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9BFFC" w14:textId="0E6528DC" w:rsidR="00F30FD8" w:rsidRPr="00FE4CAA" w:rsidRDefault="00B7721B" w:rsidP="00A24BAC">
      <w:pPr>
        <w:pStyle w:val="papertitle"/>
        <w:rPr>
          <w:lang w:val="en-GB"/>
        </w:rPr>
      </w:pPr>
      <w:bookmarkStart w:id="0" w:name="_GoBack"/>
      <w:bookmarkEnd w:id="0"/>
      <w:r>
        <w:rPr>
          <w:lang w:val="en-GB"/>
        </w:rPr>
        <w:t xml:space="preserve">Weather </w:t>
      </w:r>
      <w:r w:rsidR="00644842">
        <w:rPr>
          <w:lang w:val="en-GB"/>
        </w:rPr>
        <w:t>and Market Specificities in the Regional Transmission of Renewable Energy Price Effects</w:t>
      </w:r>
      <w:r w:rsidR="00B147DC">
        <w:rPr>
          <w:lang w:val="en-GB"/>
        </w:rPr>
        <w:t>.</w:t>
      </w:r>
    </w:p>
    <w:p w14:paraId="6E2700D5" w14:textId="77777777" w:rsidR="00A94B42" w:rsidRPr="00583C5F" w:rsidRDefault="00242734" w:rsidP="00A94B42">
      <w:pPr>
        <w:pStyle w:val="Author"/>
        <w:rPr>
          <w:rFonts w:eastAsia="MS Mincho"/>
          <w:vertAlign w:val="superscript"/>
          <w:lang w:val="pt-PT"/>
        </w:rPr>
      </w:pPr>
      <w:r w:rsidRPr="00DD36F5">
        <w:rPr>
          <w:rFonts w:eastAsia="MS Mincho"/>
          <w:lang w:val="pt-PT"/>
        </w:rPr>
        <w:t xml:space="preserve">Nuno </w:t>
      </w:r>
      <w:r w:rsidR="00B31127" w:rsidRPr="00DD36F5">
        <w:rPr>
          <w:rFonts w:eastAsia="MS Mincho"/>
          <w:lang w:val="pt-PT"/>
        </w:rPr>
        <w:t xml:space="preserve">Carvalho </w:t>
      </w:r>
      <w:r w:rsidRPr="00DD36F5">
        <w:rPr>
          <w:rFonts w:eastAsia="MS Mincho"/>
          <w:lang w:val="pt-PT"/>
        </w:rPr>
        <w:t>Figueiredo</w:t>
      </w:r>
      <w:r w:rsidR="006243E1" w:rsidRPr="00DD36F5">
        <w:rPr>
          <w:rFonts w:eastAsia="MS Mincho"/>
          <w:lang w:val="pt-PT"/>
        </w:rPr>
        <w:t xml:space="preserve"> </w:t>
      </w:r>
      <w:r w:rsidR="006243E1" w:rsidRPr="00DD36F5">
        <w:rPr>
          <w:rFonts w:eastAsia="MS Mincho"/>
          <w:vertAlign w:val="superscript"/>
          <w:lang w:val="pt-PT"/>
        </w:rPr>
        <w:t>a,b</w:t>
      </w:r>
      <w:r w:rsidR="00430393" w:rsidRPr="00DD36F5">
        <w:rPr>
          <w:rFonts w:eastAsia="MS Mincho"/>
          <w:lang w:val="pt-PT"/>
        </w:rPr>
        <w:t xml:space="preserve">, </w:t>
      </w:r>
      <w:r w:rsidR="00A94B42" w:rsidRPr="00DD36F5">
        <w:rPr>
          <w:rFonts w:eastAsia="MS Mincho"/>
          <w:lang w:val="pt-PT"/>
        </w:rPr>
        <w:t>Patrícia Pereira da Silva</w:t>
      </w:r>
      <w:r w:rsidR="00430393" w:rsidRPr="00DD36F5">
        <w:rPr>
          <w:rFonts w:eastAsia="MS Mincho"/>
          <w:lang w:val="pt-PT"/>
        </w:rPr>
        <w:t xml:space="preserve"> </w:t>
      </w:r>
      <w:r w:rsidR="00430393" w:rsidRPr="00DD36F5">
        <w:rPr>
          <w:rFonts w:eastAsia="MS Mincho"/>
          <w:vertAlign w:val="superscript"/>
          <w:lang w:val="pt-PT"/>
        </w:rPr>
        <w:t>b,c</w:t>
      </w:r>
      <w:r w:rsidR="00583C5F">
        <w:rPr>
          <w:rFonts w:eastAsia="MS Mincho"/>
          <w:lang w:val="pt-PT"/>
        </w:rPr>
        <w:t xml:space="preserve">, Derek Bunn </w:t>
      </w:r>
      <w:r w:rsidR="00583C5F">
        <w:rPr>
          <w:rFonts w:eastAsia="MS Mincho"/>
          <w:vertAlign w:val="superscript"/>
          <w:lang w:val="pt-PT"/>
        </w:rPr>
        <w:t>d</w:t>
      </w:r>
    </w:p>
    <w:p w14:paraId="6957E6DC" w14:textId="77777777" w:rsidR="00430393" w:rsidRPr="00DD36F5" w:rsidRDefault="00430393" w:rsidP="006243E1">
      <w:pPr>
        <w:pStyle w:val="Affiliation"/>
        <w:rPr>
          <w:rFonts w:eastAsia="MS Mincho"/>
          <w:lang w:val="pt-PT"/>
        </w:rPr>
      </w:pPr>
    </w:p>
    <w:p w14:paraId="6C406CF2" w14:textId="77777777" w:rsidR="00624017" w:rsidRPr="00DD36F5" w:rsidRDefault="00E95EC1" w:rsidP="006243E1">
      <w:pPr>
        <w:pStyle w:val="Affiliation"/>
        <w:rPr>
          <w:rFonts w:eastAsia="MS Mincho"/>
          <w:lang w:val="pt-PT"/>
        </w:rPr>
      </w:pPr>
      <w:r w:rsidRPr="00DD36F5">
        <w:rPr>
          <w:rFonts w:eastAsia="MS Mincho"/>
          <w:vertAlign w:val="superscript"/>
          <w:lang w:val="pt-PT"/>
        </w:rPr>
        <w:t>a</w:t>
      </w:r>
      <w:r w:rsidRPr="00DD36F5">
        <w:rPr>
          <w:rFonts w:eastAsia="MS Mincho"/>
          <w:lang w:val="pt-PT"/>
        </w:rPr>
        <w:t xml:space="preserve"> EFS Initiative, </w:t>
      </w:r>
      <w:r w:rsidR="0081580A" w:rsidRPr="00DD36F5">
        <w:rPr>
          <w:rFonts w:eastAsia="MS Mincho"/>
          <w:lang w:val="pt-PT"/>
        </w:rPr>
        <w:t>University of Coimbra</w:t>
      </w:r>
      <w:r w:rsidRPr="00DD36F5">
        <w:rPr>
          <w:rFonts w:eastAsia="MS Mincho"/>
          <w:lang w:val="pt-PT"/>
        </w:rPr>
        <w:t xml:space="preserve">, </w:t>
      </w:r>
      <w:r w:rsidR="0081580A" w:rsidRPr="00DD36F5">
        <w:rPr>
          <w:rFonts w:eastAsia="MS Mincho"/>
          <w:lang w:val="pt-PT"/>
        </w:rPr>
        <w:t>Sustainable Energy Systems – MIT-P</w:t>
      </w:r>
      <w:r w:rsidRPr="00DD36F5">
        <w:rPr>
          <w:rFonts w:eastAsia="MS Mincho"/>
          <w:lang w:val="pt-PT"/>
        </w:rPr>
        <w:t>, Coimbra, Portugal</w:t>
      </w:r>
    </w:p>
    <w:p w14:paraId="7EA076BF" w14:textId="77777777" w:rsidR="00F30FD8" w:rsidRPr="00DD36F5" w:rsidRDefault="00E95EC1" w:rsidP="006243E1">
      <w:pPr>
        <w:pStyle w:val="Affiliation"/>
        <w:rPr>
          <w:rFonts w:eastAsia="MS Mincho"/>
          <w:lang w:val="pt-PT"/>
        </w:rPr>
      </w:pPr>
      <w:r w:rsidRPr="00DD36F5">
        <w:rPr>
          <w:rFonts w:eastAsia="MS Mincho"/>
          <w:vertAlign w:val="superscript"/>
          <w:lang w:val="pt-PT"/>
        </w:rPr>
        <w:t>b</w:t>
      </w:r>
      <w:r w:rsidRPr="00DD36F5">
        <w:rPr>
          <w:rFonts w:eastAsia="MS Mincho"/>
          <w:lang w:val="pt-PT"/>
        </w:rPr>
        <w:t xml:space="preserve"> </w:t>
      </w:r>
      <w:r w:rsidR="005F3DBB" w:rsidRPr="00DD36F5">
        <w:rPr>
          <w:rFonts w:eastAsia="MS Mincho"/>
          <w:lang w:val="pt-PT"/>
        </w:rPr>
        <w:t>INESCC</w:t>
      </w:r>
      <w:r w:rsidRPr="00DD36F5">
        <w:rPr>
          <w:rFonts w:eastAsia="MS Mincho"/>
          <w:lang w:val="pt-PT"/>
        </w:rPr>
        <w:t xml:space="preserve">, </w:t>
      </w:r>
      <w:r w:rsidR="005F3DBB" w:rsidRPr="00DD36F5">
        <w:rPr>
          <w:rFonts w:eastAsia="MS Mincho"/>
          <w:lang w:val="pt-PT"/>
        </w:rPr>
        <w:t>Coimbra, Portugal</w:t>
      </w:r>
    </w:p>
    <w:p w14:paraId="6CF880E2" w14:textId="77777777" w:rsidR="00F30FD8" w:rsidRDefault="00E95EC1" w:rsidP="006243E1">
      <w:pPr>
        <w:pStyle w:val="Affiliation"/>
        <w:rPr>
          <w:rFonts w:eastAsia="MS Mincho"/>
          <w:lang w:val="en-GB"/>
        </w:rPr>
      </w:pPr>
      <w:r w:rsidRPr="00FE4CAA">
        <w:rPr>
          <w:rFonts w:eastAsia="MS Mincho"/>
          <w:vertAlign w:val="superscript"/>
          <w:lang w:val="en-GB"/>
        </w:rPr>
        <w:t>c</w:t>
      </w:r>
      <w:r w:rsidRPr="00FE4CAA">
        <w:rPr>
          <w:rFonts w:eastAsia="MS Mincho"/>
          <w:lang w:val="en-GB"/>
        </w:rPr>
        <w:t xml:space="preserve"> </w:t>
      </w:r>
      <w:r w:rsidR="005F3DBB" w:rsidRPr="00FE4CAA">
        <w:rPr>
          <w:rFonts w:eastAsia="MS Mincho"/>
          <w:lang w:val="en-GB"/>
        </w:rPr>
        <w:t>Faculty of Economics</w:t>
      </w:r>
      <w:r w:rsidRPr="00FE4CAA">
        <w:rPr>
          <w:rFonts w:eastAsia="MS Mincho"/>
          <w:lang w:val="en-GB"/>
        </w:rPr>
        <w:t xml:space="preserve">, </w:t>
      </w:r>
      <w:r w:rsidR="005F3DBB" w:rsidRPr="00FE4CAA">
        <w:rPr>
          <w:rFonts w:eastAsia="MS Mincho"/>
          <w:lang w:val="en-GB"/>
        </w:rPr>
        <w:t>University of Coimbra</w:t>
      </w:r>
      <w:r w:rsidRPr="00FE4CAA">
        <w:rPr>
          <w:rFonts w:eastAsia="MS Mincho"/>
          <w:lang w:val="en-GB"/>
        </w:rPr>
        <w:t xml:space="preserve">, </w:t>
      </w:r>
      <w:r w:rsidR="005F3DBB" w:rsidRPr="00FE4CAA">
        <w:rPr>
          <w:rFonts w:eastAsia="MS Mincho"/>
          <w:lang w:val="en-GB"/>
        </w:rPr>
        <w:t>Coimbra, Portugal</w:t>
      </w:r>
    </w:p>
    <w:p w14:paraId="147555EA" w14:textId="77777777" w:rsidR="00583C5F" w:rsidRPr="00FE4CAA" w:rsidRDefault="00583C5F" w:rsidP="006243E1">
      <w:pPr>
        <w:pStyle w:val="Affiliation"/>
        <w:rPr>
          <w:rFonts w:eastAsia="MS Mincho"/>
          <w:lang w:val="en-GB"/>
        </w:rPr>
      </w:pPr>
      <w:r w:rsidRPr="00583C5F">
        <w:rPr>
          <w:rFonts w:eastAsia="MS Mincho"/>
          <w:vertAlign w:val="superscript"/>
          <w:lang w:val="en-GB"/>
        </w:rPr>
        <w:t>d</w:t>
      </w:r>
      <w:r>
        <w:rPr>
          <w:rFonts w:eastAsia="MS Mincho"/>
          <w:lang w:val="en-GB"/>
        </w:rPr>
        <w:t xml:space="preserve"> </w:t>
      </w:r>
      <w:r w:rsidR="00246D9E" w:rsidRPr="00246D9E">
        <w:rPr>
          <w:rFonts w:eastAsia="MS Mincho"/>
          <w:lang w:val="en-GB"/>
        </w:rPr>
        <w:t>Department of Management Science and Operations, London Business School, Regent's Park, London NW1 4SA, UK</w:t>
      </w:r>
    </w:p>
    <w:p w14:paraId="746DB690" w14:textId="77777777" w:rsidR="00F51E55" w:rsidRPr="00FE4CAA" w:rsidRDefault="00F51E55" w:rsidP="00B976E8"/>
    <w:p w14:paraId="3001BA3C" w14:textId="77777777" w:rsidR="00C70D69" w:rsidRDefault="00961C94" w:rsidP="00757977">
      <w:pPr>
        <w:pStyle w:val="Abstract"/>
        <w:rPr>
          <w:rFonts w:eastAsia="MS Mincho"/>
          <w:lang w:val="en-GB"/>
        </w:rPr>
      </w:pPr>
      <w:r w:rsidRPr="00E8123D">
        <w:rPr>
          <w:rFonts w:eastAsia="MS Mincho"/>
          <w:i/>
          <w:iCs/>
          <w:lang w:val="en-GB"/>
        </w:rPr>
        <w:t>Abstract</w:t>
      </w:r>
    </w:p>
    <w:p w14:paraId="61DAB6ED" w14:textId="36A93FA0" w:rsidR="009A3B0F" w:rsidRPr="00B6734C" w:rsidRDefault="00576363" w:rsidP="00961C94">
      <w:pPr>
        <w:pStyle w:val="Abstract"/>
        <w:rPr>
          <w:rFonts w:eastAsia="MS Mincho"/>
          <w:b w:val="0"/>
          <w:lang w:val="en-GB"/>
        </w:rPr>
      </w:pPr>
      <w:r w:rsidRPr="00576363">
        <w:rPr>
          <w:b w:val="0"/>
          <w:lang w:val="en-GB"/>
        </w:rPr>
        <w:t xml:space="preserve">This study </w:t>
      </w:r>
      <w:r>
        <w:rPr>
          <w:b w:val="0"/>
          <w:lang w:val="en-GB"/>
        </w:rPr>
        <w:t>i</w:t>
      </w:r>
      <w:r w:rsidRPr="00576363">
        <w:rPr>
          <w:b w:val="0"/>
          <w:lang w:val="en-GB"/>
        </w:rPr>
        <w:t xml:space="preserve">s motivated by the observation that the effects of renewable energy output variations across several integrated power markets are likely to be complicated by price arbitrage and weather dynamics. Wind in particular has supply side effects when associated with substantial generating facilities, but also demand side influences when associated with </w:t>
      </w:r>
      <w:r w:rsidR="00F53433">
        <w:rPr>
          <w:b w:val="0"/>
          <w:lang w:val="en-GB"/>
        </w:rPr>
        <w:t>extreme</w:t>
      </w:r>
      <w:r w:rsidRPr="00576363">
        <w:rPr>
          <w:b w:val="0"/>
          <w:lang w:val="en-GB"/>
        </w:rPr>
        <w:t xml:space="preserve"> weather</w:t>
      </w:r>
      <w:r w:rsidR="00F53433">
        <w:rPr>
          <w:b w:val="0"/>
          <w:lang w:val="en-GB"/>
        </w:rPr>
        <w:t xml:space="preserve"> conditions</w:t>
      </w:r>
      <w:r w:rsidRPr="00576363">
        <w:rPr>
          <w:b w:val="0"/>
          <w:lang w:val="en-GB"/>
        </w:rPr>
        <w:t>.</w:t>
      </w:r>
      <w:r>
        <w:rPr>
          <w:b w:val="0"/>
          <w:lang w:val="en-GB"/>
        </w:rPr>
        <w:t xml:space="preserve"> </w:t>
      </w:r>
      <w:r w:rsidR="00F53433">
        <w:rPr>
          <w:b w:val="0"/>
          <w:lang w:val="en-GB"/>
        </w:rPr>
        <w:t>To unravel these effects, d</w:t>
      </w:r>
      <w:r>
        <w:rPr>
          <w:b w:val="0"/>
          <w:lang w:val="en-GB"/>
        </w:rPr>
        <w:t>aily e</w:t>
      </w:r>
      <w:r w:rsidR="00757977" w:rsidRPr="00B6734C">
        <w:rPr>
          <w:rFonts w:eastAsia="MS Mincho"/>
          <w:b w:val="0"/>
          <w:lang w:val="en-GB"/>
        </w:rPr>
        <w:t xml:space="preserve">lectricity </w:t>
      </w:r>
      <w:r>
        <w:rPr>
          <w:rFonts w:eastAsia="MS Mincho"/>
          <w:b w:val="0"/>
          <w:lang w:val="en-GB"/>
        </w:rPr>
        <w:t xml:space="preserve">prices and </w:t>
      </w:r>
      <w:r w:rsidR="002758AF">
        <w:rPr>
          <w:rFonts w:eastAsia="MS Mincho"/>
          <w:b w:val="0"/>
          <w:lang w:val="en-GB"/>
        </w:rPr>
        <w:t xml:space="preserve">the </w:t>
      </w:r>
      <w:r>
        <w:rPr>
          <w:rFonts w:eastAsia="MS Mincho"/>
          <w:b w:val="0"/>
          <w:lang w:val="en-GB"/>
        </w:rPr>
        <w:t>weather variables</w:t>
      </w:r>
      <w:r w:rsidR="002758AF">
        <w:rPr>
          <w:rFonts w:eastAsia="MS Mincho"/>
          <w:b w:val="0"/>
          <w:lang w:val="en-GB"/>
        </w:rPr>
        <w:t xml:space="preserve"> wind, temperature and their interaction (wind chill)</w:t>
      </w:r>
      <w:r w:rsidR="00757977" w:rsidRPr="00B6734C">
        <w:rPr>
          <w:rFonts w:eastAsia="MS Mincho"/>
          <w:b w:val="0"/>
          <w:lang w:val="en-GB"/>
        </w:rPr>
        <w:t xml:space="preserve"> in the C</w:t>
      </w:r>
      <w:r w:rsidR="00F54C25" w:rsidRPr="00B6734C">
        <w:rPr>
          <w:rFonts w:eastAsia="MS Mincho"/>
          <w:b w:val="0"/>
          <w:lang w:val="en-GB"/>
        </w:rPr>
        <w:t xml:space="preserve">entral-West Europe </w:t>
      </w:r>
      <w:r w:rsidR="00F53433">
        <w:rPr>
          <w:rFonts w:eastAsia="MS Mincho"/>
          <w:b w:val="0"/>
          <w:lang w:val="en-GB"/>
        </w:rPr>
        <w:t>couple</w:t>
      </w:r>
      <w:r w:rsidR="0088739D">
        <w:rPr>
          <w:rFonts w:eastAsia="MS Mincho"/>
          <w:b w:val="0"/>
          <w:lang w:val="en-GB"/>
        </w:rPr>
        <w:t>d</w:t>
      </w:r>
      <w:r w:rsidR="00F53433">
        <w:rPr>
          <w:rFonts w:eastAsia="MS Mincho"/>
          <w:b w:val="0"/>
          <w:lang w:val="en-GB"/>
        </w:rPr>
        <w:t xml:space="preserve"> market </w:t>
      </w:r>
      <w:r>
        <w:rPr>
          <w:rFonts w:eastAsia="MS Mincho"/>
          <w:b w:val="0"/>
          <w:lang w:val="en-GB"/>
        </w:rPr>
        <w:t>were analysed from</w:t>
      </w:r>
      <w:r w:rsidR="00757977" w:rsidRPr="00B6734C">
        <w:rPr>
          <w:rFonts w:eastAsia="MS Mincho"/>
          <w:b w:val="0"/>
          <w:lang w:val="en-GB"/>
        </w:rPr>
        <w:t xml:space="preserve"> 2007 to the </w:t>
      </w:r>
      <w:r>
        <w:rPr>
          <w:rFonts w:eastAsia="MS Mincho"/>
          <w:b w:val="0"/>
          <w:lang w:val="en-GB"/>
        </w:rPr>
        <w:t>end of</w:t>
      </w:r>
      <w:r w:rsidR="0063187D" w:rsidRPr="00B6734C">
        <w:rPr>
          <w:rFonts w:eastAsia="MS Mincho"/>
          <w:b w:val="0"/>
          <w:lang w:val="en-GB"/>
        </w:rPr>
        <w:t xml:space="preserve"> 2014</w:t>
      </w:r>
      <w:r w:rsidR="00757977" w:rsidRPr="00B6734C">
        <w:rPr>
          <w:rFonts w:eastAsia="MS Mincho"/>
          <w:b w:val="0"/>
          <w:lang w:val="en-GB"/>
        </w:rPr>
        <w:t xml:space="preserve"> </w:t>
      </w:r>
      <w:r>
        <w:rPr>
          <w:rFonts w:eastAsia="MS Mincho"/>
          <w:b w:val="0"/>
          <w:lang w:val="en-GB"/>
        </w:rPr>
        <w:t>by means of</w:t>
      </w:r>
      <w:r w:rsidR="00A24BAC" w:rsidRPr="00B6734C">
        <w:rPr>
          <w:rFonts w:eastAsia="MS Mincho"/>
          <w:b w:val="0"/>
          <w:lang w:val="en-GB"/>
        </w:rPr>
        <w:t xml:space="preserve"> </w:t>
      </w:r>
      <w:r>
        <w:rPr>
          <w:rFonts w:eastAsia="MS Mincho"/>
          <w:b w:val="0"/>
          <w:lang w:val="en-GB"/>
        </w:rPr>
        <w:t>v</w:t>
      </w:r>
      <w:r w:rsidR="00A24BAC" w:rsidRPr="00B6734C">
        <w:rPr>
          <w:rFonts w:eastAsia="MS Mincho"/>
          <w:b w:val="0"/>
          <w:lang w:val="en-GB"/>
        </w:rPr>
        <w:t xml:space="preserve">ector </w:t>
      </w:r>
      <w:r>
        <w:rPr>
          <w:rFonts w:eastAsia="MS Mincho"/>
          <w:b w:val="0"/>
          <w:lang w:val="en-GB"/>
        </w:rPr>
        <w:t>a</w:t>
      </w:r>
      <w:r w:rsidR="00A24BAC" w:rsidRPr="00B6734C">
        <w:rPr>
          <w:rFonts w:eastAsia="MS Mincho"/>
          <w:b w:val="0"/>
          <w:lang w:val="en-GB"/>
        </w:rPr>
        <w:t>utoregressi</w:t>
      </w:r>
      <w:r>
        <w:rPr>
          <w:rFonts w:eastAsia="MS Mincho"/>
          <w:b w:val="0"/>
          <w:lang w:val="en-GB"/>
        </w:rPr>
        <w:t xml:space="preserve">ons. </w:t>
      </w:r>
      <w:r w:rsidR="00A24BAC" w:rsidRPr="00B6734C">
        <w:rPr>
          <w:rFonts w:eastAsia="MS Mincho"/>
          <w:b w:val="0"/>
          <w:lang w:val="en-GB"/>
        </w:rPr>
        <w:t xml:space="preserve"> </w:t>
      </w:r>
      <w:r>
        <w:rPr>
          <w:rFonts w:eastAsia="MS Mincho"/>
          <w:b w:val="0"/>
          <w:lang w:val="en-GB"/>
        </w:rPr>
        <w:t>The spillover effects were found to be quite subtle. D</w:t>
      </w:r>
      <w:r w:rsidRPr="00576363">
        <w:rPr>
          <w:rFonts w:eastAsia="MS Mincho"/>
          <w:b w:val="0"/>
          <w:lang w:val="en-GB"/>
        </w:rPr>
        <w:t xml:space="preserve">espite efficient price arbitrage, it is not the case </w:t>
      </w:r>
      <w:r>
        <w:rPr>
          <w:rFonts w:eastAsia="MS Mincho"/>
          <w:b w:val="0"/>
          <w:lang w:val="en-GB"/>
        </w:rPr>
        <w:t xml:space="preserve">that </w:t>
      </w:r>
      <w:r w:rsidRPr="00576363">
        <w:rPr>
          <w:rFonts w:eastAsia="MS Mincho"/>
          <w:b w:val="0"/>
          <w:lang w:val="en-GB"/>
        </w:rPr>
        <w:t>daily wind output shocks diffuse uniformly across all market</w:t>
      </w:r>
      <w:r>
        <w:rPr>
          <w:rFonts w:eastAsia="MS Mincho"/>
          <w:b w:val="0"/>
          <w:lang w:val="en-GB"/>
        </w:rPr>
        <w:t>s</w:t>
      </w:r>
      <w:r w:rsidRPr="00576363">
        <w:rPr>
          <w:rFonts w:eastAsia="MS Mincho"/>
          <w:b w:val="0"/>
          <w:lang w:val="en-GB"/>
        </w:rPr>
        <w:t>, or that the largest generator of wind energy creates the most significant spillovers or that high wind conditions necessarily lead to lower prices</w:t>
      </w:r>
      <w:r>
        <w:rPr>
          <w:rFonts w:eastAsia="MS Mincho"/>
          <w:b w:val="0"/>
          <w:lang w:val="en-GB"/>
        </w:rPr>
        <w:t xml:space="preserve">. Market specificities matter and </w:t>
      </w:r>
      <w:r w:rsidR="00F53433">
        <w:rPr>
          <w:rFonts w:eastAsia="MS Mincho"/>
          <w:b w:val="0"/>
          <w:lang w:val="en-GB"/>
        </w:rPr>
        <w:t>are</w:t>
      </w:r>
      <w:r>
        <w:rPr>
          <w:rFonts w:eastAsia="MS Mincho"/>
          <w:b w:val="0"/>
          <w:lang w:val="en-GB"/>
        </w:rPr>
        <w:t xml:space="preserve"> important for operational prediction and weather risk hedging.</w:t>
      </w:r>
    </w:p>
    <w:p w14:paraId="24596FF4" w14:textId="77777777" w:rsidR="00025783" w:rsidRDefault="00025783">
      <w:pPr>
        <w:pStyle w:val="Abstract"/>
        <w:rPr>
          <w:i/>
          <w:lang w:val="en-GB"/>
        </w:rPr>
      </w:pPr>
    </w:p>
    <w:p w14:paraId="3FB56E72" w14:textId="77777777" w:rsidR="00576363" w:rsidRDefault="00815D11">
      <w:pPr>
        <w:pStyle w:val="Abstract"/>
        <w:rPr>
          <w:i/>
          <w:lang w:val="en-GB"/>
        </w:rPr>
      </w:pPr>
      <w:r w:rsidRPr="00802962">
        <w:rPr>
          <w:i/>
          <w:lang w:val="en-GB"/>
        </w:rPr>
        <w:t xml:space="preserve">Keywords </w:t>
      </w:r>
    </w:p>
    <w:p w14:paraId="1628A32F" w14:textId="7213A985" w:rsidR="00FC0992" w:rsidRDefault="00CF1E7E">
      <w:pPr>
        <w:pStyle w:val="Abstract"/>
        <w:rPr>
          <w:lang w:val="en-GB"/>
        </w:rPr>
      </w:pPr>
      <w:r w:rsidRPr="00576363">
        <w:rPr>
          <w:b w:val="0"/>
          <w:lang w:val="en-GB"/>
        </w:rPr>
        <w:t xml:space="preserve">Electricity, </w:t>
      </w:r>
      <w:r w:rsidR="001867C0" w:rsidRPr="00576363">
        <w:rPr>
          <w:b w:val="0"/>
          <w:lang w:val="en-GB"/>
        </w:rPr>
        <w:t>Market</w:t>
      </w:r>
      <w:r w:rsidRPr="00576363">
        <w:rPr>
          <w:b w:val="0"/>
          <w:lang w:val="en-GB"/>
        </w:rPr>
        <w:t xml:space="preserve"> Integration</w:t>
      </w:r>
      <w:r w:rsidR="00576363" w:rsidRPr="00576363">
        <w:rPr>
          <w:b w:val="0"/>
          <w:lang w:val="en-GB"/>
        </w:rPr>
        <w:t>, Wind Energy, Weather, Prices</w:t>
      </w:r>
      <w:r w:rsidR="00576363">
        <w:rPr>
          <w:lang w:val="en-GB"/>
        </w:rPr>
        <w:t>.</w:t>
      </w:r>
    </w:p>
    <w:p w14:paraId="3008F6C0" w14:textId="77777777" w:rsidR="00025783" w:rsidRDefault="00025783">
      <w:pPr>
        <w:pStyle w:val="Abstract"/>
        <w:rPr>
          <w:lang w:val="en-GB"/>
        </w:rPr>
      </w:pPr>
    </w:p>
    <w:p w14:paraId="50C5A302" w14:textId="5CF9BD82" w:rsidR="00F06C17" w:rsidRDefault="00CF7AB8" w:rsidP="006E4E4B">
      <w:pPr>
        <w:pStyle w:val="Heading1"/>
      </w:pPr>
      <w:r w:rsidRPr="00FE18A2">
        <w:t>Motivation</w:t>
      </w:r>
    </w:p>
    <w:p w14:paraId="13B0799A" w14:textId="1C562B12" w:rsidR="008C4208" w:rsidRDefault="00292008" w:rsidP="00EE68C0">
      <w:pPr>
        <w:pStyle w:val="BodyText"/>
      </w:pPr>
      <w:r>
        <w:t xml:space="preserve">European policy to increase market integration in wholesale electricity trading has been intensively pursued since the vision of a single energy market emerged in the 1990s. </w:t>
      </w:r>
      <w:r w:rsidR="000771FD">
        <w:t>Whilst the</w:t>
      </w:r>
      <w:r>
        <w:t xml:space="preserve"> </w:t>
      </w:r>
      <w:r w:rsidR="008C4208">
        <w:t>need</w:t>
      </w:r>
      <w:r>
        <w:t xml:space="preserve"> for </w:t>
      </w:r>
      <w:r w:rsidR="008C4208">
        <w:t>more</w:t>
      </w:r>
      <w:r>
        <w:t xml:space="preserve"> interconnect</w:t>
      </w:r>
      <w:r w:rsidR="008C4208">
        <w:t>or</w:t>
      </w:r>
      <w:r>
        <w:t>s and harmon</w:t>
      </w:r>
      <w:r w:rsidR="008C4208">
        <w:t>i</w:t>
      </w:r>
      <w:r>
        <w:t xml:space="preserve">sation of trading </w:t>
      </w:r>
      <w:r w:rsidR="000771FD">
        <w:t>w</w:t>
      </w:r>
      <w:r w:rsidR="008C4208">
        <w:t>as</w:t>
      </w:r>
      <w:r w:rsidR="000771FD">
        <w:t xml:space="preserve"> initially </w:t>
      </w:r>
      <w:r>
        <w:t xml:space="preserve">motivated by </w:t>
      </w:r>
      <w:r w:rsidR="000771FD">
        <w:t>the pursuit of economic efficiency and greater competition,</w:t>
      </w:r>
      <w:r w:rsidR="008C4208">
        <w:t xml:space="preserve"> </w:t>
      </w:r>
      <w:r w:rsidR="000771FD">
        <w:t xml:space="preserve">policy-makers have been encouraged </w:t>
      </w:r>
      <w:r w:rsidR="008C4208">
        <w:t xml:space="preserve">further </w:t>
      </w:r>
      <w:r w:rsidR="000771FD">
        <w:t xml:space="preserve">in this direction by </w:t>
      </w:r>
      <w:r w:rsidR="008C4208">
        <w:t xml:space="preserve">the </w:t>
      </w:r>
      <w:r w:rsidR="004223AF">
        <w:t xml:space="preserve">emergence of substantial amounts </w:t>
      </w:r>
      <w:r w:rsidR="000771FD">
        <w:t xml:space="preserve">intermittent renewable generation. </w:t>
      </w:r>
      <w:r w:rsidR="004223AF">
        <w:t xml:space="preserve">The rapid rise in generation from wind and solar in particular, again motivated primarily by policy, raises concerns about security of supply in the longer term and </w:t>
      </w:r>
      <w:r w:rsidR="009004C5">
        <w:t xml:space="preserve">also </w:t>
      </w:r>
      <w:r w:rsidR="004223AF">
        <w:t xml:space="preserve">efficient system balancing in the short term, both of which </w:t>
      </w:r>
      <w:r w:rsidR="00D115B2">
        <w:t xml:space="preserve">appear to be remedied to some extent by </w:t>
      </w:r>
      <w:r w:rsidR="008C4208">
        <w:t xml:space="preserve">more </w:t>
      </w:r>
      <w:r w:rsidR="00D115B2">
        <w:t>regional interconnectivity.</w:t>
      </w:r>
      <w:r w:rsidR="003F20A3">
        <w:t xml:space="preserve"> Moreover, </w:t>
      </w:r>
      <w:r w:rsidR="006E16E6">
        <w:t>with the</w:t>
      </w:r>
      <w:r w:rsidR="003F20A3">
        <w:t xml:space="preserve"> </w:t>
      </w:r>
      <w:r w:rsidR="00B9642D" w:rsidRPr="00803A12">
        <w:rPr>
          <w:rFonts w:eastAsia="Times New Roman"/>
          <w:color w:val="000000"/>
          <w:szCs w:val="24"/>
        </w:rPr>
        <w:t>renewable energy sources</w:t>
      </w:r>
      <w:r w:rsidR="00B9642D">
        <w:t xml:space="preserve"> (</w:t>
      </w:r>
      <w:r w:rsidR="003F20A3">
        <w:t>RES</w:t>
      </w:r>
      <w:r w:rsidR="00B9642D">
        <w:t>)</w:t>
      </w:r>
      <w:r w:rsidR="003F20A3">
        <w:t xml:space="preserve"> capacity</w:t>
      </w:r>
      <w:r w:rsidR="006E16E6">
        <w:t xml:space="preserve"> forecast to grow substantially</w:t>
      </w:r>
      <w:r w:rsidR="003F20A3">
        <w:t xml:space="preserve">, </w:t>
      </w:r>
      <w:r w:rsidR="003F20A3">
        <w:fldChar w:fldCharType="begin" w:fldLock="1"/>
      </w:r>
      <w:r w:rsidR="00501D1B">
        <w:instrText>ADDIN CSL_CITATION { "citationItems" : [ { "id" : "ITEM-1", "itemData" : { "author" : [ { "dropping-particle" : "", "family" : "ENTSO-E", "given" : "", "non-dropping-particle" : "", "parse-names" : false, "suffix" : "" } ], "id" : "ITEM-1", "issued" : { "date-parts" : [ [ "2015" ] ] }, "number-of-pages" : "1-138", "title" : "Scenario Outlook &amp; Adequacy Forecast", "type" : "report" }, "uris" : [ "http://www.mendeley.com/documents/?uuid=a2176b67-749b-42c7-805a-d39955bd53a3" ] } ], "mendeley" : { "formattedCitation" : "(ENTSO-E, 2015a)", "manualFormatting" : "ENTSO-E (2015)", "plainTextFormattedCitation" : "(ENTSO-E, 2015a)", "previouslyFormattedCitation" : "(ENTSO-E, 2015a)" }, "properties" : { "noteIndex" : 0 }, "schema" : "https://github.com/citation-style-language/schema/raw/master/csl-citation.json" }</w:instrText>
      </w:r>
      <w:r w:rsidR="003F20A3">
        <w:fldChar w:fldCharType="separate"/>
      </w:r>
      <w:r w:rsidR="00B137BA" w:rsidRPr="00B137BA">
        <w:rPr>
          <w:noProof/>
        </w:rPr>
        <w:t xml:space="preserve">ENTSO-E </w:t>
      </w:r>
      <w:r w:rsidR="00B137BA">
        <w:rPr>
          <w:noProof/>
        </w:rPr>
        <w:t>(</w:t>
      </w:r>
      <w:r w:rsidR="00B137BA" w:rsidRPr="00B137BA">
        <w:rPr>
          <w:noProof/>
        </w:rPr>
        <w:t>2015)</w:t>
      </w:r>
      <w:r w:rsidR="003F20A3">
        <w:fldChar w:fldCharType="end"/>
      </w:r>
      <w:r w:rsidR="003F20A3">
        <w:t xml:space="preserve"> </w:t>
      </w:r>
      <w:r w:rsidR="006E16E6">
        <w:t>emphasise the</w:t>
      </w:r>
      <w:r w:rsidR="003F20A3">
        <w:t xml:space="preserve"> growing importance of cross-border electricity flows in order to maintain generation adequacy.</w:t>
      </w:r>
      <w:r w:rsidR="00C55DB5">
        <w:t xml:space="preserve"> In this context, therefore, it is easy to understand why there has been extensive research on </w:t>
      </w:r>
      <w:r w:rsidR="008C4208">
        <w:t>modelling the progress</w:t>
      </w:r>
      <w:r w:rsidR="00C55DB5">
        <w:t xml:space="preserve"> of market integration in electr</w:t>
      </w:r>
      <w:r w:rsidR="00577BCF">
        <w:t>i</w:t>
      </w:r>
      <w:r w:rsidR="00C55DB5">
        <w:t>city prices, expressed both in terms of price convergence and the dynamics of shock transmissions.</w:t>
      </w:r>
      <w:r w:rsidR="00893B09">
        <w:t xml:space="preserve"> </w:t>
      </w:r>
    </w:p>
    <w:p w14:paraId="091003A7" w14:textId="7723A5A8" w:rsidR="00EE68C0" w:rsidRDefault="006D5EC2" w:rsidP="00EE68C0">
      <w:pPr>
        <w:pStyle w:val="BodyText"/>
      </w:pPr>
      <w:r>
        <w:t>However,</w:t>
      </w:r>
      <w:r w:rsidR="0014662D">
        <w:t xml:space="preserve"> the </w:t>
      </w:r>
      <w:r>
        <w:t>inter-regional</w:t>
      </w:r>
      <w:r w:rsidR="0014662D">
        <w:t xml:space="preserve"> price effects</w:t>
      </w:r>
      <w:r w:rsidR="00893B09">
        <w:t xml:space="preserve"> </w:t>
      </w:r>
      <w:r w:rsidR="0014662D">
        <w:t xml:space="preserve">of large </w:t>
      </w:r>
      <w:r w:rsidR="00893B09">
        <w:t>volumes of renewable energy</w:t>
      </w:r>
      <w:r w:rsidR="0014662D">
        <w:t xml:space="preserve"> are awkward to clarify</w:t>
      </w:r>
      <w:r>
        <w:t>, and the impact of weather has generally been under-specified in the market integration studies</w:t>
      </w:r>
      <w:r w:rsidR="0014662D">
        <w:t xml:space="preserve">. </w:t>
      </w:r>
      <w:r w:rsidR="00577BCF">
        <w:t>Large volumes o</w:t>
      </w:r>
      <w:r>
        <w:t>f</w:t>
      </w:r>
      <w:r w:rsidR="00577BCF">
        <w:t xml:space="preserve"> renewable energy are weather induced, and their </w:t>
      </w:r>
      <w:r>
        <w:t xml:space="preserve">local </w:t>
      </w:r>
      <w:r w:rsidR="00577BCF">
        <w:t xml:space="preserve">price effects might transmit to neighbouring markets, arbitrage permitting, but weather conditions are also correlated across regions. </w:t>
      </w:r>
      <w:r>
        <w:t>Thus, e</w:t>
      </w:r>
      <w:r w:rsidR="00577BCF">
        <w:t xml:space="preserve">ven without </w:t>
      </w:r>
      <w:r w:rsidR="00577BCF">
        <w:lastRenderedPageBreak/>
        <w:t>interconnections, common weather conditions induce price co-movements</w:t>
      </w:r>
      <w:r w:rsidR="00F26321">
        <w:t xml:space="preserve">. Furthermore, weather affects both the demand and supply sides of the markets in different ways </w:t>
      </w:r>
      <w:r>
        <w:t>and these will be</w:t>
      </w:r>
      <w:r w:rsidR="00F26321">
        <w:t xml:space="preserve"> idiosyncratic to the consumption drivers and generation technology mixes in each market.</w:t>
      </w:r>
      <w:r w:rsidR="00EE68C0">
        <w:t xml:space="preserve"> Unravelling these confounding factors is </w:t>
      </w:r>
      <w:r w:rsidR="0054688C">
        <w:t xml:space="preserve">particularly </w:t>
      </w:r>
      <w:r>
        <w:t xml:space="preserve">important </w:t>
      </w:r>
      <w:r w:rsidR="0054688C">
        <w:t xml:space="preserve">for system operations and price risk management. </w:t>
      </w:r>
      <w:r w:rsidR="00914F5B">
        <w:t>For example, t</w:t>
      </w:r>
      <w:r w:rsidR="0054688C">
        <w:t>he use of weather insurance</w:t>
      </w:r>
      <w:r w:rsidR="00D67BC3">
        <w:t xml:space="preserve">, </w:t>
      </w:r>
      <w:r w:rsidR="0054688C">
        <w:t>derivatives</w:t>
      </w:r>
      <w:r w:rsidR="00D67BC3">
        <w:t xml:space="preserve"> or other hedges</w:t>
      </w:r>
      <w:r w:rsidR="0054688C">
        <w:t xml:space="preserve"> </w:t>
      </w:r>
      <w:r w:rsidR="00914F5B">
        <w:t>require explicit model</w:t>
      </w:r>
      <w:r w:rsidR="00F53433">
        <w:t>s</w:t>
      </w:r>
      <w:r w:rsidR="00914F5B">
        <w:t xml:space="preserve"> of price transmission between regions that distinguishes arbitrage effects from weather spillovers.</w:t>
      </w:r>
    </w:p>
    <w:p w14:paraId="43E28516" w14:textId="284000C0" w:rsidR="00CF7AB8" w:rsidRDefault="00CF7AB8" w:rsidP="00800BF4">
      <w:pPr>
        <w:pStyle w:val="BodyText"/>
      </w:pPr>
      <w:r w:rsidRPr="00CF7AB8">
        <w:t xml:space="preserve">The </w:t>
      </w:r>
      <w:r>
        <w:t xml:space="preserve">objective of this paper is therefore to undertake a detailed econometric analysis of price transmission in the daily coupled wholesale market of Central-West Europe (CWE) taking explicit account of renewable energy generation and </w:t>
      </w:r>
      <w:r w:rsidR="002758AF">
        <w:t xml:space="preserve">with a focus upon the particular </w:t>
      </w:r>
      <w:r>
        <w:t>weather variables</w:t>
      </w:r>
      <w:r w:rsidR="002758AF">
        <w:t xml:space="preserve"> wind, temperature and their interaction (wind chill)</w:t>
      </w:r>
      <w:r>
        <w:t>. The next section provides a review of relevant background research, followed by</w:t>
      </w:r>
      <w:r w:rsidRPr="00CF7AB8">
        <w:t xml:space="preserve"> summar</w:t>
      </w:r>
      <w:r>
        <w:t xml:space="preserve">ies </w:t>
      </w:r>
      <w:r w:rsidRPr="00CF7AB8">
        <w:t xml:space="preserve">of the European Union </w:t>
      </w:r>
      <w:r w:rsidR="00025AD4">
        <w:t>initiatives for market integration, renewable energies</w:t>
      </w:r>
      <w:r>
        <w:t xml:space="preserve"> and the </w:t>
      </w:r>
      <w:r w:rsidR="00025AD4">
        <w:t xml:space="preserve">emergence </w:t>
      </w:r>
      <w:r>
        <w:t>of the</w:t>
      </w:r>
      <w:r w:rsidRPr="00CF7AB8">
        <w:t xml:space="preserve"> CWE</w:t>
      </w:r>
      <w:r w:rsidR="00E07E8C">
        <w:t xml:space="preserve"> market</w:t>
      </w:r>
      <w:r w:rsidRPr="00CF7AB8">
        <w:t xml:space="preserve">. </w:t>
      </w:r>
      <w:r w:rsidR="00E07E8C">
        <w:t>The data</w:t>
      </w:r>
      <w:r w:rsidRPr="00CF7AB8">
        <w:t xml:space="preserve"> </w:t>
      </w:r>
      <w:r w:rsidR="00025AD4">
        <w:t xml:space="preserve">and analysis </w:t>
      </w:r>
      <w:r w:rsidR="00E07E8C">
        <w:t xml:space="preserve">follow. </w:t>
      </w:r>
      <w:r w:rsidR="000A089D">
        <w:t xml:space="preserve">On the basis of </w:t>
      </w:r>
      <w:r w:rsidR="00E07E8C">
        <w:t>results from some large vector-autoregression models in section</w:t>
      </w:r>
      <w:r w:rsidR="000A089D">
        <w:t>, we offer some new insights.</w:t>
      </w:r>
    </w:p>
    <w:p w14:paraId="603E124B" w14:textId="77777777" w:rsidR="00D161E0" w:rsidRDefault="00D161E0" w:rsidP="00800BF4">
      <w:pPr>
        <w:pStyle w:val="BodyText"/>
      </w:pPr>
    </w:p>
    <w:p w14:paraId="6843C61F" w14:textId="329B1A63" w:rsidR="00CF7AB8" w:rsidRDefault="00E07E8C" w:rsidP="006E4E4B">
      <w:pPr>
        <w:pStyle w:val="Heading1"/>
      </w:pPr>
      <w:r>
        <w:t>Background Research</w:t>
      </w:r>
    </w:p>
    <w:p w14:paraId="7AFD83EC" w14:textId="6F0A5C51" w:rsidR="00035168" w:rsidRDefault="00035168" w:rsidP="00035168">
      <w:pPr>
        <w:pStyle w:val="BodyText"/>
      </w:pPr>
      <w:r>
        <w:t xml:space="preserve">Weather conditions </w:t>
      </w:r>
      <w:r w:rsidR="005E15A0">
        <w:t>are</w:t>
      </w:r>
      <w:r>
        <w:t xml:space="preserve"> essential </w:t>
      </w:r>
      <w:r w:rsidR="00D67BC3">
        <w:t xml:space="preserve">variables </w:t>
      </w:r>
      <w:r>
        <w:t xml:space="preserve">for demand forecasting and numerous methods </w:t>
      </w:r>
      <w:r w:rsidR="00D67BC3">
        <w:t xml:space="preserve">have </w:t>
      </w:r>
      <w:r>
        <w:t xml:space="preserve">developed </w:t>
      </w:r>
      <w:r w:rsidR="00D67BC3">
        <w:t>over many years to model</w:t>
      </w:r>
      <w:r>
        <w:t xml:space="preserve"> ambient temperatures in various forms, wind speed with its associated wind chill effect</w:t>
      </w:r>
      <w:r w:rsidR="00D67BC3">
        <w:t>s, humidity</w:t>
      </w:r>
      <w:r w:rsidR="005E15A0">
        <w:t xml:space="preserve">, </w:t>
      </w:r>
      <w:r>
        <w:t>cloud coverage</w:t>
      </w:r>
      <w:r w:rsidR="005E15A0">
        <w:t xml:space="preserve"> and others</w:t>
      </w:r>
      <w:r w:rsidR="004F63BF">
        <w:t>.</w:t>
      </w:r>
      <w:r w:rsidR="006123ED">
        <w:t xml:space="preserve"> </w:t>
      </w:r>
      <w:r>
        <w:t xml:space="preserve">Maximum and minimum ambient temperatures were used for demand forecasting in Italy by </w:t>
      </w:r>
      <w:r>
        <w:fldChar w:fldCharType="begin" w:fldLock="1"/>
      </w:r>
      <w:r>
        <w:instrText>ADDIN CSL_CITATION { "citationItems" : [ { "id" : "ITEM-1", "itemData" : { "DOI" : "10.1016/0378-7796(94)00891-7", "ISSN" : "03787796", "author" : [ { "dropping-particle" : "", "family" : "Sforna", "given" : "Marino", "non-dropping-particle" : "", "parse-names" : false, "suffix" : "" } ], "container-title" : "Electric Power Systems Research", "id" : "ITEM-1", "issue" : "1", "issued" : { "date-parts" : [ [ "1995" ] ] }, "page" : "1-9", "title" : "Searching for the electric load-weather temperature function by using the group method of data handling", "type" : "article-journal", "volume" : "32" }, "uris" : [ "http://www.mendeley.com/documents/?uuid=3449baa7-7ed6-4555-a569-b31814438e37" ] } ], "mendeley" : { "formattedCitation" : "(Sforna, 1995)", "manualFormatting" : "Sforna (1995)", "plainTextFormattedCitation" : "(Sforna, 1995)", "previouslyFormattedCitation" : "(Sforna, 1995)" }, "properties" : { "noteIndex" : 0 }, "schema" : "https://github.com/citation-style-language/schema/raw/master/csl-citation.json" }</w:instrText>
      </w:r>
      <w:r>
        <w:fldChar w:fldCharType="separate"/>
      </w:r>
      <w:r>
        <w:rPr>
          <w:noProof/>
        </w:rPr>
        <w:t>Sforna</w:t>
      </w:r>
      <w:r w:rsidRPr="00CF4E6A">
        <w:rPr>
          <w:noProof/>
        </w:rPr>
        <w:t xml:space="preserve"> </w:t>
      </w:r>
      <w:r>
        <w:rPr>
          <w:noProof/>
        </w:rPr>
        <w:t>(</w:t>
      </w:r>
      <w:r w:rsidRPr="00CF4E6A">
        <w:rPr>
          <w:noProof/>
        </w:rPr>
        <w:t>1995)</w:t>
      </w:r>
      <w:r>
        <w:fldChar w:fldCharType="end"/>
      </w:r>
      <w:r>
        <w:t xml:space="preserve">, whilst </w:t>
      </w:r>
      <w:r>
        <w:fldChar w:fldCharType="begin" w:fldLock="1"/>
      </w:r>
      <w:r>
        <w:instrText>ADDIN CSL_CITATION { "citationItems" : [ { "id" : "ITEM-1", "itemData" : { "DOI" : "10.1016/0378-7796(95)00950-M", "ISSN" : "03787796", "abstract" : "In this paper, novel artificial neural network (ANN) based weather-load and weather-energy models have been developed to forecast electric load and energy for 24 months ahead. A set of weather and other variables which have been identified for both models together with their correlations and contribution to the forecasted variable is reported. The proposed ANN models have been applied to historical energy, load, and weather data available for the Muscat power system from 1986 to 1990. Forecast results, when compared with the actual data for 1991\u20131992, show that monthly electric energy and load can be predicted within a maximum error of 6% and 10%, respectively, even with forecasted weather. The proposed ANN models provide better accuracy than previously developed models.", "author" : [ { "dropping-particle" : "", "family" : "Islam", "given" : "Syed M.", "non-dropping-particle" : "", "parse-names" : false, "suffix" : "" }, { "dropping-particle" : "", "family" : "Al-Alawi", "given" : "Saleh M.", "non-dropping-particle" : "", "parse-names" : false, "suffix" : "" }, { "dropping-particle" : "", "family" : "Ellithy", "given" : "Khaled a.", "non-dropping-particle" : "", "parse-names" : false, "suffix" : "" } ], "container-title" : "Electric Power Systems Research", "id" : "ITEM-1", "issue" : "1", "issued" : { "date-parts" : [ [ "1995" ] ] }, "page" : "1-9", "title" : "Forecasting monthly electric load and energy for a fast growing utility using an artificial neural network", "type" : "article-journal", "volume" : "34" }, "uris" : [ "http://www.mendeley.com/documents/?uuid=2029cb04-db0d-4af5-90a4-9dbc65f01e50" ] } ], "mendeley" : { "formattedCitation" : "(Islam et al., 1995)", "manualFormatting" : "Islam et al. (1995)", "plainTextFormattedCitation" : "(Islam et al., 1995)", "previouslyFormattedCitation" : "(Islam et al., 1995)" }, "properties" : { "noteIndex" : 0 }, "schema" : "https://github.com/citation-style-language/schema/raw/master/csl-citation.json" }</w:instrText>
      </w:r>
      <w:r>
        <w:fldChar w:fldCharType="separate"/>
      </w:r>
      <w:r w:rsidRPr="00CF4E6A">
        <w:rPr>
          <w:noProof/>
        </w:rPr>
        <w:t xml:space="preserve">Islam et al. </w:t>
      </w:r>
      <w:r>
        <w:rPr>
          <w:noProof/>
        </w:rPr>
        <w:t>(</w:t>
      </w:r>
      <w:r w:rsidRPr="00CF4E6A">
        <w:rPr>
          <w:noProof/>
        </w:rPr>
        <w:t>1995)</w:t>
      </w:r>
      <w:r>
        <w:fldChar w:fldCharType="end"/>
      </w:r>
      <w:r>
        <w:t xml:space="preserve"> in Muscat used selected climate variables according to their correlation with electricity demand (maximum temperature, maximum and average relative humidity, wind speed, duration of sunshine, global radiation, degree days and a comfort index). Correlation of electricity demand and climate variables was also used to select adequate input variables by </w:t>
      </w:r>
      <w:r>
        <w:fldChar w:fldCharType="begin" w:fldLock="1"/>
      </w:r>
      <w:r>
        <w:instrText>ADDIN CSL_CITATION { "citationItems" : [ { "id" : "ITEM-1", "itemData" : { "DOI" : "10.1016/j.ijepes.2006.09.002", "ISSN" : "01420615", "abstract" : "The present trend to electricity market restructuring increases the need for reliable short-term load forecast (STLF) algorithms, in order to assist electric utilities in activities such as planning, operating and controlling electric energy systems. Methodologies such as artificial neural networks (ANN) have been widely used in the next hour load forecast horizon with satisfactory results. However, this type of approach has had some shortcomings. Usually, the input vector (IV) is defined in a arbitrary way, mainly based on experience, on engineering judgment criteria and on concern about the ANN dimension, always taking into consideration the apparent correlations within the available endogenous and exogenous data. In this paper, a proposal is made of an approach to define the IV composition, with the main focus on reducing the influence of trial-and-error and common sense judgments, which usually are not based on sufficient evidence of comparative advantages over previous alternatives. The proposal includes the assessment of the strictly necessary instances of the endogenous variable, both from the point of view of the contiguous values prior to the forecast to be made, and of the past values representing the trend of consumption at homologous time intervals of the past. It also assesses the influence of exogenous variables, again limiting their presence at the IV to the indispensable minimum. A comparison is made with two alternative IV structures previously proposed in the literature, also applied to the distribution sector. The paper is supported by a real case study at the distribution sector. \u00a9 2006 Elsevier Ltd. All rights reserved.", "author" : [ { "dropping-particle" : "", "family" : "Santos", "given" : "P. J.", "non-dropping-particle" : "", "parse-names" : false, "suffix" : "" }, { "dropping-particle" : "", "family" : "Martins", "given" : "a. G.", "non-dropping-particle" : "", "parse-names" : false, "suffix" : "" }, { "dropping-particle" : "", "family" : "Pires", "given" : "a. J.", "non-dropping-particle" : "", "parse-names" : false, "suffix" : "" } ], "container-title" : "International Journal of Electrical Power and Energy Systems", "id" : "ITEM-1", "issue" : "4", "issued" : { "date-parts" : [ [ "2007" ] ] }, "page" : "338-347", "title" : "Designing the input vector to ANN-based models for short-term load forecast in electricity distribution systems", "type" : "article-journal", "volume" : "29" }, "uris" : [ "http://www.mendeley.com/documents/?uuid=a6440426-2b2b-46ba-a571-9982c9e7b23a" ] } ], "mendeley" : { "formattedCitation" : "(Santos et al., 2007)", "manualFormatting" : "Santos et al. (2007)", "plainTextFormattedCitation" : "(Santos et al., 2007)", "previouslyFormattedCitation" : "(Santos et al., 2007)" }, "properties" : { "noteIndex" : 0 }, "schema" : "https://github.com/citation-style-language/schema/raw/master/csl-citation.json" }</w:instrText>
      </w:r>
      <w:r>
        <w:fldChar w:fldCharType="separate"/>
      </w:r>
      <w:r w:rsidRPr="00ED2428">
        <w:rPr>
          <w:noProof/>
        </w:rPr>
        <w:t xml:space="preserve">Santos et al. </w:t>
      </w:r>
      <w:r>
        <w:rPr>
          <w:noProof/>
        </w:rPr>
        <w:t>(</w:t>
      </w:r>
      <w:r w:rsidRPr="00ED2428">
        <w:rPr>
          <w:noProof/>
        </w:rPr>
        <w:t>2007)</w:t>
      </w:r>
      <w:r>
        <w:fldChar w:fldCharType="end"/>
      </w:r>
      <w:r>
        <w:t xml:space="preserve"> and </w:t>
      </w:r>
      <w:r>
        <w:fldChar w:fldCharType="begin" w:fldLock="1"/>
      </w:r>
      <w:r>
        <w:instrText>ADDIN CSL_CITATION { "citationItems" : [ { "id" : "ITEM-1", "itemData" : { "DOI" : "10.1016/j.energy.2008.09.020", "ISSN" : "03605442", "abstract" : "Short-term load forecast (STLF) is a key issue for operation of both regulated power systems and electricity markets. In spite of all performed research in this area, there is still an essential need for more accurate and robust load forecast methods. In this paper, a new hybrid forecast method is proposed for this purpose, composed of wavelet transform (WT), neural network (NN) and evolutionary algorithm (EA). Hourly load time series usually consists of both global smooth trends and sharp local variations, i.e. low- and high-frequency components. WT can efficiently decompose the time series into its components. Each component is predicted by a combination of NN and EA and then by inverse WT the hourly load forecast is obtained. The proposed method is examined on three practical power systems and compared with some of the most recent STLF methods. ?? 2008 Elsevier Ltd. All rights reserved.", "author" : [ { "dropping-particle" : "", "family" : "Amjady", "given" : "N.", "non-dropping-particle" : "", "parse-names" : false, "suffix" : "" }, { "dropping-particle" : "", "family" : "Keynia", "given" : "F.", "non-dropping-particle" : "", "parse-names" : false, "suffix" : "" } ], "container-title" : "Energy", "id" : "ITEM-1", "issue" : "1", "issued" : { "date-parts" : [ [ "2009" ] ] }, "page" : "46-57", "title" : "Short-term load forecasting of power systems by combination of wavelet transform and neuro-evolutionary algorithm", "type" : "article-journal", "volume" : "34" }, "uris" : [ "http://www.mendeley.com/documents/?uuid=b8a1487d-b0fd-49b1-ba49-a028dfb52143" ] } ], "mendeley" : { "formattedCitation" : "(Amjady and Keynia, 2009)", "manualFormatting" : "Amjady and Keynia (2009)", "plainTextFormattedCitation" : "(Amjady and Keynia, 2009)", "previouslyFormattedCitation" : "(Amjady and Keynia, 2009)" }, "properties" : { "noteIndex" : 0 }, "schema" : "https://github.com/citation-style-language/schema/raw/master/csl-citation.json" }</w:instrText>
      </w:r>
      <w:r>
        <w:fldChar w:fldCharType="separate"/>
      </w:r>
      <w:r>
        <w:rPr>
          <w:noProof/>
        </w:rPr>
        <w:t>Amjady and Keynia</w:t>
      </w:r>
      <w:r w:rsidRPr="00227E43">
        <w:rPr>
          <w:noProof/>
        </w:rPr>
        <w:t xml:space="preserve"> </w:t>
      </w:r>
      <w:r>
        <w:rPr>
          <w:noProof/>
        </w:rPr>
        <w:t>(</w:t>
      </w:r>
      <w:r w:rsidRPr="00227E43">
        <w:rPr>
          <w:noProof/>
        </w:rPr>
        <w:t>2009)</w:t>
      </w:r>
      <w:r>
        <w:fldChar w:fldCharType="end"/>
      </w:r>
      <w:r>
        <w:t>.</w:t>
      </w:r>
      <w:r w:rsidRPr="001C3FD4">
        <w:t xml:space="preserve"> </w:t>
      </w:r>
      <w:r>
        <w:fldChar w:fldCharType="begin" w:fldLock="1"/>
      </w:r>
      <w:r>
        <w:instrText>ADDIN CSL_CITATION { "citationItems" : [ { "id" : "ITEM-1", "itemData" : { "DOI" : "10.1175/1520-0450(1997)036&lt;0591:MULATR&gt;2.0.CO;2", "ISSN" : "0894-8763", "author" : [ { "dropping-particle" : "", "family" : "Robinson", "given" : "Peter J.", "non-dropping-particle" : "", "parse-names" : false, "suffix" : "" } ], "container-title" : "Journal of Applied Meteorology", "id" : "ITEM-1", "issue" : "5", "issued" : { "date-parts" : [ [ "1997" ] ] }, "page" : "591-598", "title" : "Modeling Utility Load and Temperature Relationships for Use with Long-Lead Forecasts", "type" : "article-journal", "volume" : "36" }, "uris" : [ "http://www.mendeley.com/documents/?uuid=298b106b-f7fc-47ec-a6af-99c5ee845b07" ] } ], "mendeley" : { "formattedCitation" : "(Robinson, 1997)", "manualFormatting" : "Robinson (1997)", "plainTextFormattedCitation" : "(Robinson, 1997)", "previouslyFormattedCitation" : "(Robinson, 1997)" }, "properties" : { "noteIndex" : 0 }, "schema" : "https://github.com/citation-style-language/schema/raw/master/csl-citation.json" }</w:instrText>
      </w:r>
      <w:r>
        <w:fldChar w:fldCharType="separate"/>
      </w:r>
      <w:r>
        <w:rPr>
          <w:noProof/>
        </w:rPr>
        <w:t>Robinson</w:t>
      </w:r>
      <w:r w:rsidRPr="001C3FD4">
        <w:rPr>
          <w:noProof/>
        </w:rPr>
        <w:t xml:space="preserve"> </w:t>
      </w:r>
      <w:r>
        <w:rPr>
          <w:noProof/>
        </w:rPr>
        <w:t>(</w:t>
      </w:r>
      <w:r w:rsidRPr="001C3FD4">
        <w:rPr>
          <w:noProof/>
        </w:rPr>
        <w:t>1997)</w:t>
      </w:r>
      <w:r>
        <w:fldChar w:fldCharType="end"/>
      </w:r>
      <w:r>
        <w:t xml:space="preserve"> simply used a daily average ambient temperature in demand forecasting. </w:t>
      </w:r>
      <w:r>
        <w:fldChar w:fldCharType="begin" w:fldLock="1"/>
      </w:r>
      <w:r>
        <w:instrText>ADDIN CSL_CITATION { "citationItems" : [ { "id" : "ITEM-1", "itemData" : { "DOI" : "10.1016/S0360-5442(97)00034-0", "ISBN" : "0360-5442", "ISSN" : "03605442", "abstract" : "A methodology has been developed for assessing the sensitivity of electricity and natural gas consumption to climate at regional scales. The approach involves a multiple-regression analysis of historical energy and climate data, and has been applied to eight of the most energy-intensive states, representing 42% of the total annual energy consumption in the United States. Statistical models were developed using two sets of independent variables-primitive variables such as temperature, relative humidity, and wind speed, and derived variables including cooling degree days, heating degree days, and enthalpy latent days. The advantages and disadvantages of both modeling approaches are discussed in this paper, along with sample results for a combined analysis of residential and commercial consumption in eight states.", "author" : [ { "dropping-particle" : "", "family" : "Sailor", "given" : "David J", "non-dropping-particle" : "", "parse-names" : false, "suffix" : "" }, { "dropping-particle" : "", "family" : "Mu\u00f1oz", "given" : "J. Ricardo", "non-dropping-particle" : "", "parse-names" : false, "suffix" : "" } ], "container-title" : "Energy", "id" : "ITEM-1", "issue" : "10", "issued" : { "date-parts" : [ [ "1997" ] ] }, "page" : "987-998", "title" : "Sensitivity of electricity and natural gas consumption to climate in the U.S.A. - Methodology and results for eight states", "type" : "article-journal", "volume" : "22" }, "uris" : [ "http://www.mendeley.com/documents/?uuid=85636ddd-3ca9-45ad-b880-bdfae370475e" ] } ], "mendeley" : { "formattedCitation" : "(Sailor and Mu\u00f1oz, 1997)", "manualFormatting" : "Sailor and Mu\u00f1oz (1997)", "plainTextFormattedCitation" : "(Sailor and Mu\u00f1oz, 1997)", "previouslyFormattedCitation" : "(Sailor and Mu\u00f1oz, 1997)" }, "properties" : { "noteIndex" : 0 }, "schema" : "https://github.com/citation-style-language/schema/raw/master/csl-citation.json" }</w:instrText>
      </w:r>
      <w:r>
        <w:fldChar w:fldCharType="separate"/>
      </w:r>
      <w:r w:rsidRPr="00B04D9F">
        <w:rPr>
          <w:noProof/>
        </w:rPr>
        <w:t>Sailor</w:t>
      </w:r>
      <w:r>
        <w:rPr>
          <w:noProof/>
        </w:rPr>
        <w:t xml:space="preserve"> and Muñoz</w:t>
      </w:r>
      <w:r w:rsidRPr="00B04D9F">
        <w:rPr>
          <w:noProof/>
        </w:rPr>
        <w:t xml:space="preserve"> </w:t>
      </w:r>
      <w:r>
        <w:rPr>
          <w:noProof/>
        </w:rPr>
        <w:t>(</w:t>
      </w:r>
      <w:r w:rsidRPr="00B04D9F">
        <w:rPr>
          <w:noProof/>
        </w:rPr>
        <w:t>1997)</w:t>
      </w:r>
      <w:r>
        <w:fldChar w:fldCharType="end"/>
      </w:r>
      <w:r>
        <w:t xml:space="preserve"> used in addition to ambient temperature, relative humidity (in the form of enthalpy latent days) and wind speed, all population-weighted. </w:t>
      </w:r>
      <w:r w:rsidR="00F61229" w:rsidRPr="00F61229">
        <w:fldChar w:fldCharType="begin" w:fldLock="1"/>
      </w:r>
      <w:r w:rsidR="00F61229" w:rsidRPr="00F61229">
        <w:instrText>ADDIN CSL_CITATION { "citationItems" : [ { "id" : "ITEM-1", "itemData" : { "author" : [ { "dropping-particle" : "", "family" : "Taylor", "given" : "James W", "non-dropping-particle" : "", "parse-names" : false, "suffix" : "" } ], "container-title" : "International Journal of Forecasting", "id" : "ITEM-1", "issue" : "0", "issued" : { "date-parts" : [ [ "2003" ] ] }, "page" : "57-70", "title" : "Using Weather Ensemble Predictions in Electricity Demand Forecasting Using Weather Ensemble Predictions in Electricity Demand Forecasting", "type" : "article-journal", "volume" : "19" }, "uris" : [ "http://www.mendeley.com/documents/?uuid=b8e0e3cc-5816-4348-95c3-d8d4d7286731" ] } ], "mendeley" : { "formattedCitation" : "(Taylor, 2003)", "manualFormatting" : "Taylor (2003)", "plainTextFormattedCitation" : "(Taylor, 2003)", "previouslyFormattedCitation" : "(Taylor, 2003)" }, "properties" : { "noteIndex" : 0 }, "schema" : "https://github.com/citation-style-language/schema/raw/master/csl-citation.json" }</w:instrText>
      </w:r>
      <w:r w:rsidR="00F61229" w:rsidRPr="00F61229">
        <w:fldChar w:fldCharType="separate"/>
      </w:r>
      <w:r w:rsidR="00F61229" w:rsidRPr="00F61229">
        <w:rPr>
          <w:noProof/>
        </w:rPr>
        <w:t>Taylor (2003)</w:t>
      </w:r>
      <w:r w:rsidR="00F61229" w:rsidRPr="00F61229">
        <w:fldChar w:fldCharType="end"/>
      </w:r>
      <w:r w:rsidR="00F61229" w:rsidRPr="00F61229">
        <w:t xml:space="preserve"> </w:t>
      </w:r>
      <w:r w:rsidR="00F61229">
        <w:t>improved</w:t>
      </w:r>
      <w:r w:rsidR="00F61229" w:rsidRPr="00F61229">
        <w:t xml:space="preserve"> on the existing use </w:t>
      </w:r>
      <w:r w:rsidR="00F61229">
        <w:t xml:space="preserve">by the UK National Grid </w:t>
      </w:r>
      <w:r w:rsidR="00F61229" w:rsidRPr="00F61229">
        <w:t>of single point weather forecasts, by using weather ensemble</w:t>
      </w:r>
      <w:r w:rsidR="00704FA7">
        <w:t>s</w:t>
      </w:r>
      <w:r w:rsidR="00F61229" w:rsidRPr="00F61229">
        <w:t>.</w:t>
      </w:r>
      <w:r w:rsidR="00F61229">
        <w:t xml:space="preserve"> </w:t>
      </w:r>
      <w:r>
        <w:t xml:space="preserve">A population-weighted mean daily outdoor temperature was used by </w:t>
      </w:r>
      <w:r>
        <w:fldChar w:fldCharType="begin" w:fldLock="1"/>
      </w:r>
      <w:r>
        <w:instrText>ADDIN CSL_CITATION { "citationItems" : [ { "id" : "ITEM-1", "itemData" : { "DOI" : "10.1016/S0140-9883(01)00082-2", "ISBN" : "0140-9883", "ISSN" : "01409883", "abstract" : "Deregulation of the Spanish electricity market in 1998 and the possible listing of electricity or weather derivative contracts have encouraged the study of the relationship between electricity demand and weather in Spain. In this paper, a transfer function intervention model is developed for forecasting daily electricity load from cooling and heating degree-days. The influence of weather and seasonality is proved, and is significant even when the autoregressive effects and the dynamic specification of the temperature are taken into account. The estimated general model shows a high predictive power. The results and information presented in this paper could be of interest for current users and potential traders in the deregulated Spanish electricity market. ?? 2002 Elsevier Science B.V. All rights reserved.", "author" : [ { "dropping-particle" : "", "family" : "Pardo", "given" : "Angel", "non-dropping-particle" : "", "parse-names" : false, "suffix" : "" }, { "dropping-particle" : "", "family" : "Meneu", "given" : "Vicente", "non-dropping-particle" : "", "parse-names" : false, "suffix" : "" }, { "dropping-particle" : "", "family" : "Valor", "given" : "Enric", "non-dropping-particle" : "", "parse-names" : false, "suffix" : "" } ], "container-title" : "Energy Economics", "id" : "ITEM-1", "issue" : "1", "issued" : { "date-parts" : [ [ "2002" ] ] }, "page" : "55-70", "title" : "Temperature and seasonality influences on Spanish electricity load", "type" : "article-journal", "volume" : "24" }, "uris" : [ "http://www.mendeley.com/documents/?uuid=4de548f2-ec9d-41f6-b5e8-142a169524cc" ] } ], "mendeley" : { "formattedCitation" : "(Pardo et al., 2002)", "manualFormatting" : "Pardo et al. (2002)", "plainTextFormattedCitation" : "(Pardo et al., 2002)", "previouslyFormattedCitation" : "(Pardo et al., 2002)" }, "properties" : { "noteIndex" : 0 }, "schema" : "https://github.com/citation-style-language/schema/raw/master/csl-citation.json" }</w:instrText>
      </w:r>
      <w:r>
        <w:fldChar w:fldCharType="separate"/>
      </w:r>
      <w:r>
        <w:rPr>
          <w:noProof/>
        </w:rPr>
        <w:t>Pardo et al.</w:t>
      </w:r>
      <w:r w:rsidRPr="00C1656D">
        <w:rPr>
          <w:noProof/>
        </w:rPr>
        <w:t xml:space="preserve"> </w:t>
      </w:r>
      <w:r>
        <w:rPr>
          <w:noProof/>
        </w:rPr>
        <w:t>(</w:t>
      </w:r>
      <w:r w:rsidRPr="00C1656D">
        <w:rPr>
          <w:noProof/>
        </w:rPr>
        <w:t>2002)</w:t>
      </w:r>
      <w:r>
        <w:fldChar w:fldCharType="end"/>
      </w:r>
      <w:r>
        <w:t xml:space="preserve"> to calculate </w:t>
      </w:r>
      <w:r w:rsidR="00704FA7">
        <w:t>heating and cooling degree days (</w:t>
      </w:r>
      <w:r>
        <w:t>HDD</w:t>
      </w:r>
      <w:r w:rsidR="00704FA7">
        <w:t>s</w:t>
      </w:r>
      <w:r>
        <w:t xml:space="preserve"> and CDD</w:t>
      </w:r>
      <w:r w:rsidR="00704FA7">
        <w:t>s)</w:t>
      </w:r>
      <w:r>
        <w:t xml:space="preserve"> for a demand model to account for the influence of temperatures </w:t>
      </w:r>
      <w:r w:rsidR="00704FA7">
        <w:t>on</w:t>
      </w:r>
      <w:r>
        <w:t xml:space="preserve"> demand. The use of HDD, CDD and the mean relative humidity was </w:t>
      </w:r>
      <w:r w:rsidR="00704FA7">
        <w:t xml:space="preserve">also </w:t>
      </w:r>
      <w:r>
        <w:t xml:space="preserve">used by </w:t>
      </w:r>
      <w:r>
        <w:fldChar w:fldCharType="begin" w:fldLock="1"/>
      </w:r>
      <w:r>
        <w:instrText>ADDIN CSL_CITATION { "citationItems" : [ { "id" : "ITEM-1", "itemData" : { "DOI" : "10.1016/j.energy.2005.02.016", "ISSN" : "03605442", "abstract" : "Electricity demand forecasting is becoming an essential tool for energy management, maintenance scheduling and investment decisions in the future liberalized energy markets and fluctuating fuel prices. To address these needs, appropriate forecasting tools for the electricity demand in Greece have been developed and tested. Electricity demand depends on economic variables and national circumstances as well as on climatic conditions. Following the analysis of the time series of electricity demand in the past decade, two statistical models have been developed, one providing daily and the other monthly demand predictions, to estimate medium term demand up to 12 months ahead, utilizing primitive (relative humidity) and derived (heating and cooling degree-days) meteorological parameters. Autoregressive structures were incorporated in both models, aiming at reducing serial correlation, which appears to bias the estimated effects of meteorological parameters on electricity demand. Both modeling approaches show a high predictive value with adjusted R2 above 96%. Their advantages and disadvantages are discussed in this paper. The effect of the climatic conditions on the electricity demand is then further investigated via predictions under four different scenarios for the weather conditions of the coming year, which include both normal and recently observed extreme behavior. \u00a9 2005 Elsevier Ltd. All rights reserved.", "author" : [ { "dropping-particle" : "", "family" : "Mirasgedis", "given" : "S.", "non-dropping-particle" : "", "parse-names" : false, "suffix" : "" }, { "dropping-particle" : "", "family" : "Sarafidis", "given" : "Y.", "non-dropping-particle" : "", "parse-names" : false, "suffix" : "" }, { "dropping-particle" : "", "family" : "Georgopoulou", "given" : "E.", "non-dropping-particle" : "", "parse-names" : false, "suffix" : "" }, { "dropping-particle" : "", "family" : "Lalas", "given" : "D. P.", "non-dropping-particle" : "", "parse-names" : false, "suffix" : "" }, { "dropping-particle" : "", "family" : "Moschovits", "given" : "M.", "non-dropping-particle" : "", "parse-names" : false, "suffix" : "" }, { "dropping-particle" : "", "family" : "Karagiannis", "given" : "F.", "non-dropping-particle" : "", "parse-names" : false, "suffix" : "" }, { "dropping-particle" : "", "family" : "Papakonstantinou", "given" : "D.", "non-dropping-particle" : "", "parse-names" : false, "suffix" : "" } ], "container-title" : "Energy", "id" : "ITEM-1", "issue" : "2-3", "issued" : { "date-parts" : [ [ "2006" ] ] }, "page" : "208-227", "title" : "Models for mid-term electricity demand forecasting incorporating weather influences", "type" : "article-journal", "volume" : "31" }, "uris" : [ "http://www.mendeley.com/documents/?uuid=0ae46ebc-236a-447d-8694-d13a5626b9e3" ] } ], "mendeley" : { "formattedCitation" : "(Mirasgedis et al., 2006)", "manualFormatting" : "Mirasgedis et al. (2006)", "plainTextFormattedCitation" : "(Mirasgedis et al., 2006)", "previouslyFormattedCitation" : "(Mirasgedis et al., 2006)" }, "properties" : { "noteIndex" : 0 }, "schema" : "https://github.com/citation-style-language/schema/raw/master/csl-citation.json" }</w:instrText>
      </w:r>
      <w:r>
        <w:fldChar w:fldCharType="separate"/>
      </w:r>
      <w:r w:rsidRPr="00AC6EE8">
        <w:rPr>
          <w:noProof/>
        </w:rPr>
        <w:t xml:space="preserve">Mirasgedis et al. </w:t>
      </w:r>
      <w:r>
        <w:rPr>
          <w:noProof/>
        </w:rPr>
        <w:t>(</w:t>
      </w:r>
      <w:r w:rsidRPr="00AC6EE8">
        <w:rPr>
          <w:noProof/>
        </w:rPr>
        <w:t>2006)</w:t>
      </w:r>
      <w:r>
        <w:fldChar w:fldCharType="end"/>
      </w:r>
      <w:r>
        <w:t xml:space="preserve"> in statistical models for the daily and monthly electricity demand prediction for Greece. </w:t>
      </w:r>
      <w:r>
        <w:fldChar w:fldCharType="begin" w:fldLock="1"/>
      </w:r>
      <w:r>
        <w:instrText>ADDIN CSL_CITATION { "citationItems" : [ { "id" : "ITEM-1", "itemData" : { "DOI" : "10.1016/j.eneco.2008.02.003", "ISBN" : "0140-9883", "ISSN" : "01409883", "abstract" : "This paper investigates the relationship between electricity demand and temperature in the European Union. We address this issue by means of a panel threshold regression model on 15 European countries over the last two decades. Our results confirm the non-linearity of the link between electricity consumption and temperature found in more limited geographical areas in previous studies. By distinguishing between North and South countries, we also find that this non-linear pattern is more pronounced in the warm countries. Finally, rolling regressions show that the sensitivity of electricity consumption to temperature in summer has increased in the recent period. ?? 2008 Elsevier B.V. All rights reserved.", "author" : [ { "dropping-particle" : "", "family" : "Bessec", "given" : "Marie", "non-dropping-particle" : "", "parse-names" : false, "suffix" : "" }, { "dropping-particle" : "", "family" : "Fouquau", "given" : "Julien", "non-dropping-particle" : "", "parse-names" : false, "suffix" : "" } ], "container-title" : "Energy Economics", "id" : "ITEM-1", "issue" : "5", "issued" : { "date-parts" : [ [ "2008" ] ] }, "page" : "2705-2721", "title" : "The non-linear link between electricity consumption and temperature in Europe: A threshold panel approach", "type" : "article-journal", "volume" : "30" }, "uris" : [ "http://www.mendeley.com/documents/?uuid=240bb5da-4800-45ea-9513-7f05c7a5d574" ] } ], "mendeley" : { "formattedCitation" : "(Bessec and Fouquau, 2008)", "manualFormatting" : "Bessec and Fouquau (2008)", "plainTextFormattedCitation" : "(Bessec and Fouquau, 2008)", "previouslyFormattedCitation" : "(Bessec and Fouquau, 2008)" }, "properties" : { "noteIndex" : 0 }, "schema" : "https://github.com/citation-style-language/schema/raw/master/csl-citation.json" }</w:instrText>
      </w:r>
      <w:r>
        <w:fldChar w:fldCharType="separate"/>
      </w:r>
      <w:r>
        <w:rPr>
          <w:noProof/>
        </w:rPr>
        <w:t>Bessec and Fouquau</w:t>
      </w:r>
      <w:r w:rsidRPr="00F8183E">
        <w:rPr>
          <w:noProof/>
        </w:rPr>
        <w:t xml:space="preserve"> </w:t>
      </w:r>
      <w:r>
        <w:rPr>
          <w:noProof/>
        </w:rPr>
        <w:t>(</w:t>
      </w:r>
      <w:r w:rsidRPr="00F8183E">
        <w:rPr>
          <w:noProof/>
        </w:rPr>
        <w:t>2008)</w:t>
      </w:r>
      <w:r>
        <w:fldChar w:fldCharType="end"/>
      </w:r>
      <w:r>
        <w:t xml:space="preserve"> assessed the influence of temperature on demand across Europe and found a non-linear relation with a clear heating effect. Moreover, the cooling effect was more important in the south European countries with a clear U-shape relation. </w:t>
      </w:r>
      <w:r>
        <w:fldChar w:fldCharType="begin" w:fldLock="1"/>
      </w:r>
      <w:r>
        <w:instrText>ADDIN CSL_CITATION { "citationItems" : [ { "id" : "ITEM-1", "itemData" : { "DOI" : "10.1016/j.rser.2011.08.014", "ISBN" : "1364-0321", "ISSN" : "13640321", "abstract" : "Energy is vital for sustainable development of any nation - be it social, economic or environment. In the past decade energy consumption has increased exponentially globally. Energy management is crucial for the future economic prosperity and environmental security. Energy is linked to industrial production, agricultural output, health, access to water, population, education, quality of life, etc. Energy demand management is required for proper allocation of the available resources. During the last decade several new techniques are being used for energy demand management to accurately predict the future energy needs. In this paper an attempt is made to review the various energy demand forecasting models. Traditional methods such as time series, regression, econometric, ARIMA as well as soft computing techniques such as fuzzy logic, genetic algorithm, and neural networks are being extensively used for demand side management. Support vector regression, ant colony and particle swarm optimization are new techniques being adopted for energy demand forecasting. Bottom up models such as MARKAL and LEAP are also being used at the national and regional level for energy demand management. ?? 2011 Elsevier Ltd. All rights reserved.", "author" : [ { "dropping-particle" : "", "family" : "Suganthi", "given" : "L.", "non-dropping-particle" : "", "parse-names" : false, "suffix" : "" }, { "dropping-particle" : "", "family" : "Samuel", "given" : "Anand a.", "non-dropping-particle" : "", "parse-names" : false, "suffix" : "" } ], "container-title" : "Renewable and Sustainable Energy Reviews", "id" : "ITEM-1", "issue" : "2", "issued" : { "date-parts" : [ [ "2012" ] ] }, "page" : "1223-1240", "publisher" : "Elsevier Ltd", "title" : "Energy models for demand forecasting - A review", "type" : "article-journal", "volume" : "16" }, "uris" : [ "http://www.mendeley.com/documents/?uuid=74fb72a7-74db-4bbe-831b-c1be2302ef6c" ] } ], "mendeley" : { "formattedCitation" : "(Suganthi and Samuel, 2012)", "manualFormatting" : "Suganthi and Samuel (2012)", "plainTextFormattedCitation" : "(Suganthi and Samuel, 2012)", "previouslyFormattedCitation" : "(Suganthi and Samuel, 2012)" }, "properties" : { "noteIndex" : 0 }, "schema" : "https://github.com/citation-style-language/schema/raw/master/csl-citation.json" }</w:instrText>
      </w:r>
      <w:r>
        <w:fldChar w:fldCharType="separate"/>
      </w:r>
      <w:r>
        <w:rPr>
          <w:noProof/>
        </w:rPr>
        <w:t>Suganthi and Samuel</w:t>
      </w:r>
      <w:r w:rsidRPr="00445C9D">
        <w:rPr>
          <w:noProof/>
        </w:rPr>
        <w:t xml:space="preserve"> </w:t>
      </w:r>
      <w:r>
        <w:rPr>
          <w:noProof/>
        </w:rPr>
        <w:t>(</w:t>
      </w:r>
      <w:r w:rsidRPr="00445C9D">
        <w:rPr>
          <w:noProof/>
        </w:rPr>
        <w:t>2012)</w:t>
      </w:r>
      <w:r>
        <w:fldChar w:fldCharType="end"/>
      </w:r>
      <w:r>
        <w:t xml:space="preserve"> performed a comprehensive review of the types of models used for demand forecasting, most of them </w:t>
      </w:r>
      <w:r w:rsidR="00704FA7">
        <w:t>involving</w:t>
      </w:r>
      <w:r>
        <w:t xml:space="preserve"> climate conditions as explanatory variables. A study </w:t>
      </w:r>
      <w:r w:rsidR="00704FA7">
        <w:t>of</w:t>
      </w:r>
      <w:r>
        <w:t xml:space="preserve"> climate determinants on demand was carried out for Italy </w:t>
      </w:r>
      <w:r>
        <w:fldChar w:fldCharType="begin" w:fldLock="1"/>
      </w:r>
      <w:r>
        <w:instrText>ADDIN CSL_CITATION { "citationItems" : [ { "id" : "ITEM-1", "itemData" : { "DOI" : "10.1016/j.epsr.2013.06.004", "ISSN" : "03787796", "abstract" : "Electricity demand forecasting is a critical task for energy management of power grids. Due to the wide use of refrigeration and residential air-conditioning devices, electricity demand in Italy is influenced by weather conditions, especially during summer. This paper performs daily load forecasting for Italy through statistical modeling with the aim of studying the influence of temperature. The actual capability of available weather forecasts to contribute in predicting electricity loads is evaluated by using weather data from numerical weather prediction (NWP) models. Time-series models have been used and compared with a naive predictor on working-days daily load during June and July in years 2003-2009 considering lead-times between one and five days. Results are analyzed both at the national level and at regional scale, using unprecedented historical load data provided by the Italian transmission grid manager. It is shown that the use of weather data provided by NWP models leads to performance improvements, especially for the hottest areas where the use of electricity is more heavily influenced by temperature. Furthermore, by observing the gap between load forecast models using reanalysis and operational forecast weather data we can obtain some clues about the limitations of the weather forecast models we used on specific geographic areas in Italy. ?? 2013 Elsevier B.V.", "author" : [ { "dropping-particle" : "", "family" : "Felice", "given" : "Matteo", "non-dropping-particle" : "De", "parse-names" : false, "suffix" : "" }, { "dropping-particle" : "", "family" : "Alessandri", "given" : "Andrea", "non-dropping-particle" : "", "parse-names" : false, "suffix" : "" }, { "dropping-particle" : "", "family" : "Ruti", "given" : "Paolo M.", "non-dropping-particle" : "", "parse-names" : false, "suffix" : "" } ], "container-title" : "Electric Power Systems Research", "id" : "ITEM-1", "issued" : { "date-parts" : [ [ "2013" ] ] }, "page" : "71-79", "publisher" : "Elsevier B.V.", "title" : "Electricity demand forecasting over Italy: Potential benefits using numerical weather prediction models", "type" : "article-journal", "volume" : "104" }, "uris" : [ "http://www.mendeley.com/documents/?uuid=fa57679d-cbcd-4127-bbb6-d73b4217ad99" ] } ], "mendeley" : { "formattedCitation" : "(De Felice et al., 2013)", "plainTextFormattedCitation" : "(De Felice et al., 2013)", "previouslyFormattedCitation" : "(De Felice et al., 2013)" }, "properties" : { "noteIndex" : 0 }, "schema" : "https://github.com/citation-style-language/schema/raw/master/csl-citation.json" }</w:instrText>
      </w:r>
      <w:r>
        <w:fldChar w:fldCharType="separate"/>
      </w:r>
      <w:r w:rsidRPr="00885285">
        <w:rPr>
          <w:noProof/>
        </w:rPr>
        <w:t>(De Felice et al., 2013)</w:t>
      </w:r>
      <w:r>
        <w:fldChar w:fldCharType="end"/>
      </w:r>
      <w:r>
        <w:t xml:space="preserve"> highlighting the importance of</w:t>
      </w:r>
      <w:r w:rsidR="00704FA7">
        <w:t xml:space="preserve"> the</w:t>
      </w:r>
      <w:r>
        <w:t xml:space="preserve"> increasing installation of air conditioning in the electricity demand since 2003.</w:t>
      </w:r>
      <w:r w:rsidR="004F63BF">
        <w:t xml:space="preserve"> </w:t>
      </w:r>
    </w:p>
    <w:p w14:paraId="6ABAE533" w14:textId="22E0DAC7" w:rsidR="00355D36" w:rsidRDefault="00B61228" w:rsidP="00800BF4">
      <w:pPr>
        <w:pStyle w:val="BodyText"/>
      </w:pPr>
      <w:r>
        <w:t xml:space="preserve">To the extent that price forecasts depend upon demand, all of these weather effects pass through implicitly </w:t>
      </w:r>
      <w:r w:rsidR="00644C09" w:rsidRPr="00D360B2">
        <w:fldChar w:fldCharType="begin" w:fldLock="1"/>
      </w:r>
      <w:r w:rsidR="00B978E3" w:rsidRPr="00D360B2">
        <w:instrText>ADDIN CSL_CITATION { "citationItems" : [ { "id" : "ITEM-1", "itemData" : { "DOI" : "10.1016/j.eneco.2008.02.004", "ISSN" : "01409883", "author" : [ { "dropping-particle" : "V.", "family" : "Karakatsani", "given" : "Nektaria", "non-dropping-particle" : "", "parse-names" : false, "suffix" : "" }, { "dropping-particle" : "", "family" : "Bunn", "given" : "Derek W.", "non-dropping-particle" : "", "parse-names" : false, "suffix" : "" } ], "container-title" : "Energy Economics", "id" : "ITEM-1", "issue" : "4", "issued" : { "date-parts" : [ [ "2008", "7" ] ] }, "page" : "1776-1797", "title" : "Intra-day and regime-switching dynamics in electricity price formation", "type" : "article-journal", "volume" : "30" }, "uris" : [ "http://www.mendeley.com/documents/?uuid=b16e47de-0be9-45ec-b782-763b36f1152e" ] }, { "id" : "ITEM-2", "itemData" : { "DOI" : "10.1016/j.eneco.2011.12.001", "ISSN" : "01409883", "abstract" : "This paper considers how well the approach of combining forecasts extends to the context of electricity prices. With the increasing popularity of regime switching and time-varying parameter models for predicting power prices, the multi model and evolutionary considerations that usually support the combining of simpler time series methods may be less applicable when the individual models incorporate these features. We address this question with a backtesting analysis on British day-ahead prices. Furthermore, given the volatility of power prices and concerns about accurate forecasting under extreme price excursions, we evaluate the results using various error metrics including expected shortfall. The comparisons are furthermore carefully simulated to consider model selection uncertainty in order to realistically test the value of combining as an ex ante policy. Overall, our results support combining for both accurate operational planning and risk management. ?? 2011 Elsevier B.V.", "author" : [ { "dropping-particle" : "", "family" : "Bordignon", "given" : "Silvano", "non-dropping-particle" : "", "parse-names" : false, "suffix" : "" }, { "dropping-particle" : "", "family" : "Bunn", "given" : "Derek W.", "non-dropping-particle" : "", "parse-names" : false, "suffix" : "" }, { "dropping-particle" : "", "family" : "Lisi", "given" : "Francesco", "non-dropping-particle" : "", "parse-names" : false, "suffix" : "" }, { "dropping-particle" : "", "family" : "Nan", "given" : "Fany", "non-dropping-particle" : "", "parse-names" : false, "suffix" : "" } ], "container-title" : "Energy Economics", "id" : "ITEM-2", "issued" : { "date-parts" : [ [ "2013" ] ] }, "page" : "88-103", "publisher" : "Elsevier B.V.", "title" : "Combining day-ahead forecasts for British electricity prices", "type" : "article-journal", "volume" : "35" }, "uris" : [ "http://www.mendeley.com/documents/?uuid=8badda4e-8d79-4113-bf7e-05c7d6fc4b3c" ] } ], "mendeley" : { "formattedCitation" : "(Bordignon et al., 2013; Karakatsani and Bunn, 2008)", "plainTextFormattedCitation" : "(Bordignon et al., 2013; Karakatsani and Bunn, 2008)", "previouslyFormattedCitation" : "(Bordignon et al., 2013; Karakatsani and Bunn, 2008)" }, "properties" : { "noteIndex" : 0 }, "schema" : "https://github.com/citation-style-language/schema/raw/master/csl-citation.json" }</w:instrText>
      </w:r>
      <w:r w:rsidR="00644C09" w:rsidRPr="00D360B2">
        <w:fldChar w:fldCharType="separate"/>
      </w:r>
      <w:r w:rsidR="00B978E3" w:rsidRPr="00D360B2">
        <w:rPr>
          <w:noProof/>
        </w:rPr>
        <w:t>(Bordignon et al., 2013; Karakatsani and Bunn, 2008)</w:t>
      </w:r>
      <w:r w:rsidR="00644C09" w:rsidRPr="00D360B2">
        <w:fldChar w:fldCharType="end"/>
      </w:r>
      <w:r w:rsidR="00644C09" w:rsidRPr="00D360B2">
        <w:t>.</w:t>
      </w:r>
      <w:r w:rsidR="0051019A">
        <w:t xml:space="preserve"> The introduction of weather determinants on electricity price forecasting is </w:t>
      </w:r>
      <w:r>
        <w:t xml:space="preserve">explicitly </w:t>
      </w:r>
      <w:r w:rsidR="0051019A">
        <w:t>mentioned by</w:t>
      </w:r>
      <w:r>
        <w:t xml:space="preserve"> many </w:t>
      </w:r>
      <w:r w:rsidRPr="00D360B2">
        <w:t xml:space="preserve">researchers </w:t>
      </w:r>
      <w:r w:rsidR="00D32F0B" w:rsidRPr="00D360B2">
        <w:fldChar w:fldCharType="begin" w:fldLock="1"/>
      </w:r>
      <w:r w:rsidR="007D72DD" w:rsidRPr="00D360B2">
        <w:instrText>ADDIN CSL_CITATION { "citationItems" : [ { "id" : "ITEM-1", "itemData" : { "DOI" : "10.1016/j.eneco.2012.06.024", "ISSN" : "01409883", "abstract" : "In the last few years we have observed the deregulation in electricity markets and an increasing interest in price dynamics has been developed especially to consider all stylized facts shown by spot prices. Only few papers have considered the Italian Electricity Spot market since it has been deregulated recently. Therefore, this contribution is an investigation with emphasis on price dynamics accounting for technologies, market concentration, congestions and volumes. We aim to understand how these four variables affect zonal prices since these ones combine to bring about the single national price (prezzo unico d'acquisto, PUN). Hence, understanding its features is important for drawing policy indications referred to production planning and selection of generation sources, pricing and risk-hedging problems, monitoring of market power positions and finally to motivate investment strategies in new power plants and grid interconnections. Implementing Reg-ARFIMA-GARCH models, we assess the forecasting performance of selected models showing that they perform better when these factors are considered. ?? 2012 Elsevier B.V.", "author" : [ { "dropping-particle" : "", "family" : "Gianfreda", "given" : "Angelica", "non-dropping-particle" : "", "parse-names" : false, "suffix" : "" }, { "dropping-particle" : "", "family" : "Grossi", "given" : "Luigi", "non-dropping-particle" : "", "parse-names" : false, "suffix" : "" } ], "container-title" : "Energy Economics", "id" : "ITEM-1", "issue" : "6", "issued" : { "date-parts" : [ [ "2012" ] ] }, "page" : "2228-2239", "publisher" : "Elsevier B.V.", "title" : "Forecasting Italian electricity zonal prices with exogenous variables", "type" : "article-journal", "volume" : "34" }, "uris" : [ "http://www.mendeley.com/documents/?uuid=3c4529ce-555b-40a1-a072-d6f3e888689b" ] }, { "id" : "ITEM-2", "itemData" : { "abstract" : "This is a review paper documenting the main issues and recent research on modeling and forecasting electricity prices. The special market microstructure of electricity is described, as an explanation of the extraordinary stochastic properties of electricity price time series. The research literature deriving from the application of models adapted from financial assets, for both spot and forward prices, is reviewed and criticised. Final emphasis is placed upon the virtues of computationally intensive structural modeling", "author" : [ { "dropping-particle" : "", "family" : "Bunn", "given" : "Derek W.", "non-dropping-particle" : "", "parse-names" : false, "suffix" : "" }, { "dropping-particle" : "", "family" : "Karakatsani", "given" : "Nektaria", "non-dropping-particle" : "", "parse-names" : false, "suffix" : "" } ], "id" : "ITEM-2", "issued" : { "date-parts" : [ [ "2003" ] ] }, "title" : "Forecasting Electricity Prices", "type" : "article-journal" }, "uris" : [ "http://www.mendeley.com/documents/?uuid=e9848db5-6984-43fa-bb6b-452271b9fc09" ] } ], "mendeley" : { "formattedCitation" : "(Bunn and Karakatsani, 2003; Gianfreda and Grossi, 2012)", "plainTextFormattedCitation" : "(Bunn and Karakatsani, 2003; Gianfreda and Grossi, 2012)", "previouslyFormattedCitation" : "(Bunn and Karakatsani, 2003; Gianfreda and Grossi, 2012)" }, "properties" : { "noteIndex" : 0 }, "schema" : "https://github.com/citation-style-language/schema/raw/master/csl-citation.json" }</w:instrText>
      </w:r>
      <w:r w:rsidR="00D32F0B" w:rsidRPr="00D360B2">
        <w:fldChar w:fldCharType="separate"/>
      </w:r>
      <w:r w:rsidR="008565DA" w:rsidRPr="00D360B2">
        <w:rPr>
          <w:noProof/>
        </w:rPr>
        <w:t>(Bunn and Karakatsani, 2003; Gianfreda and Grossi, 2012)</w:t>
      </w:r>
      <w:r w:rsidR="00D32F0B" w:rsidRPr="00D360B2">
        <w:fldChar w:fldCharType="end"/>
      </w:r>
      <w:r w:rsidR="00D32F0B" w:rsidRPr="00D360B2">
        <w:t>.</w:t>
      </w:r>
      <w:r>
        <w:t xml:space="preserve"> However,</w:t>
      </w:r>
      <w:r w:rsidR="007D6634">
        <w:t xml:space="preserve"> </w:t>
      </w:r>
      <w:r w:rsidR="00BA5E3C">
        <w:fldChar w:fldCharType="begin" w:fldLock="1"/>
      </w:r>
      <w:r w:rsidR="00BA5E3C">
        <w:instrText>ADDIN CSL_CITATION { "citationItems" : [ { "id" : "ITEM-1", "itemData" : { "author" : [ { "dropping-particle" : "", "family" : "Wu", "given" : "Lei", "non-dropping-particle" : "", "parse-names" : false, "suffix" : "" }, { "dropping-particle" : "", "family" : "Shahidehpour", "given" : "Mohammad", "non-dropping-particle" : "", "parse-names" : false, "suffix" : "" } ], "container-title" : "Power", "id" : "ITEM-1", "issue" : "3", "issued" : { "date-parts" : [ [ "2010" ] ] }, "page" : "1519-1530", "title" : "A Hybrid Model for Day-Ahead Price Forecasting Constants :", "type" : "article-journal", "volume" : "25" }, "uris" : [ "http://www.mendeley.com/documents/?uuid=11663bb5-5690-44df-b700-9267073fe8d6" ] } ], "mendeley" : { "formattedCitation" : "(Wu and Shahidehpour, 2010)", "manualFormatting" : "Wu and Shahidehpour (2010)", "plainTextFormattedCitation" : "(Wu and Shahidehpour, 2010)", "previouslyFormattedCitation" : "(Wu and Shahidehpour, 2010)" }, "properties" : { "noteIndex" : 0 }, "schema" : "https://github.com/citation-style-language/schema/raw/master/csl-citation.json" }</w:instrText>
      </w:r>
      <w:r w:rsidR="00BA5E3C">
        <w:fldChar w:fldCharType="separate"/>
      </w:r>
      <w:r w:rsidR="00BA5E3C">
        <w:rPr>
          <w:noProof/>
        </w:rPr>
        <w:t>Wu and Shahidehpour</w:t>
      </w:r>
      <w:r w:rsidR="00BA5E3C" w:rsidRPr="00BA5E3C">
        <w:rPr>
          <w:noProof/>
        </w:rPr>
        <w:t xml:space="preserve"> </w:t>
      </w:r>
      <w:r w:rsidR="00BA5E3C">
        <w:rPr>
          <w:noProof/>
        </w:rPr>
        <w:t>(</w:t>
      </w:r>
      <w:r w:rsidR="00BA5E3C" w:rsidRPr="00BA5E3C">
        <w:rPr>
          <w:noProof/>
        </w:rPr>
        <w:t>2010)</w:t>
      </w:r>
      <w:r w:rsidR="00BA5E3C">
        <w:fldChar w:fldCharType="end"/>
      </w:r>
      <w:r w:rsidR="00991BE2">
        <w:t xml:space="preserve"> suggest that weather variables might cause overfitting and model inaccuracies.</w:t>
      </w:r>
      <w:r w:rsidR="00350377">
        <w:t xml:space="preserve"> Nevertheless, </w:t>
      </w:r>
      <w:r w:rsidR="007D6634">
        <w:fldChar w:fldCharType="begin" w:fldLock="1"/>
      </w:r>
      <w:r w:rsidR="00B137BA">
        <w:instrText>ADDIN CSL_CITATION { "citationItems" : [ { "id" : "ITEM-1", "itemData" : { "DOI" : "10.1016/j.ijforecast.2008.08.004", "ISSN" : "01692070", "author" : [ { "dropping-particle" : "", "family" : "Weron", "given" : "R", "non-dropping-particle" : "", "parse-names" : false, "suffix" : "" }, { "dropping-particle" : "", "family" : "Misiorek", "given" : "A", "non-dropping-particle" : "", "parse-names" : false, "suffix" : "" } ], "container-title" : "International Journal of Forecasting", "id" : "ITEM-1", "issue" : "4", "issued" : { "date-parts" : [ [ "2008", "10" ] ] }, "note" : "STPF - Short-term price forecasting\nAR - Auto-regressive\nARMA - Auto-regressive moving average\nARIMA - Auto-regressive integrated moving average", "page" : "744-763", "publisher" : "International Institute of Forecasters", "title" : "Forecasting spot electricity prices: A comparison of parametric and semiparametric time series models", "type" : "article-journal", "volume" : "24" }, "uris" : [ "http://www.mendeley.com/documents/?uuid=c3c67540-e803-4870-b33f-fbb1134c0cb4" ] } ], "mendeley" : { "formattedCitation" : "(Weron and Misiorek, 2008)", "manualFormatting" : "Weron and Misiorek (2008)", "plainTextFormattedCitation" : "(Weron and Misiorek, 2008)", "previouslyFormattedCitation" : "(Weron and Misiorek, 2008)" }, "properties" : { "noteIndex" : 0 }, "schema" : "https://github.com/citation-style-language/schema/raw/master/csl-citation.json" }</w:instrText>
      </w:r>
      <w:r w:rsidR="007D6634">
        <w:fldChar w:fldCharType="separate"/>
      </w:r>
      <w:r w:rsidR="007D6634">
        <w:rPr>
          <w:noProof/>
        </w:rPr>
        <w:t>Weron and Misiorek</w:t>
      </w:r>
      <w:r w:rsidR="007D6634" w:rsidRPr="007D6634">
        <w:rPr>
          <w:noProof/>
        </w:rPr>
        <w:t xml:space="preserve"> </w:t>
      </w:r>
      <w:r w:rsidR="007D6634">
        <w:rPr>
          <w:noProof/>
        </w:rPr>
        <w:t>(</w:t>
      </w:r>
      <w:r w:rsidR="007D6634" w:rsidRPr="007D6634">
        <w:rPr>
          <w:noProof/>
        </w:rPr>
        <w:t>2008)</w:t>
      </w:r>
      <w:r w:rsidR="007D6634">
        <w:fldChar w:fldCharType="end"/>
      </w:r>
      <w:r w:rsidR="007D6634">
        <w:t xml:space="preserve"> </w:t>
      </w:r>
      <w:r w:rsidR="00355D36">
        <w:t xml:space="preserve">used </w:t>
      </w:r>
      <w:r w:rsidR="00355D36">
        <w:lastRenderedPageBreak/>
        <w:t>ambient temperatures in the electricity price forecasting model for Nord</w:t>
      </w:r>
      <w:r w:rsidR="00FB2C5D">
        <w:t xml:space="preserve"> </w:t>
      </w:r>
      <w:r w:rsidR="00350377">
        <w:t>Pool. C</w:t>
      </w:r>
      <w:r w:rsidR="00355D36">
        <w:t>omprehensive review</w:t>
      </w:r>
      <w:r w:rsidR="00350377">
        <w:t>s</w:t>
      </w:r>
      <w:r w:rsidR="00355D36">
        <w:t xml:space="preserve"> of ele</w:t>
      </w:r>
      <w:r w:rsidR="00350377">
        <w:t>ctricity spot price modelling are</w:t>
      </w:r>
      <w:r w:rsidR="00355D36">
        <w:t xml:space="preserve"> made by </w:t>
      </w:r>
      <w:r w:rsidR="00355D36">
        <w:fldChar w:fldCharType="begin" w:fldLock="1"/>
      </w:r>
      <w:r w:rsidR="0048260F">
        <w:instrText>ADDIN CSL_CITATION { "citationItems" : [ { "id" : "ITEM-1", "itemData" : { "author" : [ { "dropping-particle" : "", "family" : "Higgs", "given" : "Helen", "non-dropping-particle" : "", "parse-names" : false, "suffix" : "" } ], "container-title" : "Working Paper,", "id" : "ITEM-1", "issued" : { "date-parts" : [ [ "2008" ] ] }, "number-of-pages" : "1-29", "title" : "Modelling spot prices in deregulated wholesale electricity markets : A selected empirical review", "type" : "report" }, "uris" : [ "http://www.mendeley.com/documents/?uuid=5ca021ad-36ed-4f7f-aef1-e2c215ae9b6f" ] } ], "mendeley" : { "formattedCitation" : "(Higgs, 2008)", "manualFormatting" : "Higgs (2008)", "plainTextFormattedCitation" : "(Higgs, 2008)", "previouslyFormattedCitation" : "(Higgs, 2008)" }, "properties" : { "noteIndex" : 0 }, "schema" : "https://github.com/citation-style-language/schema/raw/master/csl-citation.json" }</w:instrText>
      </w:r>
      <w:r w:rsidR="00355D36">
        <w:fldChar w:fldCharType="separate"/>
      </w:r>
      <w:r w:rsidR="0048260F">
        <w:rPr>
          <w:noProof/>
        </w:rPr>
        <w:t>Higgs</w:t>
      </w:r>
      <w:r w:rsidR="00355D36" w:rsidRPr="00355D36">
        <w:rPr>
          <w:noProof/>
        </w:rPr>
        <w:t xml:space="preserve"> </w:t>
      </w:r>
      <w:r w:rsidR="0048260F">
        <w:rPr>
          <w:noProof/>
        </w:rPr>
        <w:t>(</w:t>
      </w:r>
      <w:r w:rsidR="00355D36" w:rsidRPr="00355D36">
        <w:rPr>
          <w:noProof/>
        </w:rPr>
        <w:t>2008)</w:t>
      </w:r>
      <w:r w:rsidR="00355D36">
        <w:fldChar w:fldCharType="end"/>
      </w:r>
      <w:r w:rsidR="00054576">
        <w:t xml:space="preserve">, </w:t>
      </w:r>
      <w:r w:rsidR="00054576">
        <w:fldChar w:fldCharType="begin" w:fldLock="1"/>
      </w:r>
      <w:r w:rsidR="00054576">
        <w:instrText>ADDIN CSL_CITATION { "citationItems" : [ { "id" : "ITEM-1", "itemData" : { "DOI" : "10.1016/j.ijepes.2008.09.003", "ISBN" : "0142-0615", "ISSN" : "01420615", "abstract" : "The main methodologies used in electricity price forecasting have been reviewed in this paper. The following price-forecasting techniques have been covered: (i) stochastic time series, (ii) causal models, and (iii) artificial intelligence based models. The quantitative analysis of the work done by various authors has been presented based on (a) time horizon for prediction, (b) input variables, (c) output variables, (d) results, (e) data points used for analysis, (f) preprocessing technique employed, and (g) architecture of the model. The results have been presented in the form of tables for ease of comparison. Classification of various price-influencing factors used by different researchers has been done and put for reference. Application of various models as applied to different electricity markets is also presented for consideration. ?? 2008 Elsevier Ltd. All rights reserved.", "author" : [ { "dropping-particle" : "", "family" : "Aggarwal", "given" : "Sanjeev Kumar", "non-dropping-particle" : "", "parse-names" : false, "suffix" : "" }, { "dropping-particle" : "", "family" : "Saini", "given" : "Lalit Mohan", "non-dropping-particle" : "", "parse-names" : false, "suffix" : "" }, { "dropping-particle" : "", "family" : "Kumar", "given" : "Ashwani", "non-dropping-particle" : "", "parse-names" : false, "suffix" : "" } ], "container-title" : "International Journal of Electrical Power &amp; Energy Systems", "id" : "ITEM-1", "issue" : "1", "issued" : { "date-parts" : [ [ "2009", "1" ] ] }, "page" : "13-22", "publisher" : "Elsevier Ltd", "title" : "Electricity price forecasting in deregulated markets: A review and evaluation", "type" : "article-journal", "volume" : "31" }, "uris" : [ "http://www.mendeley.com/documents/?uuid=4988eefa-c1b1-4244-98b9-163f9bef643d" ] } ], "mendeley" : { "formattedCitation" : "(Aggarwal et al., 2009)", "manualFormatting" : "Aggarwal et al. (2009)", "plainTextFormattedCitation" : "(Aggarwal et al., 2009)", "previouslyFormattedCitation" : "(Aggarwal et al., 2009)" }, "properties" : { "noteIndex" : 0 }, "schema" : "https://github.com/citation-style-language/schema/raw/master/csl-citation.json" }</w:instrText>
      </w:r>
      <w:r w:rsidR="00054576">
        <w:fldChar w:fldCharType="separate"/>
      </w:r>
      <w:r w:rsidR="00054576">
        <w:rPr>
          <w:noProof/>
        </w:rPr>
        <w:t>Aggarwal et al.</w:t>
      </w:r>
      <w:r w:rsidR="00054576" w:rsidRPr="00352612">
        <w:rPr>
          <w:noProof/>
        </w:rPr>
        <w:t xml:space="preserve"> </w:t>
      </w:r>
      <w:r w:rsidR="00054576">
        <w:rPr>
          <w:noProof/>
        </w:rPr>
        <w:t>(</w:t>
      </w:r>
      <w:r w:rsidR="00054576" w:rsidRPr="00352612">
        <w:rPr>
          <w:noProof/>
        </w:rPr>
        <w:t>2009)</w:t>
      </w:r>
      <w:r w:rsidR="00054576">
        <w:fldChar w:fldCharType="end"/>
      </w:r>
      <w:r w:rsidR="00350377">
        <w:t xml:space="preserve"> and by</w:t>
      </w:r>
      <w:r w:rsidR="007D72DD">
        <w:t xml:space="preserve"> </w:t>
      </w:r>
      <w:r w:rsidR="007D72DD">
        <w:fldChar w:fldCharType="begin" w:fldLock="1"/>
      </w:r>
      <w:r w:rsidR="00134A2E">
        <w:instrText>ADDIN CSL_CITATION { "citationItems" : [ { "id" : "ITEM-1", "itemData" : { "DOI" : "10.1016/j.ijforecast.2014.08.008", "ISBN" : "01692070", "ISSN" : "01692070", "abstract" : "A variety of methods and ideas have been tried for electricity price forecasting (EPF) over the last 15 years, with varying degrees of success. This review article aims to explain the complexity of available solutions, their strengths and weaknesses, and the opportunities and threats that the forecasting tools offer or that may be encountered. The paper also looks ahead and speculates on the directions EPF will or should take in the next decade or so. In particular, it postulates the need for objective comparative EPF studies involving (i) the same datasets, (ii) the same robust error evaluation procedures, and (iii) statistical testing of the significance of one model's outperformance of another.", "author" : [ { "dropping-particle" : "", "family" : "Weron", "given" : "Rafal", "non-dropping-particle" : "", "parse-names" : false, "suffix" : "" } ], "container-title" : "International Journal of Forecasting", "id" : "ITEM-1", "issue" : "4", "issued" : { "date-parts" : [ [ "2014" ] ] }, "page" : "1030-1081", "publisher" : "Elsevier B.V.", "title" : "Electricity price forecasting: A review of the state-of-the-art with a look into the future", "type" : "article-journal", "volume" : "30" }, "uris" : [ "http://www.mendeley.com/documents/?uuid=ec212d21-2c6a-4124-9555-b8c9a0f2730b" ] } ], "mendeley" : { "formattedCitation" : "(Weron, 2014)", "manualFormatting" : "Weron (2014)", "plainTextFormattedCitation" : "(Weron, 2014)", "previouslyFormattedCitation" : "(Weron, 2014)" }, "properties" : { "noteIndex" : 0 }, "schema" : "https://github.com/citation-style-language/schema/raw/master/csl-citation.json" }</w:instrText>
      </w:r>
      <w:r w:rsidR="007D72DD">
        <w:fldChar w:fldCharType="separate"/>
      </w:r>
      <w:r w:rsidR="00134A2E">
        <w:rPr>
          <w:noProof/>
        </w:rPr>
        <w:t>Weron</w:t>
      </w:r>
      <w:r w:rsidR="007D72DD" w:rsidRPr="007D72DD">
        <w:rPr>
          <w:noProof/>
        </w:rPr>
        <w:t xml:space="preserve"> </w:t>
      </w:r>
      <w:r w:rsidR="00134A2E">
        <w:rPr>
          <w:noProof/>
        </w:rPr>
        <w:t>(</w:t>
      </w:r>
      <w:r w:rsidR="007D72DD" w:rsidRPr="007D72DD">
        <w:rPr>
          <w:noProof/>
        </w:rPr>
        <w:t>2014)</w:t>
      </w:r>
      <w:r w:rsidR="007D72DD">
        <w:fldChar w:fldCharType="end"/>
      </w:r>
      <w:r w:rsidR="00350377">
        <w:t xml:space="preserve">, which report the use of ambient temperature as </w:t>
      </w:r>
      <w:r w:rsidR="00E71BCD">
        <w:t xml:space="preserve">an </w:t>
      </w:r>
      <w:r w:rsidR="00350377">
        <w:t>input variable</w:t>
      </w:r>
      <w:r w:rsidR="0048260F">
        <w:t xml:space="preserve">. Furthermore, </w:t>
      </w:r>
      <w:r w:rsidR="0048260F">
        <w:fldChar w:fldCharType="begin" w:fldLock="1"/>
      </w:r>
      <w:r w:rsidR="0048260F">
        <w:instrText>ADDIN CSL_CITATION { "citationItems" : [ { "id" : "ITEM-1", "itemData" : { "DOI" : "10.1016/j.eneco.2008.04.006", "ISSN" : "01409883", "author" : [ { "dropping-particle" : "", "family" : "Higgs", "given" : "Helen", "non-dropping-particle" : "", "parse-names" : false, "suffix" : "" }, { "dropping-particle" : "", "family" : "Worthington", "given" : "Andrew", "non-dropping-particle" : "", "parse-names" : false, "suffix" : "" } ], "container-title" : "Energy Economics", "id" : "ITEM-1", "issue" : "6", "issued" : { "date-parts" : [ [ "2008", "11" ] ] }, "page" : "3172-3185", "title" : "Stochastic price modeling of high volatility, mean-reverting, spike-prone commodities: The Australian wholesale spot electricity market", "type" : "article-journal", "volume" : "30" }, "uris" : [ "http://www.mendeley.com/documents/?uuid=5f48365a-bf5f-4f9b-a8dc-67c5a5a821f8" ] } ], "mendeley" : { "formattedCitation" : "(Higgs and Worthington, 2008)", "manualFormatting" : "Higgs and Worthington (2008)", "plainTextFormattedCitation" : "(Higgs and Worthington, 2008)", "previouslyFormattedCitation" : "(Higgs and Worthington, 2008)" }, "properties" : { "noteIndex" : 0 }, "schema" : "https://github.com/citation-style-language/schema/raw/master/csl-citation.json" }</w:instrText>
      </w:r>
      <w:r w:rsidR="0048260F">
        <w:fldChar w:fldCharType="separate"/>
      </w:r>
      <w:r w:rsidR="0048260F">
        <w:rPr>
          <w:noProof/>
        </w:rPr>
        <w:t>Higgs and Worthington</w:t>
      </w:r>
      <w:r w:rsidR="0048260F" w:rsidRPr="0048260F">
        <w:rPr>
          <w:noProof/>
        </w:rPr>
        <w:t xml:space="preserve"> </w:t>
      </w:r>
      <w:r w:rsidR="0048260F">
        <w:rPr>
          <w:noProof/>
        </w:rPr>
        <w:t>(</w:t>
      </w:r>
      <w:r w:rsidR="0048260F" w:rsidRPr="0048260F">
        <w:rPr>
          <w:noProof/>
        </w:rPr>
        <w:t>2008)</w:t>
      </w:r>
      <w:r w:rsidR="0048260F">
        <w:fldChar w:fldCharType="end"/>
      </w:r>
      <w:r w:rsidR="00BC5A85">
        <w:t xml:space="preserve">, </w:t>
      </w:r>
      <w:r w:rsidR="006238B8">
        <w:fldChar w:fldCharType="begin" w:fldLock="1"/>
      </w:r>
      <w:r w:rsidR="0005456E">
        <w:instrText>ADDIN CSL_CITATION { "citationItems" : [ { "id" : "ITEM-1", "itemData" : { "DOI" : "10.1016/j.ijforecast.2011.02.019", "ISSN" : "01692070", "author" : [ { "dropping-particle" : "", "family" : "Christensen", "given" : "T.M.", "non-dropping-particle" : "", "parse-names" : false, "suffix" : "" }, { "dropping-particle" : "", "family" : "Hurn", "given" : "a.S.", "non-dropping-particle" : "", "parse-names" : false, "suffix" : "" }, { "dropping-particle" : "", "family" : "Lindsay", "given" : "K.a.", "non-dropping-particle" : "", "parse-names" : false, "suffix" : "" } ], "container-title" : "International Journal of Forecasting", "id" : "ITEM-1", "issue" : "2", "issued" : { "date-parts" : [ [ "2012", "4" ] ] }, "page" : "400-411", "publisher" : "Elsevier B.V.", "title" : "Forecasting spikes in electricity prices", "type" : "article-journal", "volume" : "28" }, "uris" : [ "http://www.mendeley.com/documents/?uuid=cefc3642-909c-4afd-9b36-bdeacaf10e62" ] } ], "mendeley" : { "formattedCitation" : "(Christensen et al., 2012)", "manualFormatting" : "Christensen et al. (2012)", "plainTextFormattedCitation" : "(Christensen et al., 2012)", "previouslyFormattedCitation" : "(Christensen et al., 2012)" }, "properties" : { "noteIndex" : 0 }, "schema" : "https://github.com/citation-style-language/schema/raw/master/csl-citation.json" }</w:instrText>
      </w:r>
      <w:r w:rsidR="006238B8">
        <w:fldChar w:fldCharType="separate"/>
      </w:r>
      <w:r w:rsidR="0005456E">
        <w:rPr>
          <w:noProof/>
        </w:rPr>
        <w:t>Christensen et al.</w:t>
      </w:r>
      <w:r w:rsidR="006238B8" w:rsidRPr="006238B8">
        <w:rPr>
          <w:noProof/>
        </w:rPr>
        <w:t xml:space="preserve"> </w:t>
      </w:r>
      <w:r w:rsidR="0005456E">
        <w:rPr>
          <w:noProof/>
        </w:rPr>
        <w:t>(</w:t>
      </w:r>
      <w:r w:rsidR="006238B8" w:rsidRPr="006238B8">
        <w:rPr>
          <w:noProof/>
        </w:rPr>
        <w:t>2012)</w:t>
      </w:r>
      <w:r w:rsidR="006238B8">
        <w:fldChar w:fldCharType="end"/>
      </w:r>
      <w:r w:rsidR="00BC5A85">
        <w:t xml:space="preserve"> and </w:t>
      </w:r>
      <w:r w:rsidR="00BC5A85">
        <w:fldChar w:fldCharType="begin" w:fldLock="1"/>
      </w:r>
      <w:r w:rsidR="00BC5A85">
        <w:instrText>ADDIN CSL_CITATION { "citationItems" : [ { "id" : "ITEM-1", "itemData" : { "DOI" : "10.1016/j.eneco.2012.06.019", "ISSN" : "01409883", "abstract" : "This paper develops and applies a novel electricity price model. We reproduce the merit order of a thermal-dominated electricity system by establishing a non-linear dependency of wholesale electricity prices on the prices of fuels (coal and natural gas) and of CO2 emission allowances. The coefficients are estimated using a Markov Switching Regression.This approach might prove valuable for cross-hedging positions in the fuel, electricity and emission spot markets. It is also of use for studying the degree to which electricity prices in different countries reflect fuel and emission cost. Applying the model to the electricity markets of the UK and Germany, we find that British electricity prices are quite well-explained by short-run cost factors while the German ones are less well-explained. ?? 2012 Elsevier B.V.", "author" : [ { "dropping-particle" : "", "family" : "Zachmann", "given" : "Georg", "non-dropping-particle" : "", "parse-names" : false, "suffix" : "" } ], "container-title" : "Energy Economics", "id" : "ITEM-1", "issued" : { "date-parts" : [ [ "2013" ] ] }, "page" : "5-13", "publisher" : "Elsevier B.V.", "title" : "A stochastic fuel switching model for electricity prices", "type" : "article-journal", "volume" : "35" }, "uris" : [ "http://www.mendeley.com/documents/?uuid=8f63c3a7-c57a-4b05-8491-59ef10143596" ] } ], "mendeley" : { "formattedCitation" : "(Zachmann, 2013)", "manualFormatting" : "Zachmann (2013)", "plainTextFormattedCitation" : "(Zachmann, 2013)", "previouslyFormattedCitation" : "(Zachmann, 2013)" }, "properties" : { "noteIndex" : 0 }, "schema" : "https://github.com/citation-style-language/schema/raw/master/csl-citation.json" }</w:instrText>
      </w:r>
      <w:r w:rsidR="00BC5A85">
        <w:fldChar w:fldCharType="separate"/>
      </w:r>
      <w:r w:rsidR="00BC5A85">
        <w:rPr>
          <w:noProof/>
        </w:rPr>
        <w:t>Zachmann</w:t>
      </w:r>
      <w:r w:rsidR="00BC5A85" w:rsidRPr="00BC5A85">
        <w:rPr>
          <w:noProof/>
        </w:rPr>
        <w:t xml:space="preserve"> </w:t>
      </w:r>
      <w:r w:rsidR="00BC5A85">
        <w:rPr>
          <w:noProof/>
        </w:rPr>
        <w:t>(</w:t>
      </w:r>
      <w:r w:rsidR="00BC5A85" w:rsidRPr="00BC5A85">
        <w:rPr>
          <w:noProof/>
        </w:rPr>
        <w:t>2013)</w:t>
      </w:r>
      <w:r w:rsidR="00BC5A85">
        <w:fldChar w:fldCharType="end"/>
      </w:r>
      <w:r w:rsidR="0005456E">
        <w:t xml:space="preserve"> </w:t>
      </w:r>
      <w:r w:rsidR="0048260F">
        <w:t>recognise that</w:t>
      </w:r>
      <w:r w:rsidR="0005456E">
        <w:t>,</w:t>
      </w:r>
      <w:r w:rsidR="0048260F">
        <w:t xml:space="preserve"> in the</w:t>
      </w:r>
      <w:r w:rsidR="00E71BCD">
        <w:t>ir</w:t>
      </w:r>
      <w:r w:rsidR="0048260F">
        <w:t xml:space="preserve"> </w:t>
      </w:r>
      <w:r w:rsidR="00E71BCD">
        <w:t xml:space="preserve">multi-state </w:t>
      </w:r>
      <w:r w:rsidR="0048260F">
        <w:t>model</w:t>
      </w:r>
      <w:r w:rsidR="006238B8">
        <w:t>s</w:t>
      </w:r>
      <w:r w:rsidR="0048260F">
        <w:t xml:space="preserve">, </w:t>
      </w:r>
      <w:r w:rsidR="00E71BCD">
        <w:t xml:space="preserve">the </w:t>
      </w:r>
      <w:r w:rsidR="0048260F">
        <w:t xml:space="preserve">transition probabilities and electricity price spikes </w:t>
      </w:r>
      <w:r w:rsidR="0005456E">
        <w:t>are</w:t>
      </w:r>
      <w:r w:rsidR="00704FA7">
        <w:t>,</w:t>
      </w:r>
      <w:r w:rsidR="0048260F">
        <w:t xml:space="preserve"> </w:t>
      </w:r>
      <w:r w:rsidR="003239D7">
        <w:t>or may be</w:t>
      </w:r>
      <w:r w:rsidR="00704FA7">
        <w:t>,</w:t>
      </w:r>
      <w:r w:rsidR="003239D7">
        <w:t xml:space="preserve"> </w:t>
      </w:r>
      <w:r w:rsidR="0048260F">
        <w:t>weather dependent</w:t>
      </w:r>
      <w:r w:rsidR="00B62DF1">
        <w:t>.</w:t>
      </w:r>
      <w:r w:rsidR="004801D6">
        <w:t xml:space="preserve"> Wind power forecasts are used </w:t>
      </w:r>
      <w:r w:rsidR="008A1849">
        <w:t>in</w:t>
      </w:r>
      <w:r w:rsidR="004801D6">
        <w:t xml:space="preserve"> </w:t>
      </w:r>
      <w:r w:rsidR="008A1849">
        <w:t>electricity price forecasting by</w:t>
      </w:r>
      <w:r w:rsidR="004801D6">
        <w:t xml:space="preserve"> </w:t>
      </w:r>
      <w:r w:rsidR="004801D6">
        <w:fldChar w:fldCharType="begin" w:fldLock="1"/>
      </w:r>
      <w:r w:rsidR="008A1849">
        <w:instrText>ADDIN CSL_CITATION { "citationItems" : [ { "id" : "ITEM-1", "itemData" : { "DOI" : "10.1016/j.epsr.2011.06.002", "ISSN" : "03787796", "abstract" : "This paper empirically compares the predictive accuracy of a set of methods for day-ahead spot price forecasting in the Spanish electricity market. The methods come from time series analysis and artificial intelligence disciplines, and include univariate, multivariate, linear and nonlinear. Within the univariate methods, the double seasonal ARIMA and the recently proposed exponential smoothing for double seasonality are compared and used as benchmarks. They allow us to quantify the improvement on price forecasting when including explanatory variables or using more complex models. Dynamic regression models including the electricity load forecast are then considered. Their good performance in price forecasting has been pointed out by many authors. However, we find evidences of their predictive accuracy can be significantly outperformed by accounting the wind generation forecast provided by the System Operator. Moreover, these forecasts can be even more accurate if changes of price's behavior according with the day of the week are taken into account by means of periodic models. The last of the tested methods are feed-forward neural networks used as multivariate nonlinear regression methods with universal function approximation capabilities. The influence of the wind generation forecast on</w:instrText>
      </w:r>
      <w:r w:rsidR="008A1849" w:rsidRPr="001943A8">
        <w:rPr>
          <w:lang w:val="pt-PT"/>
        </w:rPr>
        <w:instrText xml:space="preserve"> price prediction is also proved with this approach. Detailed out-of-sample results of the tested methods are given. \u00a9 2011 Elsevier B.V. All rights reserved.", "author" : [ { "dropping-particle" : "", "family" : "Cruz", "given" : "Alberto", "non-dropping-particle" : "", "parse-names" : false, "suffix" : "" }, { "dropping-particle" : "", "family" : "Mu\u00f1oz", "given" : "Antonio", "non-dropping-particle" : "", "parse-names" : false, "suffix" : "" }, { "dropping-particle" : "", "family" : "Zamora", "given" : "Juan Luis", "non-dropping-particle" : "", "parse-names" : false, "suffix" : "" }, { "dropping-particle" : "", "family" : "Esp\u00ednola", "given" : "Rosa", "non-dropping-particle" : "", "parse-names" : false, "suffix" : "" } ], "container-title" : "Electric Power Systems Research", "id" : "ITEM-1", "issue" : "10", "issued" : { "date-parts" : [ [ "2011", "10" ] ] }, "page" : "1924-1935", "title" : "The effect of wind generation and weekday on Spanish electricity spot price forecasting", "type" : "article-journal", "volume" : "81" }, "uris" : [ "http://www.mendeley.com/documents/?uuid=4431a623-98d7-4403-8375-a3b80af6f9d5" ] } ], "mendeley" : { "formattedCitation" : "(Cruz et al., 2011)", "manualFormatting" : "Cruz et al. (2011)", "plainTextFormattedCitation" : "(Cruz et al., 2011)", "previouslyFormattedCitation" : "(Cruz et al., 2011)" }, "properties" : { "noteIndex" : 0 }, "schema" : "https://github.com/citation-style-language/schema/raw/master/csl-citation.json" }</w:instrText>
      </w:r>
      <w:r w:rsidR="004801D6">
        <w:fldChar w:fldCharType="separate"/>
      </w:r>
      <w:r w:rsidR="008A1849" w:rsidRPr="001943A8">
        <w:rPr>
          <w:noProof/>
          <w:lang w:val="pt-PT"/>
        </w:rPr>
        <w:t>Cruz et al. (2011)</w:t>
      </w:r>
      <w:r w:rsidR="004801D6">
        <w:fldChar w:fldCharType="end"/>
      </w:r>
      <w:r w:rsidR="000B7092" w:rsidRPr="001943A8">
        <w:rPr>
          <w:lang w:val="pt-PT"/>
        </w:rPr>
        <w:t>,</w:t>
      </w:r>
      <w:r w:rsidR="007C4012" w:rsidRPr="001943A8">
        <w:rPr>
          <w:lang w:val="pt-PT"/>
        </w:rPr>
        <w:t xml:space="preserve"> </w:t>
      </w:r>
      <w:r w:rsidR="00CE694E">
        <w:fldChar w:fldCharType="begin" w:fldLock="1"/>
      </w:r>
      <w:r w:rsidR="00CE694E" w:rsidRPr="001943A8">
        <w:rPr>
          <w:lang w:val="pt-PT"/>
        </w:rPr>
        <w:instrText>ADDIN CSL_CITATION { "citationItems" : [ { "id" : "ITEM-1", "itemData" : { "DOI" : "10.1109/TSTE.2012.2212731", "ISSN" : "19493029", "abstract" : "A two-step methodology for forecasting of electricity spot prices is introduced, with focus on the impact of predicted system load and wind power generation. The nonlinear and nonstationary influence of these explanatory variables is accommodated in a first step based on a nonparametric and time-varying regression model. In a second step, time-series models, i.e., ARMA and Holt-Winters, are applied to account for residual autocorrelation and seasonal dynamics. Empirical results are presented for out-of-sample forecasts of day-ahead prices in the Western Danish price area of Nord Pool's Elspot, during a two year period covering 2010-2011. These results clearly demonstrate the practical benefits of accounting for the complex influence of these explanatory variables.", "author" : [ { "dropping-particle" : "", "family" : "J\u00f3nsson", "given" : "Tryggvi", "non-dropping-particle" : "", "parse-names" : false, "suffix" : "" }, { "dropping-particle" : "", "family" : "Pinson", "given" : "Pierre", "non-dropping-particle" : "", "parse-names" : false, "suffix" : "" }, { "dropping-particle" : "", "family" : "Nielsen", "given" : "Henrik Aalborg", "non-dropping-particle" : "", "parse-names" : false, "suffix" : "" }, { "dropping-particle" : "", "family" : "Madsen", "given" : "Henrik", "non-dropping-particle" : "", "parse-names" : false, "suffix" : "" }, { "dropping-particle" : "", "family" : "Nielsen", "given" : "Torben Skov", "non-dropping-particle" : "", "parse-names" : false, "suffix" : "" } ], "container-title" : "IEEE Transactions on Sustainable Energy", "id" : "ITEM-1", "issue" : "1", "issued" : { "date-parts" : [ [ "2013" ] ] }, "page" : "210-218", "title" : "Forecasting electricity spot prices accounting for wind power predictions", "type" : "article-journal", "volume" : "4" }, "uris" : [ "http://www.mendeley.com/documents/?uuid=cd7e330c-9dc5-430a-a42d-e5de47691744" ] } ], "mendeley" : { "formattedCitation" : "(J\u00f3nsson et al., 2013)", "manualFormatting" : "J\u00f3nsson et al. (2013)", "plainTextFormattedCitation" : "(J\u00f3nsson et al., 2013)", "previouslyFormattedCitation" : "(J\u00f3nsson et al., 2013)" }, "properties" : { "noteIndex" : 0 }, "schema" : "https://github.com/citation-style-language/schema/raw/master/csl-citation.json" }</w:instrText>
      </w:r>
      <w:r w:rsidR="00CE694E">
        <w:fldChar w:fldCharType="separate"/>
      </w:r>
      <w:r w:rsidR="00CE694E" w:rsidRPr="001943A8">
        <w:rPr>
          <w:noProof/>
          <w:lang w:val="pt-PT"/>
        </w:rPr>
        <w:t xml:space="preserve">Jónsson et al. </w:t>
      </w:r>
      <w:r w:rsidR="00CE694E" w:rsidRPr="00D360B2">
        <w:rPr>
          <w:noProof/>
        </w:rPr>
        <w:t>(2013)</w:t>
      </w:r>
      <w:r w:rsidR="00CE694E">
        <w:fldChar w:fldCharType="end"/>
      </w:r>
      <w:r w:rsidR="00CE694E" w:rsidRPr="00D360B2">
        <w:t xml:space="preserve"> </w:t>
      </w:r>
      <w:r w:rsidR="000B7092" w:rsidRPr="00D360B2">
        <w:t xml:space="preserve">and </w:t>
      </w:r>
      <w:r w:rsidR="000B7092">
        <w:fldChar w:fldCharType="begin" w:fldLock="1"/>
      </w:r>
      <w:r w:rsidR="000B7092" w:rsidRPr="00D360B2">
        <w:instrText>ADDIN CSL_CITATION { "citationItems" : [ { "id" : "ITEM-1", "itemData" : { "DOI" : "10.1016/j.eneco.2014.10.012", "ISSN" : "01409883", "author" : [ { "dropping-particle" : "", "family" : "Ziel", "given" : "Florian", "non-dropping-particle" : "", "parse-names" : false, "suffix" : "" }, { "dropping-particle" : "", "family" : "Steinert", "given" : "Rick", "non-dropping-particle" : "", "parse-names" : false, "suffix" : "" }, { "dropping-particle" : "", "family" : "Husmann", "given" : "Sven", "non-dropping-particle" : "", "parse-names" : false, "suffix" : "" } ], "container-title" : "Energy Economics", "id" : "ITEM-1", "issued" : { "date-parts" : [ [ "2015" ] ] }, "page" : "98-111", "publisher" : "Elsevier B.V.", "title" : "Efficient modeling and forecasting of electricity spot prices", "type" : "article-journal", "volume" : "47" }, "uris" : [ "http://www.mendeley.com/documents/?uuid=5f04241e-2eac-4ef3-a75c-6750d449f3d4" ] } ], "mendeley" : { "formattedCitation" : "(Ziel et al., 2015)", "manualFormatting" : "Ziel et al. (2015)", "plainTextFormattedCitation" : "(Ziel et al., 2015)", "previouslyFormattedCitation" : "(Ziel et al., 2015)" }, "properties" : { "noteIndex" : 0 }, "schema" : "https://github.com/citation-style-language/schema/raw/master/csl-citation.json" }</w:instrText>
      </w:r>
      <w:r w:rsidR="000B7092">
        <w:fldChar w:fldCharType="separate"/>
      </w:r>
      <w:r w:rsidR="000B7092" w:rsidRPr="00D360B2">
        <w:rPr>
          <w:noProof/>
        </w:rPr>
        <w:t xml:space="preserve">Ziel et al. </w:t>
      </w:r>
      <w:r w:rsidR="000B7092">
        <w:rPr>
          <w:noProof/>
        </w:rPr>
        <w:t>(</w:t>
      </w:r>
      <w:r w:rsidR="000B7092" w:rsidRPr="000B7092">
        <w:rPr>
          <w:noProof/>
        </w:rPr>
        <w:t>2015)</w:t>
      </w:r>
      <w:r w:rsidR="000B7092">
        <w:fldChar w:fldCharType="end"/>
      </w:r>
      <w:r w:rsidR="000B7092">
        <w:t xml:space="preserve"> </w:t>
      </w:r>
      <w:r w:rsidR="007C4012">
        <w:t xml:space="preserve">with </w:t>
      </w:r>
      <w:r w:rsidR="008A1849">
        <w:t>appealing result</w:t>
      </w:r>
      <w:r w:rsidR="007C4012">
        <w:t>s, demonstrating model performance improv</w:t>
      </w:r>
      <w:r w:rsidR="00B1055F">
        <w:t>e</w:t>
      </w:r>
      <w:r w:rsidR="007C4012">
        <w:t>ments.</w:t>
      </w:r>
      <w:r w:rsidR="000B7092">
        <w:t xml:space="preserve"> The latter also included solar power in the electricity price forecasting of Germany and Austria.</w:t>
      </w:r>
      <w:r w:rsidR="00E90643">
        <w:t xml:space="preserve"> Additionally, </w:t>
      </w:r>
      <w:r w:rsidR="00E90643">
        <w:fldChar w:fldCharType="begin" w:fldLock="1"/>
      </w:r>
      <w:r w:rsidR="00E90643">
        <w:instrText>ADDIN CSL_CITATION { "citationItems" : [ { "id" : "ITEM-1", "itemData" : { "DOI" : "10.1016/j.enpol.2013.03.028", "ISBN" : "0301-4215", "ISSN" : "03014215", "abstract" : "Wind power generation and its impacts on electricity prices has strongly increased in the EU. Therefore, appropriate mark-to-market evaluation of new investments in wind power and energy storage plants should consider the fluctuant generation of wind power and uncertain electricity prices, which are affected by wind power feed-in (WPF). To gain the input data for WPF and electricity prices, simulation models, such as econometric models, can serve as a data basis. This paper describes a combined modeling approach for the simulation of WPF series and electricity prices considering the impacts of WPF on prices based on an autoregressive approach. Thereby WPF series are firstly simulated for each hour of the year and integrated in the electricity price model to generate an hourly resolved price series for a year. The model results demonstrate that the WPF model delivers satisfying WPF series and that the extended electricity price model considering WPF leads to a significant improvement of the electricity price simulation compared to a model version without WPF effects. As the simulated series of WPF and electricity prices also contain the correlation between both series, market evaluation of wind power technologies can be accurately done based on these series. \u00a9 2013 Elsevier Ltd.", "author" : [ { "dropping-particle" : "", "family" : "Keles", "given" : "Dogan", "non-dropping-particle" : "", "parse-names" : false, "suffix" : "" }, { "dropping-particle" : "", "family" : "Genoese", "given" : "Massimo", "non-dropping-particle" : "", "parse-names" : false, "suffix" : "" }, { "dropping-particle" : "", "family" : "M\u00f6st", "given" : "Dominik", "non-dropping-particle" : "", "parse-names" : false, "suffix" : "" }, { "dropping-particle" : "", "family" : "Ortlieb", "given" : "Sebastian", "non-dropping-particle" : "", "parse-names" : false, "suffix" : "" }, { "dropping-particle" : "", "family" : "Fichtner", "given" : "Wolf", "non-dropping-particle" : "", "parse-names" : false, "suffix" : "" } ], "container-title" : "Energy Policy", "id" : "ITEM-1", "issued" : { "date-parts" : [ [ "2013" ] ] }, "page" : "213-225", "publisher" : "Elsevier", "title" : "A combined modeling approach for wind power feed-in and electricity spot prices", "type" : "article-journal", "volume" : "59" }, "uris" : [ "http://www.mendeley.com/documents/?uuid=67a796b0-702b-4856-96bc-02eb5cb9aa35" ] } ], "mendeley" : { "formattedCitation" : "(Keles et al., 2013)", "manualFormatting" : "Keles et al. (2013)", "plainTextFormattedCitation" : "(Keles et al., 2013)", "previouslyFormattedCitation" : "(Keles et al., 2013)" }, "properties" : { "noteIndex" : 0 }, "schema" : "https://github.com/citation-style-language/schema/raw/master/csl-citation.json" }</w:instrText>
      </w:r>
      <w:r w:rsidR="00E90643">
        <w:fldChar w:fldCharType="separate"/>
      </w:r>
      <w:r w:rsidR="00E90643" w:rsidRPr="00E90643">
        <w:rPr>
          <w:noProof/>
        </w:rPr>
        <w:t xml:space="preserve">Keles et al. </w:t>
      </w:r>
      <w:r w:rsidR="00E90643">
        <w:rPr>
          <w:noProof/>
        </w:rPr>
        <w:t>(</w:t>
      </w:r>
      <w:r w:rsidR="00E90643" w:rsidRPr="00E90643">
        <w:rPr>
          <w:noProof/>
        </w:rPr>
        <w:t>2013)</w:t>
      </w:r>
      <w:r w:rsidR="00E90643">
        <w:fldChar w:fldCharType="end"/>
      </w:r>
      <w:r w:rsidR="00E90643">
        <w:t xml:space="preserve"> introduces a self-contained wind power forecast, which is then used in the electricity price forecast.</w:t>
      </w:r>
      <w:r w:rsidR="00C75FAD">
        <w:t xml:space="preserve"> A summary of the analysed literature </w:t>
      </w:r>
      <w:r w:rsidR="00DB5354">
        <w:t xml:space="preserve">involving weather variables </w:t>
      </w:r>
      <w:r w:rsidR="00C75FAD">
        <w:t xml:space="preserve">is provided in </w:t>
      </w:r>
      <w:r w:rsidR="00C75FAD">
        <w:fldChar w:fldCharType="begin"/>
      </w:r>
      <w:r w:rsidR="00C75FAD">
        <w:instrText xml:space="preserve"> REF _Ref448353043 \h </w:instrText>
      </w:r>
      <w:r w:rsidR="00C75FAD">
        <w:fldChar w:fldCharType="separate"/>
      </w:r>
      <w:r w:rsidR="00C75FAD">
        <w:t xml:space="preserve">Table </w:t>
      </w:r>
      <w:r w:rsidR="00C75FAD">
        <w:rPr>
          <w:noProof/>
        </w:rPr>
        <w:t>6</w:t>
      </w:r>
      <w:r w:rsidR="00C75FAD">
        <w:fldChar w:fldCharType="end"/>
      </w:r>
      <w:r w:rsidR="00C75FAD">
        <w:t xml:space="preserve"> </w:t>
      </w:r>
      <w:r w:rsidR="00C75FAD">
        <w:fldChar w:fldCharType="begin"/>
      </w:r>
      <w:r w:rsidR="00C75FAD">
        <w:instrText xml:space="preserve"> REF _Ref448353059 \h </w:instrText>
      </w:r>
      <w:r w:rsidR="00C75FAD">
        <w:fldChar w:fldCharType="separate"/>
      </w:r>
      <w:r w:rsidR="00C75FAD" w:rsidRPr="008C4100">
        <w:t>Appendix</w:t>
      </w:r>
      <w:r w:rsidR="00C75FAD">
        <w:t xml:space="preserve"> A</w:t>
      </w:r>
      <w:r w:rsidR="00C75FAD">
        <w:fldChar w:fldCharType="end"/>
      </w:r>
      <w:r w:rsidR="00C75FAD">
        <w:t>.</w:t>
      </w:r>
    </w:p>
    <w:p w14:paraId="1EF7C818" w14:textId="5A320435" w:rsidR="00C54559" w:rsidRDefault="00776089" w:rsidP="00C54559">
      <w:pPr>
        <w:pStyle w:val="BodyText"/>
      </w:pPr>
      <w:r>
        <w:t>Regarding the interconnection of regional electricity markets,</w:t>
      </w:r>
      <w:r w:rsidR="00C54559">
        <w:t xml:space="preserve"> </w:t>
      </w:r>
      <w:r w:rsidR="00C54559">
        <w:fldChar w:fldCharType="begin" w:fldLock="1"/>
      </w:r>
      <w:r w:rsidR="00C54559">
        <w:instrText>ADDIN CSL_CITATION { "citationItems" : [ { "id" : "ITEM-1", "itemData" : { "DOI" : "10.1016/S0140-9883(99)00019-5", "ISSN" : "01409883", "author" : [ { "dropping-particle" : "", "family" : "Vany", "given" : "Arthur S.", "non-dropping-particle" : "De", "parse-names" : false, "suffix" : "" }, { "dropping-particle" : "", "family" : "Walls", "given" : "W.David", "non-dropping-particle" : "", "parse-names" : false, "suffix" : "" } ], "container-title" : "Energy Economics", "id" : "ITEM-1", "issue" : "5", "issued" : { "date-parts" : [ [ "1999", "10" ] ] }, "page" : "435-448", "title" : "Cointegration analysis of spot electricity prices: insights on transmission efficiency in the western US", "type" : "article-journal", "volume" : "21" }, "uris" : [ "http://www.mendeley.com/documents/?uuid=a2443054-7458-49ce-90c0-0f353531f37b" ] } ], "mendeley" : { "formattedCitation" : "(De Vany and Walls, 1999)", "manualFormatting" : "De Vany &amp; Walls (1999)", "plainTextFormattedCitation" : "(De Vany and Walls, 1999)", "previouslyFormattedCitation" : "(De Vany and Walls, 1999)" }, "properties" : { "noteIndex" : 0 }, "schema" : "https://github.com/citation-style-language/schema/raw/master/csl-citation.json" }</w:instrText>
      </w:r>
      <w:r w:rsidR="00C54559">
        <w:fldChar w:fldCharType="separate"/>
      </w:r>
      <w:r w:rsidR="00C54559" w:rsidRPr="005B1387">
        <w:rPr>
          <w:noProof/>
        </w:rPr>
        <w:t>De Vany &amp; Walls (1999)</w:t>
      </w:r>
      <w:r w:rsidR="00C54559">
        <w:fldChar w:fldCharType="end"/>
      </w:r>
      <w:r w:rsidR="00C54559">
        <w:t xml:space="preserve"> </w:t>
      </w:r>
      <w:r>
        <w:t>looked at</w:t>
      </w:r>
      <w:r w:rsidR="00C54559">
        <w:t xml:space="preserve"> market integration across eleven </w:t>
      </w:r>
      <w:r>
        <w:t>regions</w:t>
      </w:r>
      <w:r w:rsidR="00C54559">
        <w:t xml:space="preserve"> in the western United States using spot market electricity prices from 1994 to 1996</w:t>
      </w:r>
      <w:r w:rsidR="00704FA7">
        <w:t>,</w:t>
      </w:r>
      <w:r w:rsidR="00C54559">
        <w:t xml:space="preserve"> aggregated by peak and off-peak values</w:t>
      </w:r>
      <w:r>
        <w:t>, as did</w:t>
      </w:r>
      <w:r w:rsidR="00C54559">
        <w:t xml:space="preserve"> </w:t>
      </w:r>
      <w:r w:rsidR="00C54559">
        <w:fldChar w:fldCharType="begin" w:fldLock="1"/>
      </w:r>
      <w:r w:rsidR="00C54559">
        <w:instrText>ADDIN CSL_CITATION { "citationItems" : [ { "id" : "ITEM-1", "itemData" : { "DOI" : "10.1016/j.eneco.2005.09.009", "ISSN" : "01409883", "author" : [ { "dropping-particle" : "", "family" : "Park", "given" : "Haesun", "non-dropping-particle" : "", "parse-names" : false, "suffix" : "" }, { "dropping-particle" : "", "family" : "Mjelde", "given" : "James W.", "non-dropping-particle" : "", "parse-names" : false, "suffix" : "" }, { "dropping-particle" : "", "family" : "Bessler", "given" : "David a.", "non-dropping-particle" : "", "parse-names" : false, "suffix" : "" } ], "container-title" : "Energy Economics", "id" : "ITEM-1", "issue" : "1", "issued" : { "date-parts" : [ [ "2006", "1" ] ] }, "page" : "81-101", "title" : "Price dynamics among U.S. electricity spot markets", "type" : "article-journal", "volume" : "28" }, "uris" : [ "http://www.mendeley.com/documents/?uuid=4ed22f8e-50c3-4b03-81dd-bdd6dfcf75bb" ] } ], "mendeley" : { "formattedCitation" : "(Park et al., 2006)", "manualFormatting" : "Park, Mjelde, &amp; Bessler (2006)", "plainTextFormattedCitation" : "(Park et al., 2006)", "previouslyFormattedCitation" : "(Park et al., 2006)" }, "properties" : { "noteIndex" : 0 }, "schema" : "https://github.com/citation-style-language/schema/raw/master/csl-citation.json" }</w:instrText>
      </w:r>
      <w:r w:rsidR="00C54559">
        <w:fldChar w:fldCharType="separate"/>
      </w:r>
      <w:r w:rsidR="00C54559" w:rsidRPr="005B1387">
        <w:rPr>
          <w:noProof/>
        </w:rPr>
        <w:t>Park, Mjelde, &amp; Bessler (2006)</w:t>
      </w:r>
      <w:r w:rsidR="00C54559">
        <w:fldChar w:fldCharType="end"/>
      </w:r>
      <w:r>
        <w:t>.</w:t>
      </w:r>
      <w:r w:rsidR="00C54559">
        <w:t xml:space="preserve"> In Australia, </w:t>
      </w:r>
      <w:r w:rsidR="00C54559">
        <w:fldChar w:fldCharType="begin" w:fldLock="1"/>
      </w:r>
      <w:r w:rsidR="00C54559">
        <w:instrText>ADDIN CSL_CITATION { "citationItems" : [ { "id" : "ITEM-1", "itemData" : { "DOI" : "10.1016/j.eneco.2003.11.002", "ISBN" : "6173864150", "ISSN" : "01409883", "author" : [ { "dropping-particle" : "", "family" : "Worthington", "given" : "Andrew", "non-dropping-particle" : "", "parse-names" : false, "suffix" : "" }, { "dropping-particle" : "", "family" : "Kay-Spratley", "given" : "Adam", "non-dropping-particle" : "", "parse-names" : false, "suffix" : "" }, { "dropping-particle" : "", "family" : "Higgs", "given" : "Helen", "non-dropping-particle" : "", "parse-names" : false, "suffix" : "" } ], "container-title" : "Energy Economics", "id" : "ITEM-1", "issue" : "2", "issued" : { "date-parts" : [ [ "2005", "3" ] ] }, "page" : "337-350", "title" : "Transmission of prices and price volatility in Australian electricity spot markets: a multivariate GARCH analysis", "type" : "article-journal", "volume" : "27" }, "uris" : [ "http://www.mendeley.com/documents/?uuid=3215ae32-28de-4502-a943-c45d976497ce" ] } ], "mendeley" : { "formattedCitation" : "(Worthington et al., 2005)", "manualFormatting" : "Worthington, Kay-Spratley &amp; Higgs (2005)", "plainTextFormattedCitation" : "(Worthington et al., 2005)", "previouslyFormattedCitation" : "(Worthington et al., 2005)" }, "properties" : { "noteIndex" : 0 }, "schema" : "https://github.com/citation-style-language/schema/raw/master/csl-citation.json" }</w:instrText>
      </w:r>
      <w:r w:rsidR="00C54559">
        <w:fldChar w:fldCharType="separate"/>
      </w:r>
      <w:r w:rsidR="00C54559" w:rsidRPr="005B1387">
        <w:rPr>
          <w:noProof/>
        </w:rPr>
        <w:t>Worthington, Kay-Spratley &amp; Higgs (2005)</w:t>
      </w:r>
      <w:r w:rsidR="00C54559">
        <w:fldChar w:fldCharType="end"/>
      </w:r>
      <w:r w:rsidR="00C54559">
        <w:t xml:space="preserve"> examined the integration of the </w:t>
      </w:r>
      <w:r w:rsidR="00C54559" w:rsidRPr="00D43005">
        <w:t>Australian National Electricity Market</w:t>
      </w:r>
      <w:r w:rsidR="00704FA7">
        <w:t>,</w:t>
      </w:r>
      <w:r w:rsidR="00C54559">
        <w:t xml:space="preserve"> </w:t>
      </w:r>
      <w:r w:rsidR="00704FA7">
        <w:t>but</w:t>
      </w:r>
      <w:r w:rsidR="00C54559">
        <w:t xml:space="preserve"> found poor integration.</w:t>
      </w:r>
      <w:r w:rsidR="00704FA7">
        <w:t xml:space="preserve"> Later,</w:t>
      </w:r>
      <w:r w:rsidR="00C54559">
        <w:t xml:space="preserve"> </w:t>
      </w:r>
      <w:r w:rsidR="00C54559">
        <w:fldChar w:fldCharType="begin" w:fldLock="1"/>
      </w:r>
      <w:r w:rsidR="00C54559">
        <w:instrText>ADDIN CSL_CITATION { "citationItems" : [ { "id" : "ITEM-1", "itemData" : { "DOI" : "10.1016/j.eneco.2009.05.003", "ISSN" : "01409883", "author" : [ { "dropping-particle" : "", "family" : "Higgs", "given" : "Helen", "non-dropping-particle" : "", "parse-names" : false, "suffix" : "" } ], "container-title" : "Energy Economics", "id" : "ITEM-1", "issue" : "5", "issued" : { "date-parts" : [ [ "2009", "9" ] ] }, "page" : "748-756", "publisher" : "Elsevier B.V.", "title" : "Modelling price and volatility inter-relationships in the Australian wholesale spot electricity markets", "type" : "article-journal", "volume" : "31" }, "uris" : [ "http://www.mendeley.com/documents/?uuid=064d9eb8-fc78-4359-9ece-aaddba451505" ] } ], "mendeley" : { "formattedCitation" : "(Higgs, 2009)", "manualFormatting" : "Higgs (2009)", "plainTextFormattedCitation" : "(Higgs, 2009)", "previouslyFormattedCitation" : "(Higgs, 2009)" }, "properties" : { "noteIndex" : 0 }, "schema" : "https://github.com/citation-style-language/schema/raw/master/csl-citation.json" }</w:instrText>
      </w:r>
      <w:r w:rsidR="00C54559">
        <w:fldChar w:fldCharType="separate"/>
      </w:r>
      <w:r w:rsidR="00C54559" w:rsidRPr="005B1387">
        <w:rPr>
          <w:noProof/>
        </w:rPr>
        <w:t>Higgs (2009)</w:t>
      </w:r>
      <w:r w:rsidR="00C54559">
        <w:fldChar w:fldCharType="end"/>
      </w:r>
      <w:r w:rsidR="00C54559">
        <w:t xml:space="preserve"> also </w:t>
      </w:r>
      <w:r w:rsidR="00C54559" w:rsidRPr="00D43005">
        <w:t>assess</w:t>
      </w:r>
      <w:r w:rsidR="00C54559">
        <w:t xml:space="preserve">ed the </w:t>
      </w:r>
      <w:r w:rsidR="00C54559" w:rsidRPr="00D43005">
        <w:t>Australian National Electricity Market</w:t>
      </w:r>
      <w:r w:rsidR="00C54559">
        <w:t xml:space="preserve"> </w:t>
      </w:r>
      <w:r w:rsidR="00C54559" w:rsidRPr="00D43005">
        <w:t xml:space="preserve">in terms of the level of integration, </w:t>
      </w:r>
      <w:r w:rsidR="00C54559">
        <w:t>examining</w:t>
      </w:r>
      <w:r w:rsidR="00C54559" w:rsidRPr="00D43005">
        <w:t xml:space="preserve"> the inter-relationships of wholesale spot electricity prices among four </w:t>
      </w:r>
      <w:r>
        <w:t>markets</w:t>
      </w:r>
      <w:r w:rsidR="00C54559">
        <w:t xml:space="preserve">, finding </w:t>
      </w:r>
      <w:r w:rsidR="00704FA7">
        <w:t xml:space="preserve">by then </w:t>
      </w:r>
      <w:r w:rsidR="00C54559">
        <w:t>that t</w:t>
      </w:r>
      <w:r w:rsidR="00C54559" w:rsidRPr="0003205A">
        <w:t xml:space="preserve">he </w:t>
      </w:r>
      <w:r w:rsidR="00C54559">
        <w:t>high</w:t>
      </w:r>
      <w:r>
        <w:t>ly</w:t>
      </w:r>
      <w:r w:rsidR="00C54559">
        <w:t xml:space="preserve"> interconnected markets have</w:t>
      </w:r>
      <w:r w:rsidR="00C54559" w:rsidRPr="0003205A">
        <w:t xml:space="preserve"> higher conditional correlations</w:t>
      </w:r>
      <w:r>
        <w:t>.</w:t>
      </w:r>
      <w:r w:rsidR="00C54559">
        <w:t xml:space="preserve"> </w:t>
      </w:r>
      <w:r w:rsidR="00C54559" w:rsidRPr="00200BEC">
        <w:t xml:space="preserve">In Europe several studies </w:t>
      </w:r>
      <w:r>
        <w:t>have looked at</w:t>
      </w:r>
      <w:r w:rsidR="00C54559" w:rsidRPr="00200BEC">
        <w:t xml:space="preserve"> market integration </w:t>
      </w:r>
      <w:r w:rsidR="00704FA7">
        <w:t>(</w:t>
      </w:r>
      <w:r w:rsidR="00B50D10">
        <w:t>e.g.</w:t>
      </w:r>
      <w:r w:rsidR="00704FA7">
        <w:t xml:space="preserve"> </w:t>
      </w:r>
      <w:r w:rsidR="005C3B96">
        <w:fldChar w:fldCharType="begin" w:fldLock="1"/>
      </w:r>
      <w:r w:rsidR="005C3B96">
        <w:instrText>ADDIN CSL_CITATION { "citationItems" : [ { "id" : "ITEM-1", "itemData" : { "DOI" : "10.1016/j.eneco.2009.09.005", "ISSN" : "01409883", "author" : [ { "dropping-particle" : "", "family" : "Bunn", "given" : "Derek W.", "non-dropping-particle" : "", "parse-names" : false, "suffix" : "" }, { "dropping-particle" : "", "family" : "Gianfreda", "given" : "Angelica", "non-dropping-particle" : "", "parse-names" : false, "suffix" : "" } ], "container-title" : "Energy Economics", "id" : "ITEM-1", "issue" : "2", "issued" : { "date-parts" : [ [ "2010", "3" ] ] }, "page" : "278-291", "publisher" : "Elsevier B.V.", "title" : "Integration and shock transmissions across European electricity forward markets", "type" : "article-journal", "volume" : "32" }, "uris" : [ "http://www.mendeley.com/documents/?uuid=cae0c54a-9551-48c9-b576-de787dd86df1" ] } ], "mendeley" : { "formattedCitation" : "(Bunn and Gianfreda, 2010)", "manualFormatting" : "Bunn and Gianfreda, 2010", "plainTextFormattedCitation" : "(Bunn and Gianfreda, 2010)", "previouslyFormattedCitation" : "(Bunn and Gianfreda, 2010)" }, "properties" : { "noteIndex" : 0 }, "schema" : "https://github.com/citation-style-language/schema/raw/master/csl-citation.json" }</w:instrText>
      </w:r>
      <w:r w:rsidR="005C3B96">
        <w:fldChar w:fldCharType="separate"/>
      </w:r>
      <w:r w:rsidR="005C3B96" w:rsidRPr="005C3B96">
        <w:rPr>
          <w:noProof/>
        </w:rPr>
        <w:t>Bunn and Gianfreda, 2010</w:t>
      </w:r>
      <w:r w:rsidR="005C3B96">
        <w:fldChar w:fldCharType="end"/>
      </w:r>
      <w:r w:rsidR="005C3B96">
        <w:t>,</w:t>
      </w:r>
      <w:r w:rsidR="00C54559" w:rsidRPr="00200BEC">
        <w:fldChar w:fldCharType="begin" w:fldLock="1"/>
      </w:r>
      <w:r w:rsidR="00CE2D91">
        <w:instrText>ADDIN CSL_CITATION { "citationItems" : [ { "id" : "ITEM-1", "itemData" : { "DOI" : "10.1109/EEM.2013.6607299", "ISBN" : "978-1-4799-2008-2", "author" : [ { "dropping-particle" : "", "family" : "Carvalho Figueiredo", "given" : "Nuno", "non-dropping-particle" : "", "parse-names" : false, "suffix" : "" }, { "dropping-particle" : "", "family" : "Pereira da Silva", "given" : "Patricia", "non-dropping-particle" : "", "parse-names" : false, "suffix" : "" } ], "container-title" : "2013 10th International Conference on the European Energy Market (EEM)", "id" : "ITEM-1", "issued" : { "date-parts" : [ [ "2013", "5" ] ] }, "page" : "1-7", "publisher" : "IEEE", "title" : "Integration of Central West Europe spot electricity markets: An update", "type" : "paper-conference" }, "uris" : [ "http://www.mendeley.com/documents/?uuid=c3bb22d7-3808-4417-8817-8bf9a9215025" ] } ], "mendeley" : { "formattedCitation" : "(Carvalho Figueiredo and Pereira da Silva, 2013)", "manualFormatting" : " Figueiredo and Silva, 2013)", "plainTextFormattedCitation" : "(Carvalho Figueiredo and Pereira da Silva, 2013)", "previouslyFormattedCitation" : "(Carvalho Figueiredo and Pereira da Silva, 2013)" }, "properties" : { "noteIndex" : 0 }, "schema" : "https://github.com/citation-style-language/schema/raw/master/csl-citation.json" }</w:instrText>
      </w:r>
      <w:r w:rsidR="00C54559" w:rsidRPr="00200BEC">
        <w:fldChar w:fldCharType="separate"/>
      </w:r>
      <w:r w:rsidR="00704FA7">
        <w:rPr>
          <w:noProof/>
        </w:rPr>
        <w:t xml:space="preserve"> </w:t>
      </w:r>
      <w:r w:rsidR="00C54559" w:rsidRPr="008840AB">
        <w:rPr>
          <w:noProof/>
        </w:rPr>
        <w:t>Figueiredo and Silva, 2013)</w:t>
      </w:r>
      <w:r w:rsidR="00C54559" w:rsidRPr="00200BEC">
        <w:fldChar w:fldCharType="end"/>
      </w:r>
      <w:r w:rsidR="00C54559" w:rsidRPr="00200BEC">
        <w:t xml:space="preserve">. Econometric methods </w:t>
      </w:r>
      <w:r w:rsidR="00FE0BAF">
        <w:t>have been based upon</w:t>
      </w:r>
      <w:r w:rsidR="00C54559" w:rsidRPr="00200BEC">
        <w:t xml:space="preserve"> on correlation</w:t>
      </w:r>
      <w:r w:rsidR="00FE0BAF">
        <w:t>s</w:t>
      </w:r>
      <w:r w:rsidR="00C54559" w:rsidRPr="00200BEC">
        <w:t>, cointegration analysis, fractional cointegration, exploratory data analysis of price differences variability, vector autoregressive (VAR)</w:t>
      </w:r>
      <w:r w:rsidR="00FE0BAF">
        <w:t>,</w:t>
      </w:r>
      <w:r w:rsidR="00C54559">
        <w:t xml:space="preserve"> vector error correction m</w:t>
      </w:r>
      <w:r w:rsidR="00C54559" w:rsidRPr="00200BEC">
        <w:t>odels (VECM), Granger-causality</w:t>
      </w:r>
      <w:r w:rsidR="00FE0BAF">
        <w:t>, principal components</w:t>
      </w:r>
      <w:r w:rsidR="00C54559" w:rsidRPr="00200BEC">
        <w:t xml:space="preserve"> and impulse response analys</w:t>
      </w:r>
      <w:r w:rsidR="00FE0BAF">
        <w:t>e</w:t>
      </w:r>
      <w:r w:rsidR="00C54559" w:rsidRPr="00200BEC">
        <w:t>s</w:t>
      </w:r>
      <w:r w:rsidR="007B5299">
        <w:t>.</w:t>
      </w:r>
      <w:r w:rsidR="00C54559" w:rsidRPr="00200BEC">
        <w:t xml:space="preserve"> The </w:t>
      </w:r>
      <w:r w:rsidR="00C54559">
        <w:t>Central-West Europe (</w:t>
      </w:r>
      <w:r w:rsidR="00C54559" w:rsidRPr="00200BEC">
        <w:t>CWE</w:t>
      </w:r>
      <w:r w:rsidR="00C54559">
        <w:t>)</w:t>
      </w:r>
      <w:r w:rsidR="00C54559" w:rsidRPr="00200BEC">
        <w:t xml:space="preserve"> region was </w:t>
      </w:r>
      <w:r w:rsidR="00FE0BAF">
        <w:t>found</w:t>
      </w:r>
      <w:r w:rsidR="00C54559" w:rsidRPr="00200BEC">
        <w:t xml:space="preserve"> to be integrated in these studies</w:t>
      </w:r>
      <w:r w:rsidR="00FE0BAF">
        <w:t xml:space="preserve"> and increasingly so over time</w:t>
      </w:r>
      <w:r w:rsidR="00C54559" w:rsidRPr="00200BEC">
        <w:t xml:space="preserve">. </w:t>
      </w:r>
      <w:r w:rsidR="00C54559">
        <w:t>Lately</w:t>
      </w:r>
      <w:r w:rsidR="00C54559" w:rsidRPr="00200BEC">
        <w:t xml:space="preserve"> the authors specified a number of VAR models to evaluate the effect</w:t>
      </w:r>
      <w:r w:rsidR="00FE0BAF">
        <w:t>s</w:t>
      </w:r>
      <w:r w:rsidR="00C54559" w:rsidRPr="00200BEC">
        <w:t xml:space="preserve"> of the introduction of the market coupling mechanism between the trilateral market (Belgium, France and the Netherlands) and Germany, leading to the conclusion that this has created an apparent smoothing of the responses to innovations of the integrated CWE markets </w:t>
      </w:r>
      <w:r w:rsidR="00C54559" w:rsidRPr="00200BEC">
        <w:fldChar w:fldCharType="begin" w:fldLock="1"/>
      </w:r>
      <w:r w:rsidR="00CE2D91">
        <w:instrText>ADDIN CSL_CITATION { "citationItems" : [ { "id" : "ITEM-1", "itemData" : { "DOI" : "10.1109/EEM.2013.6607299", "ISBN" : "978-1-4799-2008-2", "author" : [ { "dropping-particle" : "", "family" : "Carvalho Figueiredo", "given" : "Nuno", "non-dropping-particle" : "", "parse-names" : false, "suffix" : "" }, { "dropping-particle" : "", "family" : "Pereira da Silva", "given" : "Patricia", "non-dropping-particle" : "", "parse-names" : false, "suffix" : "" } ], "container-title" : "2013 10th International Conference on the European Energy Market (EEM)", "id" : "ITEM-1", "issued" : { "date-parts" : [ [ "2013", "5" ] ] }, "page" : "1-7", "publisher" : "IEEE", "title" : "Integration of Central West Europe spot electricity markets: An update", "type" : "paper-conference" }, "uris" : [ "http://www.mendeley.com/documents/?uuid=c3bb22d7-3808-4417-8817-8bf9a9215025" ] } ], "mendeley" : { "formattedCitation" : "(Carvalho Figueiredo and Pereira da Silva, 2013)", "plainTextFormattedCitation" : "(Carvalho Figueiredo and Pereira da Silva, 2013)", "previouslyFormattedCitation" : "(Carvalho Figueiredo and Pereira da Silva, 2013)" }, "properties" : { "noteIndex" : 0 }, "schema" : "https://github.com/citation-style-language/schema/raw/master/csl-citation.json" }</w:instrText>
      </w:r>
      <w:r w:rsidR="00C54559" w:rsidRPr="00200BEC">
        <w:fldChar w:fldCharType="separate"/>
      </w:r>
      <w:r w:rsidR="00115205" w:rsidRPr="00115205">
        <w:rPr>
          <w:noProof/>
        </w:rPr>
        <w:t>(Carvalho Figueiredo and Pereira da Silva, 2013)</w:t>
      </w:r>
      <w:r w:rsidR="00C54559" w:rsidRPr="00200BEC">
        <w:fldChar w:fldCharType="end"/>
      </w:r>
      <w:r w:rsidR="00C54559" w:rsidRPr="00200BEC">
        <w:t>.</w:t>
      </w:r>
    </w:p>
    <w:p w14:paraId="23535AB5" w14:textId="77777777" w:rsidR="00704FA7" w:rsidRDefault="00704FA7" w:rsidP="00C54559">
      <w:pPr>
        <w:pStyle w:val="BodyText"/>
      </w:pPr>
    </w:p>
    <w:p w14:paraId="56AC2399" w14:textId="5D1CB960" w:rsidR="00F30FD8" w:rsidRPr="00F06C17" w:rsidRDefault="00025AD4" w:rsidP="006E4E4B">
      <w:pPr>
        <w:pStyle w:val="Heading1"/>
      </w:pPr>
      <w:r>
        <w:t>Market Integration, renewable energies and the CWE</w:t>
      </w:r>
    </w:p>
    <w:p w14:paraId="2ACC67F5" w14:textId="56C2F430" w:rsidR="00CA4883" w:rsidRDefault="00CC5BAC" w:rsidP="00966EA5">
      <w:pPr>
        <w:pStyle w:val="BodyText"/>
      </w:pPr>
      <w:r w:rsidRPr="00E76E7A">
        <w:t>Directive 90/547/EEC</w:t>
      </w:r>
      <w:r w:rsidR="00966EA5">
        <w:t xml:space="preserve"> </w:t>
      </w:r>
      <w:r w:rsidRPr="00E76E7A">
        <w:t xml:space="preserve">on the transit of electricity through transmission grids </w:t>
      </w:r>
      <w:r w:rsidR="00583CC8" w:rsidRPr="00E76E7A">
        <w:fldChar w:fldCharType="begin" w:fldLock="1"/>
      </w:r>
      <w:r w:rsidR="00D82D73">
        <w:instrText>ADDIN CSL_CITATION { "citationItems" : [ { "id" : "ITEM-1", "itemData" : { "author" : [ { "dropping-particle" : "", "family" : "European Union", "given" : "", "non-dropping-particle" : "", "parse-names" : false, "suffix" : "" } ], "container-title" : "Official Journal of the European Communities", "id" : "ITEM-1", "issue" : "29/10/1990", "issued" : { "date-parts" : [ [ "1990" ] ] }, "page" : "30-33", "title" : "Directive 90/547/EEC of 29 October 1990 on the transit of electricity through transmission grids", "type" : "article-journal", "volume" : "L 313" }, "uris" : [ "http://www.mendeley.com/documents/?uuid=a3bfa0f0-2a4f-4212-a103-9f2ea4aa8e3a" ] } ], "mendeley" : { "formattedCitation" : "(European Union, 1990a)", "plainTextFormattedCitation" : "(European Union, 1990a)", "previouslyFormattedCitation" : "(European Union, 1990a)" }, "properties" : { "noteIndex" : 0 }, "schema" : "https://github.com/citation-style-language/schema/raw/master/csl-citation.json" }</w:instrText>
      </w:r>
      <w:r w:rsidR="00583CC8" w:rsidRPr="00E76E7A">
        <w:fldChar w:fldCharType="separate"/>
      </w:r>
      <w:r w:rsidRPr="005B1387">
        <w:rPr>
          <w:noProof/>
        </w:rPr>
        <w:t>(European Union, 1990a)</w:t>
      </w:r>
      <w:r w:rsidR="00583CC8" w:rsidRPr="00E76E7A">
        <w:fldChar w:fldCharType="end"/>
      </w:r>
      <w:r w:rsidRPr="00E76E7A">
        <w:t xml:space="preserve"> </w:t>
      </w:r>
      <w:r w:rsidR="00FE0BAF">
        <w:t>aligned to</w:t>
      </w:r>
      <w:r w:rsidRPr="00E76E7A">
        <w:t xml:space="preserve"> Directive 90/377/EEC concerning the transparency of gas and electricity prices charged to industrial end-users </w:t>
      </w:r>
      <w:r w:rsidR="00583CC8" w:rsidRPr="00E76E7A">
        <w:fldChar w:fldCharType="begin" w:fldLock="1"/>
      </w:r>
      <w:r w:rsidR="00D82D73">
        <w:instrText>ADDIN CSL_CITATION { "citationItems" : [ { "id" : "ITEM-1", "itemData" : { "author" : [ { "dropping-particle" : "", "family" : "European Union", "given" : "", "non-dropping-particle" : "", "parse-names" : false, "suffix" : "" } ], "container-title" : "Official Journal of the European Communities", "id" : "ITEM-1", "issue" : "29/06/1990", "issued" : { "date-parts" : [ [ "1990" ] ] }, "page" : "16-24", "title" : "Directive 90/377/EEC of 29 June 1990 concerning a Community procedure to improve the transparency of gas and electricity prices charged to industrial end-users", "type" : "article-journal", "volume" : "L 185" }, "uris" : [ "http://www.mendeley.com/documents/?uuid=9ec5ae6d-5c4a-448c-a1d6-a13362d49ee4" ] } ], "mendeley" : { "formattedCitation" : "(European Union, 1990b)", "plainTextFormattedCitation" : "(European Union, 1990b)", "previouslyFormattedCitation" : "(European Union, 1990b)" }, "properties" : { "noteIndex" : 0 }, "schema" : "https://github.com/citation-style-language/schema/raw/master/csl-citation.json" }</w:instrText>
      </w:r>
      <w:r w:rsidR="00583CC8" w:rsidRPr="00E76E7A">
        <w:fldChar w:fldCharType="separate"/>
      </w:r>
      <w:r w:rsidRPr="005B1387">
        <w:rPr>
          <w:noProof/>
        </w:rPr>
        <w:t>(European Union, 1990b)</w:t>
      </w:r>
      <w:r w:rsidR="00583CC8" w:rsidRPr="00E76E7A">
        <w:fldChar w:fldCharType="end"/>
      </w:r>
      <w:r w:rsidRPr="00E76E7A">
        <w:t xml:space="preserve">, provided the first </w:t>
      </w:r>
      <w:r>
        <w:t xml:space="preserve">steps </w:t>
      </w:r>
      <w:r w:rsidRPr="00E76E7A">
        <w:t>for the</w:t>
      </w:r>
      <w:r>
        <w:t xml:space="preserve"> creation of the </w:t>
      </w:r>
      <w:r w:rsidRPr="00E76E7A">
        <w:t>internal European electricity market.</w:t>
      </w:r>
      <w:r w:rsidR="00FE0BAF">
        <w:t xml:space="preserve"> Later, D</w:t>
      </w:r>
      <w:r w:rsidRPr="00E76E7A">
        <w:t>irective</w:t>
      </w:r>
      <w:r w:rsidR="00FE0BAF">
        <w:t>s</w:t>
      </w:r>
      <w:r w:rsidRPr="00E76E7A">
        <w:t xml:space="preserve"> </w:t>
      </w:r>
      <w:r w:rsidR="00833BC0" w:rsidRPr="00833BC0">
        <w:t>96/92/EC</w:t>
      </w:r>
      <w:r w:rsidR="00833BC0">
        <w:t xml:space="preserve">, </w:t>
      </w:r>
      <w:r w:rsidRPr="00E76E7A">
        <w:t>2003/54/EC</w:t>
      </w:r>
      <w:r w:rsidR="00FE0BAF">
        <w:t xml:space="preserve"> and </w:t>
      </w:r>
      <w:r w:rsidRPr="00E76E7A">
        <w:t xml:space="preserve">2009/72/EC </w:t>
      </w:r>
      <w:r w:rsidR="00902175" w:rsidRPr="00E76E7A">
        <w:t>established</w:t>
      </w:r>
      <w:r>
        <w:t xml:space="preserve"> </w:t>
      </w:r>
      <w:r w:rsidR="00FE0BAF">
        <w:t>harmonised</w:t>
      </w:r>
      <w:r w:rsidRPr="00E76E7A">
        <w:t xml:space="preserve"> rules for the various electricity markets</w:t>
      </w:r>
      <w:r w:rsidR="007A41FA">
        <w:t xml:space="preserve"> </w:t>
      </w:r>
      <w:r w:rsidR="007A41FA">
        <w:fldChar w:fldCharType="begin" w:fldLock="1"/>
      </w:r>
      <w:r w:rsidR="00115205">
        <w:instrText>ADDIN CSL_CITATION { "citationItems" : [ { "id" : "ITEM-1", "itemData" : { "author" : [ { "dropping-particle" : "", "family" : "European Union", "given" : "", "non-dropping-particle" : "", "parse-names" : false, "suffix" : "" } ], "container-title" : "Official Journal of the European Union", "id" : "ITEM-1", "issue" : "15/07/2003", "issued" : { "date-parts" : [ [ "2003" ] ] }, "page" : "37-56", "title" : "Directive 2003/54/EC of the European Parliament and of the Council of 26 June 2003 concerning common rules for the internal market in electricity and repealing Directive 96/92/EC", "type" : "article-journal", "volume" : "L 176" }, "uris" : [ "http://www.mendeley.com/documents/?uuid=056f1389-2f77-4930-9350-df8f7e72399b" ] }, { "id" : "ITEM-2", "itemData" : { "author" : [ { "dropping-particle" : "", "family" : "European Union", "given" : "", "non-dropping-particle" : "", "parse-names" : false, "suffix" : "" } ], "container-title" : "Official Journal of the European Union", "id" : "ITEM-2", "issue" : "14/08/2009", "issued" : { "date-parts" : [ [ "2009" ] ] }, "page" : "55-93", "title" : "Directive 2009/72/EC of the European Parliament and of the Council of 13 July 2009 concerning common rules for the internal market in electricity and repealing Directive 2003/54/EC", "type" : "article-journal", "volume" : "L 211" }, "uris" : [ "http://www.mendeley.com/documents/?uuid=a946a763-75ee-4203-9c1a-1665844692ed" ] } ], "mendeley" : { "formattedCitation" : "(European Union, 2009a, 2003)", "plainTextFormattedCitation" : "(European Union, 2009a, 2003)", "previouslyFormattedCitation" : "(European Union, 2009a, 2003)" }, "properties" : { "noteIndex" : 0 }, "schema" : "https://github.com/citation-style-language/schema/raw/master/csl-citation.json" }</w:instrText>
      </w:r>
      <w:r w:rsidR="007A41FA">
        <w:fldChar w:fldCharType="separate"/>
      </w:r>
      <w:r w:rsidR="005B580A" w:rsidRPr="005B580A">
        <w:rPr>
          <w:noProof/>
        </w:rPr>
        <w:t>(European Union, 2009a, 2003)</w:t>
      </w:r>
      <w:r w:rsidR="007A41FA">
        <w:fldChar w:fldCharType="end"/>
      </w:r>
      <w:r w:rsidR="00902175">
        <w:t xml:space="preserve">. </w:t>
      </w:r>
      <w:r w:rsidR="00115205">
        <w:t xml:space="preserve">Regulatory agencies were created throughout the European Member States in order to transpose and implement the local corresponding laws and regulations. The main regulatory functions aimed to: provide licencing, perform monitoring of activities, set and implement tariffs, and to protect customers </w:t>
      </w:r>
      <w:r w:rsidR="00115205">
        <w:fldChar w:fldCharType="begin" w:fldLock="1"/>
      </w:r>
      <w:r w:rsidR="00CE2D91">
        <w:instrText>ADDIN CSL_CITATION { "citationItems" : [ { "id" : "ITEM-1", "itemData" : { "DOI" : "10.1016/j.energy.2008.10.002", "ISSN" : "03605442", "abstract" : "An analytic approach to determine appropriate regulatory strategies for the energy sector is proposed in this paper. A basic model of the regulatory system in the energy sector is defined, and the regulatory mechanism functions in this context are outlined. The basic problem of unknown factors (i.e., system entropy) is highlighted. An original algorithm developed to analyze regulatory background context and regulatory mechanism functions is discussed. A useful method for defining existing level of energy activities regulation is also presented using the Croatian regulatory framework as an example. ?? 2008 Elsevier Ltd. All rights reserved.", "author" : [ { "dropping-particle" : "", "family" : "Banovac", "given" : "Eraldo", "non-dropping-particle" : "", "parse-names" : false, "suffix" : "" }, { "dropping-particle" : "", "family" : "Glavic", "given" : "Mevludin", "non-dropping-particle" : "", "parse-names" : false, "suffix" : "" }, { "dropping-particle" : "", "family" : "Tesnjak", "given" : "Sejid", "non-dropping-particle" : "", "parse-names" : false, "suffix" : "" } ], "container-title" : "Energy", "id" : "ITEM-1", "issue" : "2", "issued" : { "date-parts" : [ [ "2009" ] ] }, "page" : "178-189", "title" : "Establishing an efficient regulatory mechanism-Prerequisite for successful energy activities regulation", "type" : "article-journal", "volume" : "34" }, "uris" : [ "http://www.mendeley.com/documents/?uuid=22f15341-dbe5-4a40-a706-09080c335cdf" ] } ], "mendeley" : { "formattedCitation" : "(Banovac et al., 2009)", "plainTextFormattedCitation" : "(Banovac et al., 2009)", "previouslyFormattedCitation" : "(Banovac et al., 2009)" }, "properties" : { "noteIndex" : 0 }, "schema" : "https://github.com/citation-style-language/schema/raw/master/csl-citation.json" }</w:instrText>
      </w:r>
      <w:r w:rsidR="00115205">
        <w:fldChar w:fldCharType="separate"/>
      </w:r>
      <w:r w:rsidR="00115205" w:rsidRPr="00115205">
        <w:rPr>
          <w:noProof/>
        </w:rPr>
        <w:t>(Banovac et al., 2009)</w:t>
      </w:r>
      <w:r w:rsidR="00115205">
        <w:fldChar w:fldCharType="end"/>
      </w:r>
      <w:r w:rsidR="00115205">
        <w:t xml:space="preserve">. </w:t>
      </w:r>
      <w:r w:rsidR="00966EA5">
        <w:t xml:space="preserve">In </w:t>
      </w:r>
      <w:r>
        <w:t>2006</w:t>
      </w:r>
      <w:r w:rsidR="000D23F8">
        <w:t>,</w:t>
      </w:r>
      <w:r>
        <w:t xml:space="preserve"> </w:t>
      </w:r>
      <w:r w:rsidR="004C0AA8">
        <w:t>market integration in Europe was still far from being achieved</w:t>
      </w:r>
      <w:r w:rsidR="009E4AC0">
        <w:t xml:space="preserve"> </w:t>
      </w:r>
      <w:r w:rsidR="00583CC8">
        <w:fldChar w:fldCharType="begin" w:fldLock="1"/>
      </w:r>
      <w:r w:rsidR="00501D1B">
        <w:instrText>ADDIN CSL_CITATION { "citationItems" : [ { "id" : "ITEM-1", "itemData" : { "author" : [ { "dropping-particle" : "", "family" : "Coppens", "given" : "Fran\u00e7ois", "non-dropping-particle" : "", "parse-names" : false, "suffix" : "" }, { "dropping-particle" : "", "family" : "Vivet", "given" : "David", "non-dropping-particle" : "", "parse-names" : false, "suffix" : "" } ], "container-title" : "National Bank of Belgium, Working Paper", "id" : "ITEM-1", "issue" : "84", "issued" : { "date-parts" : [ [ "2006" ] ] }, "number" : "Working paper document 84 WP84 WP", "number-of-pages" : "1-53", "title" : "The single European electricity market : A long road to convergence", "type" : "report" }, "uris" : [ "http://www.mendeley.com/documents/?uuid=8f9c1559-adb6-41c6-9579-b2590af32957" ] } ], "mendeley" : { "formattedCitation" : "(Coppens and Vivet, 2006)", "plainTextFormattedCitation" : "(Coppens and Vivet, 2006)", "previouslyFormattedCitation" : "(Coppens and Vivet, 2006)" }, "properties" : { "noteIndex" : 0 }, "schema" : "https://github.com/citation-style-language/schema/raw/master/csl-citation.json" }</w:instrText>
      </w:r>
      <w:r w:rsidR="00583CC8">
        <w:fldChar w:fldCharType="separate"/>
      </w:r>
      <w:r w:rsidR="009E4AC0" w:rsidRPr="009E4AC0">
        <w:rPr>
          <w:noProof/>
        </w:rPr>
        <w:t>(Coppens and Vivet, 2006)</w:t>
      </w:r>
      <w:r w:rsidR="00583CC8">
        <w:fldChar w:fldCharType="end"/>
      </w:r>
      <w:r w:rsidR="009E4AC0">
        <w:t xml:space="preserve">, </w:t>
      </w:r>
      <w:r w:rsidR="00966EA5">
        <w:t>and this</w:t>
      </w:r>
      <w:r w:rsidR="009E4AC0">
        <w:t xml:space="preserve"> led the European Commission to foster </w:t>
      </w:r>
      <w:r w:rsidR="00966EA5">
        <w:t>an</w:t>
      </w:r>
      <w:r>
        <w:t xml:space="preserve"> </w:t>
      </w:r>
      <w:r w:rsidRPr="004E1980">
        <w:t>Agency for the Cooperation of Energy Regulators</w:t>
      </w:r>
      <w:r>
        <w:t xml:space="preserve"> </w:t>
      </w:r>
      <w:r w:rsidR="00966EA5">
        <w:t>(</w:t>
      </w:r>
      <w:r>
        <w:t>ACER</w:t>
      </w:r>
      <w:r w:rsidR="00966EA5">
        <w:t>)</w:t>
      </w:r>
      <w:r>
        <w:t xml:space="preserve"> </w:t>
      </w:r>
      <w:r w:rsidR="00966EA5">
        <w:t xml:space="preserve">which in turn launched </w:t>
      </w:r>
      <w:r>
        <w:t>seven Elect</w:t>
      </w:r>
      <w:r w:rsidR="00C40A6F">
        <w:t>ricity Regional Initiatives</w:t>
      </w:r>
      <w:r>
        <w:t xml:space="preserve"> </w:t>
      </w:r>
      <w:r w:rsidR="00583CC8">
        <w:fldChar w:fldCharType="begin" w:fldLock="1"/>
      </w:r>
      <w:r w:rsidR="00FC2D91">
        <w:instrText>ADDIN CSL_CITATION { "citationItems" : [ { "id" : "ITEM-1", "itemData" : { "DOI" : "10.1016/j.jup.2010.10.001", "ISSN" : "09571787", "author" : [ { "dropping-particle" : "", "family" : "Karova", "given" : "Rozeta", "non-dropping-particle" : "", "parse-names" : false, "suffix" : "" } ], "container-title" : "Utilities Policy", "id" : "ITEM-1", "issue" : "2", "issued" : { "date-parts" : [ [ "2011", "6" ] ] }, "page" : "80-86", "publisher" : "Elsevier Ltd", "title" : "Regional electricity markets in Europe: Focus on the Energy Community", "type" : "article-journal", "volume" : "19" }, "uris" : [ "http://www.mendeley.com/documents/?uuid=c9f2dde8-ba34-4568-b8dc-dd6c990a0d2f" ] }, { "id" : "ITEM-2", "itemData" : { "author" : [ { "dropping-particle" : "", "family" : "Meeus", "given" : "Leonardo", "non-dropping-particle" : "", "parse-names" : false, "suffix" : "" }, { "dropping-particle" : "", "family" : "Belmans", "given" : "Ronnie", "non-dropping-particle" : "", "parse-names" : false, "suffix" : "" } ], "container-title" : "Conference Proceedings, 16th Power Systems Computation Conference, Glasgow, Scotland", "id" : "ITEM-2", "issued" : { "date-parts" : [ [ "2008" ] ] }, "page" : "1-5", "title" : "Electricity Market Integration in Europe", "type" : "article-journal" }, "uris" : [ "http://www.mendeley.com/documents/?uuid=a2e1a7df-2df2-4f55-b1c3-48be75741075" ] } ], "mendeley" : { "formattedCitation" : "(Karova, 2011; Meeus and Belmans, 2008)", "plainTextFormattedCitation" : "(Karova, 2011; Meeus and Belmans, 2008)", "previouslyFormattedCitation" : "(Karova, 2011; Meeus and Belmans, 2008)" }, "properties" : { "noteIndex" : 0 }, "schema" : "https://github.com/citation-style-language/schema/raw/master/csl-citation.json" }</w:instrText>
      </w:r>
      <w:r w:rsidR="00583CC8">
        <w:fldChar w:fldCharType="separate"/>
      </w:r>
      <w:r w:rsidR="00561FFC" w:rsidRPr="00561FFC">
        <w:rPr>
          <w:noProof/>
        </w:rPr>
        <w:t>(Karova, 2011; Meeus and Belmans, 2008)</w:t>
      </w:r>
      <w:r w:rsidR="00583CC8">
        <w:fldChar w:fldCharType="end"/>
      </w:r>
      <w:r w:rsidR="00966EA5">
        <w:t xml:space="preserve">, one of which, the </w:t>
      </w:r>
      <w:r w:rsidRPr="00936F30">
        <w:t>Central</w:t>
      </w:r>
      <w:r>
        <w:t xml:space="preserve"> </w:t>
      </w:r>
      <w:r w:rsidRPr="00936F30">
        <w:t>West (Belgium, France, Germany, Luxembourg, Netherlands)</w:t>
      </w:r>
      <w:r w:rsidR="00966EA5">
        <w:t xml:space="preserve"> is the focus here</w:t>
      </w:r>
      <w:r w:rsidR="00856D58">
        <w:t>.</w:t>
      </w:r>
    </w:p>
    <w:p w14:paraId="235D4207" w14:textId="4C9DB092" w:rsidR="00B02BD5" w:rsidRDefault="00B02BD5" w:rsidP="00B02BD5">
      <w:pPr>
        <w:pStyle w:val="BodyText"/>
      </w:pPr>
      <w:r>
        <w:t>I</w:t>
      </w:r>
      <w:r w:rsidRPr="00FE4CAA">
        <w:t xml:space="preserve">n </w:t>
      </w:r>
      <w:r>
        <w:fldChar w:fldCharType="begin"/>
      </w:r>
      <w:r>
        <w:instrText xml:space="preserve"> REF _Ref361667735 \h </w:instrText>
      </w:r>
      <w:r>
        <w:fldChar w:fldCharType="separate"/>
      </w:r>
      <w:r w:rsidR="00DF0C81" w:rsidRPr="004965C5">
        <w:t>Table</w:t>
      </w:r>
      <w:r w:rsidR="00DF0C81" w:rsidRPr="00FE4CAA">
        <w:t xml:space="preserve"> </w:t>
      </w:r>
      <w:r w:rsidR="00DF0C81">
        <w:rPr>
          <w:noProof/>
        </w:rPr>
        <w:t>1</w:t>
      </w:r>
      <w:r>
        <w:fldChar w:fldCharType="end"/>
      </w:r>
      <w:r w:rsidRPr="00FE4CAA">
        <w:t xml:space="preserve"> </w:t>
      </w:r>
      <w:r w:rsidRPr="00FE4CAA">
        <w:fldChar w:fldCharType="begin" w:fldLock="1"/>
      </w:r>
      <w:r w:rsidR="00501D1B">
        <w:instrText>ADDIN CSL_CITATION { "citationItems" : [ { "id" : "ITEM-1", "itemData" : { "URL" : "https://www.entsoe.eu/publications/market-and-rd-reports/ntc-values/ntc-matrix/", "accessed" : { "date-parts" : [ [ "2013", "1", "18" ] ] }, "author" : [ { "dropping-particle" : "", "family" : "ENTSO-E", "given" : "", "non-dropping-particle" : "", "parse-names" : false, "suffix" : "" } ], "id" : "ITEM-1", "issue" : "11", "issued" : { "date-parts" : [ [ "2011" ] ] }, "page" : "1", "title" : "Indicative values for Net Transfer Capacities (NTC) in Continental Europe", "type" : "webpage" }, "uris" : [ "http://www.mendeley.com/documents/?uuid=3a776e61-5482-44ac-96e1-7ea257e512fc" ] }, { "id" : "ITEM-2", "itemData" : { "DOI" : "10.2833/11169", "ISBN" : "9789279225567", "author" : [ { "dropping-particle" : "", "family" : "European Commission", "given" : "", "non-dropping-particle" : "", "parse-names" : false, "suffix" : "" } ], "id" : "ITEM-2", "issued" : { "date-parts" : [ [ "2012" ] ] }, "number-of-pages" : "1-117", "publisher" : "Luxembourg: Publications Office of the European Union, 2012", "title" : "EU energy in figures - Statistical Pocketbook 2012", "type" : "book" }, "uris" : [ "http://www.mendeley.com/documents/?uuid=031c0c68-cf19-4424-9803-02efaf66a13b" ] } ], "mendeley" : { "formattedCitation" : "(ENTSO-E, 2011; European Commission, 2012)", "plainTextFormattedCitation" : "(ENTSO-E, 2011; European Commission, 2012)", "previouslyFormattedCitation" : "(ENTSO-E, 2011; European Commission, 2012)" }, "properties" : { "noteIndex" : 0 }, "schema" : "https://github.com/citation-style-language/schema/raw/master/csl-citation.json" }</w:instrText>
      </w:r>
      <w:r w:rsidRPr="00FE4CAA">
        <w:fldChar w:fldCharType="separate"/>
      </w:r>
      <w:r w:rsidRPr="00D82D73">
        <w:rPr>
          <w:noProof/>
        </w:rPr>
        <w:t>(ENTSO-E, 2011; European Commission, 2012)</w:t>
      </w:r>
      <w:r w:rsidRPr="00FE4CAA">
        <w:fldChar w:fldCharType="end"/>
      </w:r>
      <w:r>
        <w:t xml:space="preserve"> the Net Transfer Capacities (NTC) </w:t>
      </w:r>
      <w:r w:rsidRPr="00FE4CAA">
        <w:t>and respective installed electricity generation capacities declared between the CWE countries are shown.</w:t>
      </w:r>
      <w:r>
        <w:t xml:space="preserve"> Note the relatively small NTC between France and Germany compared to their sizes of </w:t>
      </w:r>
      <w:r w:rsidRPr="00FE4CAA">
        <w:t xml:space="preserve">installed electricity generation </w:t>
      </w:r>
      <w:r>
        <w:t>capacity.</w:t>
      </w:r>
    </w:p>
    <w:p w14:paraId="4BBABC31" w14:textId="77777777" w:rsidR="00B02BD5" w:rsidRDefault="00B02BD5" w:rsidP="00B02BD5">
      <w:pPr>
        <w:pStyle w:val="BodyText"/>
      </w:pPr>
    </w:p>
    <w:p w14:paraId="2595DDED" w14:textId="77777777" w:rsidR="00E10A30" w:rsidRDefault="00E10A30" w:rsidP="00B02BD5">
      <w:pPr>
        <w:pStyle w:val="BodyText"/>
      </w:pPr>
    </w:p>
    <w:p w14:paraId="077B4AA2" w14:textId="3D445693" w:rsidR="00B02BD5" w:rsidRPr="00537DA6" w:rsidRDefault="00B02BD5" w:rsidP="00B02BD5">
      <w:pPr>
        <w:pStyle w:val="Caption"/>
      </w:pPr>
      <w:bookmarkStart w:id="1" w:name="_Ref361667735"/>
      <w:r w:rsidRPr="004965C5">
        <w:t>Table</w:t>
      </w:r>
      <w:r w:rsidRPr="00FE4CAA">
        <w:t xml:space="preserve"> </w:t>
      </w:r>
      <w:r>
        <w:fldChar w:fldCharType="begin"/>
      </w:r>
      <w:r>
        <w:instrText xml:space="preserve"> SEQ Table \* ARABIC </w:instrText>
      </w:r>
      <w:r>
        <w:fldChar w:fldCharType="separate"/>
      </w:r>
      <w:r w:rsidR="006D47D3">
        <w:rPr>
          <w:noProof/>
        </w:rPr>
        <w:t>1</w:t>
      </w:r>
      <w:r>
        <w:rPr>
          <w:noProof/>
        </w:rPr>
        <w:fldChar w:fldCharType="end"/>
      </w:r>
      <w:bookmarkEnd w:id="1"/>
      <w:r w:rsidR="00494AB7">
        <w:rPr>
          <w:noProof/>
        </w:rPr>
        <w:t xml:space="preserve"> - </w:t>
      </w:r>
      <w:r>
        <w:t>Indicative values for NTC in MW</w:t>
      </w:r>
    </w:p>
    <w:p w14:paraId="1FEADB95" w14:textId="77777777" w:rsidR="00B02BD5" w:rsidRDefault="00B02BD5" w:rsidP="00B02BD5">
      <w:pPr>
        <w:ind w:left="1418" w:firstLine="0"/>
      </w:pPr>
      <w:r w:rsidRPr="00C04E47">
        <w:rPr>
          <w:noProof/>
          <w:lang w:eastAsia="en-GB"/>
        </w:rPr>
        <w:drawing>
          <wp:inline distT="0" distB="0" distL="0" distR="0" wp14:anchorId="5A260736" wp14:editId="7FEF9196">
            <wp:extent cx="3298286" cy="2013143"/>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srcRect/>
                    <a:stretch>
                      <a:fillRect/>
                    </a:stretch>
                  </pic:blipFill>
                  <pic:spPr bwMode="auto">
                    <a:xfrm>
                      <a:off x="0" y="0"/>
                      <a:ext cx="3298286" cy="2013143"/>
                    </a:xfrm>
                    <a:prstGeom prst="rect">
                      <a:avLst/>
                    </a:prstGeom>
                    <a:noFill/>
                    <a:ln w="9525">
                      <a:noFill/>
                      <a:miter lim="800000"/>
                      <a:headEnd/>
                      <a:tailEnd/>
                    </a:ln>
                  </pic:spPr>
                </pic:pic>
              </a:graphicData>
            </a:graphic>
          </wp:inline>
        </w:drawing>
      </w:r>
    </w:p>
    <w:p w14:paraId="0FF6957C" w14:textId="77777777" w:rsidR="00B02BD5" w:rsidRDefault="00B02BD5" w:rsidP="00B02BD5">
      <w:pPr>
        <w:pStyle w:val="tablecopy"/>
        <w:ind w:left="1418"/>
        <w:rPr>
          <w:rFonts w:eastAsia="MS Mincho"/>
        </w:rPr>
      </w:pPr>
      <w:r w:rsidRPr="00B556F0">
        <w:rPr>
          <w:rFonts w:eastAsia="MS Mincho"/>
        </w:rPr>
        <w:t xml:space="preserve">a. Installed Electricity Generation Capacity in MW </w:t>
      </w:r>
      <w:r w:rsidRPr="00B556F0">
        <w:rPr>
          <w:rFonts w:eastAsia="MS Mincho"/>
        </w:rPr>
        <w:fldChar w:fldCharType="begin" w:fldLock="1"/>
      </w:r>
      <w:r>
        <w:rPr>
          <w:rFonts w:eastAsia="MS Mincho"/>
        </w:rPr>
        <w:instrText>ADDIN CSL_CITATION { "citationItems" : [ { "id" : "ITEM-1", "itemData" : { "DOI" : "10.2833/11169", "ISBN" : "9789279225567", "author" : [ { "dropping-particle" : "", "family" : "European Commission", "given" : "", "non-dropping-particle" : "", "parse-names" : false, "suffix" : "" } ], "id" : "ITEM-1", "issued" : { "date-parts" : [ [ "2012" ] ] }, "number-of-pages" : "1-117", "publisher" : "Luxembourg: Publications Office of the European Union, 2012", "title" : "EU energy in figures - Statistical Pocketbook 2012", "type" : "book" }, "uris" : [ "http://www.mendeley.com/documents/?uuid=031c0c68-cf19-4424-9803-02efaf66a13b" ] } ], "mendeley" : { "formattedCitation" : "(European Commission, 2012)", "plainTextFormattedCitation" : "(European Commission, 2012)", "previouslyFormattedCitation" : "(European Commission, 2012)" }, "properties" : { "noteIndex" : 0 }, "schema" : "https://github.com/citation-style-language/schema/raw/master/csl-citation.json" }</w:instrText>
      </w:r>
      <w:r w:rsidRPr="00B556F0">
        <w:rPr>
          <w:rFonts w:eastAsia="MS Mincho"/>
        </w:rPr>
        <w:fldChar w:fldCharType="separate"/>
      </w:r>
      <w:r w:rsidRPr="00B556F0">
        <w:rPr>
          <w:rFonts w:eastAsia="MS Mincho"/>
        </w:rPr>
        <w:t>(European Commission, 2012)</w:t>
      </w:r>
      <w:r w:rsidRPr="00B556F0">
        <w:rPr>
          <w:rFonts w:eastAsia="MS Mincho"/>
        </w:rPr>
        <w:fldChar w:fldCharType="end"/>
      </w:r>
    </w:p>
    <w:p w14:paraId="01D16BED" w14:textId="77777777" w:rsidR="00B02BD5" w:rsidRDefault="00B02BD5" w:rsidP="00B02BD5"/>
    <w:p w14:paraId="0B946C38" w14:textId="2CA93EA4" w:rsidR="00F11C58" w:rsidRDefault="00902175" w:rsidP="00F11C58">
      <w:r>
        <w:rPr>
          <w:rFonts w:eastAsia="Times New Roman"/>
          <w:color w:val="000000"/>
          <w:szCs w:val="24"/>
        </w:rPr>
        <w:t>Almost simultaneously</w:t>
      </w:r>
      <w:r w:rsidR="00B02BD5">
        <w:rPr>
          <w:rFonts w:eastAsia="Times New Roman"/>
          <w:color w:val="000000"/>
          <w:szCs w:val="24"/>
        </w:rPr>
        <w:t xml:space="preserve"> with the initiatives for market integration</w:t>
      </w:r>
      <w:r>
        <w:rPr>
          <w:rFonts w:eastAsia="Times New Roman"/>
          <w:color w:val="000000"/>
          <w:szCs w:val="24"/>
        </w:rPr>
        <w:t xml:space="preserve">, </w:t>
      </w:r>
      <w:r w:rsidRPr="00803A12">
        <w:rPr>
          <w:rFonts w:eastAsia="Times New Roman"/>
          <w:color w:val="000000"/>
          <w:szCs w:val="24"/>
        </w:rPr>
        <w:t>Directive</w:t>
      </w:r>
      <w:r w:rsidR="005B580A">
        <w:rPr>
          <w:rFonts w:eastAsia="Times New Roman"/>
          <w:color w:val="000000"/>
          <w:szCs w:val="24"/>
        </w:rPr>
        <w:t>s</w:t>
      </w:r>
      <w:r w:rsidRPr="00803A12">
        <w:rPr>
          <w:rFonts w:eastAsia="Times New Roman"/>
          <w:color w:val="000000"/>
          <w:szCs w:val="24"/>
        </w:rPr>
        <w:t xml:space="preserve"> 2001/77/EC</w:t>
      </w:r>
      <w:r w:rsidR="005B580A">
        <w:rPr>
          <w:rFonts w:eastAsia="Times New Roman"/>
          <w:color w:val="000000"/>
          <w:szCs w:val="24"/>
        </w:rPr>
        <w:t xml:space="preserve"> and </w:t>
      </w:r>
      <w:r w:rsidR="005B580A" w:rsidRPr="005B580A">
        <w:rPr>
          <w:rFonts w:eastAsia="Times New Roman"/>
          <w:color w:val="000000"/>
          <w:szCs w:val="24"/>
        </w:rPr>
        <w:t>2009/28/EC</w:t>
      </w:r>
      <w:r>
        <w:rPr>
          <w:rFonts w:eastAsia="Times New Roman"/>
          <w:color w:val="000000"/>
          <w:szCs w:val="24"/>
        </w:rPr>
        <w:t xml:space="preserve">, </w:t>
      </w:r>
      <w:r w:rsidRPr="00803A12">
        <w:rPr>
          <w:rFonts w:eastAsia="Times New Roman"/>
          <w:color w:val="000000"/>
          <w:szCs w:val="24"/>
        </w:rPr>
        <w:t xml:space="preserve">called for the promotion of electricity generation by </w:t>
      </w:r>
      <w:r w:rsidR="00B9642D">
        <w:rPr>
          <w:rFonts w:eastAsia="Times New Roman"/>
          <w:color w:val="000000"/>
          <w:szCs w:val="24"/>
        </w:rPr>
        <w:t>RES</w:t>
      </w:r>
      <w:r w:rsidRPr="00803A12">
        <w:rPr>
          <w:rFonts w:eastAsia="Times New Roman"/>
          <w:color w:val="000000"/>
          <w:szCs w:val="24"/>
        </w:rPr>
        <w:t xml:space="preserve"> in Europe</w:t>
      </w:r>
      <w:r w:rsidR="007A41FA">
        <w:rPr>
          <w:rFonts w:eastAsia="Times New Roman"/>
          <w:color w:val="000000"/>
          <w:szCs w:val="24"/>
        </w:rPr>
        <w:t xml:space="preserve"> </w:t>
      </w:r>
      <w:r w:rsidR="007A41FA">
        <w:rPr>
          <w:rFonts w:eastAsia="Times New Roman"/>
          <w:color w:val="000000"/>
          <w:szCs w:val="24"/>
        </w:rPr>
        <w:fldChar w:fldCharType="begin" w:fldLock="1"/>
      </w:r>
      <w:r w:rsidR="00115205">
        <w:rPr>
          <w:rFonts w:eastAsia="Times New Roman"/>
          <w:color w:val="000000"/>
          <w:szCs w:val="24"/>
        </w:rPr>
        <w:instrText>ADDIN CSL_CITATION { "citationItems" : [ { "id" : "ITEM-1", "itemData" : { "author" : [ { "dropping-particle" : "", "family" : "European Union", "given" : "", "non-dropping-particle" : "", "parse-names" : false, "suffix" : "" } ], "container-title" : "Official Journal of the European Union", "id" : "ITEM-1", "issue" : "5-6-2009", "issued" : { "date-parts" : [ [ "2009" ] ] }, "page" : "16-62", "title" : "Directive 2009/28/EC of the European Parliament and of the Council of 23 April 2009 on the promotion of the use of energy from renewable sources and amending and subsequently repealing Directives 2001/77/EC and 2003/30/EC", "type" : "article-journal", "volume" : "L140" }, "uris" : [ "http://www.mendeley.com/documents/?uuid=9f94325a-1808-4608-8325-4740cc85af88" ] }, { "id" : "ITEM-2", "itemData" : { "author" : [ { "dropping-particle" : "", "family" : "European Union", "given" : "", "non-dropping-particle" : "", "parse-names" : false, "suffix" : "" } ], "container-title" : "Official Journal of the European Communities", "id" : "ITEM-2", "issued" : { "date-parts" : [ [ "2001" ] ] }, "page" : "33-40", "title" : "Directive 2001/77/EC of the European Parliament and of the Council of 27 September 2001 on the promotion of electricity produced from renewable energy sources in the internal electricity market", "type" : "article-journal", "volume" : "L283" }, "uris" : [ "http://www.mendeley.com/documents/?uuid=2462b2b1-d845-4d83-9384-4f1cf7552c3c" ] } ], "mendeley" : { "formattedCitation" : "(European Union, 2009b, 2001)", "plainTextFormattedCitation" : "(European Union, 2009b, 2001)", "previouslyFormattedCitation" : "(European Union, 2009b, 2001)" }, "properties" : { "noteIndex" : 0 }, "schema" : "https://github.com/citation-style-language/schema/raw/master/csl-citation.json" }</w:instrText>
      </w:r>
      <w:r w:rsidR="007A41FA">
        <w:rPr>
          <w:rFonts w:eastAsia="Times New Roman"/>
          <w:color w:val="000000"/>
          <w:szCs w:val="24"/>
        </w:rPr>
        <w:fldChar w:fldCharType="separate"/>
      </w:r>
      <w:r w:rsidR="005B580A" w:rsidRPr="005B580A">
        <w:rPr>
          <w:rFonts w:eastAsia="Times New Roman"/>
          <w:noProof/>
          <w:color w:val="000000"/>
          <w:szCs w:val="24"/>
        </w:rPr>
        <w:t>(European Union, 2009b, 2001)</w:t>
      </w:r>
      <w:r w:rsidR="007A41FA">
        <w:rPr>
          <w:rFonts w:eastAsia="Times New Roman"/>
          <w:color w:val="000000"/>
          <w:szCs w:val="24"/>
        </w:rPr>
        <w:fldChar w:fldCharType="end"/>
      </w:r>
      <w:r>
        <w:rPr>
          <w:rFonts w:eastAsia="Times New Roman"/>
          <w:color w:val="000000"/>
          <w:szCs w:val="24"/>
        </w:rPr>
        <w:t xml:space="preserve">. The aim was to </w:t>
      </w:r>
      <w:r w:rsidRPr="00803A12">
        <w:rPr>
          <w:rFonts w:eastAsia="Times New Roman"/>
          <w:color w:val="000000"/>
          <w:szCs w:val="24"/>
        </w:rPr>
        <w:t xml:space="preserve">reduce dependency on imported fossil fuels </w:t>
      </w:r>
      <w:r w:rsidR="00025AD4">
        <w:rPr>
          <w:rFonts w:eastAsia="Times New Roman"/>
          <w:color w:val="000000"/>
          <w:szCs w:val="24"/>
        </w:rPr>
        <w:t>for both security and low carbon reasons</w:t>
      </w:r>
      <w:r w:rsidRPr="00803A12">
        <w:rPr>
          <w:rFonts w:eastAsia="Times New Roman"/>
          <w:color w:val="000000"/>
          <w:szCs w:val="24"/>
        </w:rPr>
        <w:t xml:space="preserve">. The large deployment of RES generation in Europe </w:t>
      </w:r>
      <w:r>
        <w:t>was achieved through a programme of</w:t>
      </w:r>
      <w:r w:rsidRPr="00803A12">
        <w:t xml:space="preserve"> strong financial support </w:t>
      </w:r>
      <w:r>
        <w:t>mechanisms</w:t>
      </w:r>
      <w:r w:rsidRPr="00803A12">
        <w:t xml:space="preserve"> </w:t>
      </w:r>
      <w:r>
        <w:fldChar w:fldCharType="begin" w:fldLock="1"/>
      </w:r>
      <w:r w:rsidR="00501D1B">
        <w:instrText>ADDIN CSL_CITATION { "citationItems" : [ { "id" : "ITEM-1", "itemData" : { "DOI" : "10.1016/S0301-4215(02)00151-9", "ISSN" : "03014215", "author" : [ { "dropping-particle" : "", "family" : "Meyer", "given" : "Niels I", "non-dropping-particle" : "", "parse-names" : false, "suffix" : "" } ], "container-title" : "Energy Policy", "id" : "ITEM-1", "issue" : "7", "issued" : { "date-parts" : [ [ "2003", "6" ] ] }, "page" : "665-676", "title" : "European schemes for promoting renewables in liberalised markets", "type" : "article-journal", "volume" : "31" }, "uris" : [ "http://www.mendeley.com/documents/?uuid=0914fce8-6037-4e21-ad61-f1e04a4b1497" ] }, { "id" : "ITEM-2", "itemData" : { "URL" : "http://ec.europa.eu/energy/renewables/studies/doc/renewables/2011_financing_renewable.pdf", "accessed" : { "date-parts" : [ [ "2012", "5", "9" ] ] }, "author" : [ { "dropping-particle" : "de", "family" : "Jager", "given" : "David", "non-dropping-particle" : "", "parse-names" : false, "suffix" : "" }, { "dropping-particle" : "", "family" : "Klessmann", "given" : "Corinna", "non-dropping-particle" : "", "parse-names" : false, "suffix" : "" }, { "dropping-particle" : "", "family" : "Stricker", "given" : "Eva", "non-dropping-particle" : "", "parse-names" : false, "suffix" : "" }, { "dropping-particle" : "", "family" : "Winkel", "given" : "Thomas", "non-dropping-particle" : "", "parse-names" : false, "suffix" : "" }, { "dropping-particle" : "de", "family" : "Visser", "given" : "Erika", "non-dropping-particle" : "", "parse-names" : false, "suffix" : "" }, { "dropping-particle" : "", "family" : "Koper", "given" : "Mich\u00e8le", "non-dropping-particle" : "", "parse-names" : false, "suffix" : "" }, { "dropping-particle" : "", "family" : "Ragwitz", "given" : "Mario", "non-dropping-particle" : "", "parse-names" : false, "suffix" : "" }, { "dropping-particle" : "", "family" : "Held", "given" : "Anne", "non-dropping-particle" : "", "parse-names" : false, "suffix" : "" } ], "container-title" : "Report, Ecofys", "id" : "ITEM-2", "issue" : "PECPNL084659", "issued" : { "date-parts" : [ [ "2011" ] ] }, "page" : "1-264", "title" : "Financing Renewable Energy in the European Energy Market", "type" : "webpage" }, "uris" : [ "http://www.mendeley.com/documents/?uuid=2179db89-95b7-4692-a553-f2127b3510c4" ] }, { "id" : "ITEM-3", "itemData" : { "DOI" : "10.1016/j.rser.2012.10.010", "ISSN" : "13640321", "author" : [ { "dropping-particle" : "", "family" : "Amorim", "given" : "Filipa", "non-dropping-particle" : "", "parse-names" : false, "suffix" : "" }, { "dropping-particle" : "", "family" : "Vasconcelos", "given" : "J", "non-dropping-particle" : "", "parse-names" : false, "suffix" : "" }, { "dropping-particle" : "", "family" : "Abreu", "given" : "I.C.", "non-dropping-particle" : "", "parse-names" : false, "suffix" : "" }, { "dropping-particle" : "da", "family" : "Silva", "given" : "Patr\u00edcia Pereira", "non-dropping-particle" : "", "parse-names" : false, "suffix" : "" }, { "dropping-particle" : "", "family" : "Martins", "given" : "V", "non-dropping-particle" : "", "parse-names" : false, "suffix" : "" } ], "container-title" : "Renewable and Sustainable Energy Reviews", "id" : "ITEM-3", "issued" : { "date-parts" : [ [ "2013", "2" ] ] }, "page" : "103-118", "title" : "How much room for a competitive electricity generation market in Portugal?", "type" : "article-journal", "volume" : "18" }, "uris" : [ "http://www.mendeley.com/documents/?uuid=143ef8f5-d7c9-4340-9487-afabcb823470" ] } ], "mendeley" : { "formattedCitation" : "(Amorim et al., 2013; Jager et al., 2011; Meyer, 2003)", "plainTextFormattedCitation" : "(Amorim et al., 2013; Jager et al., 2011; Meyer, 2003)", "previouslyFormattedCitation" : "(Amorim et al., 2013; Jager et al., 2011; Meyer, 2003)" }, "properties" : { "noteIndex" : 0 }, "schema" : "https://github.com/citation-style-language/schema/raw/master/csl-citation.json" }</w:instrText>
      </w:r>
      <w:r>
        <w:fldChar w:fldCharType="separate"/>
      </w:r>
      <w:r w:rsidRPr="00EF54BB">
        <w:rPr>
          <w:noProof/>
        </w:rPr>
        <w:t>(Amorim et al., 2013; Jager et al., 2011; Meyer, 2003)</w:t>
      </w:r>
      <w:r>
        <w:fldChar w:fldCharType="end"/>
      </w:r>
      <w:r w:rsidRPr="00803A12">
        <w:t xml:space="preserve">, </w:t>
      </w:r>
      <w:r w:rsidR="00025AD4">
        <w:t>including</w:t>
      </w:r>
      <w:r w:rsidRPr="00803A12">
        <w:t xml:space="preserve"> feed-in tariffs, </w:t>
      </w:r>
      <w:r>
        <w:t xml:space="preserve">feed-in premia, </w:t>
      </w:r>
      <w:r w:rsidRPr="00803A12">
        <w:t xml:space="preserve">fiscal incentives, tax </w:t>
      </w:r>
      <w:r w:rsidRPr="00A77D0F">
        <w:t>exemptions and other</w:t>
      </w:r>
      <w:r>
        <w:t>s</w:t>
      </w:r>
      <w:r w:rsidRPr="00A77D0F">
        <w:t>.</w:t>
      </w:r>
      <w:r w:rsidRPr="00A77D0F">
        <w:rPr>
          <w:rFonts w:eastAsia="Times New Roman"/>
          <w:color w:val="000000"/>
          <w:szCs w:val="24"/>
        </w:rPr>
        <w:t xml:space="preserve"> The RES electricity (RES-E) generation in Europe was 467,7 TWh in 2013 consisting of 42.4% hydroelectric, 27.4% wind, 10.4% solar, 9,9% biomass and 10% of other renewable technologies </w:t>
      </w:r>
      <w:r w:rsidRPr="00A77D0F">
        <w:rPr>
          <w:rFonts w:eastAsia="Times New Roman"/>
          <w:color w:val="000000"/>
          <w:szCs w:val="24"/>
        </w:rPr>
        <w:fldChar w:fldCharType="begin" w:fldLock="1"/>
      </w:r>
      <w:r>
        <w:rPr>
          <w:rFonts w:eastAsia="Times New Roman"/>
          <w:color w:val="000000"/>
          <w:szCs w:val="24"/>
        </w:rPr>
        <w:instrText>ADDIN CSL_CITATION { "citationItems" : [ { "id" : "ITEM-1", "itemData" : { "URL" : "http://ec.europa.eu/eurostat/data/database", "accessed" : { "date-parts" : [ [ "2015", "3", "6" ] ] }, "author" : [ { "dropping-particle" : "", "family" : "Eurostat", "given" : "", "non-dropping-particle" : "", "parse-names" : false, "suffix" : "" } ], "id" : "ITEM-1", "issued" : { "date-parts" : [ [ "2015" ] ] }, "title" : "Eurostat - database", "type" : "webpage" }, "uris" : [ "http://www.mendeley.com/documents/?uuid=25dbf4f6-39fd-46f6-8448-2d15adb08911" ] } ], "mendeley" : { "formattedCitation" : "(Eurostat, 2015)", "plainTextFormattedCitation" : "(Eurostat, 2015)", "previouslyFormattedCitation" : "(Eurostat, 2015)" }, "properties" : { "noteIndex" : 0 }, "schema" : "https://github.com/citation-style-language/schema/raw/master/csl-citation.json" }</w:instrText>
      </w:r>
      <w:r w:rsidRPr="00A77D0F">
        <w:rPr>
          <w:rFonts w:eastAsia="Times New Roman"/>
          <w:color w:val="000000"/>
          <w:szCs w:val="24"/>
        </w:rPr>
        <w:fldChar w:fldCharType="separate"/>
      </w:r>
      <w:r w:rsidRPr="00EF54BB">
        <w:rPr>
          <w:rFonts w:eastAsia="Times New Roman"/>
          <w:noProof/>
          <w:color w:val="000000"/>
          <w:szCs w:val="24"/>
        </w:rPr>
        <w:t>(Eurostat, 2015)</w:t>
      </w:r>
      <w:r w:rsidRPr="00A77D0F">
        <w:rPr>
          <w:rFonts w:eastAsia="Times New Roman"/>
          <w:color w:val="000000"/>
          <w:szCs w:val="24"/>
        </w:rPr>
        <w:fldChar w:fldCharType="end"/>
      </w:r>
      <w:r w:rsidRPr="00A77D0F">
        <w:rPr>
          <w:rFonts w:eastAsia="Times New Roman"/>
          <w:color w:val="000000"/>
          <w:szCs w:val="24"/>
        </w:rPr>
        <w:t xml:space="preserve">. </w:t>
      </w:r>
      <w:r w:rsidR="00AD0AAB">
        <w:rPr>
          <w:rFonts w:eastAsia="Times New Roman"/>
          <w:color w:val="000000"/>
          <w:szCs w:val="24"/>
        </w:rPr>
        <w:t>The CWE electricity markets</w:t>
      </w:r>
      <w:r w:rsidR="000A089D">
        <w:rPr>
          <w:rFonts w:eastAsia="Times New Roman"/>
          <w:color w:val="000000"/>
          <w:szCs w:val="24"/>
        </w:rPr>
        <w:t>,</w:t>
      </w:r>
      <w:r w:rsidR="00AD0AAB">
        <w:rPr>
          <w:rFonts w:eastAsia="Times New Roman"/>
          <w:color w:val="000000"/>
          <w:szCs w:val="24"/>
        </w:rPr>
        <w:t xml:space="preserve"> in particular Germany</w:t>
      </w:r>
      <w:r w:rsidR="000A089D">
        <w:rPr>
          <w:rFonts w:eastAsia="Times New Roman"/>
          <w:color w:val="000000"/>
          <w:szCs w:val="24"/>
        </w:rPr>
        <w:t>,</w:t>
      </w:r>
      <w:r w:rsidR="00AD0AAB">
        <w:rPr>
          <w:rFonts w:eastAsia="Times New Roman"/>
          <w:color w:val="000000"/>
          <w:szCs w:val="24"/>
        </w:rPr>
        <w:t xml:space="preserve"> </w:t>
      </w:r>
      <w:r w:rsidR="000A089D">
        <w:rPr>
          <w:rFonts w:eastAsia="Times New Roman"/>
          <w:color w:val="000000"/>
          <w:szCs w:val="24"/>
        </w:rPr>
        <w:t>have been prominent in this structural change</w:t>
      </w:r>
      <w:r w:rsidR="00B02BD5">
        <w:rPr>
          <w:rFonts w:eastAsia="Times New Roman"/>
          <w:color w:val="000000"/>
          <w:szCs w:val="24"/>
        </w:rPr>
        <w:t xml:space="preserve"> and</w:t>
      </w:r>
      <w:r w:rsidR="00E10A30">
        <w:rPr>
          <w:rFonts w:eastAsia="Times New Roman"/>
          <w:color w:val="000000"/>
          <w:szCs w:val="24"/>
        </w:rPr>
        <w:t xml:space="preserve"> </w:t>
      </w:r>
      <w:r w:rsidR="003E425D">
        <w:rPr>
          <w:rFonts w:eastAsia="Times New Roman"/>
          <w:color w:val="000000"/>
          <w:szCs w:val="24"/>
        </w:rPr>
        <w:fldChar w:fldCharType="begin"/>
      </w:r>
      <w:r w:rsidR="003E425D">
        <w:rPr>
          <w:rFonts w:eastAsia="Times New Roman"/>
          <w:color w:val="000000"/>
          <w:szCs w:val="24"/>
        </w:rPr>
        <w:instrText xml:space="preserve"> REF _Ref437210631 \h </w:instrText>
      </w:r>
      <w:r w:rsidR="003E425D">
        <w:rPr>
          <w:rFonts w:eastAsia="Times New Roman"/>
          <w:color w:val="000000"/>
          <w:szCs w:val="24"/>
        </w:rPr>
      </w:r>
      <w:r w:rsidR="003E425D">
        <w:rPr>
          <w:rFonts w:eastAsia="Times New Roman"/>
          <w:color w:val="000000"/>
          <w:szCs w:val="24"/>
        </w:rPr>
        <w:fldChar w:fldCharType="separate"/>
      </w:r>
      <w:r w:rsidR="00DF0C81">
        <w:t xml:space="preserve">Figure </w:t>
      </w:r>
      <w:r w:rsidR="00DF0C81">
        <w:rPr>
          <w:noProof/>
        </w:rPr>
        <w:t>1</w:t>
      </w:r>
      <w:r w:rsidR="003E425D">
        <w:rPr>
          <w:rFonts w:eastAsia="Times New Roman"/>
          <w:color w:val="000000"/>
          <w:szCs w:val="24"/>
        </w:rPr>
        <w:fldChar w:fldCharType="end"/>
      </w:r>
      <w:r w:rsidR="00AD0AAB">
        <w:rPr>
          <w:rFonts w:eastAsia="Times New Roman"/>
          <w:color w:val="000000"/>
          <w:szCs w:val="24"/>
        </w:rPr>
        <w:t xml:space="preserve"> </w:t>
      </w:r>
      <w:r w:rsidR="00B02BD5">
        <w:rPr>
          <w:rFonts w:eastAsia="Times New Roman"/>
          <w:color w:val="000000"/>
          <w:szCs w:val="24"/>
        </w:rPr>
        <w:t xml:space="preserve">displays </w:t>
      </w:r>
      <w:r w:rsidR="00F11C58">
        <w:rPr>
          <w:rFonts w:eastAsia="Times New Roman"/>
          <w:color w:val="000000"/>
          <w:szCs w:val="24"/>
        </w:rPr>
        <w:t>the</w:t>
      </w:r>
      <w:r w:rsidR="00B02BD5">
        <w:rPr>
          <w:rFonts w:eastAsia="Times New Roman"/>
          <w:color w:val="000000"/>
          <w:szCs w:val="24"/>
        </w:rPr>
        <w:t xml:space="preserve"> generating capacity mix</w:t>
      </w:r>
      <w:r w:rsidR="00F11C58">
        <w:rPr>
          <w:rFonts w:eastAsia="Times New Roman"/>
          <w:color w:val="000000"/>
          <w:szCs w:val="24"/>
        </w:rPr>
        <w:t xml:space="preserve"> in 2012</w:t>
      </w:r>
      <w:r w:rsidR="00856D58">
        <w:rPr>
          <w:rFonts w:eastAsia="Times New Roman"/>
          <w:color w:val="000000"/>
          <w:szCs w:val="24"/>
        </w:rPr>
        <w:t xml:space="preserve"> (excluding Luxembourg).</w:t>
      </w:r>
      <w:r w:rsidR="00F11C58" w:rsidRPr="00F11C58">
        <w:t xml:space="preserve"> </w:t>
      </w:r>
      <w:r w:rsidR="00F11C58">
        <w:t>Clearly the four countries are very different in both scale and mix.</w:t>
      </w:r>
    </w:p>
    <w:p w14:paraId="016DF85B" w14:textId="101EC89B" w:rsidR="00E10A30" w:rsidRDefault="004703BB" w:rsidP="00E10A30">
      <w:pPr>
        <w:keepNext/>
      </w:pPr>
      <w:r>
        <w:rPr>
          <w:noProof/>
          <w:lang w:eastAsia="en-GB"/>
        </w:rPr>
        <w:drawing>
          <wp:inline distT="0" distB="0" distL="0" distR="0" wp14:anchorId="0B6E5F47" wp14:editId="267133DF">
            <wp:extent cx="5400675" cy="28282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675" cy="2828290"/>
                    </a:xfrm>
                    <a:prstGeom prst="rect">
                      <a:avLst/>
                    </a:prstGeom>
                  </pic:spPr>
                </pic:pic>
              </a:graphicData>
            </a:graphic>
          </wp:inline>
        </w:drawing>
      </w:r>
    </w:p>
    <w:p w14:paraId="580868B9" w14:textId="0526B63E" w:rsidR="00F11C58" w:rsidRDefault="00E10A30" w:rsidP="00E10A30">
      <w:pPr>
        <w:pStyle w:val="Caption"/>
      </w:pPr>
      <w:bookmarkStart w:id="2" w:name="_Ref437210631"/>
      <w:r>
        <w:t xml:space="preserve">Figure </w:t>
      </w:r>
      <w:r>
        <w:fldChar w:fldCharType="begin"/>
      </w:r>
      <w:r>
        <w:instrText xml:space="preserve"> SEQ Figure \* ARABIC </w:instrText>
      </w:r>
      <w:r>
        <w:fldChar w:fldCharType="separate"/>
      </w:r>
      <w:r w:rsidR="00DF0C81">
        <w:rPr>
          <w:noProof/>
        </w:rPr>
        <w:t>1</w:t>
      </w:r>
      <w:r>
        <w:fldChar w:fldCharType="end"/>
      </w:r>
      <w:bookmarkEnd w:id="2"/>
      <w:r>
        <w:t xml:space="preserve"> </w:t>
      </w:r>
      <w:r w:rsidRPr="00E10A30">
        <w:t>– CWE installed generation capacities in 2012</w:t>
      </w:r>
    </w:p>
    <w:p w14:paraId="7043B9D6" w14:textId="69AD0B08" w:rsidR="006B7212" w:rsidRDefault="006E64B0" w:rsidP="00B976E8">
      <w:pPr>
        <w:pStyle w:val="BodyText"/>
      </w:pPr>
      <w:r w:rsidRPr="006E64B0">
        <w:t>The impact of RES-E on electricity markets has been discussed widely. Wind</w:t>
      </w:r>
      <w:r w:rsidR="00867204">
        <w:t>, for example, like any low marginal cost</w:t>
      </w:r>
      <w:r w:rsidRPr="006E64B0">
        <w:t xml:space="preserve"> generation displaces higher marginal cost technologies and this "merit-order effect" is </w:t>
      </w:r>
      <w:r w:rsidR="00867204">
        <w:t>well</w:t>
      </w:r>
      <w:r w:rsidR="00867204" w:rsidRPr="006E64B0">
        <w:t xml:space="preserve"> </w:t>
      </w:r>
      <w:r w:rsidRPr="006E64B0">
        <w:t xml:space="preserve">recognised </w:t>
      </w:r>
      <w:r w:rsidR="00867204">
        <w:t>in</w:t>
      </w:r>
      <w:r w:rsidR="00867204" w:rsidRPr="006E64B0">
        <w:t xml:space="preserve"> </w:t>
      </w:r>
      <w:r w:rsidRPr="006E64B0">
        <w:t xml:space="preserve">leading to lower wholesale </w:t>
      </w:r>
      <w:r w:rsidRPr="00D360B2">
        <w:t xml:space="preserve">prices </w:t>
      </w:r>
      <w:r w:rsidRPr="00D360B2">
        <w:fldChar w:fldCharType="begin" w:fldLock="1"/>
      </w:r>
      <w:r w:rsidR="00B801B5" w:rsidRPr="00D360B2">
        <w:instrText>ADDIN CSL_CITATION { "citationItems" : [ { "id" : "ITEM-1", "itemData" : { "DOI" : "http://dx.doi.org/10.1016/j.eneco.2013.09.011", "ISBN" : "0140-9883", "ISSN" : "01409883", "abstract" : "Economic theory predicts that the increase of renewable electricity production should reduce the price of electricity in the short-run, which is also known as the \u2018merit-order effect\u2019. Although the merit-order effect is only one of several consequences of renewable production on the electricity system, it is crucial to determine its size for the economic evaluation of renewable energies. In this paper we present a comprehensive overview of relevant past research results on the price effect of renewables. Additionally, we conduct a new empirical analysis of the price effect of renewable production for the Austrian\u2013German region, a market that clearly qualifies for a merit-order effect analysis given its characteristics. Based on the review and our own analysis, we show that the merit-order effect varies depending on the region and the assessment method chosen. We also find that the size of this effect is less dispersed throughout different markets than previously suggested by the literature.", "author" : [ { "dropping-particle" : "", "family" : "W\u00fcrzburg", "given" : "Klaas", "non-dropping-particle" : "", "parse-names" : false, "suffix" : "" }, { "dropping-particle" : "", "family" : "Labandeira", "given" : "Xavier", "non-dropping-particle" : "", "parse-names" : false, "suffix" : "" }, { "dropping-particle" : "", "family" : "Linares", "given" : "Pedro", "non-dropping-particle" : "", "parse-names" : false, "suffix" : "" } ], "container-title" : "Energy Economics", "id" : "ITEM-1", "issue" : "0", "issued" : { "date-parts" : [ [ "2013" ] ] }, "page" : "S159-S171", "publisher" : "Elsevier B.V.", "title" : "Renewable generation and electricity prices: Taking stock and new evidence for Germany and Austria", "type" : "article-journal", "volume" : "40, Supple" }, "uris" : [ "http://www.mendeley.com/documents/?uuid=e10482e9-9b47-469e-b5af-5117264662d8" ] } ], "mendeley" : { "formattedCitation" : "(W\u00fcrzburg et al., 2013)", "plainTextFormattedCitation" : "(W\u00fcrzburg et al., 2013)", "previouslyFormattedCitation" : "(W\u00fcrzburg et al., 2013)" }, "properties" : { "noteIndex" : 0 }, "schema" : "https://github.com/citation-style-language/schema/raw/master/csl-citation.json" }</w:instrText>
      </w:r>
      <w:r w:rsidRPr="00D360B2">
        <w:fldChar w:fldCharType="separate"/>
      </w:r>
      <w:r w:rsidR="00614531" w:rsidRPr="00D360B2">
        <w:rPr>
          <w:noProof/>
        </w:rPr>
        <w:t>(Würzburg et al., 2013)</w:t>
      </w:r>
      <w:r w:rsidRPr="00D360B2">
        <w:fldChar w:fldCharType="end"/>
      </w:r>
      <w:r>
        <w:t>.</w:t>
      </w:r>
      <w:r w:rsidR="002A4DE5">
        <w:t xml:space="preserve"> Evidently, the extent of this merit order effect will depend upon the slope of the merit order stack </w:t>
      </w:r>
      <w:r w:rsidR="004C47E9">
        <w:t>around the</w:t>
      </w:r>
      <w:r w:rsidR="002A4DE5">
        <w:t xml:space="preserve"> demand </w:t>
      </w:r>
      <w:r w:rsidR="004C47E9">
        <w:t>level</w:t>
      </w:r>
      <w:r w:rsidR="00856D58">
        <w:t>s</w:t>
      </w:r>
      <w:r w:rsidR="002A4DE5">
        <w:t xml:space="preserve">. If it is quite flat, with a lot of similar generating technology, </w:t>
      </w:r>
      <w:r w:rsidR="00334D1C">
        <w:t>e.g.</w:t>
      </w:r>
      <w:r w:rsidR="002A4DE5">
        <w:t xml:space="preserve"> the </w:t>
      </w:r>
      <w:r w:rsidR="004C47E9">
        <w:t xml:space="preserve">stack of </w:t>
      </w:r>
      <w:r w:rsidR="00F11C58">
        <w:t xml:space="preserve">thermal </w:t>
      </w:r>
      <w:r w:rsidR="002A4DE5">
        <w:t>coal plant in Germ</w:t>
      </w:r>
      <w:r w:rsidR="004C47E9">
        <w:t>an</w:t>
      </w:r>
      <w:r w:rsidR="002A4DE5">
        <w:t xml:space="preserve">y, </w:t>
      </w:r>
      <w:r w:rsidR="008658D0">
        <w:t xml:space="preserve">the wind depression on prices may not show at normal times but only </w:t>
      </w:r>
      <w:r w:rsidR="004C47E9">
        <w:t xml:space="preserve">perhaps </w:t>
      </w:r>
      <w:r w:rsidR="008658D0">
        <w:t xml:space="preserve">at low demand periods. </w:t>
      </w:r>
      <w:r>
        <w:t xml:space="preserve"> </w:t>
      </w:r>
      <w:r w:rsidR="00C03C4D">
        <w:t>How the wind effects may then transmit to neighbouring markets is even more complex. We analyse this process in the following sections.</w:t>
      </w:r>
    </w:p>
    <w:p w14:paraId="5EA9769D" w14:textId="77777777" w:rsidR="00A11936" w:rsidRDefault="00A11936" w:rsidP="00B976E8">
      <w:pPr>
        <w:pStyle w:val="BodyText"/>
      </w:pPr>
    </w:p>
    <w:p w14:paraId="67995D1F" w14:textId="2B4AAA2F" w:rsidR="00AC2B9C" w:rsidRPr="00663C56" w:rsidRDefault="006E64B0" w:rsidP="006E4E4B">
      <w:pPr>
        <w:pStyle w:val="Heading1"/>
      </w:pPr>
      <w:bookmarkStart w:id="3" w:name="_Ref370463725"/>
      <w:r>
        <w:t>Transmis</w:t>
      </w:r>
      <w:r w:rsidR="000C6E5A">
        <w:t>s</w:t>
      </w:r>
      <w:r>
        <w:t xml:space="preserve">ion of </w:t>
      </w:r>
      <w:r w:rsidR="007A1764">
        <w:t>Renewable Energy and CWE Market Specificities</w:t>
      </w:r>
    </w:p>
    <w:p w14:paraId="1D6B6F28" w14:textId="4F2BF3ED" w:rsidR="00AC2B9C" w:rsidRDefault="00C03C4D" w:rsidP="00AC2B9C">
      <w:r>
        <w:t>Whilst</w:t>
      </w:r>
      <w:r w:rsidR="002432A9">
        <w:t xml:space="preserve"> </w:t>
      </w:r>
      <w:r w:rsidR="007A1764">
        <w:t xml:space="preserve">we expect </w:t>
      </w:r>
      <w:r w:rsidR="00F11C58">
        <w:t>higher</w:t>
      </w:r>
      <w:r w:rsidR="007A1764">
        <w:t xml:space="preserve"> renewable energy </w:t>
      </w:r>
      <w:r w:rsidR="002432A9">
        <w:t xml:space="preserve">volumes </w:t>
      </w:r>
      <w:r w:rsidR="007A1764">
        <w:t>in a particular market to lower prices, depending upon the slope of the supply function</w:t>
      </w:r>
      <w:r w:rsidR="002432A9">
        <w:t xml:space="preserve">, how that effect spills over to neighbours will depend upon </w:t>
      </w:r>
      <w:r>
        <w:t xml:space="preserve">various </w:t>
      </w:r>
      <w:r w:rsidR="002432A9">
        <w:t>circumstances</w:t>
      </w:r>
      <w:r w:rsidR="007A1764">
        <w:t xml:space="preserve">. </w:t>
      </w:r>
      <w:r w:rsidR="002432A9">
        <w:t>Thus, if</w:t>
      </w:r>
      <w:r w:rsidR="007A1764">
        <w:t xml:space="preserve"> the interconnector is congested</w:t>
      </w:r>
      <w:r w:rsidR="002432A9">
        <w:t xml:space="preserve"> or if</w:t>
      </w:r>
      <w:r w:rsidR="007A1764">
        <w:t xml:space="preserve"> the price spread </w:t>
      </w:r>
      <w:r w:rsidR="002432A9">
        <w:t>does not motivate arbitrage</w:t>
      </w:r>
      <w:r>
        <w:t>,</w:t>
      </w:r>
      <w:r w:rsidR="002432A9">
        <w:t xml:space="preserve"> </w:t>
      </w:r>
      <w:r>
        <w:t>no power will flow</w:t>
      </w:r>
      <w:r w:rsidR="002432A9">
        <w:t xml:space="preserve">, </w:t>
      </w:r>
      <w:r w:rsidR="007A1764">
        <w:t xml:space="preserve">and </w:t>
      </w:r>
      <w:r w:rsidR="002432A9">
        <w:t xml:space="preserve">if </w:t>
      </w:r>
      <w:r w:rsidR="00A23416">
        <w:t xml:space="preserve">the </w:t>
      </w:r>
      <w:r w:rsidR="007A1764">
        <w:t>slope of the neighbour's supply function</w:t>
      </w:r>
      <w:r w:rsidR="002432A9">
        <w:t xml:space="preserve"> is too flat, or if the volumes involved are immaterial</w:t>
      </w:r>
      <w:r w:rsidR="00B27953">
        <w:t>,</w:t>
      </w:r>
      <w:r w:rsidR="002432A9">
        <w:t xml:space="preserve"> the </w:t>
      </w:r>
      <w:r>
        <w:t>price changes will be minimal</w:t>
      </w:r>
      <w:r w:rsidR="007A1764">
        <w:t xml:space="preserve">. </w:t>
      </w:r>
      <w:r w:rsidR="002432A9">
        <w:t>Thus, w</w:t>
      </w:r>
      <w:r w:rsidR="007A1764">
        <w:t xml:space="preserve">e cannot simply presume that a country with a lot of wind generation will necessarily be a major influence on neighbouring prices. </w:t>
      </w:r>
      <w:r w:rsidR="00F11C58">
        <w:t>Likewise, we cannot expect a small country to make a substantial impact on a much larger country's prices.</w:t>
      </w:r>
      <w:r w:rsidR="004E40F2">
        <w:t xml:space="preserve"> Furthermore, it is possible to envisage a process whereby wind volumes may not affect one country, because of a flat supply function, but may get exported and substantially reduce prices for a neighbour</w:t>
      </w:r>
      <w:r w:rsidR="00B27953">
        <w:t xml:space="preserve">. And weather conditions in neighbouring countries could have counter-balancing </w:t>
      </w:r>
      <w:r>
        <w:t>de</w:t>
      </w:r>
      <w:r w:rsidR="00856D58">
        <w:t>ma</w:t>
      </w:r>
      <w:r>
        <w:t xml:space="preserve">nd side </w:t>
      </w:r>
      <w:r w:rsidR="00B27953">
        <w:t>effect</w:t>
      </w:r>
      <w:r>
        <w:t>s</w:t>
      </w:r>
      <w:r w:rsidR="00B27953">
        <w:t xml:space="preserve"> that induce apparently counter-intuitive spillovers</w:t>
      </w:r>
      <w:r>
        <w:t>. For example,</w:t>
      </w:r>
      <w:r w:rsidR="00B27953">
        <w:t xml:space="preserve"> high wind in one country that has relatively little wind production but a substantial amount of electric heating </w:t>
      </w:r>
      <w:r>
        <w:t>(</w:t>
      </w:r>
      <w:r w:rsidR="00D07F96">
        <w:t>e.g.</w:t>
      </w:r>
      <w:r>
        <w:t xml:space="preserve"> France) </w:t>
      </w:r>
      <w:r w:rsidR="00B27953">
        <w:t xml:space="preserve">could </w:t>
      </w:r>
      <w:r>
        <w:t xml:space="preserve">cause an </w:t>
      </w:r>
      <w:r w:rsidR="00B27953">
        <w:t xml:space="preserve">increase demand </w:t>
      </w:r>
      <w:r w:rsidR="00856D58">
        <w:t xml:space="preserve">(and hence prices) </w:t>
      </w:r>
      <w:r w:rsidR="00B27953">
        <w:t>because of wind-chill</w:t>
      </w:r>
      <w:r w:rsidR="00120E57">
        <w:t xml:space="preserve"> </w:t>
      </w:r>
      <w:r w:rsidR="00B801B5">
        <w:fldChar w:fldCharType="begin" w:fldLock="1"/>
      </w:r>
      <w:r w:rsidR="003748CA">
        <w:instrText>ADDIN CSL_CITATION { "citationItems" : [ { "id" : "ITEM-1", "itemData" : { "ISBN" : "9789264060456", "author" : [ { "dropping-particle" : "", "family" : "IEA", "given" : "", "non-dropping-particle" : "", "parse-names" : false, "suffix" : "" } ], "container-title" : "Report, Energy Policies of IEA Countries", "id" : "ITEM-1", "issued" : { "date-parts" : [ [ "2009" ] ] }, "page" : "1-160", "title" : "France 2009 Review", "type" : "article-journal" }, "uris" : [ "http://www.mendeley.com/documents/?uuid=13a41592-9189-4511-b5ed-de2a89abc397" ] } ], "mendeley" : { "formattedCitation" : "(IEA, 2009)", "plainTextFormattedCitation" : "(IEA, 2009)", "previouslyFormattedCitation" : "(IEA, 2009)" }, "properties" : { "noteIndex" : 0 }, "schema" : "https://github.com/citation-style-language/schema/raw/master/csl-citation.json" }</w:instrText>
      </w:r>
      <w:r w:rsidR="00B801B5">
        <w:fldChar w:fldCharType="separate"/>
      </w:r>
      <w:r w:rsidR="00B801B5" w:rsidRPr="00B801B5">
        <w:rPr>
          <w:noProof/>
        </w:rPr>
        <w:t>(IEA, 2009)</w:t>
      </w:r>
      <w:r w:rsidR="00B801B5">
        <w:fldChar w:fldCharType="end"/>
      </w:r>
      <w:r w:rsidR="00B27953">
        <w:t>, and so the import of wind-generated excess power from a neighbouring country (</w:t>
      </w:r>
      <w:r w:rsidR="00D07F96">
        <w:t>e.g.</w:t>
      </w:r>
      <w:r w:rsidR="00B27953">
        <w:t xml:space="preserve"> Germany) may actually </w:t>
      </w:r>
      <w:r w:rsidR="003B2EB8">
        <w:t xml:space="preserve">appear to </w:t>
      </w:r>
      <w:r w:rsidR="00B27953">
        <w:t xml:space="preserve">be </w:t>
      </w:r>
      <w:r w:rsidR="003B2EB8">
        <w:t>correlated</w:t>
      </w:r>
      <w:r w:rsidR="00B27953">
        <w:t xml:space="preserve"> with higher </w:t>
      </w:r>
      <w:r w:rsidR="00856D58">
        <w:t>price</w:t>
      </w:r>
      <w:r w:rsidR="00B27953">
        <w:t xml:space="preserve">. </w:t>
      </w:r>
      <w:r w:rsidR="00F11C58">
        <w:t xml:space="preserve"> </w:t>
      </w:r>
      <w:r w:rsidR="007A1764">
        <w:t xml:space="preserve">To explore these </w:t>
      </w:r>
      <w:r w:rsidR="002432A9">
        <w:t xml:space="preserve">and other </w:t>
      </w:r>
      <w:r w:rsidR="007A1764">
        <w:t>specificit</w:t>
      </w:r>
      <w:r w:rsidR="00F11C58">
        <w:t>i</w:t>
      </w:r>
      <w:r w:rsidR="007A1764">
        <w:t xml:space="preserve">es, we </w:t>
      </w:r>
      <w:r w:rsidR="00120E57">
        <w:t>first look at</w:t>
      </w:r>
      <w:r w:rsidR="007A1764">
        <w:t xml:space="preserve"> the CWE interactions.</w:t>
      </w:r>
    </w:p>
    <w:p w14:paraId="0905AD02" w14:textId="77777777" w:rsidR="00AD5285" w:rsidRDefault="00AD5285" w:rsidP="00AC2B9C"/>
    <w:p w14:paraId="055EA286" w14:textId="6010EE9A" w:rsidR="00AC2B9C" w:rsidRDefault="004703BB" w:rsidP="00E10A30">
      <w:pPr>
        <w:pStyle w:val="Caption"/>
      </w:pPr>
      <w:r>
        <w:object w:dxaOrig="9810" w:dyaOrig="6855" w14:anchorId="30219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04.75pt" o:ole="">
            <v:imagedata r:id="rId11" o:title=""/>
          </v:shape>
          <o:OLEObject Type="Embed" ProgID="EViews.Workfile.2" ShapeID="_x0000_i1025" DrawAspect="Content" ObjectID="_1539422759" r:id="rId12"/>
        </w:object>
      </w:r>
      <w:bookmarkStart w:id="4" w:name="_Ref417553228"/>
      <w:r w:rsidR="00AC2B9C">
        <w:t xml:space="preserve">Figure </w:t>
      </w:r>
      <w:r w:rsidR="00AC2B9C">
        <w:fldChar w:fldCharType="begin"/>
      </w:r>
      <w:r w:rsidR="00AC2B9C">
        <w:instrText xml:space="preserve"> SEQ Figure \* ARABIC </w:instrText>
      </w:r>
      <w:r w:rsidR="00AC2B9C">
        <w:fldChar w:fldCharType="separate"/>
      </w:r>
      <w:r w:rsidR="00DF0C81">
        <w:rPr>
          <w:noProof/>
        </w:rPr>
        <w:t>2</w:t>
      </w:r>
      <w:r w:rsidR="00AC2B9C">
        <w:fldChar w:fldCharType="end"/>
      </w:r>
      <w:bookmarkEnd w:id="4"/>
      <w:r w:rsidR="00AC2B9C">
        <w:t xml:space="preserve"> – CWE electricity cross-border flows </w:t>
      </w:r>
      <w:r w:rsidR="00481BAA">
        <w:t xml:space="preserve">(flow) </w:t>
      </w:r>
      <w:r w:rsidR="00013C4E">
        <w:t xml:space="preserve">[MWh] </w:t>
      </w:r>
      <w:r w:rsidR="00AC2B9C">
        <w:t>in CWE</w:t>
      </w:r>
      <w:r w:rsidR="00120E57">
        <w:t xml:space="preserve"> in 2012</w:t>
      </w:r>
      <w:r w:rsidR="00DA5918">
        <w:t xml:space="preserve"> (Belgium – BE, France – FR, Germany – DE and the Netherlands</w:t>
      </w:r>
      <w:r w:rsidR="001E4239">
        <w:t xml:space="preserve"> - NL</w:t>
      </w:r>
      <w:r w:rsidR="00DA5918">
        <w:t>)</w:t>
      </w:r>
    </w:p>
    <w:p w14:paraId="6BE2838F" w14:textId="77777777" w:rsidR="00D37AC1" w:rsidRDefault="00D37AC1" w:rsidP="00D37AC1"/>
    <w:p w14:paraId="35C89AAC" w14:textId="0BF76498" w:rsidR="00D37AC1" w:rsidRDefault="00D37AC1" w:rsidP="00D37AC1">
      <w:r>
        <w:t xml:space="preserve">In </w:t>
      </w:r>
      <w:r>
        <w:fldChar w:fldCharType="begin"/>
      </w:r>
      <w:r>
        <w:instrText xml:space="preserve"> REF _Ref417553228 \h </w:instrText>
      </w:r>
      <w:r>
        <w:fldChar w:fldCharType="separate"/>
      </w:r>
      <w:r w:rsidR="00DF0C81">
        <w:t xml:space="preserve">Figure </w:t>
      </w:r>
      <w:r w:rsidR="00DF0C81">
        <w:rPr>
          <w:noProof/>
        </w:rPr>
        <w:t>2</w:t>
      </w:r>
      <w:r>
        <w:fldChar w:fldCharType="end"/>
      </w:r>
      <w:r>
        <w:t xml:space="preserve">, taken from </w:t>
      </w:r>
      <w:r w:rsidR="00D07F96">
        <w:fldChar w:fldCharType="begin" w:fldLock="1"/>
      </w:r>
      <w:r w:rsidR="00D07F96">
        <w:instrText>ADDIN CSL_CITATION { "citationItems" : [ { "id" : "ITEM-1", "itemData" : { "URL" : "https://transparency.entsoe.eu/", "accessed" : { "date-parts" : [ [ "2015", "4", "22" ] ] }, "author" : [ { "dropping-particle" : "", "family" : "ENTSO-E", "given" : "", "non-dropping-particle" : "", "parse-names" : false, "suffix" : "" } ], "id" : "ITEM-1", "issued" : { "date-parts" : [ [ "2015" ] ] }, "title" : "ENTSO-E Transparency Platform", "type" : "webpage" }, "uris" : [ "http://www.mendeley.com/documents/?uuid=6ed691a5-eb6a-4ed2-80a5-bee67b2b4e45" ] } ], "mendeley" : { "formattedCitation" : "(ENTSO-E, 2015b)", "manualFormatting" : "ENTSO-E, (2015b)", "plainTextFormattedCitation" : "(ENTSO-E, 2015b)", "previouslyFormattedCitation" : "(ENTSO-E, 2015b)" }, "properties" : { "noteIndex" : 0 }, "schema" : "https://github.com/citation-style-language/schema/raw/master/csl-citation.json" }</w:instrText>
      </w:r>
      <w:r w:rsidR="00D07F96">
        <w:fldChar w:fldCharType="separate"/>
      </w:r>
      <w:r w:rsidR="00D07F96">
        <w:rPr>
          <w:noProof/>
        </w:rPr>
        <w:t>ENTSO-E,</w:t>
      </w:r>
      <w:r w:rsidR="00D07F96" w:rsidRPr="00D07F96">
        <w:rPr>
          <w:noProof/>
        </w:rPr>
        <w:t xml:space="preserve"> </w:t>
      </w:r>
      <w:r w:rsidR="00D07F96">
        <w:rPr>
          <w:noProof/>
        </w:rPr>
        <w:t>(</w:t>
      </w:r>
      <w:r w:rsidR="00D07F96" w:rsidRPr="00D07F96">
        <w:rPr>
          <w:noProof/>
        </w:rPr>
        <w:t>2015b)</w:t>
      </w:r>
      <w:r w:rsidR="00D07F96">
        <w:fldChar w:fldCharType="end"/>
      </w:r>
      <w:r>
        <w:t xml:space="preserve"> we see that most of the cross-border export flows are from France to Germany and </w:t>
      </w:r>
      <w:r w:rsidR="00F641D0">
        <w:t xml:space="preserve">to </w:t>
      </w:r>
      <w:r>
        <w:t xml:space="preserve">Belgium, from Germany to the Netherlands, and from the Netherlands to Belgium, but they are all variable and flows do reverse. </w:t>
      </w:r>
      <w:r w:rsidRPr="003B2EB8">
        <w:fldChar w:fldCharType="begin"/>
      </w:r>
      <w:r w:rsidRPr="003B2EB8">
        <w:instrText xml:space="preserve"> REF _Ref417554517 \h  \* MERGEFORMAT </w:instrText>
      </w:r>
      <w:r w:rsidRPr="003B2EB8">
        <w:fldChar w:fldCharType="separate"/>
      </w:r>
      <w:r w:rsidR="00DF0C81">
        <w:t xml:space="preserve">Figure </w:t>
      </w:r>
      <w:r w:rsidR="00DF0C81">
        <w:rPr>
          <w:noProof/>
        </w:rPr>
        <w:t>3</w:t>
      </w:r>
      <w:r w:rsidRPr="003B2EB8">
        <w:fldChar w:fldCharType="end"/>
      </w:r>
      <w:r>
        <w:t xml:space="preserve"> shows the</w:t>
      </w:r>
      <w:r w:rsidRPr="003B2EB8">
        <w:t xml:space="preserve"> influence of wind speed</w:t>
      </w:r>
      <w:r w:rsidR="004B6687">
        <w:rPr>
          <w:rStyle w:val="FootnoteReference"/>
        </w:rPr>
        <w:footnoteReference w:id="1"/>
      </w:r>
      <w:r w:rsidRPr="003B2EB8">
        <w:t xml:space="preserve"> on electricity cross-border flows</w:t>
      </w:r>
      <w:r>
        <w:t xml:space="preserve"> and these scatter plots do not indicate strong correlations of cross-b</w:t>
      </w:r>
      <w:r w:rsidR="00A23416">
        <w:t>o</w:t>
      </w:r>
      <w:r>
        <w:t xml:space="preserve">rder flows with wind speed. Only flows from Germany to the Netherlands seem to be associated with higher wind speeds, but this appears to be due a few influential observations. </w:t>
      </w:r>
      <w:r w:rsidRPr="003B2EB8">
        <w:t xml:space="preserve"> </w:t>
      </w:r>
      <w:r>
        <w:t xml:space="preserve">All of which raises the question of whether </w:t>
      </w:r>
      <w:r w:rsidR="007E3B66">
        <w:t xml:space="preserve">there is indeed less cross-border impact of wind than expected, </w:t>
      </w:r>
      <w:r w:rsidR="009B719C">
        <w:t>or whether there are confounding factors</w:t>
      </w:r>
      <w:r w:rsidR="00D64CFF">
        <w:t>. In the next section, therefore, we estimate some vector time-series models to identify weather and price spillover effects</w:t>
      </w:r>
      <w:r w:rsidR="00F641D0">
        <w:t xml:space="preserve"> and explore the</w:t>
      </w:r>
      <w:r w:rsidR="00D14D37">
        <w:t>se</w:t>
      </w:r>
      <w:r w:rsidR="00F641D0">
        <w:t xml:space="preserve"> interactions</w:t>
      </w:r>
      <w:r w:rsidR="00D64CFF">
        <w:t>.</w:t>
      </w:r>
    </w:p>
    <w:p w14:paraId="1A8DA78E" w14:textId="77777777" w:rsidR="00AC2B9C" w:rsidRDefault="00AC2B9C" w:rsidP="00AC2B9C"/>
    <w:tbl>
      <w:tblPr>
        <w:tblStyle w:val="TableGrid"/>
        <w:tblW w:w="8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
        <w:gridCol w:w="6"/>
        <w:gridCol w:w="2401"/>
        <w:gridCol w:w="2472"/>
        <w:gridCol w:w="2472"/>
        <w:gridCol w:w="6"/>
        <w:gridCol w:w="2402"/>
      </w:tblGrid>
      <w:tr w:rsidR="00AC2B9C" w14:paraId="31F84446" w14:textId="77777777" w:rsidTr="003B2EB8">
        <w:trPr>
          <w:trHeight w:val="4370"/>
        </w:trPr>
        <w:tc>
          <w:tcPr>
            <w:tcW w:w="6" w:type="dxa"/>
          </w:tcPr>
          <w:p w14:paraId="4761B7E3" w14:textId="77777777" w:rsidR="00AC2B9C" w:rsidRDefault="00AC2B9C" w:rsidP="006B283F">
            <w:pPr>
              <w:ind w:firstLine="0"/>
              <w:jc w:val="center"/>
            </w:pPr>
          </w:p>
        </w:tc>
        <w:tc>
          <w:tcPr>
            <w:tcW w:w="6" w:type="dxa"/>
          </w:tcPr>
          <w:p w14:paraId="0AD84ABC" w14:textId="77777777" w:rsidR="00AC2B9C" w:rsidRDefault="00AC2B9C" w:rsidP="006B283F">
            <w:pPr>
              <w:ind w:firstLine="0"/>
              <w:jc w:val="center"/>
            </w:pPr>
          </w:p>
        </w:tc>
        <w:tc>
          <w:tcPr>
            <w:tcW w:w="2139" w:type="dxa"/>
          </w:tcPr>
          <w:p w14:paraId="26B7C033" w14:textId="314BAA93" w:rsidR="00AC2B9C" w:rsidRDefault="004703BB" w:rsidP="006B283F">
            <w:pPr>
              <w:ind w:firstLine="0"/>
              <w:jc w:val="center"/>
            </w:pPr>
            <w:r>
              <w:object w:dxaOrig="5310" w:dyaOrig="9345" w14:anchorId="13BC2FDC">
                <v:shape id="_x0000_i1026" type="#_x0000_t75" style="width:120pt;height:225.75pt" o:ole="">
                  <v:imagedata r:id="rId13" o:title=""/>
                </v:shape>
                <o:OLEObject Type="Embed" ProgID="EViews.Workfile.2" ShapeID="_x0000_i1026" DrawAspect="Content" ObjectID="_1539422760" r:id="rId14"/>
              </w:object>
            </w:r>
          </w:p>
        </w:tc>
        <w:tc>
          <w:tcPr>
            <w:tcW w:w="2139" w:type="dxa"/>
          </w:tcPr>
          <w:p w14:paraId="72553D51" w14:textId="233F54B9" w:rsidR="00AC2B9C" w:rsidRDefault="004703BB" w:rsidP="006B283F">
            <w:pPr>
              <w:ind w:firstLine="0"/>
              <w:jc w:val="center"/>
            </w:pPr>
            <w:r>
              <w:object w:dxaOrig="5385" w:dyaOrig="9345" w14:anchorId="3584C1EC">
                <v:shape id="_x0000_i1027" type="#_x0000_t75" style="width:123.75pt;height:224.25pt" o:ole="">
                  <v:imagedata r:id="rId15" o:title=""/>
                </v:shape>
                <o:OLEObject Type="Embed" ProgID="EViews.Workfile.2" ShapeID="_x0000_i1027" DrawAspect="Content" ObjectID="_1539422761" r:id="rId16"/>
              </w:object>
            </w:r>
          </w:p>
        </w:tc>
        <w:tc>
          <w:tcPr>
            <w:tcW w:w="2139" w:type="dxa"/>
          </w:tcPr>
          <w:p w14:paraId="4B1E2FA1" w14:textId="3292B8B0" w:rsidR="00AC2B9C" w:rsidRDefault="004703BB" w:rsidP="006B283F">
            <w:pPr>
              <w:ind w:firstLine="0"/>
              <w:jc w:val="center"/>
            </w:pPr>
            <w:r>
              <w:object w:dxaOrig="5385" w:dyaOrig="9345" w14:anchorId="41103AA6">
                <v:shape id="_x0000_i1028" type="#_x0000_t75" style="width:123.75pt;height:225.75pt" o:ole="">
                  <v:imagedata r:id="rId17" o:title=""/>
                </v:shape>
                <o:OLEObject Type="Embed" ProgID="EViews.Workfile.2" ShapeID="_x0000_i1028" DrawAspect="Content" ObjectID="_1539422762" r:id="rId18"/>
              </w:object>
            </w:r>
          </w:p>
        </w:tc>
        <w:tc>
          <w:tcPr>
            <w:tcW w:w="6" w:type="dxa"/>
          </w:tcPr>
          <w:p w14:paraId="60162035" w14:textId="77777777" w:rsidR="00AC2B9C" w:rsidRDefault="00AC2B9C" w:rsidP="006B283F">
            <w:pPr>
              <w:keepNext/>
              <w:ind w:firstLine="0"/>
              <w:jc w:val="center"/>
            </w:pPr>
          </w:p>
        </w:tc>
        <w:tc>
          <w:tcPr>
            <w:tcW w:w="2166" w:type="dxa"/>
            <w:vAlign w:val="center"/>
          </w:tcPr>
          <w:p w14:paraId="4BDE8099" w14:textId="1DC15496" w:rsidR="00AC2B9C" w:rsidRDefault="004703BB" w:rsidP="006B283F">
            <w:pPr>
              <w:keepNext/>
              <w:ind w:firstLine="0"/>
              <w:jc w:val="center"/>
            </w:pPr>
            <w:r>
              <w:object w:dxaOrig="5385" w:dyaOrig="9345" w14:anchorId="26A6C9D3">
                <v:shape id="_x0000_i1029" type="#_x0000_t75" style="width:120pt;height:222pt" o:ole="">
                  <v:imagedata r:id="rId19" o:title=""/>
                </v:shape>
                <o:OLEObject Type="Embed" ProgID="EViews.Workfile.2" ShapeID="_x0000_i1029" DrawAspect="Content" ObjectID="_1539422763" r:id="rId20"/>
              </w:object>
            </w:r>
          </w:p>
        </w:tc>
      </w:tr>
    </w:tbl>
    <w:p w14:paraId="1C601157" w14:textId="48D84194" w:rsidR="00AC2B9C" w:rsidRDefault="00AC2B9C" w:rsidP="00AC2B9C">
      <w:pPr>
        <w:pStyle w:val="Caption"/>
      </w:pPr>
      <w:bookmarkStart w:id="5" w:name="_Ref417554517"/>
      <w:r>
        <w:t xml:space="preserve">Figure </w:t>
      </w:r>
      <w:r>
        <w:fldChar w:fldCharType="begin"/>
      </w:r>
      <w:r>
        <w:instrText xml:space="preserve"> SEQ Figure \* ARABIC </w:instrText>
      </w:r>
      <w:r>
        <w:fldChar w:fldCharType="separate"/>
      </w:r>
      <w:r w:rsidR="00DF0C81">
        <w:rPr>
          <w:noProof/>
        </w:rPr>
        <w:t>3</w:t>
      </w:r>
      <w:r>
        <w:fldChar w:fldCharType="end"/>
      </w:r>
      <w:bookmarkEnd w:id="5"/>
      <w:r>
        <w:t xml:space="preserve"> – Scatter plots of </w:t>
      </w:r>
      <w:r w:rsidR="00A42425">
        <w:t xml:space="preserve">Daily </w:t>
      </w:r>
      <w:r>
        <w:t>Average Wind Speed</w:t>
      </w:r>
      <w:r w:rsidR="002E593C">
        <w:t xml:space="preserve"> (WS)</w:t>
      </w:r>
      <w:r>
        <w:t xml:space="preserve"> </w:t>
      </w:r>
      <w:r w:rsidR="009F4E1C">
        <w:t xml:space="preserve">[km/h] </w:t>
      </w:r>
      <w:r>
        <w:t>vs Electricity Cross-border Flows</w:t>
      </w:r>
      <w:r w:rsidR="00120E57">
        <w:t xml:space="preserve"> </w:t>
      </w:r>
      <w:r w:rsidR="002E593C">
        <w:t xml:space="preserve">(flow) </w:t>
      </w:r>
      <w:r w:rsidR="009F4E1C">
        <w:t xml:space="preserve">[MWh] </w:t>
      </w:r>
      <w:r w:rsidR="00120E57">
        <w:t>in 2012</w:t>
      </w:r>
      <w:r w:rsidR="00843684">
        <w:t xml:space="preserve"> (Belgium – BE, France – FR, Germany – DE and the Netherlands - NL)</w:t>
      </w:r>
    </w:p>
    <w:p w14:paraId="36241A51" w14:textId="639B99D6" w:rsidR="00D64CFF" w:rsidRDefault="00D64CFF" w:rsidP="00AC2B9C">
      <w:pPr>
        <w:pStyle w:val="BodyText"/>
      </w:pPr>
      <w:bookmarkStart w:id="6" w:name="_Ref417493582"/>
    </w:p>
    <w:bookmarkEnd w:id="6"/>
    <w:p w14:paraId="0225AC3A" w14:textId="3B4A5B43" w:rsidR="008A093B" w:rsidRPr="00D033D3" w:rsidRDefault="002C6800" w:rsidP="006E4E4B">
      <w:pPr>
        <w:pStyle w:val="Heading1"/>
      </w:pPr>
      <w:r w:rsidRPr="00D033D3">
        <w:t>Data</w:t>
      </w:r>
      <w:bookmarkEnd w:id="3"/>
      <w:r w:rsidR="00FF14E1">
        <w:t xml:space="preserve"> and Vector Modelling</w:t>
      </w:r>
    </w:p>
    <w:p w14:paraId="745D34DD" w14:textId="25CB1653" w:rsidR="008361EA" w:rsidRDefault="00E37599" w:rsidP="00FF14E1">
      <w:pPr>
        <w:pStyle w:val="BodyText"/>
      </w:pPr>
      <w:r>
        <w:t>Price d</w:t>
      </w:r>
      <w:r w:rsidR="00127CCE" w:rsidRPr="00FE4CAA">
        <w:t xml:space="preserve">ata was </w:t>
      </w:r>
      <w:r w:rsidR="00B73DCD">
        <w:t>extracted</w:t>
      </w:r>
      <w:r w:rsidR="00127CCE" w:rsidRPr="00FE4CAA">
        <w:t xml:space="preserve"> from Datastream</w:t>
      </w:r>
      <w:r w:rsidR="000A5066" w:rsidRPr="00FE4CAA">
        <w:t xml:space="preserve"> </w:t>
      </w:r>
      <w:r w:rsidR="00583CC8" w:rsidRPr="00FE4CAA">
        <w:fldChar w:fldCharType="begin" w:fldLock="1"/>
      </w:r>
      <w:r w:rsidR="00803AED">
        <w:instrText>ADDIN CSL_CITATION { "citationItems" : [ { "id" : "ITEM-1", "itemData" : { "author" : [ { "dropping-particle" : "", "family" : "Datastream", "given" : "", "non-dropping-particle" : "", "parse-names" : false, "suffix" : "" } ], "id" : "ITEM-1", "issued" : { "date-parts" : [ [ "2015" ] ] }, "title" : "Thomson Reuters Datastream", "type" : "webpage" }, "uris" : [ "http://www.mendeley.com/documents/?uuid=44bb4da2-fdfd-4c89-96a2-588ee697396e" ] } ], "mendeley" : { "formattedCitation" : "(Datastream, 2015)", "plainTextFormattedCitation" : "(Datastream, 2015)", "previouslyFormattedCitation" : "(Datastream, 2015)" }, "properties" : { "noteIndex" : 0 }, "schema" : "https://github.com/citation-style-language/schema/raw/master/csl-citation.json" }</w:instrText>
      </w:r>
      <w:r w:rsidR="00583CC8" w:rsidRPr="00FE4CAA">
        <w:fldChar w:fldCharType="separate"/>
      </w:r>
      <w:r w:rsidR="008C4CC3" w:rsidRPr="008C4CC3">
        <w:rPr>
          <w:noProof/>
        </w:rPr>
        <w:t>(Datastream, 2015)</w:t>
      </w:r>
      <w:r w:rsidR="00583CC8" w:rsidRPr="00FE4CAA">
        <w:fldChar w:fldCharType="end"/>
      </w:r>
      <w:r w:rsidR="00AA319A" w:rsidRPr="00FE4CAA">
        <w:t xml:space="preserve"> for the </w:t>
      </w:r>
      <w:r w:rsidR="007B1266" w:rsidRPr="00FE4CAA">
        <w:t>d</w:t>
      </w:r>
      <w:r w:rsidR="00C61369" w:rsidRPr="00FE4CAA">
        <w:t xml:space="preserve">ay-ahead spot electricity prices in </w:t>
      </w:r>
      <w:r w:rsidR="007B1266" w:rsidRPr="00FE4CAA">
        <w:t>€/MWh</w:t>
      </w:r>
      <w:r w:rsidR="00AB575E" w:rsidRPr="00FE4CAA">
        <w:t>,</w:t>
      </w:r>
      <w:r w:rsidR="0093691D" w:rsidRPr="00FE4CAA">
        <w:t xml:space="preserve"> except weekends</w:t>
      </w:r>
      <w:r w:rsidR="00B83D35">
        <w:t>,</w:t>
      </w:r>
      <w:r w:rsidR="007B1266" w:rsidRPr="00FE4CAA">
        <w:t xml:space="preserve"> from the 1</w:t>
      </w:r>
      <w:r w:rsidR="0006197D" w:rsidRPr="00FE4CAA">
        <w:rPr>
          <w:vertAlign w:val="superscript"/>
        </w:rPr>
        <w:t>st</w:t>
      </w:r>
      <w:r w:rsidR="007B1266" w:rsidRPr="00FE4CAA">
        <w:t xml:space="preserve"> of </w:t>
      </w:r>
      <w:r w:rsidR="000940CC">
        <w:t>November</w:t>
      </w:r>
      <w:r w:rsidR="007B1266" w:rsidRPr="00FE4CAA">
        <w:t xml:space="preserve"> 2007</w:t>
      </w:r>
      <w:r w:rsidR="00C61369" w:rsidRPr="00FE4CAA">
        <w:t xml:space="preserve"> to the 31</w:t>
      </w:r>
      <w:r w:rsidR="0006197D" w:rsidRPr="00FE4CAA">
        <w:rPr>
          <w:vertAlign w:val="superscript"/>
        </w:rPr>
        <w:t>st</w:t>
      </w:r>
      <w:r w:rsidR="00C61369" w:rsidRPr="00FE4CAA">
        <w:t xml:space="preserve"> of December 201</w:t>
      </w:r>
      <w:r w:rsidR="008C4CC3">
        <w:t>4</w:t>
      </w:r>
      <w:r w:rsidR="00C61369" w:rsidRPr="00FE4CAA">
        <w:t>.</w:t>
      </w:r>
      <w:r w:rsidR="00A104B9" w:rsidRPr="00FE4CAA">
        <w:t xml:space="preserve"> </w:t>
      </w:r>
      <w:r w:rsidR="00B83D35">
        <w:t xml:space="preserve">We focus on </w:t>
      </w:r>
      <w:r w:rsidR="00B83D35" w:rsidRPr="00FE4CAA">
        <w:t xml:space="preserve">peak </w:t>
      </w:r>
      <w:r w:rsidR="00B83D35">
        <w:t>prices</w:t>
      </w:r>
      <w:r w:rsidR="00B83D35" w:rsidRPr="00FE4CAA">
        <w:t xml:space="preserve"> (</w:t>
      </w:r>
      <w:r w:rsidR="00B83D35">
        <w:t xml:space="preserve">hours </w:t>
      </w:r>
      <w:r w:rsidR="00B83D35" w:rsidRPr="00FE4CAA">
        <w:t xml:space="preserve">9-20) </w:t>
      </w:r>
      <w:r w:rsidR="00B83D35">
        <w:t>since it is during high demand periods that extra transmission</w:t>
      </w:r>
      <w:r w:rsidR="000F1C3B">
        <w:t xml:space="preserve"> capacity should be valued efficiently.</w:t>
      </w:r>
      <w:r w:rsidR="00B83D35">
        <w:t xml:space="preserve"> </w:t>
      </w:r>
      <w:r w:rsidR="00B83D35" w:rsidRPr="00FE4CAA">
        <w:t xml:space="preserve"> </w:t>
      </w:r>
      <w:r w:rsidR="00A82CFA">
        <w:fldChar w:fldCharType="begin"/>
      </w:r>
      <w:r w:rsidR="00A82CFA">
        <w:instrText xml:space="preserve"> REF _Ref453352869 \h </w:instrText>
      </w:r>
      <w:r w:rsidR="00A82CFA">
        <w:fldChar w:fldCharType="separate"/>
      </w:r>
      <w:r w:rsidR="00A82CFA" w:rsidRPr="00E10A30">
        <w:t xml:space="preserve">Figure </w:t>
      </w:r>
      <w:r w:rsidR="00A82CFA">
        <w:rPr>
          <w:noProof/>
        </w:rPr>
        <w:t>4</w:t>
      </w:r>
      <w:r w:rsidR="00A82CFA">
        <w:fldChar w:fldCharType="end"/>
      </w:r>
      <w:r w:rsidR="000F1C3B">
        <w:t xml:space="preserve"> displays the </w:t>
      </w:r>
      <w:r w:rsidR="00D14D37">
        <w:t xml:space="preserve">price </w:t>
      </w:r>
      <w:r w:rsidR="000F1C3B">
        <w:t xml:space="preserve">time series, which exhibit the usual characteristics of volatility clustering and spikes </w:t>
      </w:r>
      <w:r w:rsidR="00583CC8" w:rsidRPr="007F0788">
        <w:fldChar w:fldCharType="begin" w:fldLock="1"/>
      </w:r>
      <w:r w:rsidR="00501D1B">
        <w:instrText>ADDIN CSL_CITATION { "citationItems" : [ { "id" : "ITEM-1", "itemData" : { "ISSN" : "1556-5068", "author" : [ { "dropping-particle" : "", "family" : "Goto", "given" : "Mika", "non-dropping-particle" : "", "parse-names" : false, "suffix" : "" }, { "dropping-particle" : "", "family" : "Karolyi", "given" : "George Andrew", "non-dropping-particle" : "", "parse-names" : false, "suffix" : "" } ], "container-title" : "Dice Center, Working Paper", "id" : "ITEM-1", "issue" : "614", "issued" : { "date-parts" : [ [ "2004" ] ] }, "number-of-pages" : "1-41", "title" : "Understanding Electricity Price Volatility Within and Across Markets", "type" : "report", "volume" : "2004-12" }, "uris" : [ "http://www.mendeley.com/documents/?uuid=3b2f2d40-8581-4996-b592-1eb6641e939f" ] }, { "id" : "ITEM-2", "itemData" : { "DOI" : "10.5547/ISSN0195-6574-EJ-Vol25-No4-2", "ISSN" : "01956574", "author" : [ { "dropping-particle" : "", "family" : "Hadsell", "given" : "Lester", "non-dropping-particle" : "", "parse-names" : false, "suffix" : "" }, { "dropping-particle" : "", "family" : "Marathe", "given" : "Achla", "non-dropping-particle" : "", "parse-names" : false, "suffix" : "" }, { "dropping-particle" : "", "family" : "Shawky", "given" : "Hany a.", "non-dropping-particle" : "", "parse-names" : false, "suffix" : "" } ], "container-title" : "The Energy Journal", "id" : "ITEM-2", "issue" : "4", "issued" : { "date-parts" : [ [ "2004", "10", "1" ] ] }, "page" : "23-40", "title" : "Estimating the Volatility of Wholesale Electricity Spot Prices in the US", "type" : "article-journal", "volume" : "25" }, "uris" : [ "http://www.mendeley.com/documents/?uuid=92bdc908-8a83-4ef1-8658-91f7b5dc7511" ] }, { "id" : "ITEM-3", "itemData" : { "author" : [ { "dropping-particle" : "", "family" : "Higgs", "given" : "Helen", "non-dropping-particle" : "", "parse-names" : false, "suffix" : "" } ], "container-title" : "Working Paper,", "id" : "ITEM-3", "issued" : { "date-parts" : [ [ "2008" ] ] }, "number-of-pages" : "1-29", "title" : "Modelling spot prices in deregulated wholesale electricity markets : A selected empirical review", "type" : "report" }, "uris" : [ "http://www.mendeley.com/documents/?uuid=5ca021ad-36ed-4f7f-aef1-e2c215ae9b6f" ] } ], "mendeley" : { "formattedCitation" : "(Goto and Karolyi, 2004; Hadsell et al., 2004; Higgs, 2008)", "manualFormatting" : "(Goto and Karolyi, 2004; Hadsell et al., 2004; Higgs, 2008", "plainTextFormattedCitation" : "(Goto and Karolyi, 2004; Hadsell et al., 2004; Higgs, 2008)", "previouslyFormattedCitation" : "(Goto and Karolyi, 2004; Hadsell et al., 2004; Higgs, 2008)" }, "properties" : { "noteIndex" : 0 }, "schema" : "https://github.com/citation-style-language/schema/raw/master/csl-citation.json" }</w:instrText>
      </w:r>
      <w:r w:rsidR="00583CC8" w:rsidRPr="007F0788">
        <w:fldChar w:fldCharType="separate"/>
      </w:r>
      <w:r w:rsidR="00B16F08" w:rsidRPr="005B1387">
        <w:rPr>
          <w:noProof/>
        </w:rPr>
        <w:t>(Goto and Karolyi, 2004; Hadsell et al., 2004; Higgs, 2008</w:t>
      </w:r>
      <w:r w:rsidR="00583CC8" w:rsidRPr="007F0788">
        <w:fldChar w:fldCharType="end"/>
      </w:r>
      <w:r w:rsidR="00583CC8" w:rsidRPr="007F0788">
        <w:fldChar w:fldCharType="begin" w:fldLock="1"/>
      </w:r>
      <w:r w:rsidR="00501D1B">
        <w:instrText>ADDIN CSL_CITATION { "citationItems" : [ { "id" : "ITEM-1", "itemData" : { "DOI" : "10.1108/17506220810892919", "ISSN" : "1750-6220", "author" : [ { "dropping-particle" : "da", "family" : "Silva", "given" : "Patr\u00edcia Pereira", "non-dropping-particle" : "", "parse-names" : false, "suffix" : "" }, { "dropping-particle" : "", "family" : "Soares", "given" : "Isabel", "non-dropping-particle" : "", "parse-names" : false, "suffix" : "" } ], "container-title" : "International Journal of Energy Sector Management", "id" : "ITEM-1", "issue" : "3", "issued" : { "date-parts" : [ [ "2008" ] ] }, "page" : "340-350", "title" : "EU spot prices and industry structure: assessing electricity market integration", "type" : "article-journal", "volume" : "2" }, "uris" : [ "http://www.mendeley.com/documents/?uuid=bce917b5-bd1a-4e1f-b59b-68c2d7e8627e" ] }, { "id" : "ITEM-2", "itemData" : { "author" : [ { "dropping-particle" : "", "family" : "Coppens", "given" : "Fran\u00e7ois", "non-dropping-particle" : "", "parse-names" : false, "suffix" : "" }, { "dropping-particle" : "", "family" : "Vivet", "given" : "David", "non-dropping-particle" : "", "parse-names" : false, "suffix" : "" } ], "container-title" : "National Bank of Belgium, Working Paper", "id" : "ITEM-2", "issue" : "84", "issued" : { "date-parts" : [ [ "2006" ] ] }, "number" : "Working paper document 84 WP84 WP", "number-of-pages" : "1-53", "title" : "The single European electricity market : A long road to convergence", "type" : "report" }, "uris" : [ "http://www.mendeley.com/documents/?uuid=8f9c1559-adb6-41c6-9579-b2590af32957" ] } ], "mendeley" : { "formattedCitation" : "(Coppens and Vivet, 2006; Silva and Soares, 2008)", "manualFormatting" : "; Coppens and Vivet, 2006; Silva and Soares, 2008)", "plainTextFormattedCitation" : "(Coppens and Vivet, 2006; Silva and Soares, 2008)", "previouslyFormattedCitation" : "(Coppens and Vivet, 2006; Silva and Soares, 2008)" }, "properties" : { "noteIndex" : 0 }, "schema" : "https://github.com/citation-style-language/schema/raw/master/csl-citation.json" }</w:instrText>
      </w:r>
      <w:r w:rsidR="00583CC8" w:rsidRPr="007F0788">
        <w:fldChar w:fldCharType="separate"/>
      </w:r>
      <w:r w:rsidR="000F1C3B">
        <w:rPr>
          <w:noProof/>
        </w:rPr>
        <w:t xml:space="preserve">; </w:t>
      </w:r>
      <w:r w:rsidR="00B16F08" w:rsidRPr="005B1387">
        <w:rPr>
          <w:noProof/>
        </w:rPr>
        <w:t>Coppens and Vivet, 2006; Silva and Soares, 2008)</w:t>
      </w:r>
      <w:r w:rsidR="00583CC8" w:rsidRPr="007F0788">
        <w:fldChar w:fldCharType="end"/>
      </w:r>
      <w:r w:rsidR="00AA2B8B">
        <w:t>.</w:t>
      </w:r>
      <w:r w:rsidR="00FF14E1">
        <w:t xml:space="preserve"> The mean-reverting nature was confirmed with</w:t>
      </w:r>
      <w:r w:rsidR="00FF14E1" w:rsidRPr="00FF14E1">
        <w:t xml:space="preserve"> </w:t>
      </w:r>
      <w:r w:rsidR="00FF14E1" w:rsidRPr="00FE4CAA">
        <w:t xml:space="preserve">Augmented Dickey-Fuller (ADF) and Phillips-Perron (PP) </w:t>
      </w:r>
      <w:r w:rsidR="00FF14E1">
        <w:t xml:space="preserve">test </w:t>
      </w:r>
      <w:r w:rsidR="00FF14E1" w:rsidRPr="00FE4CAA">
        <w:t>statistics</w:t>
      </w:r>
      <w:r w:rsidR="00FF14E1">
        <w:t xml:space="preserve"> indicating stationarity as</w:t>
      </w:r>
      <w:r w:rsidR="00FF14E1" w:rsidRPr="00FE4CAA">
        <w:t xml:space="preserve"> in </w:t>
      </w:r>
      <w:r w:rsidR="00FF14E1" w:rsidRPr="00FE4CAA">
        <w:fldChar w:fldCharType="begin" w:fldLock="1"/>
      </w:r>
      <w:r w:rsidR="00FF14E1">
        <w:instrText>ADDIN CSL_CITATION { "citationItems" : [ { "id" : "ITEM-1", "itemData" : { "DOI" : "10.1016/j.eneco.2005.09.009", "ISSN" : "01409883", "author" : [ { "dropping-particle" : "", "family" : "Park", "given" : "Haesun", "non-dropping-particle" : "", "parse-names" : false, "suffix" : "" }, { "dropping-particle" : "", "family" : "Mjelde", "given" : "James W.", "non-dropping-particle" : "", "parse-names" : false, "suffix" : "" }, { "dropping-particle" : "", "family" : "Bessler", "given" : "David a.", "non-dropping-particle" : "", "parse-names" : false, "suffix" : "" } ], "container-title" : "Energy Economics", "id" : "ITEM-1", "issue" : "1", "issued" : { "date-parts" : [ [ "2006", "1" ] ] }, "page" : "81-101", "title" : "Price dynamics among U.S. electricity spot markets", "type" : "article-journal", "volume" : "28" }, "uris" : [ "http://www.mendeley.com/documents/?uuid=4ed22f8e-50c3-4b03-81dd-bdd6dfcf75bb" ] }, { "id" : "ITEM-2", "itemData" : { "DOI" : "10.1016/j.eneco.2009.09.005", "ISSN" : "01409883", "author" : [ { "dropping-particle" : "", "family" : "Bunn", "given" : "Derek W.", "non-dropping-particle" : "", "parse-names" : false, "suffix" : "" }, { "dropping-particle" : "", "family" : "Gianfreda", "given" : "Angelica", "non-dropping-particle" : "", "parse-names" : false, "suffix" : "" } ], "container-title" : "Energy Economics", "id" : "ITEM-2", "issue" : "2", "issued" : { "date-parts" : [ [ "2010", "3" ] ] }, "page" : "278-291", "publisher" : "Elsevier B.V.", "title" : "Integration and shock transmissions across European electricity forward markets", "type" : "article-journal", "volume" : "32" }, "uris" : [ "http://www.mendeley.com/documents/?uuid=cae0c54a-9551-48c9-b576-de787dd86df1" ] }, { "id" : "ITEM-3", "itemData" : { "ISBN" : "9040724733", "author" : [ { "dropping-particle" : "", "family" : "Boisseleau", "given" : "Fran\u00e7ois", "non-dropping-particle" : "", "parse-names" : false, "suffix" : "" } ], "container-title" : "Universit\u00e9 Paris IX Dauphine", "id" : "ITEM-3", "issued" : { "date-parts" : [ [ "2004" ] ] }, "page" : "1-405", "title" : "The role of power exchanges for the creation of a single European electricity market: market design and market regulation", "type" : "article-journal" }, "uris" : [ "http://www.mendeley.com/documents/?uuid=b87148cf-9310-4ac8-bf51-1f911c15294e" ] } ], "mendeley" : { "formattedCitation" : "(Boisseleau, 2004; Bunn and Gianfreda, 2010; Park et al., 2006)", "manualFormatting" : "Boisseleau (2004), Park et al. (2006) and Bunn and Gianfreda (2010)", "plainTextFormattedCitation" : "(Boisseleau, 2004; Bunn and Gianfreda, 2010; Park et al., 2006)", "previouslyFormattedCitation" : "(Boisseleau, 2004; Bunn and Gianfreda, 2010; Park et al., 2006)" }, "properties" : { "noteIndex" : 0 }, "schema" : "https://github.com/citation-style-language/schema/raw/master/csl-citation.json" }</w:instrText>
      </w:r>
      <w:r w:rsidR="00FF14E1" w:rsidRPr="00FE4CAA">
        <w:fldChar w:fldCharType="separate"/>
      </w:r>
      <w:r w:rsidR="00FF14E1" w:rsidRPr="005B1387">
        <w:rPr>
          <w:noProof/>
        </w:rPr>
        <w:t>Boisseleau (2004), Park et al. (2006) and Bunn and Gianfreda (2010)</w:t>
      </w:r>
      <w:r w:rsidR="00FF14E1" w:rsidRPr="00FE4CAA">
        <w:fldChar w:fldCharType="end"/>
      </w:r>
      <w:r w:rsidR="00FF14E1" w:rsidRPr="00FE4CAA">
        <w:t>.</w:t>
      </w:r>
      <w:r w:rsidR="000F1C3B">
        <w:t xml:space="preserve"> </w:t>
      </w:r>
      <w:r w:rsidR="00430A80">
        <w:t xml:space="preserve">Daily weather data was retrieved from </w:t>
      </w:r>
      <w:hyperlink r:id="rId21" w:history="1">
        <w:r w:rsidR="00430A80" w:rsidRPr="00064498">
          <w:rPr>
            <w:rStyle w:val="Hyperlink"/>
            <w:i/>
          </w:rPr>
          <w:t>www.wunderground.com</w:t>
        </w:r>
      </w:hyperlink>
      <w:r w:rsidR="00430A80">
        <w:t xml:space="preserve">: maximum and minimum </w:t>
      </w:r>
      <w:r w:rsidR="00430A80" w:rsidRPr="008F2599">
        <w:t>ambient temperatures</w:t>
      </w:r>
      <w:r w:rsidR="00430A80">
        <w:t xml:space="preserve"> (in degrees Celsius)</w:t>
      </w:r>
      <w:r w:rsidR="00EE518E">
        <w:t xml:space="preserve"> and</w:t>
      </w:r>
      <w:r w:rsidR="00430A80" w:rsidRPr="008F2599">
        <w:t xml:space="preserve"> </w:t>
      </w:r>
      <w:r w:rsidR="00430A80">
        <w:t xml:space="preserve">average </w:t>
      </w:r>
      <w:r w:rsidR="00430A80" w:rsidRPr="008F2599">
        <w:t>wind</w:t>
      </w:r>
      <w:r w:rsidR="00430A80">
        <w:t xml:space="preserve"> speed (in km/h) for each country of the CWE</w:t>
      </w:r>
      <w:r w:rsidR="000F1C3B">
        <w:t xml:space="preserve">. </w:t>
      </w:r>
      <w:r w:rsidR="00430A80">
        <w:t>Maximum and minimum ambient temperatures were then used to calculate Heating Degree-days</w:t>
      </w:r>
      <w:bookmarkStart w:id="7" w:name="_Ref448352172"/>
      <w:r w:rsidR="00EE518E" w:rsidRPr="00277730">
        <w:rPr>
          <w:rStyle w:val="FootnoteReference"/>
        </w:rPr>
        <w:footnoteReference w:id="2"/>
      </w:r>
      <w:bookmarkEnd w:id="7"/>
      <w:r w:rsidR="00430A80">
        <w:t xml:space="preserve"> (HDD) according to the UK Meteorological Office method </w:t>
      </w:r>
      <w:r w:rsidR="00430A80" w:rsidRPr="00D44496">
        <w:fldChar w:fldCharType="begin" w:fldLock="1"/>
      </w:r>
      <w:r w:rsidR="00501D1B">
        <w:instrText>ADDIN CSL_CITATION { "citationItems" : [ { "id" : "ITEM-1", "itemData" : { "DOI" : "10.1016/j.enbuild.2012.07.024", "ISSN" : "03787788", "author" : [ { "dropping-particle" : "", "family" : "Mourshed", "given" : "Monjur", "non-dropping-particle" : "", "parse-names" : false, "suffix" : "" } ], "container-title" : "Energy and Buildings", "id" : "ITEM-1", "issued" : { "date-parts" : [ [ "2012", "11" ] ] }, "page" : "418-425", "publisher" : "Elsevier B.V.", "title" : "Relationship between annual mean temperature and degree-days", "type" : "article-journal", "volume" : "54" }, "uris" : [ "http://www.mendeley.com/documents/?uuid=c20d7f03-3163-4195-a7bf-90db74220b26" ] }, { "id" : "ITEM-2", "itemData" : { "URL" : "http://ukclimateprojections.defra.gov.uk/22715", "accessed" : { "date-parts" : [ [ "2013", "6", "10" ] ] }, "author" : [ { "dropping-particle" : "", "family" : "UK Climate Projections 2009", "given" : "", "non-dropping-particle" : "", "parse-names" : false, "suffix" : "" } ], "id" : "ITEM-2", "issued" : { "date-parts" : [ [ "2013" ] ] }, "title" : "How have Cooling Degree Days (CDD) and Heating Degree Days (HDD) been calculated in UKCP09? - Crown copyright", "type" : "webpage" }, "uris" : [ "http://www.mendeley.com/documents/?uuid=b9b6b3f7-49e7-48aa-8368-cc50959066f4" ] } ], "mendeley" : { "formattedCitation" : "(Mourshed, 2012; UK Climate Projections 2009, 2013)", "plainTextFormattedCitation" : "(Mourshed, 2012; UK Climate Projections 2009, 2013)", "previouslyFormattedCitation" : "(Mourshed, 2012; UK Climate Projections 2009, 2013)" }, "properties" : { "noteIndex" : 0 }, "schema" : "https://github.com/citation-style-language/schema/raw/master/csl-citation.json" }</w:instrText>
      </w:r>
      <w:r w:rsidR="00430A80" w:rsidRPr="00D44496">
        <w:fldChar w:fldCharType="separate"/>
      </w:r>
      <w:r w:rsidR="00430A80" w:rsidRPr="00D44496">
        <w:rPr>
          <w:noProof/>
        </w:rPr>
        <w:t>(Mourshed, 2012; UK Climate Projections 2009, 2013)</w:t>
      </w:r>
      <w:r w:rsidR="00430A80" w:rsidRPr="00D44496">
        <w:fldChar w:fldCharType="end"/>
      </w:r>
      <w:r w:rsidR="00430A80" w:rsidRPr="00D44496">
        <w:t>.</w:t>
      </w:r>
      <w:r w:rsidR="00CE2D91" w:rsidRPr="00CE2D91">
        <w:t xml:space="preserve"> </w:t>
      </w:r>
      <w:r w:rsidR="00FC790F">
        <w:t xml:space="preserve">A proxy for wind power was obtained through the product of average </w:t>
      </w:r>
      <w:r w:rsidR="00FC790F" w:rsidRPr="008F2599">
        <w:t>wind</w:t>
      </w:r>
      <w:r w:rsidR="00FC790F">
        <w:t xml:space="preserve"> speed and installed wind power capacity</w:t>
      </w:r>
      <w:r w:rsidR="006F5DD6">
        <w:rPr>
          <w:rStyle w:val="FootnoteReference"/>
        </w:rPr>
        <w:footnoteReference w:id="3"/>
      </w:r>
      <w:r w:rsidR="00FC790F">
        <w:t xml:space="preserve">. </w:t>
      </w:r>
      <w:r w:rsidR="00883921">
        <w:t>A</w:t>
      </w:r>
      <w:r w:rsidR="00FC790F">
        <w:t>lso a</w:t>
      </w:r>
      <w:r w:rsidR="00883921">
        <w:t xml:space="preserve"> proxy for the wind chill effect was obtained through the product of wind speed and HDD. </w:t>
      </w:r>
      <w:r w:rsidR="00CE2D91" w:rsidRPr="00CE2D91">
        <w:t>In previous work</w:t>
      </w:r>
      <w:r w:rsidR="00CE2D91">
        <w:t xml:space="preserve"> </w:t>
      </w:r>
      <w:r w:rsidR="00CE2D91">
        <w:fldChar w:fldCharType="begin" w:fldLock="1"/>
      </w:r>
      <w:r w:rsidR="00276043">
        <w:instrText>ADDIN CSL_CITATION { "citationItems" : [ { "id" : "ITEM-1", "itemData" : { "author" : [ { "dropping-particle" : "", "family" : "Figueiredo", "given" : "Nuno Carvalho", "non-dropping-particle" : "", "parse-names" : false, "suffix" : "" }, { "dropping-particle" : "da", "family" : "Silva", "given" : "Patr\u00edcia Pereira", "non-dropping-particle" : "", "parse-names" : false, "suffix" : "" } ], "container-title" : "Conference Proceedings, Energy for Sustainability 2013, Sustainable Cities: Designing for People and the Planet", "id" : "ITEM-1", "issue" : "September", "issued" : { "date-parts" : [ [ "2013" ] ] }, "page" : "1-15", "title" : "Explanatory Variables on Central-West Spot Electricity Markets Integration", "type" : "paper-conference" }, "uris" : [ "http://www.mendeley.com/documents/?uuid=72f27b16-c030-43b1-bc9c-c385e462ea6b" ] } ], "mendeley" : { "formattedCitation" : "(Figueiredo and Silva, 2013)", "plainTextFormattedCitation" : "(Figueiredo and Silva, 2013)", "previouslyFormattedCitation" : "(Figueiredo and Silva, 2013)" }, "properties" : { "noteIndex" : 0 }, "schema" : "https://github.com/citation-style-language/schema/raw/master/csl-citation.json" }</w:instrText>
      </w:r>
      <w:r w:rsidR="00CE2D91">
        <w:fldChar w:fldCharType="separate"/>
      </w:r>
      <w:r w:rsidR="00CE2D91" w:rsidRPr="00CE2D91">
        <w:rPr>
          <w:noProof/>
        </w:rPr>
        <w:t>(Figueiredo and Silva, 2013)</w:t>
      </w:r>
      <w:r w:rsidR="00CE2D91">
        <w:fldChar w:fldCharType="end"/>
      </w:r>
      <w:r w:rsidR="00CE2D91" w:rsidRPr="00CE2D91">
        <w:t xml:space="preserve">, the authors established that cloud cover as </w:t>
      </w:r>
      <w:r w:rsidR="00867204">
        <w:t xml:space="preserve">an </w:t>
      </w:r>
      <w:r w:rsidR="00CE2D91" w:rsidRPr="00CE2D91">
        <w:t>exogenous variable did not contributed significantly to explain CWE electricity market prices, therefore this variable was not used.</w:t>
      </w:r>
      <w:r w:rsidR="00883921">
        <w:t xml:space="preserve"> Furthermore, as precipitation </w:t>
      </w:r>
      <w:r w:rsidR="00206D92">
        <w:t xml:space="preserve">would only be fully specified if used in conjunction with </w:t>
      </w:r>
      <w:r w:rsidR="00883921">
        <w:t xml:space="preserve">reservoir levels, </w:t>
      </w:r>
      <w:r w:rsidR="00206D92">
        <w:t>that was, for practical reasons, outside our scope for such a large region being studied</w:t>
      </w:r>
      <w:r w:rsidR="00883921">
        <w:t>.</w:t>
      </w:r>
    </w:p>
    <w:p w14:paraId="16CDFCB7" w14:textId="77777777" w:rsidR="004744FB" w:rsidRDefault="004744FB" w:rsidP="00FF14E1">
      <w:pPr>
        <w:pStyle w:val="BodyText"/>
      </w:pPr>
    </w:p>
    <w:p w14:paraId="5A7B12A2" w14:textId="65756D1D" w:rsidR="00C61369" w:rsidRPr="00FE4CAA" w:rsidRDefault="00CD563A" w:rsidP="00AD19D3">
      <w:pPr>
        <w:pStyle w:val="BodyText"/>
        <w:ind w:firstLine="0"/>
      </w:pPr>
      <w:r>
        <w:object w:dxaOrig="10125" w:dyaOrig="7035" w14:anchorId="671BEE26">
          <v:shape id="_x0000_i1030" type="#_x0000_t75" style="width:427.5pt;height:249.75pt" o:ole="">
            <v:imagedata r:id="rId22" o:title=""/>
          </v:shape>
          <o:OLEObject Type="Embed" ProgID="EViews.Workfile.2" ShapeID="_x0000_i1030" DrawAspect="Content" ObjectID="_1539422764" r:id="rId23"/>
        </w:object>
      </w:r>
    </w:p>
    <w:p w14:paraId="3E86A8AB" w14:textId="7F61C65C" w:rsidR="00A104B9" w:rsidRPr="00E10A30" w:rsidRDefault="00B9298E" w:rsidP="00E10A30">
      <w:pPr>
        <w:pStyle w:val="Caption"/>
      </w:pPr>
      <w:bookmarkStart w:id="8" w:name="_Ref453352869"/>
      <w:bookmarkStart w:id="9" w:name="_Ref453352862"/>
      <w:r w:rsidRPr="00E10A30">
        <w:t xml:space="preserve">Figure </w:t>
      </w:r>
      <w:r w:rsidR="00EA79E9" w:rsidRPr="00E10A30">
        <w:fldChar w:fldCharType="begin"/>
      </w:r>
      <w:r w:rsidR="00EA79E9" w:rsidRPr="00E10A30">
        <w:instrText xml:space="preserve"> SEQ Figure \* ARABIC </w:instrText>
      </w:r>
      <w:r w:rsidR="00EA79E9" w:rsidRPr="00E10A30">
        <w:fldChar w:fldCharType="separate"/>
      </w:r>
      <w:r w:rsidR="00DF0C81">
        <w:rPr>
          <w:noProof/>
        </w:rPr>
        <w:t>4</w:t>
      </w:r>
      <w:r w:rsidR="00EA79E9" w:rsidRPr="00E10A30">
        <w:fldChar w:fldCharType="end"/>
      </w:r>
      <w:bookmarkEnd w:id="8"/>
      <w:r w:rsidRPr="00E10A30">
        <w:t xml:space="preserve"> - Day-ahead spot electricity prices in €/MWh</w:t>
      </w:r>
      <w:r w:rsidR="002E593C">
        <w:t xml:space="preserve"> (BPX – Belgium, PWNX – France, EEX – Germany, APX – the Netherlands)</w:t>
      </w:r>
      <w:bookmarkEnd w:id="9"/>
    </w:p>
    <w:p w14:paraId="29E19643" w14:textId="77777777" w:rsidR="00346263" w:rsidRDefault="00346263" w:rsidP="00D67039">
      <w:pPr>
        <w:pStyle w:val="BodyText"/>
      </w:pPr>
      <w:bookmarkStart w:id="10" w:name="_Ref359441672"/>
    </w:p>
    <w:bookmarkEnd w:id="10"/>
    <w:p w14:paraId="0988CD8E" w14:textId="0DC1CA92" w:rsidR="000C6380" w:rsidRPr="00FE4CAA" w:rsidRDefault="00FF14E1" w:rsidP="00B976E8">
      <w:pPr>
        <w:pStyle w:val="BodyText"/>
      </w:pPr>
      <w:r>
        <w:t>Following the widespread use</w:t>
      </w:r>
      <w:r w:rsidR="00941878">
        <w:t xml:space="preserve"> of </w:t>
      </w:r>
      <w:r w:rsidR="00941878" w:rsidRPr="00FE4CAA">
        <w:t xml:space="preserve">VAR models </w:t>
      </w:r>
      <w:r w:rsidR="00583CC8" w:rsidRPr="00FE4CAA">
        <w:fldChar w:fldCharType="begin" w:fldLock="1"/>
      </w:r>
      <w:r w:rsidR="00466A85">
        <w:instrText>ADDIN CSL_CITATION { "citationItems" : [ { "id" : "ITEM-1", "itemData" : { "ISBN" : "3540401725", "author" : [ { "dropping-particle" : "", "family" : "L\u00fctkepohl", "given" : "Helmut", "non-dropping-particle" : "", "parse-names" : false, "suffix" : "" } ], "id" : "ITEM-1", "issued" : { "date-parts" : [ [ "2005" ] ] }, "publisher" : "Springer", "title" : "New Introduction to Multiple Time Series Analysis", "type" : "book" }, "uris" : [ "http://www.mendeley.com/documents/?uuid=f157970f-31f0-4b70-842c-79b8724631eb" ] }, { "id" : "ITEM-2", "itemData" : { "author" : [ { "dropping-particle" : "", "family" : "Sims", "given" : "Christopher A.", "non-dropping-particle" : "", "parse-names" : false, "suffix" : "" } ], "container-title" : "Econometrica", "id" : "ITEM-2", "issue" : "1", "issued" : { "date-parts" : [ [ "1980" ] ] }, "page" : "1-48", "title" : "Macroeconomics and reality", "type" : "article-journal", "volume" : "48" }, "uris" : [ "http://www.mendeley.com/documents/?uuid=951a45ee-d913-461d-a2bb-ab046592a05a" ] } ], "mendeley" : { "formattedCitation" : "(L\u00fctkepohl, 2005; Sims, 1980)", "plainTextFormattedCitation" : "(L\u00fctkepohl, 2005; Sims, 1980)", "previouslyFormattedCitation" : "(L\u00fctkepohl, 2005; Sims, 1980)" }, "properties" : { "noteIndex" : 0 }, "schema" : "https://github.com/citation-style-language/schema/raw/master/csl-citation.json" }</w:instrText>
      </w:r>
      <w:r w:rsidR="00583CC8" w:rsidRPr="00FE4CAA">
        <w:fldChar w:fldCharType="separate"/>
      </w:r>
      <w:r w:rsidR="00803AED" w:rsidRPr="00803AED">
        <w:rPr>
          <w:noProof/>
        </w:rPr>
        <w:t>(Lütkepohl, 2005; Sims, 1980)</w:t>
      </w:r>
      <w:r w:rsidR="00583CC8" w:rsidRPr="00FE4CAA">
        <w:fldChar w:fldCharType="end"/>
      </w:r>
      <w:r w:rsidR="00941878">
        <w:t xml:space="preserve">, </w:t>
      </w:r>
      <w:r w:rsidR="00DD4250">
        <w:t xml:space="preserve">to </w:t>
      </w:r>
      <w:r w:rsidR="00DD4250" w:rsidRPr="00FE4CAA">
        <w:t>evaluat</w:t>
      </w:r>
      <w:r w:rsidR="00DD4250">
        <w:t>e</w:t>
      </w:r>
      <w:r w:rsidR="00DD4250" w:rsidRPr="00FE4CAA">
        <w:t xml:space="preserve"> electricity market integration </w:t>
      </w:r>
      <w:r w:rsidR="00DD4250" w:rsidRPr="00FE4CAA">
        <w:fldChar w:fldCharType="begin" w:fldLock="1"/>
      </w:r>
      <w:r w:rsidR="00501D1B">
        <w:instrText>ADDIN CSL_CITATION { "citationItems" : [ { "id" : "ITEM-1", "itemData" : { "DOI" : "10.1016/j.eneco.2009.09.005", "ISSN" : "01409883", "author" : [ { "dropping-particle" : "", "family" : "Bunn", "given" : "Derek W.", "non-dropping-particle" : "", "parse-names" : false, "suffix" : "" }, { "dropping-particle" : "", "family" : "Gianfreda", "given" : "Angelica", "non-dropping-particle" : "", "parse-names" : false, "suffix" : "" } ], "container-title" : "Energy Economics", "id" : "ITEM-1", "issue" : "2", "issued" : { "date-parts" : [ [ "2010", "3" ] ] }, "page" : "278-291", "publisher" : "Elsevier B.V.", "title" : "Integration and shock transmissions across European electricity forward markets", "type" : "article-journal", "volume" : "32" }, "uris" : [ "http://www.mendeley.com/documents/?uuid=cae0c54a-9551-48c9-b576-de787dd86df1" ] }, { "id" : "ITEM-2", "itemData" : { "DOI" : "10.1504/IJPP.2013.053440", "ISSN" : "1740-0600", "author" : [ { "dropping-particle" : "", "family" : "Freitas", "given" : "Carlos J Pereira", "non-dropping-particle" : "", "parse-names" : false, "suffix" : "" }, { "dropping-particle" : "da", "family" : "Silva", "given" : "Patr\u00edcia Pereira", "non-dropping-particle" : "", "parse-names" : false, "suffix" : "" } ], "container-title" : "International Journal of Public Policy", "id" : "ITEM-2", "issue" : "1/2", "issued" : { "date-parts" : [ [ "2013" ] ] }, "page" : "65-85", "title" : "Evaluation of dynamic pass-through of carbon prices into electricity prices - a cointegrated VECM analysis", "type" : "article-journal", "volume" : "9" }, "uris" : [ "http://www.mendeley.com/documents/?uuid=0ba55eab-8e65-4922-8a8a-008ed62b8703" ] } ], "mendeley" : { "formattedCitation" : "(Bunn and Gianfreda, 2010; Freitas and Silva, 2013)", "manualFormatting" : "(as in Bunn and Gianfreda, 2010; Freitas and Silva, 2013)", "plainTextFormattedCitation" : "(Bunn and Gianfreda, 2010; Freitas and Silva, 2013)", "previouslyFormattedCitation" : "(Bunn and Gianfreda, 2010; Freitas and Silva, 2013)" }, "properties" : { "noteIndex" : 0 }, "schema" : "https://github.com/citation-style-language/schema/raw/master/csl-citation.json" }</w:instrText>
      </w:r>
      <w:r w:rsidR="00DD4250" w:rsidRPr="00FE4CAA">
        <w:fldChar w:fldCharType="separate"/>
      </w:r>
      <w:r w:rsidR="00803AED" w:rsidRPr="00803AED">
        <w:rPr>
          <w:noProof/>
        </w:rPr>
        <w:t>(</w:t>
      </w:r>
      <w:r>
        <w:rPr>
          <w:noProof/>
        </w:rPr>
        <w:t xml:space="preserve">as in </w:t>
      </w:r>
      <w:r w:rsidR="00803AED" w:rsidRPr="00803AED">
        <w:rPr>
          <w:noProof/>
        </w:rPr>
        <w:t>Bunn and Gianfreda, 2010; Freitas and Silva, 2013)</w:t>
      </w:r>
      <w:r w:rsidR="00DD4250" w:rsidRPr="00FE4CAA">
        <w:fldChar w:fldCharType="end"/>
      </w:r>
      <w:r>
        <w:t xml:space="preserve">, </w:t>
      </w:r>
      <w:r w:rsidR="003C062F">
        <w:t>VAR</w:t>
      </w:r>
      <w:r w:rsidR="00CE2715">
        <w:t>X</w:t>
      </w:r>
      <w:r w:rsidR="003C062F">
        <w:t xml:space="preserve"> </w:t>
      </w:r>
      <w:r w:rsidR="00E71C89" w:rsidRPr="00FE4CAA">
        <w:t>model</w:t>
      </w:r>
      <w:r w:rsidR="00CE5060">
        <w:t>s</w:t>
      </w:r>
      <w:r w:rsidR="00E71C89" w:rsidRPr="00FE4CAA">
        <w:t xml:space="preserve"> were</w:t>
      </w:r>
      <w:r w:rsidR="003C062F">
        <w:t xml:space="preserve"> </w:t>
      </w:r>
      <w:r w:rsidR="00E71C89" w:rsidRPr="00FE4CAA">
        <w:t>estimated</w:t>
      </w:r>
      <w:r>
        <w:t xml:space="preserve">. These models allowed separate contemporaneous and lagged effects of </w:t>
      </w:r>
      <w:r w:rsidR="008C4100">
        <w:t xml:space="preserve">price and </w:t>
      </w:r>
      <w:r>
        <w:t xml:space="preserve">weather induced spillovers to be assessed. Since our analysis was not concerned with the intraday effects of weather forecast errors, </w:t>
      </w:r>
      <w:r w:rsidR="00683726">
        <w:t>we use</w:t>
      </w:r>
      <w:r w:rsidR="009D76C6">
        <w:t>d</w:t>
      </w:r>
      <w:r w:rsidR="00683726">
        <w:t xml:space="preserve"> the actual measured daily climate data.</w:t>
      </w:r>
      <w:r w:rsidR="00562A8A">
        <w:t xml:space="preserve"> </w:t>
      </w:r>
      <w:r w:rsidR="009D76C6">
        <w:t>G</w:t>
      </w:r>
      <w:r w:rsidR="009D76C6" w:rsidRPr="00FE4CAA">
        <w:t>eneralised I</w:t>
      </w:r>
      <w:r w:rsidR="009D76C6">
        <w:t xml:space="preserve">mpulse </w:t>
      </w:r>
      <w:r w:rsidR="009D76C6" w:rsidRPr="00FE4CAA">
        <w:t>R</w:t>
      </w:r>
      <w:r w:rsidR="009D76C6">
        <w:t>esponse Analysis</w:t>
      </w:r>
      <w:r w:rsidR="009D76C6" w:rsidRPr="00FE4CAA">
        <w:t xml:space="preserve"> </w:t>
      </w:r>
      <w:r w:rsidR="009D76C6" w:rsidRPr="00FE4CAA">
        <w:fldChar w:fldCharType="begin" w:fldLock="1"/>
      </w:r>
      <w:r w:rsidR="009D76C6">
        <w:instrText>ADDIN CSL_CITATION { "citationItems" : [ { "id" : "ITEM-1", "itemData" : { "DOI" : "10.1016/S0165-1765(97)00214-0", "ISSN" : "01651765", "author" : [ { "dropping-particle" : "", "family" : "Pesaran", "given" : "H.Hashem", "non-dropping-particle" : "", "parse-names" : false, "suffix" : "" }, { "dropping-particle" : "", "family" : "Shin", "given" : "Yongcheol", "non-dropping-particle" : "", "parse-names" : false, "suffix" : "" } ], "container-title" : "Economics Letters", "id" : "ITEM-1", "issue" : "1", "issued" : { "date-parts" : [ [ "1998", "1" ] ] }, "page" : "17-29", "title" : "Generalized impulse response analysis in linear multivariate models", "type" : "article-journal", "volume" : "58" }, "uris" : [ "http://www.mendeley.com/documents/?uuid=cba2b268-e047-40a6-94d4-54e06a1fb3dd" ] } ], "mendeley" : { "formattedCitation" : "(Pesaran and Shin, 1998)", "plainTextFormattedCitation" : "(Pesaran and Shin, 1998)", "previouslyFormattedCitation" : "(Pesaran and Shin, 1998)" }, "properties" : { "noteIndex" : 0 }, "schema" : "https://github.com/citation-style-language/schema/raw/master/csl-citation.json" }</w:instrText>
      </w:r>
      <w:r w:rsidR="009D76C6" w:rsidRPr="00FE4CAA">
        <w:fldChar w:fldCharType="separate"/>
      </w:r>
      <w:r w:rsidR="009D76C6" w:rsidRPr="005B1387">
        <w:rPr>
          <w:noProof/>
        </w:rPr>
        <w:t>(Pesaran and Shin, 1998)</w:t>
      </w:r>
      <w:r w:rsidR="009D76C6" w:rsidRPr="00FE4CAA">
        <w:fldChar w:fldCharType="end"/>
      </w:r>
      <w:r w:rsidR="00067C20">
        <w:t xml:space="preserve"> w</w:t>
      </w:r>
      <w:r w:rsidR="009D76C6">
        <w:t>as finally</w:t>
      </w:r>
      <w:r w:rsidR="00067C20">
        <w:t xml:space="preserve"> used to </w:t>
      </w:r>
      <w:r w:rsidR="00C02E2F">
        <w:t>enabl</w:t>
      </w:r>
      <w:r w:rsidR="009D76C6">
        <w:t>e</w:t>
      </w:r>
      <w:r w:rsidR="00C02E2F">
        <w:t xml:space="preserve"> </w:t>
      </w:r>
      <w:r w:rsidR="009D76C6">
        <w:t>an</w:t>
      </w:r>
      <w:r w:rsidR="00067C20">
        <w:t xml:space="preserve"> investigat</w:t>
      </w:r>
      <w:r w:rsidR="00C02E2F">
        <w:t>ion of</w:t>
      </w:r>
      <w:r w:rsidR="004421A0" w:rsidRPr="00FE4CAA">
        <w:t xml:space="preserve"> the</w:t>
      </w:r>
      <w:r>
        <w:t xml:space="preserve"> overall</w:t>
      </w:r>
      <w:r w:rsidR="004421A0" w:rsidRPr="00FE4CAA">
        <w:t xml:space="preserve"> </w:t>
      </w:r>
      <w:r w:rsidR="00D14D37">
        <w:t>potential</w:t>
      </w:r>
      <w:r w:rsidR="00B40ED4" w:rsidRPr="00FE4CAA">
        <w:t xml:space="preserve"> impacts of unexpected shocks or innovations on the </w:t>
      </w:r>
      <w:r w:rsidR="00067C20">
        <w:t xml:space="preserve">endogenous </w:t>
      </w:r>
      <w:r w:rsidR="00B40ED4" w:rsidRPr="00FE4CAA">
        <w:t>variables.</w:t>
      </w:r>
    </w:p>
    <w:p w14:paraId="6F4348CD" w14:textId="31E4D5AC" w:rsidR="00930D60" w:rsidRDefault="00930D60" w:rsidP="00B976E8">
      <w:pPr>
        <w:pStyle w:val="BodyText"/>
      </w:pPr>
      <w:r>
        <w:t xml:space="preserve">The </w:t>
      </w:r>
      <w:r w:rsidR="009D76C6">
        <w:t xml:space="preserve">most general </w:t>
      </w:r>
      <w:r>
        <w:t xml:space="preserve">form of the </w:t>
      </w:r>
      <w:r w:rsidR="009D76C6">
        <w:t>model,</w:t>
      </w:r>
      <w:r w:rsidR="00836A82">
        <w:t xml:space="preserve"> </w:t>
      </w:r>
      <w:r>
        <w:t>VAR</w:t>
      </w:r>
      <w:r w:rsidR="00CE2715">
        <w:t>X</w:t>
      </w:r>
      <w:r w:rsidR="009D76C6">
        <w:t xml:space="preserve">, </w:t>
      </w:r>
      <w:r>
        <w:t>is as follows:</w:t>
      </w:r>
    </w:p>
    <w:p w14:paraId="034CE2B4" w14:textId="77777777" w:rsidR="00253C0C" w:rsidRPr="00FE4CAA" w:rsidRDefault="00253C0C" w:rsidP="00B976E8">
      <w:pPr>
        <w:pStyle w:val="BodyText"/>
      </w:pPr>
    </w:p>
    <w:p w14:paraId="37A1BB2E" w14:textId="68AC5C04" w:rsidR="0034593D" w:rsidRPr="00FE4CAA" w:rsidRDefault="001458A8" w:rsidP="00B976E8">
      <w:pPr>
        <w:pStyle w:val="Caption"/>
        <w:rPr>
          <w:szCs w:val="16"/>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r>
          <m:rPr>
            <m:sty m:val="p"/>
          </m:rPr>
          <w:rPr>
            <w:rFonts w:ascii="Cambria Math" w:hAnsi="Cambria Math"/>
            <w:sz w:val="24"/>
            <w:szCs w:val="24"/>
          </w:rPr>
          <m:t>=</m:t>
        </m:r>
        <m:r>
          <w:rPr>
            <w:rFonts w:ascii="Cambria Math" w:hAnsi="Cambria Math"/>
            <w:sz w:val="24"/>
            <w:szCs w:val="24"/>
          </w:rPr>
          <m:t>C</m:t>
        </m:r>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=1</m:t>
            </m:r>
          </m:sub>
          <m:sup>
            <m:r>
              <w:rPr>
                <w:rFonts w:ascii="Cambria Math" w:hAnsi="Cambria Math"/>
                <w:sz w:val="24"/>
                <w:szCs w:val="24"/>
              </w:rPr>
              <m:t>p</m:t>
            </m:r>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t-i</m:t>
                </m:r>
              </m:sub>
            </m:sSub>
            <m:r>
              <m:rPr>
                <m:sty m:val="p"/>
              </m:rPr>
              <w:rPr>
                <w:rFonts w:ascii="Cambria Math" w:hAnsi="Cambria Math"/>
                <w:sz w:val="24"/>
                <w:szCs w:val="24"/>
              </w:rPr>
              <m:t>+</m:t>
            </m:r>
            <m:r>
              <w:rPr>
                <w:rFonts w:ascii="Cambria Math" w:hAnsi="Cambria Math"/>
                <w:sz w:val="24"/>
                <w:szCs w:val="24"/>
              </w:rPr>
              <m:t>B</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t</m:t>
                </m:r>
              </m:sub>
            </m:sSub>
          </m:e>
        </m:nary>
      </m:oMath>
      <w:r w:rsidR="006A4E97" w:rsidRPr="00FE4CAA">
        <w:rPr>
          <w:szCs w:val="16"/>
        </w:rPr>
        <w:tab/>
        <w:t>(</w:t>
      </w:r>
      <w:r w:rsidR="009B781C">
        <w:rPr>
          <w:szCs w:val="16"/>
        </w:rPr>
        <w:t>1</w:t>
      </w:r>
      <w:r w:rsidR="006A4E97" w:rsidRPr="00FE4CAA">
        <w:rPr>
          <w:szCs w:val="16"/>
        </w:rPr>
        <w:t>)</w:t>
      </w:r>
    </w:p>
    <w:p w14:paraId="1E3BCF3F" w14:textId="77777777" w:rsidR="00D14D37" w:rsidRDefault="00D14D37" w:rsidP="00791611">
      <w:pPr>
        <w:pStyle w:val="BodyText"/>
      </w:pPr>
    </w:p>
    <w:p w14:paraId="0B46613F" w14:textId="52007954" w:rsidR="00BF6D18" w:rsidRDefault="0034593D" w:rsidP="00791611">
      <w:pPr>
        <w:pStyle w:val="BodyText"/>
      </w:pPr>
      <w:r w:rsidRPr="00FE4CAA">
        <w:t xml:space="preserve">where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rsidRPr="00FE4CAA">
        <w:t xml:space="preserve"> </w:t>
      </w:r>
      <w:r w:rsidR="002B6A21">
        <w:t xml:space="preserve">is </w:t>
      </w:r>
      <w:r w:rsidRPr="00FE4CAA">
        <w:t xml:space="preserve">the </w:t>
      </w:r>
      <w:r w:rsidR="003C51CB">
        <w:t xml:space="preserve">log </w:t>
      </w:r>
      <w:r w:rsidRPr="00FE4CAA">
        <w:t>da</w:t>
      </w:r>
      <w:r w:rsidR="00836A82">
        <w:t>y-</w:t>
      </w:r>
      <w:r w:rsidR="00904DED">
        <w:t>ahead electricity price matrix</w:t>
      </w:r>
      <w:r w:rsidRPr="00FE4CAA">
        <w:t xml:space="preserve">, </w:t>
      </w:r>
      <m:oMath>
        <m:r>
          <w:rPr>
            <w:rFonts w:ascii="Cambria Math" w:hAnsi="Cambria Math"/>
          </w:rPr>
          <m:t>C</m:t>
        </m:r>
      </m:oMath>
      <w:r w:rsidR="00904DED">
        <w:rPr>
          <w:szCs w:val="24"/>
        </w:rPr>
        <w:t xml:space="preserve"> </w:t>
      </w:r>
      <w:r w:rsidR="002B6A21">
        <w:rPr>
          <w:szCs w:val="24"/>
        </w:rPr>
        <w:t xml:space="preserve">is </w:t>
      </w:r>
      <w:r w:rsidR="002B6A21">
        <w:t xml:space="preserve">the </w:t>
      </w:r>
      <w:r w:rsidRPr="00FE4CAA">
        <w:t>constant matri</w:t>
      </w:r>
      <w:r w:rsidR="002B6A21">
        <w:t>x</w:t>
      </w:r>
      <w:r w:rsidRPr="00FE4CAA">
        <w:t xml:space="preserv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133344">
        <w:rPr>
          <w:szCs w:val="24"/>
        </w:rPr>
        <w:t xml:space="preserve"> </w:t>
      </w:r>
      <w:r w:rsidR="00572DD3">
        <w:rPr>
          <w:szCs w:val="24"/>
        </w:rPr>
        <w:t xml:space="preserve">and </w:t>
      </w:r>
      <m:oMath>
        <m:r>
          <w:rPr>
            <w:rFonts w:ascii="Cambria Math" w:hAnsi="Cambria Math"/>
            <w:szCs w:val="24"/>
          </w:rPr>
          <m:t>B</m:t>
        </m:r>
      </m:oMath>
      <w:r w:rsidR="00BE4A0E">
        <w:rPr>
          <w:szCs w:val="24"/>
        </w:rPr>
        <w:t xml:space="preserve"> </w:t>
      </w:r>
      <w:r w:rsidR="00572DD3">
        <w:rPr>
          <w:szCs w:val="24"/>
        </w:rPr>
        <w:t xml:space="preserve">are </w:t>
      </w:r>
      <w:r w:rsidRPr="00FE4CAA">
        <w:t>coefficient matri</w:t>
      </w:r>
      <w:r w:rsidR="00572DD3">
        <w:t>ces</w:t>
      </w:r>
      <w:r w:rsidR="001F7499">
        <w:t>,</w:t>
      </w:r>
      <w:r w:rsidR="00752C7A" w:rsidRPr="00FE4CAA">
        <w:t xml:space="preserve"> </w:t>
      </w:r>
      <m:oMath>
        <m:sSub>
          <m:sSubPr>
            <m:ctrlPr>
              <w:rPr>
                <w:rFonts w:ascii="Cambria Math" w:hAnsi="Cambria Math"/>
                <w:i/>
              </w:rPr>
            </m:ctrlPr>
          </m:sSubPr>
          <m:e>
            <m:r>
              <w:rPr>
                <w:rFonts w:ascii="Cambria Math" w:hAnsi="Cambria Math"/>
              </w:rPr>
              <m:t>X</m:t>
            </m:r>
          </m:e>
          <m:sub>
            <m:r>
              <w:rPr>
                <w:rFonts w:ascii="Cambria Math" w:hAnsi="Cambria Math"/>
              </w:rPr>
              <m:t>t</m:t>
            </m:r>
          </m:sub>
        </m:sSub>
      </m:oMath>
      <w:r w:rsidR="008D0931" w:rsidRPr="00FE4CAA">
        <w:t xml:space="preserve"> </w:t>
      </w:r>
      <w:r w:rsidR="002B6A21">
        <w:t xml:space="preserve">is the </w:t>
      </w:r>
      <w:r w:rsidR="00752C7A">
        <w:t>exogenous variable matri</w:t>
      </w:r>
      <w:r w:rsidR="00EB42E9">
        <w:t xml:space="preserve">x </w:t>
      </w:r>
      <w:r w:rsidRPr="00FE4CAA">
        <w:t xml:space="preserve">and </w:t>
      </w:r>
      <m:oMath>
        <m:sSub>
          <m:sSubPr>
            <m:ctrlPr>
              <w:rPr>
                <w:rFonts w:ascii="Cambria Math" w:hAnsi="Cambria Math"/>
                <w:i/>
              </w:rPr>
            </m:ctrlPr>
          </m:sSubPr>
          <m:e>
            <m:r>
              <w:rPr>
                <w:rFonts w:ascii="Cambria Math" w:hAnsi="Cambria Math"/>
              </w:rPr>
              <m:t>u</m:t>
            </m:r>
          </m:e>
          <m:sub>
            <m:r>
              <w:rPr>
                <w:rFonts w:ascii="Cambria Math" w:hAnsi="Cambria Math"/>
              </w:rPr>
              <m:t>t</m:t>
            </m:r>
          </m:sub>
        </m:sSub>
      </m:oMath>
      <w:r w:rsidR="002F5F7B">
        <w:rPr>
          <w:szCs w:val="24"/>
        </w:rPr>
        <w:t xml:space="preserve"> </w:t>
      </w:r>
      <w:r w:rsidR="002B6A21">
        <w:t xml:space="preserve">is the </w:t>
      </w:r>
      <w:r w:rsidRPr="00FE4CAA">
        <w:t>matri</w:t>
      </w:r>
      <w:r w:rsidR="002B6A21">
        <w:t>x</w:t>
      </w:r>
      <w:r w:rsidR="00ED75CF" w:rsidRPr="00FE4CAA">
        <w:t xml:space="preserve"> of unobservable error terms.</w:t>
      </w:r>
      <w:r w:rsidR="009D76C6">
        <w:t xml:space="preserve"> The S</w:t>
      </w:r>
      <w:r w:rsidR="00D14D37">
        <w:t>c</w:t>
      </w:r>
      <w:r w:rsidR="009D76C6">
        <w:t xml:space="preserve">hwartz </w:t>
      </w:r>
      <w:r w:rsidR="005D40FC" w:rsidRPr="00FE4CAA">
        <w:t>Bayesian criterion (</w:t>
      </w:r>
      <w:r w:rsidR="009D76C6">
        <w:t>SC</w:t>
      </w:r>
      <w:r w:rsidR="005D40FC" w:rsidRPr="00FE4CAA">
        <w:t>) and the Hannan-Quinn criterion (HQ)</w:t>
      </w:r>
      <w:r w:rsidR="005D40FC">
        <w:t xml:space="preserve"> were used </w:t>
      </w:r>
      <w:r w:rsidRPr="00FE4CAA">
        <w:t xml:space="preserve">to determine the </w:t>
      </w:r>
      <w:r w:rsidR="003B1A11" w:rsidRPr="00FE4CAA">
        <w:t>lag length</w:t>
      </w:r>
      <w:r w:rsidRPr="00FE4CAA">
        <w:t xml:space="preserve"> of each</w:t>
      </w:r>
      <w:r w:rsidR="005D40FC">
        <w:t xml:space="preserve"> </w:t>
      </w:r>
      <w:r w:rsidR="003B1A11" w:rsidRPr="00FE4CAA">
        <w:t>model</w:t>
      </w:r>
      <w:r w:rsidR="005D40FC">
        <w:t xml:space="preserve"> in</w:t>
      </w:r>
      <w:r w:rsidR="005D40FC" w:rsidRPr="00FE4CAA">
        <w:t xml:space="preserve"> a sequential test procedure</w:t>
      </w:r>
      <w:r w:rsidR="005D40FC">
        <w:t xml:space="preserve"> through </w:t>
      </w:r>
      <w:r w:rsidRPr="00FE4CAA">
        <w:t xml:space="preserve">successive </w:t>
      </w:r>
      <w:r w:rsidR="005D40FC">
        <w:t>estimation</w:t>
      </w:r>
      <w:r w:rsidRPr="00FE4CAA">
        <w:t>, starting with</w:t>
      </w:r>
      <w:r w:rsidR="005D40FC">
        <w:t xml:space="preserve"> </w:t>
      </w:r>
      <w:r w:rsidR="00EB7C53">
        <w:t>15</w:t>
      </w:r>
      <w:r w:rsidR="005D40FC">
        <w:t xml:space="preserve"> lag</w:t>
      </w:r>
      <w:r w:rsidRPr="00FE4CAA">
        <w:t xml:space="preserve"> models and </w:t>
      </w:r>
      <w:r w:rsidR="005D40FC">
        <w:t>calculating-down for lower lags.</w:t>
      </w:r>
      <w:r w:rsidR="006A2F6C">
        <w:t xml:space="preserve"> </w:t>
      </w:r>
      <w:r w:rsidR="00F43072">
        <w:t>T</w:t>
      </w:r>
      <w:r w:rsidR="00F43072" w:rsidRPr="000E38A7">
        <w:t>he endogenous variable lags where criteria are</w:t>
      </w:r>
      <w:r w:rsidR="00F43072" w:rsidRPr="00FE4CAA">
        <w:t xml:space="preserve"> minimised</w:t>
      </w:r>
      <w:r w:rsidR="00F43072">
        <w:t xml:space="preserve"> are presented in </w:t>
      </w:r>
      <w:r w:rsidR="00EA79E9">
        <w:fldChar w:fldCharType="begin"/>
      </w:r>
      <w:r w:rsidR="00EA79E9">
        <w:instrText xml:space="preserve"> REF _Ref361667380 \h  \* MERGEFORMAT </w:instrText>
      </w:r>
      <w:r w:rsidR="00EA79E9">
        <w:fldChar w:fldCharType="separate"/>
      </w:r>
      <w:r w:rsidR="00DF0C81" w:rsidRPr="009D76C6">
        <w:t xml:space="preserve">Table </w:t>
      </w:r>
      <w:r w:rsidR="00DF0C81">
        <w:t>2</w:t>
      </w:r>
      <w:r w:rsidR="00EA79E9">
        <w:fldChar w:fldCharType="end"/>
      </w:r>
      <w:r w:rsidR="00C539E3">
        <w:t xml:space="preserve"> for the three estimated models</w:t>
      </w:r>
      <w:r w:rsidR="000C6380" w:rsidRPr="00FE4CAA">
        <w:t>.</w:t>
      </w:r>
      <w:r w:rsidR="004421A0" w:rsidRPr="00FE4CAA">
        <w:t xml:space="preserve"> </w:t>
      </w:r>
      <w:r w:rsidR="00F43072" w:rsidRPr="009D76C6">
        <w:t>T</w:t>
      </w:r>
      <w:r w:rsidR="000C6380" w:rsidRPr="009D76C6">
        <w:t>he Breusch-Godfrey test</w:t>
      </w:r>
      <w:r w:rsidR="00F43072" w:rsidRPr="009D76C6">
        <w:t xml:space="preserve"> for residual autocorrelation was performed to</w:t>
      </w:r>
      <w:r w:rsidR="000C6380" w:rsidRPr="009D76C6">
        <w:t xml:space="preserve"> all models, </w:t>
      </w:r>
      <w:r w:rsidR="00F43072" w:rsidRPr="009D76C6">
        <w:t>indicating</w:t>
      </w:r>
      <w:r w:rsidR="000C6380" w:rsidRPr="009D76C6">
        <w:t xml:space="preserve"> adjustment of the number of lags used in each mod</w:t>
      </w:r>
      <w:r w:rsidR="000C6380" w:rsidRPr="00A44F9C">
        <w:t xml:space="preserve">el </w:t>
      </w:r>
      <w:r w:rsidR="00583CC8" w:rsidRPr="00B6734C">
        <w:fldChar w:fldCharType="begin" w:fldLock="1"/>
      </w:r>
      <w:r w:rsidR="00D82D73" w:rsidRPr="00B6734C">
        <w:instrText>ADDIN CSL_CITATION { "citationItems" : [ { "id" : "ITEM-1", "itemData" : { "ISBN" : "3540401725", "author" : [ { "dropping-particle" : "", "family" : "L\u00fctkepohl", "given" : "Helmut", "non-dropping-particle" : "", "parse-names" : false, "suffix" : "" } ], "id" : "ITEM-1", "issued" : { "date-parts" : [ [ "2005" ] ] }, "publisher" : "Springer", "title" : "New Introduction to Multiple Time Series Analysis", "type" : "book" }, "uris" : [ "http://www.mendeley.com/documents/?uuid=f157970f-31f0-4b70-842c-79b8724631eb" ] } ], "mendeley" : { "formattedCitation" : "(L\u00fctkepohl, 2005)", "plainTextFormattedCitation" : "(L\u00fctkepohl, 2005)", "previouslyFormattedCitation" : "(L\u00fctkepohl, 2005)" }, "properties" : { "noteIndex" : 0 }, "schema" : "https://github.com/citation-style-language/schema/raw/master/csl-citation.json" }</w:instrText>
      </w:r>
      <w:r w:rsidR="00583CC8" w:rsidRPr="00B6734C">
        <w:fldChar w:fldCharType="separate"/>
      </w:r>
      <w:r w:rsidR="003A14B8" w:rsidRPr="00B6734C">
        <w:rPr>
          <w:noProof/>
        </w:rPr>
        <w:t>(Lütkepohl, 2005)</w:t>
      </w:r>
      <w:r w:rsidR="00583CC8" w:rsidRPr="00B6734C">
        <w:fldChar w:fldCharType="end"/>
      </w:r>
      <w:r w:rsidR="000C6380" w:rsidRPr="00B6734C">
        <w:t>.</w:t>
      </w:r>
      <w:r w:rsidR="000C6380" w:rsidRPr="00FE4CAA">
        <w:t xml:space="preserve"> </w:t>
      </w:r>
      <w:r w:rsidR="00F43072">
        <w:t xml:space="preserve">Also </w:t>
      </w:r>
      <w:r w:rsidR="000C6380" w:rsidRPr="00FE4CAA">
        <w:t xml:space="preserve">a lag exclusion Wald test was performed </w:t>
      </w:r>
      <w:r w:rsidR="00F43072">
        <w:t>to</w:t>
      </w:r>
      <w:r w:rsidR="00F43072" w:rsidRPr="00FE4CAA">
        <w:t xml:space="preserve"> each model</w:t>
      </w:r>
      <w:r w:rsidR="00F43072">
        <w:t>,</w:t>
      </w:r>
      <w:r w:rsidR="00F43072" w:rsidRPr="00FE4CAA">
        <w:t xml:space="preserve"> </w:t>
      </w:r>
      <w:r w:rsidR="000C6380" w:rsidRPr="00FE4CAA">
        <w:t xml:space="preserve">in order to detect lags </w:t>
      </w:r>
      <w:r w:rsidR="00F43072">
        <w:t>with non-significant coe</w:t>
      </w:r>
      <w:r w:rsidR="00727734">
        <w:t>f</w:t>
      </w:r>
      <w:r w:rsidR="00F43072">
        <w:t>ficients</w:t>
      </w:r>
      <w:r w:rsidR="00F43072" w:rsidRPr="00FE4CAA">
        <w:t xml:space="preserve"> </w:t>
      </w:r>
      <w:r w:rsidR="00583CC8" w:rsidRPr="00FE4CAA">
        <w:fldChar w:fldCharType="begin" w:fldLock="1"/>
      </w:r>
      <w:r w:rsidR="00D82D73">
        <w:instrText>ADDIN CSL_CITATION { "citationItems" : [ { "id" : "ITEM-1", "itemData" : { "ISBN" : "0195123727, 9780195123722", "author" : [ { "dropping-particle" : "", "family" : "Davidson", "given" : "Russell", "non-dropping-particle" : "", "parse-names" : false, "suffix" : "" }, { "dropping-particle" : "", "family" : "Mackinnon", "given" : "James G", "non-dropping-particle" : "", "parse-names" : false, "suffix" : "" } ], "edition" : "illustrate", "id" : "ITEM-1", "issued" : { "date-parts" : [ [ "2004" ] ] }, "publisher" : "Oxford University Press", "title" : "Econometric Theory and Methods", "type" : "book" }, "uris" : [ "http://www.mendeley.com/documents/?uuid=f7f72163-7aa2-4950-957f-dfbf31eaab7a" ] } ], "mendeley" : { "formattedCitation" : "(Davidson and Mackinnon, 2004)", "plainTextFormattedCitation" : "(Davidson and Mackinnon, 2004)", "previouslyFormattedCitation" : "(Davidson and Mackinnon, 2004)" }, "properties" : { "noteIndex" : 0 }, "schema" : "https://github.com/citation-style-language/schema/raw/master/csl-citation.json" }</w:instrText>
      </w:r>
      <w:r w:rsidR="00583CC8" w:rsidRPr="00FE4CAA">
        <w:fldChar w:fldCharType="separate"/>
      </w:r>
      <w:r w:rsidR="003A14B8" w:rsidRPr="005B1387">
        <w:rPr>
          <w:noProof/>
        </w:rPr>
        <w:t>(Davidson and Mackinnon, 2004)</w:t>
      </w:r>
      <w:r w:rsidR="00583CC8" w:rsidRPr="00FE4CAA">
        <w:fldChar w:fldCharType="end"/>
      </w:r>
      <w:r w:rsidR="000C6380" w:rsidRPr="00FE4CAA">
        <w:t>.</w:t>
      </w:r>
      <w:r w:rsidR="009D76C6">
        <w:t xml:space="preserve"> </w:t>
      </w:r>
      <w:r w:rsidR="008F556C">
        <w:t>T</w:t>
      </w:r>
      <w:r w:rsidR="008F556C" w:rsidRPr="00FE4CAA">
        <w:t xml:space="preserve">he stability condition of no roots outside the unit circle </w:t>
      </w:r>
      <w:r w:rsidR="008F556C">
        <w:t>is satisfied for a</w:t>
      </w:r>
      <w:r w:rsidR="00CA04E0" w:rsidRPr="00FE4CAA">
        <w:t>ll equations in the models.</w:t>
      </w:r>
    </w:p>
    <w:p w14:paraId="2FDB34C4" w14:textId="77777777" w:rsidR="00340744" w:rsidRDefault="00EA16D9" w:rsidP="005B4F21">
      <w:pPr>
        <w:pStyle w:val="BodyText"/>
      </w:pPr>
      <w:r>
        <w:t>For the first model</w:t>
      </w:r>
      <w:r w:rsidR="00340744">
        <w:t xml:space="preserve"> (VAR Peak)</w:t>
      </w:r>
      <w:r w:rsidR="00AB2D65">
        <w:t>,</w:t>
      </w:r>
      <w:r>
        <w:t xml:space="preserve"> all variables are considered to be endogenous</w:t>
      </w:r>
      <w:r w:rsidR="00755FBC">
        <w:t xml:space="preserve"> </w:t>
      </w:r>
      <w:r w:rsidR="00755FBC">
        <w:rPr>
          <w:sz w:val="20"/>
        </w:rPr>
        <w:t>(</w:t>
      </w:r>
      <w:r w:rsidR="00755FBC">
        <w:rPr>
          <w:szCs w:val="24"/>
        </w:rPr>
        <w:t>there were no exogenous variables considered)</w:t>
      </w:r>
      <w:r>
        <w:t xml:space="preserve">, </w:t>
      </w:r>
      <w:r w:rsidR="00755FBC">
        <w:t xml:space="preserve">in order to capture the corresponding inter-relationships, </w:t>
      </w:r>
      <w:r>
        <w:t>therefore</w:t>
      </w:r>
      <w:r w:rsidR="00755FBC">
        <w:t xml:space="preserve">, </w:t>
      </w:r>
    </w:p>
    <w:p w14:paraId="71864A3C" w14:textId="1475C231" w:rsidR="00340744" w:rsidRDefault="001458A8" w:rsidP="005B4F21">
      <w:pPr>
        <w:pStyle w:val="BodyText"/>
        <w:rPr>
          <w:szCs w:val="24"/>
        </w:rPr>
      </w:pPr>
      <m:oMath>
        <m:sSubSup>
          <m:sSubSupPr>
            <m:ctrlPr>
              <w:rPr>
                <w:rFonts w:ascii="Cambria Math" w:hAnsi="Cambria Math"/>
                <w:sz w:val="20"/>
              </w:rPr>
            </m:ctrlPr>
          </m:sSubSupPr>
          <m:e>
            <m:r>
              <w:rPr>
                <w:rFonts w:ascii="Cambria Math" w:hAnsi="Cambria Math"/>
                <w:sz w:val="20"/>
              </w:rPr>
              <m:t>Y</m:t>
            </m:r>
          </m:e>
          <m:sub>
            <m:r>
              <w:rPr>
                <w:rFonts w:ascii="Cambria Math" w:hAnsi="Cambria Math"/>
                <w:sz w:val="20"/>
              </w:rPr>
              <m:t>t</m:t>
            </m:r>
          </m:sub>
          <m:sup>
            <m:r>
              <w:rPr>
                <w:rFonts w:ascii="Cambria Math" w:hAnsi="Cambria Math"/>
                <w:sz w:val="20"/>
              </w:rPr>
              <m:t>T</m:t>
            </m:r>
          </m:sup>
        </m:sSubSup>
        <m:r>
          <m:rPr>
            <m:sty m:val="p"/>
          </m:rPr>
          <w:rPr>
            <w:rFonts w:ascii="Cambria Math" w:hAnsi="Cambria Math" w:hint="eastAsia"/>
            <w:sz w:val="20"/>
          </w:rPr>
          <m:t>=</m:t>
        </m:r>
        <m:sSub>
          <m:sSubPr>
            <m:ctrlPr>
              <w:rPr>
                <w:rFonts w:ascii="Cambria Math" w:hAnsi="Cambria Math"/>
                <w:i/>
                <w:sz w:val="20"/>
              </w:rPr>
            </m:ctrlPr>
          </m:sSubPr>
          <m:e>
            <m:r>
              <w:rPr>
                <w:rFonts w:ascii="Cambria Math" w:hAnsi="Cambria Math" w:hint="eastAsia"/>
                <w:sz w:val="20"/>
              </w:rPr>
              <m:t>(</m:t>
            </m:r>
            <m:sSub>
              <m:sSubPr>
                <m:ctrlPr>
                  <w:rPr>
                    <w:rFonts w:ascii="Cambria Math" w:hAnsi="Cambria Math"/>
                    <w:i/>
                    <w:sz w:val="20"/>
                  </w:rPr>
                </m:ctrlPr>
              </m:sSubPr>
              <m:e>
                <m:r>
                  <w:rPr>
                    <w:rFonts w:ascii="Cambria Math" w:hAnsi="Cambria Math"/>
                    <w:sz w:val="20"/>
                  </w:rPr>
                  <m:t>BPX</m:t>
                </m:r>
              </m:e>
              <m:sub>
                <m:r>
                  <w:rPr>
                    <w:rFonts w:ascii="Cambria Math" w:hAnsi="Cambria Math"/>
                    <w:sz w:val="20"/>
                  </w:rPr>
                  <m:t>peak</m:t>
                </m:r>
              </m:sub>
            </m:sSub>
            <m:r>
              <w:rPr>
                <w:rFonts w:ascii="Cambria Math" w:hAnsi="Cambria Math" w:hint="eastAsia"/>
                <w:sz w:val="20"/>
              </w:rPr>
              <m:t>,</m:t>
            </m:r>
            <m:sSub>
              <m:sSubPr>
                <m:ctrlPr>
                  <w:rPr>
                    <w:rFonts w:ascii="Cambria Math" w:hAnsi="Cambria Math"/>
                    <w:i/>
                    <w:sz w:val="20"/>
                  </w:rPr>
                </m:ctrlPr>
              </m:sSubPr>
              <m:e>
                <m:r>
                  <w:rPr>
                    <w:rFonts w:ascii="Cambria Math" w:hAnsi="Cambria Math"/>
                    <w:sz w:val="20"/>
                  </w:rPr>
                  <m:t>PWNX</m:t>
                </m:r>
              </m:e>
              <m:sub>
                <m:r>
                  <w:rPr>
                    <w:rFonts w:ascii="Cambria Math" w:hAnsi="Cambria Math"/>
                    <w:sz w:val="20"/>
                  </w:rPr>
                  <m:t>peak</m:t>
                </m:r>
              </m:sub>
            </m:sSub>
            <m:sSub>
              <m:sSubPr>
                <m:ctrlPr>
                  <w:rPr>
                    <w:rFonts w:ascii="Cambria Math" w:hAnsi="Cambria Math"/>
                    <w:i/>
                    <w:sz w:val="20"/>
                  </w:rPr>
                </m:ctrlPr>
              </m:sSubPr>
              <m:e>
                <m:r>
                  <w:rPr>
                    <w:rFonts w:ascii="Cambria Math" w:hAnsi="Cambria Math"/>
                    <w:sz w:val="20"/>
                  </w:rPr>
                  <m:t>EEX</m:t>
                </m:r>
              </m:e>
              <m:sub>
                <m:r>
                  <w:rPr>
                    <w:rFonts w:ascii="Cambria Math" w:hAnsi="Cambria Math"/>
                    <w:sz w:val="20"/>
                  </w:rPr>
                  <m:t>peak</m:t>
                </m:r>
              </m:sub>
            </m:sSub>
            <m:r>
              <w:rPr>
                <w:rFonts w:ascii="Cambria Math" w:hAnsi="Cambria Math" w:hint="eastAsia"/>
                <w:sz w:val="20"/>
              </w:rPr>
              <m:t>,</m:t>
            </m:r>
            <m:sSub>
              <m:sSubPr>
                <m:ctrlPr>
                  <w:rPr>
                    <w:rFonts w:ascii="Cambria Math" w:hAnsi="Cambria Math"/>
                    <w:i/>
                    <w:sz w:val="20"/>
                  </w:rPr>
                </m:ctrlPr>
              </m:sSubPr>
              <m:e>
                <m:r>
                  <w:rPr>
                    <w:rFonts w:ascii="Cambria Math" w:hAnsi="Cambria Math"/>
                    <w:sz w:val="20"/>
                  </w:rPr>
                  <m:t>APX</m:t>
                </m:r>
              </m:e>
              <m:sub>
                <m:r>
                  <w:rPr>
                    <w:rFonts w:ascii="Cambria Math" w:hAnsi="Cambria Math"/>
                    <w:sz w:val="20"/>
                  </w:rPr>
                  <m:t>peak</m:t>
                </m:r>
              </m:sub>
            </m:sSub>
            <m:r>
              <w:rPr>
                <w:rFonts w:ascii="Cambria Math" w:hAnsi="Cambria Math" w:hint="eastAsia"/>
                <w:sz w:val="20"/>
              </w:rPr>
              <m:t>,</m:t>
            </m:r>
            <m:sSub>
              <m:sSubPr>
                <m:ctrlPr>
                  <w:rPr>
                    <w:rFonts w:ascii="Cambria Math" w:hAnsi="Cambria Math"/>
                    <w:i/>
                    <w:sz w:val="20"/>
                  </w:rPr>
                </m:ctrlPr>
              </m:sSubPr>
              <m:e>
                <m:r>
                  <w:rPr>
                    <w:rFonts w:ascii="Cambria Math" w:hAnsi="Cambria Math"/>
                    <w:sz w:val="20"/>
                  </w:rPr>
                  <m:t>WS</m:t>
                </m:r>
              </m:e>
              <m:sub>
                <m:r>
                  <w:rPr>
                    <w:rFonts w:ascii="Cambria Math" w:hAnsi="Cambria Math"/>
                    <w:sz w:val="20"/>
                  </w:rPr>
                  <m:t>z</m:t>
                </m:r>
              </m:sub>
            </m:sSub>
            <m:r>
              <w:rPr>
                <w:rFonts w:ascii="Cambria Math" w:hAnsi="Cambria Math"/>
                <w:sz w:val="20"/>
              </w:rPr>
              <m:t>∙</m:t>
            </m:r>
            <m:sSub>
              <m:sSubPr>
                <m:ctrlPr>
                  <w:rPr>
                    <w:rFonts w:ascii="Cambria Math" w:hAnsi="Cambria Math"/>
                    <w:i/>
                    <w:sz w:val="20"/>
                  </w:rPr>
                </m:ctrlPr>
              </m:sSubPr>
              <m:e>
                <m:r>
                  <w:rPr>
                    <w:rFonts w:ascii="Cambria Math" w:hAnsi="Cambria Math"/>
                    <w:sz w:val="20"/>
                  </w:rPr>
                  <m:t>Wcap</m:t>
                </m:r>
              </m:e>
              <m:sub>
                <m:r>
                  <w:rPr>
                    <w:rFonts w:ascii="Cambria Math" w:hAnsi="Cambria Math"/>
                    <w:sz w:val="20"/>
                  </w:rPr>
                  <m:t>z</m:t>
                </m:r>
              </m:sub>
            </m:sSub>
            <m:r>
              <w:rPr>
                <w:rFonts w:ascii="Cambria Math" w:hAnsi="Cambria Math" w:hint="eastAsia"/>
                <w:sz w:val="20"/>
              </w:rPr>
              <m:t xml:space="preserve">, </m:t>
            </m:r>
            <m:sSub>
              <m:sSubPr>
                <m:ctrlPr>
                  <w:rPr>
                    <w:rFonts w:ascii="Cambria Math" w:hAnsi="Cambria Math"/>
                    <w:i/>
                    <w:sz w:val="20"/>
                  </w:rPr>
                </m:ctrlPr>
              </m:sSubPr>
              <m:e>
                <m:r>
                  <w:rPr>
                    <w:rFonts w:ascii="Cambria Math" w:hAnsi="Cambria Math"/>
                    <w:sz w:val="20"/>
                  </w:rPr>
                  <m:t>HDD</m:t>
                </m:r>
              </m:e>
              <m:sub>
                <m:r>
                  <w:rPr>
                    <w:rFonts w:ascii="Cambria Math" w:hAnsi="Cambria Math"/>
                    <w:sz w:val="20"/>
                  </w:rPr>
                  <m:t>z</m:t>
                </m:r>
              </m:sub>
            </m:sSub>
            <m:r>
              <w:rPr>
                <w:rFonts w:ascii="Cambria Math" w:hAnsi="Cambria Math" w:hint="eastAsia"/>
                <w:sz w:val="20"/>
              </w:rPr>
              <m:t>,</m:t>
            </m:r>
            <m:sSub>
              <m:sSubPr>
                <m:ctrlPr>
                  <w:rPr>
                    <w:rFonts w:ascii="Cambria Math" w:hAnsi="Cambria Math"/>
                    <w:i/>
                    <w:sz w:val="20"/>
                  </w:rPr>
                </m:ctrlPr>
              </m:sSubPr>
              <m:e>
                <m:r>
                  <w:rPr>
                    <w:rFonts w:ascii="Cambria Math" w:hAnsi="Cambria Math"/>
                    <w:sz w:val="20"/>
                  </w:rPr>
                  <m:t>WS</m:t>
                </m:r>
              </m:e>
              <m:sub>
                <m:r>
                  <w:rPr>
                    <w:rFonts w:ascii="Cambria Math" w:hAnsi="Cambria Math"/>
                    <w:sz w:val="20"/>
                  </w:rPr>
                  <m:t>z</m:t>
                </m:r>
              </m:sub>
            </m:sSub>
            <m:r>
              <w:rPr>
                <w:rFonts w:ascii="Cambria Math" w:hAnsi="Cambria Math"/>
                <w:sz w:val="20"/>
              </w:rPr>
              <m:t>∙</m:t>
            </m:r>
            <m:sSub>
              <m:sSubPr>
                <m:ctrlPr>
                  <w:rPr>
                    <w:rFonts w:ascii="Cambria Math" w:hAnsi="Cambria Math"/>
                    <w:i/>
                    <w:sz w:val="20"/>
                  </w:rPr>
                </m:ctrlPr>
              </m:sSubPr>
              <m:e>
                <m:r>
                  <w:rPr>
                    <w:rFonts w:ascii="Cambria Math" w:hAnsi="Cambria Math"/>
                    <w:sz w:val="20"/>
                  </w:rPr>
                  <m:t>HDD</m:t>
                </m:r>
              </m:e>
              <m:sub>
                <m:r>
                  <w:rPr>
                    <w:rFonts w:ascii="Cambria Math" w:hAnsi="Cambria Math"/>
                    <w:sz w:val="20"/>
                  </w:rPr>
                  <m:t>z</m:t>
                </m:r>
              </m:sub>
            </m:sSub>
            <m:r>
              <w:rPr>
                <w:rFonts w:ascii="Cambria Math" w:hAnsi="Cambria Math" w:hint="eastAsia"/>
                <w:sz w:val="20"/>
              </w:rPr>
              <m:t>)</m:t>
            </m:r>
          </m:e>
          <m:sub>
            <m:r>
              <w:rPr>
                <w:rFonts w:ascii="Cambria Math" w:hAnsi="Cambria Math"/>
                <w:sz w:val="20"/>
              </w:rPr>
              <m:t>t</m:t>
            </m:r>
          </m:sub>
        </m:sSub>
      </m:oMath>
      <w:r w:rsidR="00EA16D9">
        <w:rPr>
          <w:szCs w:val="24"/>
        </w:rPr>
        <w:t xml:space="preserve"> </w:t>
      </w:r>
      <w:bookmarkStart w:id="11" w:name="_Ref448352027"/>
      <w:r w:rsidR="00C440D3" w:rsidRPr="00277730">
        <w:rPr>
          <w:rStyle w:val="FootnoteReference"/>
        </w:rPr>
        <w:footnoteReference w:id="4"/>
      </w:r>
      <w:bookmarkEnd w:id="11"/>
    </w:p>
    <w:p w14:paraId="4246186C" w14:textId="065770AD" w:rsidR="00B578AB" w:rsidRPr="00EA16D9" w:rsidRDefault="00EA16D9" w:rsidP="005B4F21">
      <w:pPr>
        <w:pStyle w:val="BodyText"/>
        <w:ind w:firstLine="0"/>
        <w:rPr>
          <w:szCs w:val="24"/>
        </w:rPr>
      </w:pPr>
      <w:r>
        <w:rPr>
          <w:szCs w:val="24"/>
        </w:rPr>
        <w:t>In the second model</w:t>
      </w:r>
      <w:r w:rsidR="00340744">
        <w:rPr>
          <w:szCs w:val="24"/>
        </w:rPr>
        <w:t xml:space="preserve"> (VARX Peak)</w:t>
      </w:r>
      <w:r w:rsidR="00755FBC">
        <w:rPr>
          <w:szCs w:val="24"/>
        </w:rPr>
        <w:t xml:space="preserve">, the price inter-relationships and the influence of wind power, heating degree days and wind chill on prices are captured, therefore, </w:t>
      </w:r>
      <w:r>
        <w:rPr>
          <w:szCs w:val="24"/>
        </w:rPr>
        <w:t xml:space="preserve">the endogenous variable matrix is </w:t>
      </w:r>
      <m:oMath>
        <m:sSubSup>
          <m:sSubSupPr>
            <m:ctrlPr>
              <w:rPr>
                <w:rFonts w:ascii="Cambria Math" w:hAnsi="Cambria Math"/>
                <w:sz w:val="20"/>
              </w:rPr>
            </m:ctrlPr>
          </m:sSubSupPr>
          <m:e>
            <m:r>
              <w:rPr>
                <w:rFonts w:ascii="Cambria Math" w:hAnsi="Cambria Math"/>
                <w:sz w:val="20"/>
              </w:rPr>
              <m:t>Y</m:t>
            </m:r>
          </m:e>
          <m:sub>
            <m:r>
              <w:rPr>
                <w:rFonts w:ascii="Cambria Math" w:hAnsi="Cambria Math"/>
                <w:sz w:val="20"/>
              </w:rPr>
              <m:t>t</m:t>
            </m:r>
          </m:sub>
          <m:sup>
            <m:r>
              <w:rPr>
                <w:rFonts w:ascii="Cambria Math" w:hAnsi="Cambria Math"/>
                <w:sz w:val="20"/>
              </w:rPr>
              <m:t>T</m:t>
            </m:r>
          </m:sup>
        </m:sSubSup>
        <m:r>
          <w:rPr>
            <w:rFonts w:ascii="Cambria Math" w:hAnsi="Cambria Math" w:hint="eastAsia"/>
            <w:sz w:val="20"/>
          </w:rPr>
          <m:t>=</m:t>
        </m:r>
        <m:sSub>
          <m:sSubPr>
            <m:ctrlPr>
              <w:rPr>
                <w:rFonts w:ascii="Cambria Math" w:hAnsi="Cambria Math"/>
                <w:i/>
                <w:sz w:val="20"/>
              </w:rPr>
            </m:ctrlPr>
          </m:sSubPr>
          <m:e>
            <m:r>
              <w:rPr>
                <w:rFonts w:ascii="Cambria Math" w:hAnsi="Cambria Math" w:hint="eastAsia"/>
                <w:sz w:val="20"/>
              </w:rPr>
              <m:t>(</m:t>
            </m:r>
            <m:sSub>
              <m:sSubPr>
                <m:ctrlPr>
                  <w:rPr>
                    <w:rFonts w:ascii="Cambria Math" w:hAnsi="Cambria Math"/>
                    <w:i/>
                    <w:sz w:val="20"/>
                  </w:rPr>
                </m:ctrlPr>
              </m:sSubPr>
              <m:e>
                <m:r>
                  <w:rPr>
                    <w:rFonts w:ascii="Cambria Math" w:hAnsi="Cambria Math"/>
                    <w:sz w:val="20"/>
                  </w:rPr>
                  <m:t>BPX</m:t>
                </m:r>
              </m:e>
              <m:sub>
                <m:r>
                  <w:rPr>
                    <w:rFonts w:ascii="Cambria Math" w:hAnsi="Cambria Math"/>
                    <w:sz w:val="20"/>
                  </w:rPr>
                  <m:t>peak</m:t>
                </m:r>
              </m:sub>
            </m:sSub>
            <m:r>
              <w:rPr>
                <w:rFonts w:ascii="Cambria Math" w:hAnsi="Cambria Math"/>
                <w:sz w:val="20"/>
              </w:rPr>
              <m:t>,</m:t>
            </m:r>
            <m:sSub>
              <m:sSubPr>
                <m:ctrlPr>
                  <w:rPr>
                    <w:rFonts w:ascii="Cambria Math" w:hAnsi="Cambria Math"/>
                    <w:i/>
                    <w:sz w:val="20"/>
                  </w:rPr>
                </m:ctrlPr>
              </m:sSubPr>
              <m:e>
                <m:r>
                  <w:rPr>
                    <w:rFonts w:ascii="Cambria Math" w:hAnsi="Cambria Math"/>
                    <w:sz w:val="20"/>
                  </w:rPr>
                  <m:t>PWNX</m:t>
                </m:r>
              </m:e>
              <m:sub>
                <m:r>
                  <w:rPr>
                    <w:rFonts w:ascii="Cambria Math" w:hAnsi="Cambria Math"/>
                    <w:sz w:val="20"/>
                  </w:rPr>
                  <m:t>peak</m:t>
                </m:r>
              </m:sub>
            </m:sSub>
            <m:sSub>
              <m:sSubPr>
                <m:ctrlPr>
                  <w:rPr>
                    <w:rFonts w:ascii="Cambria Math" w:hAnsi="Cambria Math"/>
                    <w:i/>
                    <w:sz w:val="20"/>
                  </w:rPr>
                </m:ctrlPr>
              </m:sSubPr>
              <m:e>
                <m:r>
                  <w:rPr>
                    <w:rFonts w:ascii="Cambria Math" w:hAnsi="Cambria Math"/>
                    <w:sz w:val="20"/>
                  </w:rPr>
                  <m:t>EEX</m:t>
                </m:r>
              </m:e>
              <m:sub>
                <m:r>
                  <w:rPr>
                    <w:rFonts w:ascii="Cambria Math" w:hAnsi="Cambria Math"/>
                    <w:sz w:val="20"/>
                  </w:rPr>
                  <m:t>peak</m:t>
                </m:r>
              </m:sub>
            </m:sSub>
            <m:r>
              <w:rPr>
                <w:rFonts w:ascii="Cambria Math" w:hAnsi="Cambria Math"/>
                <w:sz w:val="20"/>
              </w:rPr>
              <m:t>,</m:t>
            </m:r>
            <m:sSub>
              <m:sSubPr>
                <m:ctrlPr>
                  <w:rPr>
                    <w:rFonts w:ascii="Cambria Math" w:hAnsi="Cambria Math"/>
                    <w:i/>
                    <w:sz w:val="20"/>
                  </w:rPr>
                </m:ctrlPr>
              </m:sSubPr>
              <m:e>
                <m:r>
                  <w:rPr>
                    <w:rFonts w:ascii="Cambria Math" w:hAnsi="Cambria Math"/>
                    <w:sz w:val="20"/>
                  </w:rPr>
                  <m:t>APX</m:t>
                </m:r>
              </m:e>
              <m:sub>
                <m:r>
                  <w:rPr>
                    <w:rFonts w:ascii="Cambria Math" w:hAnsi="Cambria Math"/>
                    <w:sz w:val="20"/>
                  </w:rPr>
                  <m:t>peak</m:t>
                </m:r>
              </m:sub>
            </m:sSub>
            <m:r>
              <w:rPr>
                <w:rFonts w:ascii="Cambria Math" w:hAnsi="Cambria Math"/>
                <w:sz w:val="20"/>
              </w:rPr>
              <m:t>)</m:t>
            </m:r>
          </m:e>
          <m:sub>
            <m:r>
              <w:rPr>
                <w:rFonts w:ascii="Cambria Math" w:hAnsi="Cambria Math"/>
                <w:sz w:val="20"/>
              </w:rPr>
              <m:t>t</m:t>
            </m:r>
          </m:sub>
        </m:sSub>
      </m:oMath>
      <w:r>
        <w:rPr>
          <w:sz w:val="20"/>
        </w:rPr>
        <w:t xml:space="preserve"> </w:t>
      </w:r>
      <w:r>
        <w:rPr>
          <w:szCs w:val="24"/>
        </w:rPr>
        <w:t xml:space="preserve">and the exogenous variable matrix is </w:t>
      </w:r>
      <m:oMath>
        <m:sSubSup>
          <m:sSubSupPr>
            <m:ctrlPr>
              <w:rPr>
                <w:rFonts w:ascii="Cambria Math" w:hAnsi="Cambria Math"/>
                <w:szCs w:val="24"/>
              </w:rPr>
            </m:ctrlPr>
          </m:sSubSupPr>
          <m:e>
            <m:r>
              <w:rPr>
                <w:rFonts w:ascii="Cambria Math" w:hAnsi="Cambria Math"/>
                <w:szCs w:val="24"/>
              </w:rPr>
              <m:t>X</m:t>
            </m:r>
          </m:e>
          <m:sub>
            <m:r>
              <w:rPr>
                <w:rFonts w:ascii="Cambria Math" w:hAnsi="Cambria Math"/>
                <w:szCs w:val="24"/>
              </w:rPr>
              <m:t>t</m:t>
            </m:r>
          </m:sub>
          <m:sup>
            <m:r>
              <w:rPr>
                <w:rFonts w:ascii="Cambria Math" w:hAnsi="Cambria Math"/>
                <w:szCs w:val="24"/>
              </w:rPr>
              <m:t>T</m:t>
            </m:r>
          </m:sup>
        </m:sSubSup>
        <m:r>
          <w:rPr>
            <w:rFonts w:ascii="Cambria Math" w:hAnsi="Cambria Math"/>
            <w:szCs w:val="24"/>
          </w:rPr>
          <m:t>=</m:t>
        </m:r>
        <m:sSub>
          <m:sSubPr>
            <m:ctrlPr>
              <w:rPr>
                <w:rFonts w:ascii="Cambria Math" w:hAnsi="Cambria Math"/>
                <w:i/>
                <w:sz w:val="20"/>
              </w:rPr>
            </m:ctrlPr>
          </m:sSubPr>
          <m:e>
            <m:r>
              <w:rPr>
                <w:rFonts w:ascii="Cambria Math" w:hAnsi="Cambria Math"/>
                <w:sz w:val="20"/>
              </w:rPr>
              <m:t>(</m:t>
            </m:r>
            <m:sSub>
              <m:sSubPr>
                <m:ctrlPr>
                  <w:rPr>
                    <w:rFonts w:ascii="Cambria Math" w:hAnsi="Cambria Math"/>
                    <w:i/>
                    <w:sz w:val="20"/>
                  </w:rPr>
                </m:ctrlPr>
              </m:sSubPr>
              <m:e>
                <m:r>
                  <w:rPr>
                    <w:rFonts w:ascii="Cambria Math" w:hAnsi="Cambria Math"/>
                    <w:sz w:val="20"/>
                  </w:rPr>
                  <m:t>WS</m:t>
                </m:r>
              </m:e>
              <m:sub>
                <m:r>
                  <w:rPr>
                    <w:rFonts w:ascii="Cambria Math" w:hAnsi="Cambria Math"/>
                    <w:sz w:val="20"/>
                  </w:rPr>
                  <m:t>z</m:t>
                </m:r>
              </m:sub>
            </m:sSub>
            <m:r>
              <w:rPr>
                <w:rFonts w:ascii="Cambria Math" w:hAnsi="Cambria Math"/>
                <w:sz w:val="20"/>
              </w:rPr>
              <m:t>∙</m:t>
            </m:r>
            <m:sSub>
              <m:sSubPr>
                <m:ctrlPr>
                  <w:rPr>
                    <w:rFonts w:ascii="Cambria Math" w:hAnsi="Cambria Math"/>
                    <w:i/>
                    <w:sz w:val="20"/>
                  </w:rPr>
                </m:ctrlPr>
              </m:sSubPr>
              <m:e>
                <m:r>
                  <w:rPr>
                    <w:rFonts w:ascii="Cambria Math" w:hAnsi="Cambria Math"/>
                    <w:sz w:val="20"/>
                  </w:rPr>
                  <m:t>Wcap</m:t>
                </m:r>
              </m:e>
              <m:sub>
                <m:r>
                  <w:rPr>
                    <w:rFonts w:ascii="Cambria Math" w:hAnsi="Cambria Math"/>
                    <w:sz w:val="20"/>
                  </w:rPr>
                  <m:t>z</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HDD</m:t>
                </m:r>
              </m:e>
              <m:sub>
                <m:r>
                  <w:rPr>
                    <w:rFonts w:ascii="Cambria Math" w:hAnsi="Cambria Math"/>
                    <w:sz w:val="20"/>
                  </w:rPr>
                  <m:t>z</m:t>
                </m:r>
              </m:sub>
            </m:sSub>
            <m:r>
              <w:rPr>
                <w:rFonts w:ascii="Cambria Math" w:hAnsi="Cambria Math"/>
                <w:sz w:val="20"/>
              </w:rPr>
              <m:t>,</m:t>
            </m:r>
            <m:sSub>
              <m:sSubPr>
                <m:ctrlPr>
                  <w:rPr>
                    <w:rFonts w:ascii="Cambria Math" w:hAnsi="Cambria Math"/>
                    <w:i/>
                    <w:sz w:val="20"/>
                  </w:rPr>
                </m:ctrlPr>
              </m:sSubPr>
              <m:e>
                <m:r>
                  <w:rPr>
                    <w:rFonts w:ascii="Cambria Math" w:hAnsi="Cambria Math"/>
                    <w:sz w:val="20"/>
                  </w:rPr>
                  <m:t>WS</m:t>
                </m:r>
              </m:e>
              <m:sub>
                <m:r>
                  <w:rPr>
                    <w:rFonts w:ascii="Cambria Math" w:hAnsi="Cambria Math"/>
                    <w:sz w:val="20"/>
                  </w:rPr>
                  <m:t>z</m:t>
                </m:r>
              </m:sub>
            </m:sSub>
            <m:r>
              <w:rPr>
                <w:rFonts w:ascii="Cambria Math" w:hAnsi="Cambria Math"/>
                <w:sz w:val="20"/>
              </w:rPr>
              <m:t>∙</m:t>
            </m:r>
            <m:sSub>
              <m:sSubPr>
                <m:ctrlPr>
                  <w:rPr>
                    <w:rFonts w:ascii="Cambria Math" w:hAnsi="Cambria Math"/>
                    <w:i/>
                    <w:sz w:val="20"/>
                  </w:rPr>
                </m:ctrlPr>
              </m:sSubPr>
              <m:e>
                <m:r>
                  <w:rPr>
                    <w:rFonts w:ascii="Cambria Math" w:hAnsi="Cambria Math"/>
                    <w:sz w:val="20"/>
                  </w:rPr>
                  <m:t>HDD</m:t>
                </m:r>
              </m:e>
              <m:sub>
                <m:r>
                  <w:rPr>
                    <w:rFonts w:ascii="Cambria Math" w:hAnsi="Cambria Math"/>
                    <w:sz w:val="20"/>
                  </w:rPr>
                  <m:t>z</m:t>
                </m:r>
              </m:sub>
            </m:sSub>
            <m:r>
              <w:rPr>
                <w:rFonts w:ascii="Cambria Math" w:hAnsi="Cambria Math"/>
                <w:sz w:val="20"/>
              </w:rPr>
              <m:t>)</m:t>
            </m:r>
          </m:e>
          <m:sub>
            <m:r>
              <w:rPr>
                <w:rFonts w:ascii="Cambria Math" w:hAnsi="Cambria Math"/>
                <w:sz w:val="20"/>
              </w:rPr>
              <m:t>t</m:t>
            </m:r>
          </m:sub>
        </m:sSub>
      </m:oMath>
      <w:r w:rsidR="0042188F">
        <w:rPr>
          <w:szCs w:val="24"/>
        </w:rPr>
        <w:fldChar w:fldCharType="begin"/>
      </w:r>
      <w:r w:rsidR="0042188F">
        <w:rPr>
          <w:szCs w:val="24"/>
        </w:rPr>
        <w:instrText xml:space="preserve"> NOTEREF _Ref448352027 \f \h </w:instrText>
      </w:r>
      <w:r w:rsidR="0042188F">
        <w:rPr>
          <w:szCs w:val="24"/>
        </w:rPr>
      </w:r>
      <w:r w:rsidR="0042188F">
        <w:rPr>
          <w:szCs w:val="24"/>
        </w:rPr>
        <w:fldChar w:fldCharType="separate"/>
      </w:r>
      <w:r w:rsidR="0042188F" w:rsidRPr="0042188F">
        <w:rPr>
          <w:rStyle w:val="FootnoteReference"/>
        </w:rPr>
        <w:t>3</w:t>
      </w:r>
      <w:r w:rsidR="0042188F">
        <w:rPr>
          <w:szCs w:val="24"/>
        </w:rPr>
        <w:fldChar w:fldCharType="end"/>
      </w:r>
      <w:r w:rsidR="000769EE">
        <w:rPr>
          <w:szCs w:val="24"/>
        </w:rPr>
        <w:t>.</w:t>
      </w:r>
      <w:r w:rsidR="00332EAB" w:rsidRPr="005B4F21">
        <w:rPr>
          <w:szCs w:val="24"/>
        </w:rPr>
        <w:t xml:space="preserve"> The third model</w:t>
      </w:r>
      <w:r w:rsidR="000317A3">
        <w:rPr>
          <w:szCs w:val="24"/>
        </w:rPr>
        <w:t xml:space="preserve"> (VAR Wind Chill)</w:t>
      </w:r>
      <w:r w:rsidR="00755FBC">
        <w:rPr>
          <w:szCs w:val="24"/>
        </w:rPr>
        <w:t xml:space="preserve"> intends to capture the inter-relationships of wind chill alone, therefore, it </w:t>
      </w:r>
      <w:r w:rsidR="00332EAB">
        <w:rPr>
          <w:szCs w:val="24"/>
        </w:rPr>
        <w:t xml:space="preserve">only considers as endogenous variables </w:t>
      </w:r>
      <m:oMath>
        <m:sSubSup>
          <m:sSubSupPr>
            <m:ctrlPr>
              <w:rPr>
                <w:rFonts w:ascii="Cambria Math" w:hAnsi="Cambria Math"/>
                <w:sz w:val="20"/>
              </w:rPr>
            </m:ctrlPr>
          </m:sSubSupPr>
          <m:e>
            <m:r>
              <w:rPr>
                <w:rFonts w:ascii="Cambria Math" w:hAnsi="Cambria Math"/>
                <w:sz w:val="20"/>
              </w:rPr>
              <m:t>Y</m:t>
            </m:r>
          </m:e>
          <m:sub>
            <m:r>
              <w:rPr>
                <w:rFonts w:ascii="Cambria Math" w:hAnsi="Cambria Math"/>
                <w:sz w:val="20"/>
              </w:rPr>
              <m:t>t</m:t>
            </m:r>
          </m:sub>
          <m:sup>
            <m:r>
              <w:rPr>
                <w:rFonts w:ascii="Cambria Math" w:hAnsi="Cambria Math"/>
                <w:sz w:val="20"/>
              </w:rPr>
              <m:t>T</m:t>
            </m:r>
          </m:sup>
        </m:sSubSup>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m:t>
            </m:r>
            <m:sSub>
              <m:sSubPr>
                <m:ctrlPr>
                  <w:rPr>
                    <w:rFonts w:ascii="Cambria Math" w:hAnsi="Cambria Math"/>
                    <w:i/>
                    <w:sz w:val="20"/>
                  </w:rPr>
                </m:ctrlPr>
              </m:sSubPr>
              <m:e>
                <m:r>
                  <w:rPr>
                    <w:rFonts w:ascii="Cambria Math" w:hAnsi="Cambria Math"/>
                    <w:sz w:val="20"/>
                  </w:rPr>
                  <m:t>WS</m:t>
                </m:r>
              </m:e>
              <m:sub>
                <m:r>
                  <w:rPr>
                    <w:rFonts w:ascii="Cambria Math" w:hAnsi="Cambria Math"/>
                    <w:sz w:val="20"/>
                  </w:rPr>
                  <m:t>z</m:t>
                </m:r>
              </m:sub>
            </m:sSub>
            <m:r>
              <w:rPr>
                <w:rFonts w:ascii="Cambria Math" w:hAnsi="Cambria Math"/>
                <w:sz w:val="20"/>
              </w:rPr>
              <m:t>∙</m:t>
            </m:r>
            <m:sSub>
              <m:sSubPr>
                <m:ctrlPr>
                  <w:rPr>
                    <w:rFonts w:ascii="Cambria Math" w:hAnsi="Cambria Math"/>
                    <w:i/>
                    <w:sz w:val="20"/>
                  </w:rPr>
                </m:ctrlPr>
              </m:sSubPr>
              <m:e>
                <m:r>
                  <w:rPr>
                    <w:rFonts w:ascii="Cambria Math" w:hAnsi="Cambria Math"/>
                    <w:sz w:val="20"/>
                  </w:rPr>
                  <m:t>HDD</m:t>
                </m:r>
              </m:e>
              <m:sub>
                <m:r>
                  <w:rPr>
                    <w:rFonts w:ascii="Cambria Math" w:hAnsi="Cambria Math"/>
                    <w:sz w:val="20"/>
                  </w:rPr>
                  <m:t>z</m:t>
                </m:r>
              </m:sub>
            </m:sSub>
            <m:r>
              <w:rPr>
                <w:rFonts w:ascii="Cambria Math" w:hAnsi="Cambria Math"/>
                <w:sz w:val="20"/>
              </w:rPr>
              <m:t>)</m:t>
            </m:r>
          </m:e>
          <m:sub>
            <m:r>
              <w:rPr>
                <w:rFonts w:ascii="Cambria Math" w:hAnsi="Cambria Math"/>
                <w:sz w:val="20"/>
              </w:rPr>
              <m:t>t</m:t>
            </m:r>
          </m:sub>
        </m:sSub>
      </m:oMath>
      <w:r w:rsidR="0042188F">
        <w:rPr>
          <w:szCs w:val="24"/>
        </w:rPr>
        <w:fldChar w:fldCharType="begin"/>
      </w:r>
      <w:r w:rsidR="0042188F">
        <w:rPr>
          <w:szCs w:val="24"/>
        </w:rPr>
        <w:instrText xml:space="preserve"> NOTEREF _Ref448352027 \f \h </w:instrText>
      </w:r>
      <w:r w:rsidR="0042188F">
        <w:rPr>
          <w:szCs w:val="24"/>
        </w:rPr>
      </w:r>
      <w:r w:rsidR="0042188F">
        <w:rPr>
          <w:szCs w:val="24"/>
        </w:rPr>
        <w:fldChar w:fldCharType="separate"/>
      </w:r>
      <w:r w:rsidR="0042188F" w:rsidRPr="0042188F">
        <w:rPr>
          <w:rStyle w:val="FootnoteReference"/>
        </w:rPr>
        <w:t>3</w:t>
      </w:r>
      <w:r w:rsidR="0042188F">
        <w:rPr>
          <w:szCs w:val="24"/>
        </w:rPr>
        <w:fldChar w:fldCharType="end"/>
      </w:r>
      <w:r w:rsidR="000769EE">
        <w:rPr>
          <w:szCs w:val="24"/>
        </w:rPr>
        <w:t>.</w:t>
      </w:r>
    </w:p>
    <w:p w14:paraId="1AC7C46C" w14:textId="1E75101B" w:rsidR="00C539E3" w:rsidRDefault="00C539E3" w:rsidP="00791611">
      <w:pPr>
        <w:pStyle w:val="BodyText"/>
      </w:pPr>
    </w:p>
    <w:p w14:paraId="6BFAEBD5" w14:textId="1F4DEF41" w:rsidR="00221A2A" w:rsidRDefault="00221A2A" w:rsidP="00494AB7">
      <w:pPr>
        <w:pStyle w:val="Caption"/>
      </w:pPr>
      <w:bookmarkStart w:id="12" w:name="_Ref361667380"/>
      <w:r w:rsidRPr="009D76C6">
        <w:t xml:space="preserve">Table </w:t>
      </w:r>
      <w:r w:rsidR="00EA79E9" w:rsidRPr="009D76C6">
        <w:fldChar w:fldCharType="begin"/>
      </w:r>
      <w:r w:rsidR="00EA79E9" w:rsidRPr="009D76C6">
        <w:instrText xml:space="preserve"> SEQ Table \* ARABIC </w:instrText>
      </w:r>
      <w:r w:rsidR="00EA79E9" w:rsidRPr="009D76C6">
        <w:fldChar w:fldCharType="separate"/>
      </w:r>
      <w:r w:rsidR="006D47D3">
        <w:rPr>
          <w:noProof/>
        </w:rPr>
        <w:t>2</w:t>
      </w:r>
      <w:r w:rsidR="00EA79E9" w:rsidRPr="009D76C6">
        <w:rPr>
          <w:noProof/>
        </w:rPr>
        <w:fldChar w:fldCharType="end"/>
      </w:r>
      <w:bookmarkEnd w:id="12"/>
      <w:r w:rsidR="002264E7" w:rsidRPr="009D76C6">
        <w:rPr>
          <w:noProof/>
        </w:rPr>
        <w:t xml:space="preserve"> - </w:t>
      </w:r>
      <w:r w:rsidRPr="009D76C6">
        <w:t>Model Lag Length</w:t>
      </w:r>
    </w:p>
    <w:tbl>
      <w:tblPr>
        <w:tblW w:w="8500" w:type="dxa"/>
        <w:jc w:val="center"/>
        <w:tblLook w:val="04A0" w:firstRow="1" w:lastRow="0" w:firstColumn="1" w:lastColumn="0" w:noHBand="0" w:noVBand="1"/>
      </w:tblPr>
      <w:tblGrid>
        <w:gridCol w:w="1264"/>
        <w:gridCol w:w="574"/>
        <w:gridCol w:w="856"/>
        <w:gridCol w:w="904"/>
        <w:gridCol w:w="588"/>
        <w:gridCol w:w="921"/>
        <w:gridCol w:w="975"/>
        <w:gridCol w:w="610"/>
        <w:gridCol w:w="904"/>
        <w:gridCol w:w="904"/>
      </w:tblGrid>
      <w:tr w:rsidR="007F47F5" w:rsidRPr="002264E7" w14:paraId="659CD537" w14:textId="77777777" w:rsidTr="00532B5F">
        <w:trPr>
          <w:trHeight w:val="300"/>
          <w:jc w:val="center"/>
        </w:trPr>
        <w:tc>
          <w:tcPr>
            <w:tcW w:w="1264" w:type="dxa"/>
            <w:tcBorders>
              <w:top w:val="nil"/>
              <w:left w:val="nil"/>
              <w:bottom w:val="nil"/>
              <w:right w:val="single" w:sz="4" w:space="0" w:color="auto"/>
            </w:tcBorders>
            <w:shd w:val="clear" w:color="auto" w:fill="auto"/>
            <w:noWrap/>
            <w:vAlign w:val="center"/>
            <w:hideMark/>
          </w:tcPr>
          <w:p w14:paraId="59EC921D" w14:textId="77777777" w:rsidR="007F47F5" w:rsidRPr="002264E7" w:rsidRDefault="007F47F5" w:rsidP="00A37651">
            <w:pPr>
              <w:spacing w:after="0" w:line="240" w:lineRule="auto"/>
              <w:ind w:firstLine="0"/>
              <w:jc w:val="center"/>
              <w:rPr>
                <w:rFonts w:eastAsia="Times New Roman"/>
                <w:spacing w:val="0"/>
                <w:sz w:val="16"/>
                <w:szCs w:val="16"/>
                <w:lang w:eastAsia="en-GB"/>
              </w:rPr>
            </w:pPr>
          </w:p>
        </w:tc>
        <w:tc>
          <w:tcPr>
            <w:tcW w:w="23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2A344" w14:textId="77777777" w:rsidR="007F47F5" w:rsidRPr="002264E7" w:rsidRDefault="007F47F5" w:rsidP="00A37651">
            <w:pPr>
              <w:spacing w:after="0" w:line="240" w:lineRule="auto"/>
              <w:ind w:firstLine="0"/>
              <w:jc w:val="center"/>
              <w:rPr>
                <w:rFonts w:ascii="Calibri" w:eastAsia="Times New Roman" w:hAnsi="Calibri"/>
                <w:color w:val="000000"/>
                <w:spacing w:val="0"/>
                <w:sz w:val="16"/>
                <w:szCs w:val="16"/>
                <w:lang w:eastAsia="en-GB"/>
              </w:rPr>
            </w:pPr>
            <w:r w:rsidRPr="002264E7">
              <w:rPr>
                <w:rFonts w:ascii="Calibri" w:eastAsia="Times New Roman" w:hAnsi="Calibri"/>
                <w:color w:val="000000"/>
                <w:spacing w:val="0"/>
                <w:sz w:val="16"/>
                <w:szCs w:val="16"/>
                <w:lang w:eastAsia="en-GB"/>
              </w:rPr>
              <w:t>VAR Peak</w:t>
            </w:r>
          </w:p>
        </w:tc>
        <w:tc>
          <w:tcPr>
            <w:tcW w:w="2596" w:type="dxa"/>
            <w:gridSpan w:val="3"/>
            <w:tcBorders>
              <w:top w:val="single" w:sz="4" w:space="0" w:color="auto"/>
              <w:left w:val="single" w:sz="4" w:space="0" w:color="auto"/>
              <w:bottom w:val="single" w:sz="4" w:space="0" w:color="auto"/>
              <w:right w:val="single" w:sz="4" w:space="0" w:color="auto"/>
            </w:tcBorders>
            <w:vAlign w:val="center"/>
          </w:tcPr>
          <w:p w14:paraId="0FF26978" w14:textId="7FB53D2D" w:rsidR="007F47F5" w:rsidRDefault="007F47F5" w:rsidP="00A37651">
            <w:pPr>
              <w:spacing w:after="0" w:line="240" w:lineRule="auto"/>
              <w:ind w:firstLine="0"/>
              <w:jc w:val="center"/>
              <w:rPr>
                <w:rFonts w:ascii="Calibri" w:eastAsia="Times New Roman" w:hAnsi="Calibri"/>
                <w:color w:val="000000"/>
                <w:spacing w:val="0"/>
                <w:sz w:val="16"/>
                <w:szCs w:val="16"/>
                <w:lang w:eastAsia="en-GB"/>
              </w:rPr>
            </w:pPr>
            <w:r w:rsidRPr="002264E7">
              <w:rPr>
                <w:rFonts w:ascii="Calibri" w:eastAsia="Times New Roman" w:hAnsi="Calibri"/>
                <w:color w:val="000000"/>
                <w:spacing w:val="0"/>
                <w:sz w:val="16"/>
                <w:szCs w:val="16"/>
                <w:lang w:eastAsia="en-GB"/>
              </w:rPr>
              <w:t>VARX Peak</w:t>
            </w: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E248C" w14:textId="4D6B39D0" w:rsidR="007F47F5" w:rsidRPr="002264E7" w:rsidRDefault="007F47F5" w:rsidP="00A37651">
            <w:pPr>
              <w:spacing w:after="0" w:line="240" w:lineRule="auto"/>
              <w:ind w:firstLine="0"/>
              <w:jc w:val="center"/>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t xml:space="preserve">VAR </w:t>
            </w:r>
            <w:r w:rsidR="00836F7B">
              <w:rPr>
                <w:rFonts w:ascii="Calibri" w:eastAsia="Times New Roman" w:hAnsi="Calibri"/>
                <w:color w:val="000000"/>
                <w:spacing w:val="0"/>
                <w:sz w:val="16"/>
                <w:szCs w:val="16"/>
                <w:lang w:eastAsia="en-GB"/>
              </w:rPr>
              <w:t>Wind Chill</w:t>
            </w:r>
          </w:p>
        </w:tc>
      </w:tr>
      <w:tr w:rsidR="00836F7B" w:rsidRPr="002264E7" w14:paraId="5350F7CE" w14:textId="77777777" w:rsidTr="00532B5F">
        <w:trPr>
          <w:trHeight w:val="300"/>
          <w:jc w:val="center"/>
        </w:trPr>
        <w:tc>
          <w:tcPr>
            <w:tcW w:w="12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C8E53" w14:textId="77777777" w:rsidR="007F47F5" w:rsidRPr="002264E7" w:rsidRDefault="007F47F5" w:rsidP="00F45226">
            <w:pPr>
              <w:spacing w:after="0" w:line="240" w:lineRule="auto"/>
              <w:ind w:firstLine="0"/>
              <w:jc w:val="center"/>
              <w:rPr>
                <w:rFonts w:ascii="Calibri" w:eastAsia="Times New Roman" w:hAnsi="Calibri"/>
                <w:color w:val="000000"/>
                <w:spacing w:val="0"/>
                <w:sz w:val="16"/>
                <w:szCs w:val="16"/>
                <w:lang w:eastAsia="en-GB"/>
              </w:rPr>
            </w:pPr>
            <w:r w:rsidRPr="002264E7">
              <w:rPr>
                <w:rFonts w:ascii="Calibri" w:eastAsia="Times New Roman" w:hAnsi="Calibri"/>
                <w:color w:val="000000"/>
                <w:spacing w:val="0"/>
                <w:sz w:val="16"/>
                <w:szCs w:val="16"/>
                <w:lang w:eastAsia="en-GB"/>
              </w:rPr>
              <w:t>Lag Length Criteria</w:t>
            </w:r>
          </w:p>
        </w:tc>
        <w:tc>
          <w:tcPr>
            <w:tcW w:w="574" w:type="dxa"/>
            <w:tcBorders>
              <w:top w:val="nil"/>
              <w:left w:val="nil"/>
              <w:bottom w:val="single" w:sz="4" w:space="0" w:color="auto"/>
              <w:right w:val="single" w:sz="4" w:space="0" w:color="auto"/>
            </w:tcBorders>
            <w:shd w:val="clear" w:color="auto" w:fill="auto"/>
            <w:noWrap/>
            <w:vAlign w:val="center"/>
            <w:hideMark/>
          </w:tcPr>
          <w:p w14:paraId="3F50E30C" w14:textId="77777777" w:rsidR="007F47F5" w:rsidRPr="002264E7" w:rsidRDefault="007F47F5" w:rsidP="00F45226">
            <w:pPr>
              <w:spacing w:after="0" w:line="240" w:lineRule="auto"/>
              <w:ind w:firstLine="0"/>
              <w:jc w:val="center"/>
              <w:rPr>
                <w:rFonts w:ascii="Calibri" w:eastAsia="Times New Roman" w:hAnsi="Calibri"/>
                <w:color w:val="000000"/>
                <w:spacing w:val="0"/>
                <w:sz w:val="16"/>
                <w:szCs w:val="16"/>
                <w:lang w:eastAsia="en-GB"/>
              </w:rPr>
            </w:pPr>
            <w:r w:rsidRPr="002264E7">
              <w:rPr>
                <w:rFonts w:ascii="Calibri" w:eastAsia="Times New Roman" w:hAnsi="Calibri"/>
                <w:color w:val="000000"/>
                <w:spacing w:val="0"/>
                <w:sz w:val="16"/>
                <w:szCs w:val="16"/>
                <w:lang w:eastAsia="en-GB"/>
              </w:rPr>
              <w:t>Lags</w:t>
            </w:r>
          </w:p>
        </w:tc>
        <w:tc>
          <w:tcPr>
            <w:tcW w:w="856" w:type="dxa"/>
            <w:tcBorders>
              <w:top w:val="nil"/>
              <w:left w:val="nil"/>
              <w:bottom w:val="single" w:sz="4" w:space="0" w:color="auto"/>
              <w:right w:val="single" w:sz="4" w:space="0" w:color="auto"/>
            </w:tcBorders>
            <w:shd w:val="clear" w:color="auto" w:fill="auto"/>
            <w:noWrap/>
            <w:vAlign w:val="center"/>
            <w:hideMark/>
          </w:tcPr>
          <w:p w14:paraId="1D230992" w14:textId="77777777" w:rsidR="007F47F5" w:rsidRPr="002264E7" w:rsidRDefault="007F47F5" w:rsidP="00F45226">
            <w:pPr>
              <w:spacing w:after="0" w:line="240" w:lineRule="auto"/>
              <w:ind w:firstLine="0"/>
              <w:jc w:val="center"/>
              <w:rPr>
                <w:rFonts w:ascii="Calibri" w:eastAsia="Times New Roman" w:hAnsi="Calibri"/>
                <w:color w:val="000000"/>
                <w:spacing w:val="0"/>
                <w:sz w:val="16"/>
                <w:szCs w:val="16"/>
                <w:lang w:eastAsia="en-GB"/>
              </w:rPr>
            </w:pPr>
            <w:r w:rsidRPr="002264E7">
              <w:rPr>
                <w:rFonts w:ascii="Calibri" w:eastAsia="Times New Roman" w:hAnsi="Calibri"/>
                <w:color w:val="000000"/>
                <w:spacing w:val="0"/>
                <w:sz w:val="16"/>
                <w:szCs w:val="16"/>
                <w:lang w:eastAsia="en-GB"/>
              </w:rPr>
              <w:t>SC</w:t>
            </w:r>
          </w:p>
        </w:tc>
        <w:tc>
          <w:tcPr>
            <w:tcW w:w="904" w:type="dxa"/>
            <w:tcBorders>
              <w:top w:val="nil"/>
              <w:left w:val="nil"/>
              <w:bottom w:val="single" w:sz="4" w:space="0" w:color="auto"/>
              <w:right w:val="single" w:sz="4" w:space="0" w:color="auto"/>
            </w:tcBorders>
            <w:shd w:val="clear" w:color="auto" w:fill="auto"/>
            <w:noWrap/>
            <w:vAlign w:val="center"/>
            <w:hideMark/>
          </w:tcPr>
          <w:p w14:paraId="6432E115" w14:textId="77777777" w:rsidR="007F47F5" w:rsidRPr="002264E7" w:rsidRDefault="007F47F5" w:rsidP="00F45226">
            <w:pPr>
              <w:spacing w:after="0" w:line="240" w:lineRule="auto"/>
              <w:ind w:firstLine="0"/>
              <w:jc w:val="center"/>
              <w:rPr>
                <w:rFonts w:ascii="Calibri" w:eastAsia="Times New Roman" w:hAnsi="Calibri"/>
                <w:color w:val="000000"/>
                <w:spacing w:val="0"/>
                <w:sz w:val="16"/>
                <w:szCs w:val="16"/>
                <w:lang w:eastAsia="en-GB"/>
              </w:rPr>
            </w:pPr>
            <w:r w:rsidRPr="002264E7">
              <w:rPr>
                <w:rFonts w:ascii="Calibri" w:eastAsia="Times New Roman" w:hAnsi="Calibri"/>
                <w:color w:val="000000"/>
                <w:spacing w:val="0"/>
                <w:sz w:val="16"/>
                <w:szCs w:val="16"/>
                <w:lang w:eastAsia="en-GB"/>
              </w:rPr>
              <w:t>HQ</w:t>
            </w:r>
          </w:p>
        </w:tc>
        <w:tc>
          <w:tcPr>
            <w:tcW w:w="627" w:type="dxa"/>
            <w:tcBorders>
              <w:top w:val="nil"/>
              <w:left w:val="nil"/>
              <w:bottom w:val="single" w:sz="4" w:space="0" w:color="auto"/>
              <w:right w:val="single" w:sz="4" w:space="0" w:color="auto"/>
            </w:tcBorders>
            <w:vAlign w:val="center"/>
          </w:tcPr>
          <w:p w14:paraId="68255B4D" w14:textId="517827DE" w:rsidR="007F47F5" w:rsidRPr="002264E7" w:rsidRDefault="007F47F5" w:rsidP="00F45226">
            <w:pPr>
              <w:spacing w:after="0" w:line="240" w:lineRule="auto"/>
              <w:ind w:firstLine="0"/>
              <w:jc w:val="center"/>
              <w:rPr>
                <w:rFonts w:ascii="Calibri" w:eastAsia="Times New Roman" w:hAnsi="Calibri"/>
                <w:color w:val="000000"/>
                <w:spacing w:val="0"/>
                <w:sz w:val="16"/>
                <w:szCs w:val="16"/>
                <w:lang w:eastAsia="en-GB"/>
              </w:rPr>
            </w:pPr>
            <w:r w:rsidRPr="002264E7">
              <w:rPr>
                <w:rFonts w:ascii="Calibri" w:eastAsia="Times New Roman" w:hAnsi="Calibri"/>
                <w:color w:val="000000"/>
                <w:spacing w:val="0"/>
                <w:sz w:val="16"/>
                <w:szCs w:val="16"/>
                <w:lang w:eastAsia="en-GB"/>
              </w:rPr>
              <w:t>Lags</w:t>
            </w:r>
          </w:p>
        </w:tc>
        <w:tc>
          <w:tcPr>
            <w:tcW w:w="963" w:type="dxa"/>
            <w:tcBorders>
              <w:top w:val="single" w:sz="4" w:space="0" w:color="auto"/>
              <w:left w:val="single" w:sz="4" w:space="0" w:color="auto"/>
              <w:bottom w:val="single" w:sz="4" w:space="0" w:color="auto"/>
              <w:right w:val="single" w:sz="4" w:space="0" w:color="auto"/>
            </w:tcBorders>
            <w:vAlign w:val="center"/>
          </w:tcPr>
          <w:p w14:paraId="7C2C7A60" w14:textId="099E4419" w:rsidR="007F47F5" w:rsidRPr="002264E7" w:rsidRDefault="007F47F5" w:rsidP="00F45226">
            <w:pPr>
              <w:spacing w:after="0" w:line="240" w:lineRule="auto"/>
              <w:ind w:firstLine="0"/>
              <w:jc w:val="center"/>
              <w:rPr>
                <w:rFonts w:ascii="Calibri" w:eastAsia="Times New Roman" w:hAnsi="Calibri"/>
                <w:color w:val="000000"/>
                <w:spacing w:val="0"/>
                <w:sz w:val="16"/>
                <w:szCs w:val="16"/>
                <w:lang w:eastAsia="en-GB"/>
              </w:rPr>
            </w:pPr>
            <w:r w:rsidRPr="002264E7">
              <w:rPr>
                <w:rFonts w:ascii="Calibri" w:eastAsia="Times New Roman" w:hAnsi="Calibri"/>
                <w:color w:val="000000"/>
                <w:spacing w:val="0"/>
                <w:sz w:val="16"/>
                <w:szCs w:val="16"/>
                <w:lang w:eastAsia="en-GB"/>
              </w:rPr>
              <w:t>SC</w:t>
            </w:r>
          </w:p>
        </w:tc>
        <w:tc>
          <w:tcPr>
            <w:tcW w:w="1006" w:type="dxa"/>
            <w:tcBorders>
              <w:top w:val="single" w:sz="4" w:space="0" w:color="auto"/>
              <w:left w:val="single" w:sz="4" w:space="0" w:color="auto"/>
              <w:bottom w:val="single" w:sz="4" w:space="0" w:color="auto"/>
              <w:right w:val="single" w:sz="4" w:space="0" w:color="auto"/>
            </w:tcBorders>
            <w:vAlign w:val="center"/>
          </w:tcPr>
          <w:p w14:paraId="57A0E15B" w14:textId="17A71B65" w:rsidR="007F47F5" w:rsidRPr="002264E7" w:rsidRDefault="007F47F5" w:rsidP="00F45226">
            <w:pPr>
              <w:spacing w:after="0" w:line="240" w:lineRule="auto"/>
              <w:ind w:firstLine="0"/>
              <w:jc w:val="center"/>
              <w:rPr>
                <w:rFonts w:ascii="Calibri" w:eastAsia="Times New Roman" w:hAnsi="Calibri"/>
                <w:color w:val="000000"/>
                <w:spacing w:val="0"/>
                <w:sz w:val="16"/>
                <w:szCs w:val="16"/>
                <w:lang w:eastAsia="en-GB"/>
              </w:rPr>
            </w:pPr>
            <w:r w:rsidRPr="002264E7">
              <w:rPr>
                <w:rFonts w:ascii="Calibri" w:eastAsia="Times New Roman" w:hAnsi="Calibri"/>
                <w:color w:val="000000"/>
                <w:spacing w:val="0"/>
                <w:sz w:val="16"/>
                <w:szCs w:val="16"/>
                <w:lang w:eastAsia="en-GB"/>
              </w:rPr>
              <w:t>HQ</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1C191" w14:textId="61C4D80A" w:rsidR="007F47F5" w:rsidRPr="002264E7" w:rsidRDefault="007F47F5" w:rsidP="00F45226">
            <w:pPr>
              <w:spacing w:after="0" w:line="240" w:lineRule="auto"/>
              <w:ind w:firstLine="0"/>
              <w:jc w:val="center"/>
              <w:rPr>
                <w:rFonts w:ascii="Calibri" w:eastAsia="Times New Roman" w:hAnsi="Calibri"/>
                <w:color w:val="000000"/>
                <w:spacing w:val="0"/>
                <w:sz w:val="16"/>
                <w:szCs w:val="16"/>
                <w:lang w:eastAsia="en-GB"/>
              </w:rPr>
            </w:pPr>
            <w:r w:rsidRPr="002264E7">
              <w:rPr>
                <w:rFonts w:ascii="Calibri" w:eastAsia="Times New Roman" w:hAnsi="Calibri"/>
                <w:color w:val="000000"/>
                <w:spacing w:val="0"/>
                <w:sz w:val="16"/>
                <w:szCs w:val="16"/>
                <w:lang w:eastAsia="en-GB"/>
              </w:rPr>
              <w:t>Lags</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B9078" w14:textId="77777777" w:rsidR="007F47F5" w:rsidRPr="002264E7" w:rsidRDefault="007F47F5" w:rsidP="00F45226">
            <w:pPr>
              <w:spacing w:after="0" w:line="240" w:lineRule="auto"/>
              <w:ind w:firstLine="0"/>
              <w:jc w:val="center"/>
              <w:rPr>
                <w:rFonts w:ascii="Calibri" w:eastAsia="Times New Roman" w:hAnsi="Calibri"/>
                <w:color w:val="000000"/>
                <w:spacing w:val="0"/>
                <w:sz w:val="16"/>
                <w:szCs w:val="16"/>
                <w:lang w:eastAsia="en-GB"/>
              </w:rPr>
            </w:pPr>
            <w:r w:rsidRPr="002264E7">
              <w:rPr>
                <w:rFonts w:ascii="Calibri" w:eastAsia="Times New Roman" w:hAnsi="Calibri"/>
                <w:color w:val="000000"/>
                <w:spacing w:val="0"/>
                <w:sz w:val="16"/>
                <w:szCs w:val="16"/>
                <w:lang w:eastAsia="en-GB"/>
              </w:rPr>
              <w:t>SC</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23FA8" w14:textId="77777777" w:rsidR="007F47F5" w:rsidRPr="002264E7" w:rsidRDefault="007F47F5" w:rsidP="00F45226">
            <w:pPr>
              <w:spacing w:after="0" w:line="240" w:lineRule="auto"/>
              <w:ind w:firstLine="0"/>
              <w:jc w:val="center"/>
              <w:rPr>
                <w:rFonts w:ascii="Calibri" w:eastAsia="Times New Roman" w:hAnsi="Calibri"/>
                <w:color w:val="000000"/>
                <w:spacing w:val="0"/>
                <w:sz w:val="16"/>
                <w:szCs w:val="16"/>
                <w:lang w:eastAsia="en-GB"/>
              </w:rPr>
            </w:pPr>
            <w:r w:rsidRPr="002264E7">
              <w:rPr>
                <w:rFonts w:ascii="Calibri" w:eastAsia="Times New Roman" w:hAnsi="Calibri"/>
                <w:color w:val="000000"/>
                <w:spacing w:val="0"/>
                <w:sz w:val="16"/>
                <w:szCs w:val="16"/>
                <w:lang w:eastAsia="en-GB"/>
              </w:rPr>
              <w:t>HQ</w:t>
            </w:r>
          </w:p>
        </w:tc>
      </w:tr>
      <w:tr w:rsidR="00F45226" w:rsidRPr="002264E7" w14:paraId="03132C71" w14:textId="77777777" w:rsidTr="00532B5F">
        <w:trPr>
          <w:trHeight w:val="300"/>
          <w:jc w:val="center"/>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643F89A1" w14:textId="77777777" w:rsidR="00F45226" w:rsidRPr="002264E7" w:rsidRDefault="00F45226" w:rsidP="00F45226">
            <w:pPr>
              <w:spacing w:after="0" w:line="240" w:lineRule="auto"/>
              <w:ind w:firstLine="0"/>
              <w:jc w:val="center"/>
              <w:rPr>
                <w:rFonts w:ascii="Calibri" w:eastAsia="Times New Roman" w:hAnsi="Calibri"/>
                <w:color w:val="000000"/>
                <w:spacing w:val="0"/>
                <w:sz w:val="16"/>
                <w:szCs w:val="16"/>
                <w:lang w:eastAsia="en-GB"/>
              </w:rPr>
            </w:pPr>
          </w:p>
        </w:tc>
        <w:tc>
          <w:tcPr>
            <w:tcW w:w="574" w:type="dxa"/>
            <w:tcBorders>
              <w:top w:val="nil"/>
              <w:left w:val="nil"/>
              <w:bottom w:val="single" w:sz="4" w:space="0" w:color="auto"/>
              <w:right w:val="single" w:sz="4" w:space="0" w:color="auto"/>
            </w:tcBorders>
            <w:shd w:val="clear" w:color="auto" w:fill="auto"/>
            <w:noWrap/>
            <w:vAlign w:val="center"/>
            <w:hideMark/>
          </w:tcPr>
          <w:p w14:paraId="19E898CC" w14:textId="129E9B27" w:rsidR="00F45226" w:rsidRPr="002264E7" w:rsidRDefault="00F45226" w:rsidP="00F45226">
            <w:pPr>
              <w:spacing w:after="0" w:line="240" w:lineRule="auto"/>
              <w:ind w:firstLine="0"/>
              <w:jc w:val="center"/>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t>2</w:t>
            </w:r>
          </w:p>
        </w:tc>
        <w:tc>
          <w:tcPr>
            <w:tcW w:w="856" w:type="dxa"/>
            <w:tcBorders>
              <w:top w:val="nil"/>
              <w:left w:val="nil"/>
              <w:bottom w:val="single" w:sz="4" w:space="0" w:color="auto"/>
              <w:right w:val="single" w:sz="4" w:space="0" w:color="auto"/>
            </w:tcBorders>
            <w:shd w:val="clear" w:color="auto" w:fill="auto"/>
            <w:noWrap/>
            <w:vAlign w:val="center"/>
            <w:hideMark/>
          </w:tcPr>
          <w:p w14:paraId="0B3A7F89" w14:textId="618BCD8D" w:rsidR="00F45226" w:rsidRPr="002264E7" w:rsidRDefault="00F45226" w:rsidP="00F45226">
            <w:pPr>
              <w:spacing w:after="0" w:line="240" w:lineRule="auto"/>
              <w:ind w:firstLine="0"/>
              <w:jc w:val="center"/>
              <w:rPr>
                <w:rFonts w:ascii="Calibri" w:eastAsia="Times New Roman" w:hAnsi="Calibri"/>
                <w:color w:val="000000"/>
                <w:spacing w:val="0"/>
                <w:sz w:val="16"/>
                <w:szCs w:val="16"/>
                <w:lang w:eastAsia="en-GB"/>
              </w:rPr>
            </w:pPr>
            <w:r w:rsidRPr="002A238B">
              <w:rPr>
                <w:rFonts w:ascii="Calibri" w:eastAsia="Times New Roman" w:hAnsi="Calibri"/>
                <w:color w:val="000000"/>
                <w:spacing w:val="0"/>
                <w:sz w:val="16"/>
                <w:szCs w:val="16"/>
                <w:lang w:eastAsia="en-GB"/>
              </w:rPr>
              <w:t>126.5707</w:t>
            </w:r>
          </w:p>
        </w:tc>
        <w:tc>
          <w:tcPr>
            <w:tcW w:w="904" w:type="dxa"/>
            <w:tcBorders>
              <w:top w:val="nil"/>
              <w:left w:val="nil"/>
              <w:bottom w:val="single" w:sz="4" w:space="0" w:color="auto"/>
              <w:right w:val="single" w:sz="4" w:space="0" w:color="auto"/>
            </w:tcBorders>
            <w:shd w:val="clear" w:color="auto" w:fill="auto"/>
            <w:noWrap/>
            <w:vAlign w:val="center"/>
            <w:hideMark/>
          </w:tcPr>
          <w:p w14:paraId="5E3B71CD" w14:textId="4B5974D0" w:rsidR="00F45226" w:rsidRPr="002264E7" w:rsidRDefault="00F45226" w:rsidP="00F45226">
            <w:pPr>
              <w:spacing w:after="0" w:line="240" w:lineRule="auto"/>
              <w:ind w:firstLine="0"/>
              <w:jc w:val="center"/>
              <w:rPr>
                <w:rFonts w:ascii="Calibri" w:eastAsia="Times New Roman" w:hAnsi="Calibri"/>
                <w:color w:val="000000"/>
                <w:spacing w:val="0"/>
                <w:sz w:val="16"/>
                <w:szCs w:val="16"/>
                <w:lang w:eastAsia="en-GB"/>
              </w:rPr>
            </w:pPr>
            <w:r w:rsidRPr="002A238B">
              <w:rPr>
                <w:rFonts w:ascii="Calibri" w:eastAsia="Times New Roman" w:hAnsi="Calibri"/>
                <w:color w:val="000000"/>
                <w:spacing w:val="0"/>
                <w:sz w:val="16"/>
                <w:szCs w:val="16"/>
                <w:lang w:eastAsia="en-GB"/>
              </w:rPr>
              <w:t>125.6636*</w:t>
            </w:r>
          </w:p>
        </w:tc>
        <w:tc>
          <w:tcPr>
            <w:tcW w:w="627" w:type="dxa"/>
            <w:tcBorders>
              <w:top w:val="nil"/>
              <w:left w:val="nil"/>
              <w:bottom w:val="single" w:sz="4" w:space="0" w:color="auto"/>
              <w:right w:val="single" w:sz="4" w:space="0" w:color="auto"/>
            </w:tcBorders>
            <w:vAlign w:val="center"/>
          </w:tcPr>
          <w:p w14:paraId="6553E586" w14:textId="00D2C0E5" w:rsidR="00F45226" w:rsidRPr="002264E7" w:rsidRDefault="00F45226" w:rsidP="00F45226">
            <w:pPr>
              <w:spacing w:after="0" w:line="240" w:lineRule="auto"/>
              <w:ind w:firstLine="0"/>
              <w:jc w:val="center"/>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t>5</w:t>
            </w:r>
          </w:p>
        </w:tc>
        <w:tc>
          <w:tcPr>
            <w:tcW w:w="963" w:type="dxa"/>
            <w:tcBorders>
              <w:top w:val="single" w:sz="4" w:space="0" w:color="auto"/>
              <w:left w:val="single" w:sz="4" w:space="0" w:color="auto"/>
              <w:bottom w:val="single" w:sz="4" w:space="0" w:color="auto"/>
              <w:right w:val="single" w:sz="4" w:space="0" w:color="auto"/>
            </w:tcBorders>
            <w:vAlign w:val="center"/>
          </w:tcPr>
          <w:p w14:paraId="5E99449B" w14:textId="303EC472" w:rsidR="00F45226" w:rsidRPr="002264E7" w:rsidRDefault="00F45226" w:rsidP="00F45226">
            <w:pPr>
              <w:spacing w:after="0" w:line="240" w:lineRule="auto"/>
              <w:ind w:firstLine="0"/>
              <w:jc w:val="center"/>
              <w:rPr>
                <w:rFonts w:ascii="Calibri" w:eastAsia="Times New Roman" w:hAnsi="Calibri"/>
                <w:color w:val="000000"/>
                <w:spacing w:val="0"/>
                <w:sz w:val="16"/>
                <w:szCs w:val="16"/>
                <w:lang w:eastAsia="en-GB"/>
              </w:rPr>
            </w:pPr>
            <w:r w:rsidRPr="00624C5E">
              <w:rPr>
                <w:rFonts w:ascii="Calibri" w:eastAsia="Times New Roman" w:hAnsi="Calibri"/>
                <w:color w:val="000000"/>
                <w:spacing w:val="0"/>
                <w:sz w:val="16"/>
                <w:szCs w:val="16"/>
                <w:lang w:eastAsia="en-GB"/>
              </w:rPr>
              <w:t>-4.856887</w:t>
            </w:r>
          </w:p>
        </w:tc>
        <w:tc>
          <w:tcPr>
            <w:tcW w:w="1006" w:type="dxa"/>
            <w:tcBorders>
              <w:top w:val="single" w:sz="4" w:space="0" w:color="auto"/>
              <w:left w:val="single" w:sz="4" w:space="0" w:color="auto"/>
              <w:bottom w:val="single" w:sz="4" w:space="0" w:color="auto"/>
              <w:right w:val="single" w:sz="4" w:space="0" w:color="auto"/>
            </w:tcBorders>
            <w:vAlign w:val="center"/>
          </w:tcPr>
          <w:p w14:paraId="56560AB3" w14:textId="5E13C8C1" w:rsidR="00F45226" w:rsidRPr="002264E7" w:rsidRDefault="00F45226" w:rsidP="00F45226">
            <w:pPr>
              <w:spacing w:after="0" w:line="240" w:lineRule="auto"/>
              <w:ind w:firstLine="0"/>
              <w:jc w:val="center"/>
              <w:rPr>
                <w:rFonts w:ascii="Calibri" w:eastAsia="Times New Roman" w:hAnsi="Calibri"/>
                <w:color w:val="000000"/>
                <w:spacing w:val="0"/>
                <w:sz w:val="16"/>
                <w:szCs w:val="16"/>
                <w:lang w:eastAsia="en-GB"/>
              </w:rPr>
            </w:pPr>
            <w:r w:rsidRPr="00624C5E">
              <w:rPr>
                <w:rFonts w:ascii="Calibri" w:eastAsia="Times New Roman" w:hAnsi="Calibri"/>
                <w:color w:val="000000"/>
                <w:spacing w:val="0"/>
                <w:sz w:val="16"/>
                <w:szCs w:val="16"/>
                <w:lang w:eastAsia="en-GB"/>
              </w:rPr>
              <w:t>-5.083654*</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9A6CE" w14:textId="51F24536" w:rsidR="00F45226" w:rsidRPr="002264E7" w:rsidRDefault="00F45226" w:rsidP="00F45226">
            <w:pPr>
              <w:spacing w:after="0" w:line="240" w:lineRule="auto"/>
              <w:ind w:firstLine="0"/>
              <w:jc w:val="center"/>
              <w:rPr>
                <w:rFonts w:ascii="Calibri" w:eastAsia="Times New Roman" w:hAnsi="Calibri"/>
                <w:color w:val="000000"/>
                <w:spacing w:val="0"/>
                <w:sz w:val="16"/>
                <w:szCs w:val="16"/>
                <w:lang w:eastAsia="en-GB"/>
              </w:rPr>
            </w:pPr>
            <w:r w:rsidRPr="002264E7">
              <w:rPr>
                <w:rFonts w:ascii="Calibri" w:eastAsia="Times New Roman" w:hAnsi="Calibri"/>
                <w:color w:val="000000"/>
                <w:spacing w:val="0"/>
                <w:sz w:val="16"/>
                <w:szCs w:val="16"/>
                <w:lang w:eastAsia="en-GB"/>
              </w:rPr>
              <w:t>3</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104CE" w14:textId="380988ED" w:rsidR="00F45226" w:rsidRPr="002264E7" w:rsidRDefault="00F45226" w:rsidP="00F45226">
            <w:pPr>
              <w:spacing w:after="0" w:line="240" w:lineRule="auto"/>
              <w:ind w:firstLine="0"/>
              <w:jc w:val="center"/>
              <w:rPr>
                <w:rFonts w:ascii="Calibri" w:eastAsia="Times New Roman" w:hAnsi="Calibri"/>
                <w:color w:val="000000"/>
                <w:spacing w:val="0"/>
                <w:sz w:val="16"/>
                <w:szCs w:val="16"/>
                <w:lang w:eastAsia="en-GB"/>
              </w:rPr>
            </w:pPr>
            <w:r w:rsidRPr="00F45226">
              <w:rPr>
                <w:rFonts w:ascii="Calibri" w:eastAsia="Times New Roman" w:hAnsi="Calibri"/>
                <w:color w:val="000000"/>
                <w:spacing w:val="0"/>
                <w:sz w:val="16"/>
                <w:szCs w:val="16"/>
                <w:lang w:eastAsia="en-GB"/>
              </w:rPr>
              <w:t>34.57369*</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20FC2" w14:textId="60D6CCC1" w:rsidR="00F45226" w:rsidRPr="002264E7" w:rsidRDefault="00F45226" w:rsidP="00F45226">
            <w:pPr>
              <w:spacing w:after="0" w:line="240" w:lineRule="auto"/>
              <w:ind w:firstLine="0"/>
              <w:jc w:val="center"/>
              <w:rPr>
                <w:rFonts w:ascii="Calibri" w:eastAsia="Times New Roman" w:hAnsi="Calibri"/>
                <w:color w:val="000000"/>
                <w:spacing w:val="0"/>
                <w:sz w:val="16"/>
                <w:szCs w:val="16"/>
                <w:lang w:eastAsia="en-GB"/>
              </w:rPr>
            </w:pPr>
            <w:r w:rsidRPr="00F45226">
              <w:rPr>
                <w:rFonts w:ascii="Calibri" w:eastAsia="Times New Roman" w:hAnsi="Calibri"/>
                <w:color w:val="000000"/>
                <w:spacing w:val="0"/>
                <w:sz w:val="16"/>
                <w:szCs w:val="16"/>
                <w:lang w:eastAsia="en-GB"/>
              </w:rPr>
              <w:t>34.48436</w:t>
            </w:r>
          </w:p>
        </w:tc>
      </w:tr>
    </w:tbl>
    <w:p w14:paraId="7D27ECB7" w14:textId="77777777" w:rsidR="007F47F5" w:rsidRDefault="007F47F5" w:rsidP="001C7221">
      <w:pPr>
        <w:ind w:firstLine="0"/>
      </w:pPr>
    </w:p>
    <w:p w14:paraId="60093BA1" w14:textId="19B6D9A3" w:rsidR="009E231F" w:rsidRPr="00440090" w:rsidRDefault="009E231F" w:rsidP="006E4E4B">
      <w:pPr>
        <w:pStyle w:val="Heading1"/>
      </w:pPr>
      <w:bookmarkStart w:id="13" w:name="_Ref370463778"/>
      <w:r w:rsidRPr="00440090">
        <w:t>Analysis and discussion of results</w:t>
      </w:r>
      <w:bookmarkEnd w:id="13"/>
    </w:p>
    <w:p w14:paraId="328680C6" w14:textId="2E6E73FD" w:rsidR="0015214D" w:rsidRPr="002469A5" w:rsidRDefault="00CB3120" w:rsidP="00E11405">
      <w:pPr>
        <w:pStyle w:val="Heading2"/>
      </w:pPr>
      <w:r>
        <w:t>Wind effects on demand and supply</w:t>
      </w:r>
    </w:p>
    <w:p w14:paraId="658BD5B1" w14:textId="18E70B37" w:rsidR="00A4583D" w:rsidRDefault="00A4583D" w:rsidP="00B976E8">
      <w:r>
        <w:t>In the estimated model</w:t>
      </w:r>
      <w:r w:rsidR="00EF4401">
        <w:t xml:space="preserve">s, we use the product of wind speed and installed wind capacity as a </w:t>
      </w:r>
      <w:r w:rsidR="002D6326">
        <w:t xml:space="preserve">proportional </w:t>
      </w:r>
      <w:r w:rsidR="00EF4401">
        <w:t>proxy for wind power output, and the product of wind speed</w:t>
      </w:r>
      <w:r>
        <w:t xml:space="preserve"> </w:t>
      </w:r>
      <w:r w:rsidR="00EF4401">
        <w:t>and Heating Degree-</w:t>
      </w:r>
      <w:r w:rsidR="002D6326">
        <w:t>D</w:t>
      </w:r>
      <w:r w:rsidR="00EF4401">
        <w:t xml:space="preserve">ays as a proxy for the wind-chill effect. The results in </w:t>
      </w:r>
      <w:r w:rsidR="00621C1F">
        <w:fldChar w:fldCharType="begin"/>
      </w:r>
      <w:r w:rsidR="00621C1F">
        <w:instrText xml:space="preserve"> REF _Ref421733313 \h </w:instrText>
      </w:r>
      <w:r w:rsidR="00621C1F">
        <w:fldChar w:fldCharType="separate"/>
      </w:r>
      <w:r w:rsidR="00DF0C81">
        <w:t xml:space="preserve">Table </w:t>
      </w:r>
      <w:r w:rsidR="00DF0C81">
        <w:rPr>
          <w:noProof/>
        </w:rPr>
        <w:t>3</w:t>
      </w:r>
      <w:r w:rsidR="00621C1F">
        <w:fldChar w:fldCharType="end"/>
      </w:r>
      <w:r w:rsidR="00EF4401">
        <w:t xml:space="preserve"> and </w:t>
      </w:r>
      <w:r w:rsidR="00494AB7">
        <w:fldChar w:fldCharType="begin"/>
      </w:r>
      <w:r w:rsidR="00494AB7">
        <w:instrText xml:space="preserve"> REF _Ref421733317 \h </w:instrText>
      </w:r>
      <w:r w:rsidR="00494AB7">
        <w:fldChar w:fldCharType="separate"/>
      </w:r>
      <w:r w:rsidR="00DF0C81">
        <w:t xml:space="preserve">Table </w:t>
      </w:r>
      <w:r w:rsidR="00DF0C81">
        <w:rPr>
          <w:noProof/>
        </w:rPr>
        <w:t>4</w:t>
      </w:r>
      <w:r w:rsidR="00494AB7">
        <w:fldChar w:fldCharType="end"/>
      </w:r>
      <w:r w:rsidR="00EF4401">
        <w:t xml:space="preserve"> show</w:t>
      </w:r>
      <w:r w:rsidR="008C4100">
        <w:t xml:space="preserve"> the relevant coefficients taken from the full VARX modelling</w:t>
      </w:r>
      <w:r w:rsidR="00EF4401">
        <w:t>:</w:t>
      </w:r>
    </w:p>
    <w:p w14:paraId="010B3019" w14:textId="2B4B9424" w:rsidR="0015355E" w:rsidRPr="002B6D52" w:rsidRDefault="00B326DB" w:rsidP="006B283F">
      <w:pPr>
        <w:pStyle w:val="ListParagraph"/>
        <w:numPr>
          <w:ilvl w:val="0"/>
          <w:numId w:val="23"/>
        </w:numPr>
        <w:rPr>
          <w:lang w:val="en-GB"/>
        </w:rPr>
      </w:pPr>
      <w:r>
        <w:rPr>
          <w:lang w:val="en-GB"/>
        </w:rPr>
        <w:t>Local w</w:t>
      </w:r>
      <w:r w:rsidR="009000AE" w:rsidRPr="002B6D52">
        <w:rPr>
          <w:lang w:val="en-GB"/>
        </w:rPr>
        <w:t>ind power gene</w:t>
      </w:r>
      <w:r w:rsidR="001F7E84" w:rsidRPr="002B6D52">
        <w:rPr>
          <w:lang w:val="en-GB"/>
        </w:rPr>
        <w:t xml:space="preserve">ration </w:t>
      </w:r>
      <w:r w:rsidR="002D6326">
        <w:rPr>
          <w:lang w:val="en-GB"/>
        </w:rPr>
        <w:t>has</w:t>
      </w:r>
      <w:r w:rsidR="001F7E84" w:rsidRPr="002B6D52">
        <w:rPr>
          <w:lang w:val="en-GB"/>
        </w:rPr>
        <w:t xml:space="preserve"> </w:t>
      </w:r>
      <w:r w:rsidR="009000AE" w:rsidRPr="002B6D52">
        <w:rPr>
          <w:lang w:val="en-GB"/>
        </w:rPr>
        <w:t>significant</w:t>
      </w:r>
      <w:r w:rsidR="00EF4401" w:rsidRPr="00EF4401">
        <w:rPr>
          <w:lang w:val="en-GB"/>
        </w:rPr>
        <w:t xml:space="preserve"> </w:t>
      </w:r>
      <w:r w:rsidR="00EF4401" w:rsidRPr="002B6D52">
        <w:rPr>
          <w:lang w:val="en-GB"/>
        </w:rPr>
        <w:t>negative</w:t>
      </w:r>
      <w:r w:rsidR="00EF4401">
        <w:rPr>
          <w:lang w:val="en-GB"/>
        </w:rPr>
        <w:t xml:space="preserve"> effects</w:t>
      </w:r>
      <w:r>
        <w:rPr>
          <w:lang w:val="en-GB"/>
        </w:rPr>
        <w:t>, as expected</w:t>
      </w:r>
      <w:r w:rsidR="002D6326">
        <w:rPr>
          <w:lang w:val="en-GB"/>
        </w:rPr>
        <w:t>,</w:t>
      </w:r>
      <w:r>
        <w:rPr>
          <w:lang w:val="en-GB"/>
        </w:rPr>
        <w:t xml:space="preserve"> in all four countries.</w:t>
      </w:r>
      <w:r w:rsidR="009000AE" w:rsidRPr="002B6D52">
        <w:rPr>
          <w:lang w:val="en-GB"/>
        </w:rPr>
        <w:t xml:space="preserve"> Su</w:t>
      </w:r>
      <w:r w:rsidR="00DF08DA">
        <w:rPr>
          <w:lang w:val="en-GB"/>
        </w:rPr>
        <w:t>r</w:t>
      </w:r>
      <w:r w:rsidR="009000AE" w:rsidRPr="002B6D52">
        <w:rPr>
          <w:lang w:val="en-GB"/>
        </w:rPr>
        <w:t>prising</w:t>
      </w:r>
      <w:r w:rsidR="002D6326">
        <w:rPr>
          <w:lang w:val="en-GB"/>
        </w:rPr>
        <w:t xml:space="preserve">ly, </w:t>
      </w:r>
      <w:r>
        <w:rPr>
          <w:lang w:val="en-GB"/>
        </w:rPr>
        <w:t>France and the Netherlands have the most significant negative spillovers into the other countries, whilst Germany and Belgium have no significant effects elsewhere. These</w:t>
      </w:r>
      <w:r w:rsidR="002D6326">
        <w:rPr>
          <w:lang w:val="en-GB"/>
        </w:rPr>
        <w:t xml:space="preserve"> are</w:t>
      </w:r>
      <w:r>
        <w:rPr>
          <w:lang w:val="en-GB"/>
        </w:rPr>
        <w:t>, of course</w:t>
      </w:r>
      <w:r w:rsidR="002D6326">
        <w:rPr>
          <w:lang w:val="en-GB"/>
        </w:rPr>
        <w:t>,</w:t>
      </w:r>
      <w:r>
        <w:rPr>
          <w:lang w:val="en-GB"/>
        </w:rPr>
        <w:t xml:space="preserve"> average effects, but they do suggest that it is not </w:t>
      </w:r>
      <w:r w:rsidR="002D6326">
        <w:rPr>
          <w:lang w:val="en-GB"/>
        </w:rPr>
        <w:t xml:space="preserve">necessarily </w:t>
      </w:r>
      <w:r>
        <w:rPr>
          <w:lang w:val="en-GB"/>
        </w:rPr>
        <w:t>the case that the largest wind generating country will spread lower prices to its neighbours</w:t>
      </w:r>
      <w:r w:rsidR="007C4FD2">
        <w:rPr>
          <w:lang w:val="en-GB"/>
        </w:rPr>
        <w:t xml:space="preserve">. Rather a country that is predominantly low cost and exporting (France) may be more influential. The Netherlands appears to be both an importer from Germany and an exporter to Belgium, and so even though it is </w:t>
      </w:r>
      <w:r w:rsidR="00DF08DA">
        <w:rPr>
          <w:lang w:val="en-GB"/>
        </w:rPr>
        <w:t>a small wind producer, its price sensitivity is effective.  Belgium</w:t>
      </w:r>
      <w:r w:rsidR="002D6326">
        <w:rPr>
          <w:lang w:val="en-GB"/>
        </w:rPr>
        <w:t>,</w:t>
      </w:r>
      <w:r w:rsidR="00DF08DA">
        <w:rPr>
          <w:lang w:val="en-GB"/>
        </w:rPr>
        <w:t xml:space="preserve"> as an importer</w:t>
      </w:r>
      <w:r w:rsidR="002D6326">
        <w:rPr>
          <w:lang w:val="en-GB"/>
        </w:rPr>
        <w:t>,</w:t>
      </w:r>
      <w:r w:rsidR="00DF08DA">
        <w:rPr>
          <w:lang w:val="en-GB"/>
        </w:rPr>
        <w:t xml:space="preserve"> does not spillover.</w:t>
      </w:r>
    </w:p>
    <w:p w14:paraId="246AC426" w14:textId="2CAEB862" w:rsidR="003C3DB8" w:rsidRDefault="001F7E84" w:rsidP="00A4583D">
      <w:pPr>
        <w:pStyle w:val="ListParagraph"/>
        <w:numPr>
          <w:ilvl w:val="0"/>
          <w:numId w:val="23"/>
        </w:numPr>
        <w:rPr>
          <w:lang w:val="en-GB"/>
        </w:rPr>
      </w:pPr>
      <w:r>
        <w:rPr>
          <w:lang w:val="en-GB"/>
        </w:rPr>
        <w:t xml:space="preserve">French wind chill has significant positive </w:t>
      </w:r>
      <w:r w:rsidR="00571467">
        <w:rPr>
          <w:lang w:val="en-GB"/>
        </w:rPr>
        <w:t xml:space="preserve">influence on </w:t>
      </w:r>
      <w:r w:rsidR="002D6326">
        <w:rPr>
          <w:lang w:val="en-GB"/>
        </w:rPr>
        <w:t xml:space="preserve">its </w:t>
      </w:r>
      <w:r w:rsidR="00727734">
        <w:rPr>
          <w:lang w:val="en-GB"/>
        </w:rPr>
        <w:t xml:space="preserve">own </w:t>
      </w:r>
      <w:r w:rsidR="002D6326">
        <w:rPr>
          <w:lang w:val="en-GB"/>
        </w:rPr>
        <w:t>prices, as expected, given the high sensitivity of demand to cold weather in that country. Furthermore, this positive effect spills over to all other CWE</w:t>
      </w:r>
      <w:r w:rsidR="00727734">
        <w:rPr>
          <w:lang w:val="en-GB"/>
        </w:rPr>
        <w:t xml:space="preserve"> markets</w:t>
      </w:r>
      <w:r w:rsidR="002D6326">
        <w:rPr>
          <w:lang w:val="en-GB"/>
        </w:rPr>
        <w:t>.</w:t>
      </w:r>
      <w:r w:rsidR="00571467">
        <w:rPr>
          <w:lang w:val="en-GB"/>
        </w:rPr>
        <w:t xml:space="preserve"> </w:t>
      </w:r>
      <w:r w:rsidR="00464A01">
        <w:rPr>
          <w:lang w:val="en-GB"/>
        </w:rPr>
        <w:t>Evidently, the increased</w:t>
      </w:r>
      <w:r w:rsidR="00571467">
        <w:rPr>
          <w:lang w:val="en-GB"/>
        </w:rPr>
        <w:t xml:space="preserve"> demand is </w:t>
      </w:r>
      <w:r w:rsidR="00464A01">
        <w:rPr>
          <w:lang w:val="en-GB"/>
        </w:rPr>
        <w:t>met</w:t>
      </w:r>
      <w:r w:rsidR="00571467">
        <w:rPr>
          <w:lang w:val="en-GB"/>
        </w:rPr>
        <w:t xml:space="preserve"> not only by the French internal supply, but also by electricity imports from neighbouring countries.</w:t>
      </w:r>
      <w:r w:rsidR="00A113EC">
        <w:rPr>
          <w:lang w:val="en-GB"/>
        </w:rPr>
        <w:t xml:space="preserve"> </w:t>
      </w:r>
      <w:r w:rsidR="00464A01">
        <w:rPr>
          <w:lang w:val="en-GB"/>
        </w:rPr>
        <w:t xml:space="preserve">Similar wind-chill effects are not </w:t>
      </w:r>
      <w:r w:rsidR="00727734">
        <w:rPr>
          <w:lang w:val="en-GB"/>
        </w:rPr>
        <w:t>observed in the other countries, as they are not associated with such high intensity of electric heating.</w:t>
      </w:r>
    </w:p>
    <w:p w14:paraId="5C6FBAFC" w14:textId="4443F0C1" w:rsidR="00791AFF" w:rsidRPr="00464A01" w:rsidRDefault="00464A01" w:rsidP="003345BE">
      <w:pPr>
        <w:pStyle w:val="ListParagraph"/>
        <w:numPr>
          <w:ilvl w:val="0"/>
          <w:numId w:val="23"/>
        </w:numPr>
        <w:rPr>
          <w:lang w:val="en-GB"/>
        </w:rPr>
      </w:pPr>
      <w:r w:rsidRPr="00464A01">
        <w:rPr>
          <w:lang w:val="en-GB"/>
        </w:rPr>
        <w:t xml:space="preserve">In </w:t>
      </w:r>
      <w:r w:rsidR="00497FB4" w:rsidRPr="00464A01">
        <w:rPr>
          <w:lang w:val="en-GB"/>
        </w:rPr>
        <w:fldChar w:fldCharType="begin"/>
      </w:r>
      <w:r w:rsidR="00497FB4" w:rsidRPr="00464A01">
        <w:rPr>
          <w:lang w:val="en-GB"/>
        </w:rPr>
        <w:instrText xml:space="preserve"> REF _Ref421963771 \h </w:instrText>
      </w:r>
      <w:r w:rsidR="00791AFF" w:rsidRPr="00464A01">
        <w:rPr>
          <w:lang w:val="en-GB"/>
        </w:rPr>
        <w:instrText xml:space="preserve"> \* MERGEFORMAT </w:instrText>
      </w:r>
      <w:r w:rsidR="00497FB4" w:rsidRPr="00464A01">
        <w:rPr>
          <w:lang w:val="en-GB"/>
        </w:rPr>
      </w:r>
      <w:r w:rsidR="00497FB4" w:rsidRPr="00464A01">
        <w:rPr>
          <w:lang w:val="en-GB"/>
        </w:rPr>
        <w:fldChar w:fldCharType="separate"/>
      </w:r>
      <w:r w:rsidR="00DF0C81" w:rsidRPr="004A3A0C">
        <w:rPr>
          <w:lang w:val="en-GB"/>
        </w:rPr>
        <w:t xml:space="preserve">Table </w:t>
      </w:r>
      <w:r w:rsidR="00DF0C81" w:rsidRPr="004A3A0C">
        <w:rPr>
          <w:noProof/>
          <w:lang w:val="en-GB"/>
        </w:rPr>
        <w:t>5</w:t>
      </w:r>
      <w:r w:rsidR="00497FB4" w:rsidRPr="00464A01">
        <w:rPr>
          <w:lang w:val="en-GB"/>
        </w:rPr>
        <w:fldChar w:fldCharType="end"/>
      </w:r>
      <w:r w:rsidRPr="00464A01">
        <w:rPr>
          <w:lang w:val="en-GB"/>
        </w:rPr>
        <w:t xml:space="preserve"> </w:t>
      </w:r>
      <w:r w:rsidR="007207E9">
        <w:rPr>
          <w:lang w:val="en-GB"/>
        </w:rPr>
        <w:t xml:space="preserve">we </w:t>
      </w:r>
      <w:r w:rsidR="00727734">
        <w:rPr>
          <w:lang w:val="en-GB"/>
        </w:rPr>
        <w:t xml:space="preserve">report </w:t>
      </w:r>
      <w:r w:rsidR="00B078CA">
        <w:rPr>
          <w:lang w:val="en-GB"/>
        </w:rPr>
        <w:t>endo</w:t>
      </w:r>
      <w:r w:rsidRPr="00464A01">
        <w:rPr>
          <w:lang w:val="en-GB"/>
        </w:rPr>
        <w:t xml:space="preserve">genous lags to explore the </w:t>
      </w:r>
      <w:r>
        <w:rPr>
          <w:lang w:val="en-GB"/>
        </w:rPr>
        <w:t xml:space="preserve">inter-day </w:t>
      </w:r>
      <w:r w:rsidRPr="00464A01">
        <w:rPr>
          <w:lang w:val="en-GB"/>
        </w:rPr>
        <w:t>dynamic spillover of the wind-chill effect</w:t>
      </w:r>
      <w:r w:rsidR="003C3DB8" w:rsidRPr="00464A01">
        <w:rPr>
          <w:lang w:val="en-GB"/>
        </w:rPr>
        <w:t>.</w:t>
      </w:r>
      <w:r>
        <w:rPr>
          <w:lang w:val="en-GB"/>
        </w:rPr>
        <w:t xml:space="preserve"> Whilst we expect arbitrage in prices for a coupled market to be contemporaneous, windy weather systems generally move across Europe from West to East. Thus, </w:t>
      </w:r>
      <w:r w:rsidR="008242FD">
        <w:rPr>
          <w:lang w:val="en-GB"/>
        </w:rPr>
        <w:t xml:space="preserve">windy </w:t>
      </w:r>
      <w:r>
        <w:rPr>
          <w:lang w:val="en-GB"/>
        </w:rPr>
        <w:t>conditions in Belgium</w:t>
      </w:r>
      <w:r w:rsidR="009C4C68">
        <w:rPr>
          <w:lang w:val="en-GB"/>
        </w:rPr>
        <w:t>,</w:t>
      </w:r>
      <w:r>
        <w:rPr>
          <w:lang w:val="en-GB"/>
        </w:rPr>
        <w:t xml:space="preserve"> France and the Netherlands </w:t>
      </w:r>
      <w:r w:rsidR="008242FD">
        <w:rPr>
          <w:lang w:val="en-GB"/>
        </w:rPr>
        <w:t>would on average precede those</w:t>
      </w:r>
      <w:r>
        <w:rPr>
          <w:lang w:val="en-GB"/>
        </w:rPr>
        <w:t xml:space="preserve"> </w:t>
      </w:r>
      <w:r w:rsidR="009C4C68">
        <w:rPr>
          <w:lang w:val="en-GB"/>
        </w:rPr>
        <w:t xml:space="preserve">in </w:t>
      </w:r>
      <w:r>
        <w:rPr>
          <w:lang w:val="en-GB"/>
        </w:rPr>
        <w:t xml:space="preserve">Germany. </w:t>
      </w:r>
      <w:r w:rsidR="008242FD">
        <w:rPr>
          <w:lang w:val="en-GB"/>
        </w:rPr>
        <w:t>The results show that all countries have a positive wind-chill relation</w:t>
      </w:r>
      <w:r w:rsidR="00232ECD">
        <w:rPr>
          <w:lang w:val="en-GB"/>
        </w:rPr>
        <w:t xml:space="preserve"> with their own previous day conditions and that Germany does indeed </w:t>
      </w:r>
      <w:r w:rsidR="00727734">
        <w:rPr>
          <w:lang w:val="en-GB"/>
        </w:rPr>
        <w:t>follow</w:t>
      </w:r>
      <w:r w:rsidR="00232ECD">
        <w:rPr>
          <w:lang w:val="en-GB"/>
        </w:rPr>
        <w:t xml:space="preserve"> the others. </w:t>
      </w:r>
      <w:r w:rsidR="00555A54">
        <w:rPr>
          <w:lang w:val="en-GB"/>
        </w:rPr>
        <w:t xml:space="preserve">In France, the positive lagged effects are significant for three days, and this is a characteristic of </w:t>
      </w:r>
      <w:r w:rsidR="007207E9">
        <w:rPr>
          <w:lang w:val="en-GB"/>
        </w:rPr>
        <w:t xml:space="preserve">thermal inertia in </w:t>
      </w:r>
      <w:r w:rsidR="00555A54">
        <w:rPr>
          <w:lang w:val="en-GB"/>
        </w:rPr>
        <w:t>electric heating systems. Thus, t</w:t>
      </w:r>
      <w:r w:rsidR="00232ECD">
        <w:rPr>
          <w:lang w:val="en-GB"/>
        </w:rPr>
        <w:t xml:space="preserve">he French </w:t>
      </w:r>
      <w:r w:rsidR="00555A54">
        <w:rPr>
          <w:lang w:val="en-GB"/>
        </w:rPr>
        <w:t xml:space="preserve">price </w:t>
      </w:r>
      <w:r w:rsidR="00232ECD">
        <w:rPr>
          <w:lang w:val="en-GB"/>
        </w:rPr>
        <w:t xml:space="preserve">spillover is likely to have a persistent effect </w:t>
      </w:r>
      <w:r w:rsidR="00555A54">
        <w:rPr>
          <w:lang w:val="en-GB"/>
        </w:rPr>
        <w:t>on its neighbours.</w:t>
      </w:r>
      <w:r w:rsidR="008242FD">
        <w:rPr>
          <w:lang w:val="en-GB"/>
        </w:rPr>
        <w:t xml:space="preserve"> </w:t>
      </w:r>
    </w:p>
    <w:p w14:paraId="6A07A7A8" w14:textId="77777777" w:rsidR="00A249FF" w:rsidRDefault="00A249FF" w:rsidP="006D47D3">
      <w:pPr>
        <w:spacing w:after="0" w:line="240" w:lineRule="auto"/>
        <w:ind w:firstLine="0"/>
        <w:jc w:val="left"/>
      </w:pPr>
    </w:p>
    <w:p w14:paraId="43E27251" w14:textId="77777777" w:rsidR="00A4583D" w:rsidRDefault="00A4583D" w:rsidP="006D47D3">
      <w:pPr>
        <w:spacing w:after="0" w:line="240" w:lineRule="auto"/>
        <w:ind w:firstLine="0"/>
        <w:jc w:val="left"/>
      </w:pPr>
    </w:p>
    <w:p w14:paraId="3F1A84F9" w14:textId="7B9B4664" w:rsidR="00D6149B" w:rsidRDefault="00D6149B" w:rsidP="00D6149B">
      <w:pPr>
        <w:pStyle w:val="Caption"/>
        <w:keepNext/>
      </w:pPr>
      <w:bookmarkStart w:id="14" w:name="_Ref421733313"/>
      <w:r>
        <w:t xml:space="preserve">Table </w:t>
      </w:r>
      <w:r>
        <w:fldChar w:fldCharType="begin"/>
      </w:r>
      <w:r>
        <w:instrText xml:space="preserve"> SEQ Table \* ARABIC </w:instrText>
      </w:r>
      <w:r>
        <w:fldChar w:fldCharType="separate"/>
      </w:r>
      <w:r w:rsidR="006D47D3">
        <w:rPr>
          <w:noProof/>
        </w:rPr>
        <w:t>3</w:t>
      </w:r>
      <w:r>
        <w:fldChar w:fldCharType="end"/>
      </w:r>
      <w:bookmarkEnd w:id="14"/>
      <w:r>
        <w:t xml:space="preserve"> – </w:t>
      </w:r>
      <w:r w:rsidR="002D17C4">
        <w:t xml:space="preserve">VARX </w:t>
      </w:r>
      <w:r>
        <w:t>Wind power generation proxy</w:t>
      </w:r>
    </w:p>
    <w:tbl>
      <w:tblPr>
        <w:tblW w:w="622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21"/>
        <w:gridCol w:w="1134"/>
        <w:gridCol w:w="1134"/>
        <w:gridCol w:w="1186"/>
        <w:gridCol w:w="1134"/>
      </w:tblGrid>
      <w:tr w:rsidR="008C3AEE" w:rsidRPr="00846B34" w14:paraId="1ACA60E0" w14:textId="77777777" w:rsidTr="00E0082F">
        <w:trPr>
          <w:trHeight w:val="113"/>
          <w:jc w:val="center"/>
        </w:trPr>
        <w:tc>
          <w:tcPr>
            <w:tcW w:w="1693" w:type="dxa"/>
            <w:shd w:val="clear" w:color="auto" w:fill="auto"/>
            <w:noWrap/>
            <w:vAlign w:val="bottom"/>
            <w:hideMark/>
          </w:tcPr>
          <w:p w14:paraId="0A1BDF48" w14:textId="77777777" w:rsidR="008C3AEE" w:rsidRPr="00D360B2" w:rsidRDefault="008C3AEE" w:rsidP="008C3AEE">
            <w:pPr>
              <w:spacing w:after="0" w:line="240" w:lineRule="auto"/>
              <w:ind w:firstLine="0"/>
              <w:jc w:val="left"/>
              <w:rPr>
                <w:rFonts w:asciiTheme="minorHAnsi" w:eastAsia="Times New Roman" w:hAnsiTheme="minorHAnsi"/>
                <w:b/>
                <w:bCs/>
                <w:color w:val="000000"/>
                <w:spacing w:val="0"/>
                <w:sz w:val="16"/>
                <w:szCs w:val="16"/>
                <w:lang w:eastAsia="en-GB"/>
              </w:rPr>
            </w:pPr>
            <w:r w:rsidRPr="00D360B2">
              <w:rPr>
                <w:rFonts w:asciiTheme="minorHAnsi" w:eastAsia="Times New Roman" w:hAnsiTheme="minorHAnsi"/>
                <w:b/>
                <w:bCs/>
                <w:color w:val="000000"/>
                <w:spacing w:val="0"/>
                <w:sz w:val="16"/>
                <w:szCs w:val="16"/>
                <w:lang w:eastAsia="en-GB"/>
              </w:rPr>
              <w:t>2007-2014</w:t>
            </w:r>
          </w:p>
        </w:tc>
        <w:tc>
          <w:tcPr>
            <w:tcW w:w="1134" w:type="dxa"/>
            <w:shd w:val="clear" w:color="auto" w:fill="auto"/>
            <w:noWrap/>
            <w:vAlign w:val="bottom"/>
            <w:hideMark/>
          </w:tcPr>
          <w:p w14:paraId="6A51874C" w14:textId="77777777" w:rsidR="008C3AEE" w:rsidRPr="00D360B2" w:rsidRDefault="008C3AEE" w:rsidP="008C3AEE">
            <w:pPr>
              <w:spacing w:after="0" w:line="240" w:lineRule="auto"/>
              <w:ind w:firstLine="0"/>
              <w:jc w:val="left"/>
              <w:rPr>
                <w:rFonts w:asciiTheme="minorHAnsi" w:eastAsia="Times New Roman" w:hAnsiTheme="minorHAnsi"/>
                <w:b/>
                <w:color w:val="000000"/>
                <w:spacing w:val="0"/>
                <w:sz w:val="16"/>
                <w:szCs w:val="16"/>
                <w:lang w:eastAsia="en-GB"/>
              </w:rPr>
            </w:pPr>
            <w:r w:rsidRPr="00D360B2">
              <w:rPr>
                <w:rFonts w:asciiTheme="minorHAnsi" w:eastAsia="Times New Roman" w:hAnsiTheme="minorHAnsi"/>
                <w:b/>
                <w:color w:val="000000"/>
                <w:spacing w:val="0"/>
                <w:sz w:val="16"/>
                <w:szCs w:val="16"/>
                <w:lang w:eastAsia="en-GB"/>
              </w:rPr>
              <w:t>l_BPX_PEAK</w:t>
            </w:r>
          </w:p>
        </w:tc>
        <w:tc>
          <w:tcPr>
            <w:tcW w:w="1134" w:type="dxa"/>
            <w:shd w:val="clear" w:color="auto" w:fill="auto"/>
            <w:noWrap/>
            <w:vAlign w:val="bottom"/>
            <w:hideMark/>
          </w:tcPr>
          <w:p w14:paraId="54C06D03" w14:textId="77777777" w:rsidR="008C3AEE" w:rsidRPr="00D360B2" w:rsidRDefault="008C3AEE" w:rsidP="008C3AEE">
            <w:pPr>
              <w:spacing w:after="0" w:line="240" w:lineRule="auto"/>
              <w:ind w:firstLine="0"/>
              <w:jc w:val="left"/>
              <w:rPr>
                <w:rFonts w:asciiTheme="minorHAnsi" w:eastAsia="Times New Roman" w:hAnsiTheme="minorHAnsi"/>
                <w:b/>
                <w:color w:val="000000"/>
                <w:spacing w:val="0"/>
                <w:sz w:val="16"/>
                <w:szCs w:val="16"/>
                <w:lang w:eastAsia="en-GB"/>
              </w:rPr>
            </w:pPr>
            <w:r w:rsidRPr="00D360B2">
              <w:rPr>
                <w:rFonts w:asciiTheme="minorHAnsi" w:eastAsia="Times New Roman" w:hAnsiTheme="minorHAnsi"/>
                <w:b/>
                <w:color w:val="000000"/>
                <w:spacing w:val="0"/>
                <w:sz w:val="16"/>
                <w:szCs w:val="16"/>
                <w:lang w:eastAsia="en-GB"/>
              </w:rPr>
              <w:t>l_EEX_PEAK</w:t>
            </w:r>
          </w:p>
        </w:tc>
        <w:tc>
          <w:tcPr>
            <w:tcW w:w="1134" w:type="dxa"/>
            <w:shd w:val="clear" w:color="auto" w:fill="auto"/>
            <w:noWrap/>
            <w:vAlign w:val="bottom"/>
            <w:hideMark/>
          </w:tcPr>
          <w:p w14:paraId="7522F656" w14:textId="77777777" w:rsidR="008C3AEE" w:rsidRPr="00D360B2" w:rsidRDefault="008C3AEE" w:rsidP="008C3AEE">
            <w:pPr>
              <w:spacing w:after="0" w:line="240" w:lineRule="auto"/>
              <w:ind w:firstLine="0"/>
              <w:jc w:val="left"/>
              <w:rPr>
                <w:rFonts w:asciiTheme="minorHAnsi" w:eastAsia="Times New Roman" w:hAnsiTheme="minorHAnsi"/>
                <w:b/>
                <w:color w:val="000000"/>
                <w:spacing w:val="0"/>
                <w:sz w:val="16"/>
                <w:szCs w:val="16"/>
                <w:lang w:eastAsia="en-GB"/>
              </w:rPr>
            </w:pPr>
            <w:r w:rsidRPr="00D360B2">
              <w:rPr>
                <w:rFonts w:asciiTheme="minorHAnsi" w:eastAsia="Times New Roman" w:hAnsiTheme="minorHAnsi"/>
                <w:b/>
                <w:color w:val="000000"/>
                <w:spacing w:val="0"/>
                <w:sz w:val="16"/>
                <w:szCs w:val="16"/>
                <w:lang w:eastAsia="en-GB"/>
              </w:rPr>
              <w:t>l_PWNX_PEAK</w:t>
            </w:r>
          </w:p>
        </w:tc>
        <w:tc>
          <w:tcPr>
            <w:tcW w:w="1134" w:type="dxa"/>
            <w:shd w:val="clear" w:color="auto" w:fill="auto"/>
            <w:noWrap/>
            <w:vAlign w:val="bottom"/>
            <w:hideMark/>
          </w:tcPr>
          <w:p w14:paraId="595130CF" w14:textId="77777777" w:rsidR="008C3AEE" w:rsidRPr="00D360B2" w:rsidRDefault="008C3AEE" w:rsidP="008C3AEE">
            <w:pPr>
              <w:spacing w:after="0" w:line="240" w:lineRule="auto"/>
              <w:ind w:firstLine="0"/>
              <w:jc w:val="left"/>
              <w:rPr>
                <w:rFonts w:asciiTheme="minorHAnsi" w:eastAsia="Times New Roman" w:hAnsiTheme="minorHAnsi"/>
                <w:b/>
                <w:color w:val="000000"/>
                <w:spacing w:val="0"/>
                <w:sz w:val="16"/>
                <w:szCs w:val="16"/>
                <w:lang w:eastAsia="en-GB"/>
              </w:rPr>
            </w:pPr>
            <w:r w:rsidRPr="00D360B2">
              <w:rPr>
                <w:rFonts w:asciiTheme="minorHAnsi" w:eastAsia="Times New Roman" w:hAnsiTheme="minorHAnsi"/>
                <w:b/>
                <w:color w:val="000000"/>
                <w:spacing w:val="0"/>
                <w:sz w:val="16"/>
                <w:szCs w:val="16"/>
                <w:lang w:eastAsia="en-GB"/>
              </w:rPr>
              <w:t>l_APX_PEAK</w:t>
            </w:r>
          </w:p>
        </w:tc>
      </w:tr>
      <w:tr w:rsidR="008C3AEE" w:rsidRPr="00846B34" w14:paraId="7BD658C3" w14:textId="77777777" w:rsidTr="00E0082F">
        <w:trPr>
          <w:trHeight w:val="113"/>
          <w:jc w:val="center"/>
        </w:trPr>
        <w:tc>
          <w:tcPr>
            <w:tcW w:w="1693" w:type="dxa"/>
            <w:shd w:val="clear" w:color="auto" w:fill="auto"/>
            <w:noWrap/>
            <w:vAlign w:val="bottom"/>
            <w:hideMark/>
          </w:tcPr>
          <w:p w14:paraId="60F32586" w14:textId="77777777" w:rsidR="008C3AEE" w:rsidRPr="00D360B2" w:rsidRDefault="008C3AEE" w:rsidP="008C3AEE">
            <w:pPr>
              <w:spacing w:after="0" w:line="240" w:lineRule="auto"/>
              <w:ind w:firstLine="0"/>
              <w:jc w:val="left"/>
              <w:rPr>
                <w:rFonts w:asciiTheme="minorHAnsi" w:eastAsia="Times New Roman" w:hAnsiTheme="minorHAnsi"/>
                <w:b/>
                <w:bCs/>
                <w:color w:val="000000"/>
                <w:spacing w:val="0"/>
                <w:sz w:val="16"/>
                <w:szCs w:val="16"/>
                <w:lang w:eastAsia="en-GB"/>
              </w:rPr>
            </w:pPr>
            <w:r w:rsidRPr="00D360B2">
              <w:rPr>
                <w:rFonts w:asciiTheme="minorHAnsi" w:eastAsia="Times New Roman" w:hAnsiTheme="minorHAnsi"/>
                <w:b/>
                <w:bCs/>
                <w:color w:val="000000"/>
                <w:spacing w:val="0"/>
                <w:sz w:val="16"/>
                <w:szCs w:val="16"/>
                <w:lang w:eastAsia="en-GB"/>
              </w:rPr>
              <w:t>BE_WSAVG*WIND_BE</w:t>
            </w:r>
          </w:p>
        </w:tc>
        <w:tc>
          <w:tcPr>
            <w:tcW w:w="1134" w:type="dxa"/>
            <w:shd w:val="clear" w:color="auto" w:fill="auto"/>
            <w:noWrap/>
            <w:vAlign w:val="bottom"/>
            <w:hideMark/>
          </w:tcPr>
          <w:p w14:paraId="6AF36FB3"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0.00000058</w:t>
            </w:r>
          </w:p>
        </w:tc>
        <w:tc>
          <w:tcPr>
            <w:tcW w:w="1134" w:type="dxa"/>
            <w:shd w:val="clear" w:color="auto" w:fill="auto"/>
            <w:noWrap/>
            <w:vAlign w:val="bottom"/>
            <w:hideMark/>
          </w:tcPr>
          <w:p w14:paraId="1811270E"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-0.0000035</w:t>
            </w:r>
          </w:p>
        </w:tc>
        <w:tc>
          <w:tcPr>
            <w:tcW w:w="1134" w:type="dxa"/>
            <w:shd w:val="clear" w:color="auto" w:fill="auto"/>
            <w:noWrap/>
            <w:vAlign w:val="bottom"/>
            <w:hideMark/>
          </w:tcPr>
          <w:p w14:paraId="651415D5"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0.00000139</w:t>
            </w:r>
          </w:p>
        </w:tc>
        <w:tc>
          <w:tcPr>
            <w:tcW w:w="1134" w:type="dxa"/>
            <w:shd w:val="clear" w:color="auto" w:fill="auto"/>
            <w:noWrap/>
            <w:vAlign w:val="bottom"/>
            <w:hideMark/>
          </w:tcPr>
          <w:p w14:paraId="4E966CBC"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0.00000135</w:t>
            </w:r>
          </w:p>
        </w:tc>
      </w:tr>
      <w:tr w:rsidR="008C3AEE" w:rsidRPr="00846B34" w14:paraId="4C259C4F" w14:textId="77777777" w:rsidTr="007E4DAE">
        <w:trPr>
          <w:trHeight w:val="113"/>
          <w:jc w:val="center"/>
        </w:trPr>
        <w:tc>
          <w:tcPr>
            <w:tcW w:w="1693" w:type="dxa"/>
            <w:shd w:val="clear" w:color="auto" w:fill="auto"/>
            <w:noWrap/>
            <w:vAlign w:val="bottom"/>
            <w:hideMark/>
          </w:tcPr>
          <w:p w14:paraId="69182354" w14:textId="77777777" w:rsidR="008C3AEE" w:rsidRPr="00D360B2" w:rsidRDefault="008C3AEE" w:rsidP="008C3AEE">
            <w:pPr>
              <w:spacing w:after="0" w:line="240" w:lineRule="auto"/>
              <w:ind w:firstLine="0"/>
              <w:jc w:val="left"/>
              <w:rPr>
                <w:rFonts w:asciiTheme="minorHAnsi" w:eastAsia="Times New Roman" w:hAnsiTheme="minorHAnsi"/>
                <w:b/>
                <w:bCs/>
                <w:color w:val="000000"/>
                <w:spacing w:val="0"/>
                <w:sz w:val="16"/>
                <w:szCs w:val="16"/>
                <w:lang w:eastAsia="en-GB"/>
              </w:rPr>
            </w:pPr>
          </w:p>
        </w:tc>
        <w:tc>
          <w:tcPr>
            <w:tcW w:w="1134" w:type="dxa"/>
            <w:shd w:val="clear" w:color="auto" w:fill="auto"/>
            <w:noWrap/>
            <w:vAlign w:val="bottom"/>
            <w:hideMark/>
          </w:tcPr>
          <w:p w14:paraId="5E103C55"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[ 0.31913]</w:t>
            </w:r>
          </w:p>
        </w:tc>
        <w:tc>
          <w:tcPr>
            <w:tcW w:w="1134" w:type="dxa"/>
            <w:shd w:val="clear" w:color="auto" w:fill="FFC7CE"/>
            <w:noWrap/>
            <w:vAlign w:val="bottom"/>
            <w:hideMark/>
          </w:tcPr>
          <w:p w14:paraId="2FE77B85"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[-1.8557]*</w:t>
            </w:r>
          </w:p>
        </w:tc>
        <w:tc>
          <w:tcPr>
            <w:tcW w:w="1134" w:type="dxa"/>
            <w:shd w:val="clear" w:color="auto" w:fill="auto"/>
            <w:noWrap/>
            <w:vAlign w:val="bottom"/>
            <w:hideMark/>
          </w:tcPr>
          <w:p w14:paraId="5E7A73B5"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[ 0.77677]</w:t>
            </w:r>
          </w:p>
        </w:tc>
        <w:tc>
          <w:tcPr>
            <w:tcW w:w="1134" w:type="dxa"/>
            <w:shd w:val="clear" w:color="auto" w:fill="auto"/>
            <w:noWrap/>
            <w:vAlign w:val="bottom"/>
            <w:hideMark/>
          </w:tcPr>
          <w:p w14:paraId="1AB5D128"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[ 0.95535]</w:t>
            </w:r>
          </w:p>
        </w:tc>
      </w:tr>
      <w:tr w:rsidR="008C3AEE" w:rsidRPr="00846B34" w14:paraId="11D029E2" w14:textId="77777777" w:rsidTr="00E0082F">
        <w:trPr>
          <w:trHeight w:val="113"/>
          <w:jc w:val="center"/>
        </w:trPr>
        <w:tc>
          <w:tcPr>
            <w:tcW w:w="1693" w:type="dxa"/>
            <w:shd w:val="clear" w:color="auto" w:fill="auto"/>
            <w:noWrap/>
            <w:vAlign w:val="bottom"/>
            <w:hideMark/>
          </w:tcPr>
          <w:p w14:paraId="59EA660E" w14:textId="77777777" w:rsidR="008C3AEE" w:rsidRPr="00D360B2" w:rsidRDefault="008C3AEE" w:rsidP="008C3AEE">
            <w:pPr>
              <w:spacing w:after="0" w:line="240" w:lineRule="auto"/>
              <w:ind w:firstLine="0"/>
              <w:jc w:val="left"/>
              <w:rPr>
                <w:rFonts w:asciiTheme="minorHAnsi" w:eastAsia="Times New Roman" w:hAnsiTheme="minorHAnsi"/>
                <w:b/>
                <w:bCs/>
                <w:color w:val="000000"/>
                <w:spacing w:val="0"/>
                <w:sz w:val="16"/>
                <w:szCs w:val="16"/>
                <w:lang w:eastAsia="en-GB"/>
              </w:rPr>
            </w:pPr>
            <w:r w:rsidRPr="00D360B2">
              <w:rPr>
                <w:rFonts w:asciiTheme="minorHAnsi" w:eastAsia="Times New Roman" w:hAnsiTheme="minorHAnsi"/>
                <w:b/>
                <w:bCs/>
                <w:color w:val="000000"/>
                <w:spacing w:val="0"/>
                <w:sz w:val="16"/>
                <w:szCs w:val="16"/>
                <w:lang w:eastAsia="en-GB"/>
              </w:rPr>
              <w:t>DE_WSAVG*WIND_DE</w:t>
            </w:r>
          </w:p>
        </w:tc>
        <w:tc>
          <w:tcPr>
            <w:tcW w:w="1134" w:type="dxa"/>
            <w:shd w:val="clear" w:color="auto" w:fill="auto"/>
            <w:noWrap/>
            <w:vAlign w:val="bottom"/>
            <w:hideMark/>
          </w:tcPr>
          <w:p w14:paraId="1059FB62"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-0.0000001</w:t>
            </w:r>
          </w:p>
        </w:tc>
        <w:tc>
          <w:tcPr>
            <w:tcW w:w="1134" w:type="dxa"/>
            <w:shd w:val="clear" w:color="auto" w:fill="auto"/>
            <w:noWrap/>
            <w:vAlign w:val="bottom"/>
            <w:hideMark/>
          </w:tcPr>
          <w:p w14:paraId="670D9F56"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-4.08E-07</w:t>
            </w:r>
          </w:p>
        </w:tc>
        <w:tc>
          <w:tcPr>
            <w:tcW w:w="1134" w:type="dxa"/>
            <w:shd w:val="clear" w:color="auto" w:fill="auto"/>
            <w:noWrap/>
            <w:vAlign w:val="bottom"/>
            <w:hideMark/>
          </w:tcPr>
          <w:p w14:paraId="10A6A40D"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-1.27E-07</w:t>
            </w:r>
          </w:p>
        </w:tc>
        <w:tc>
          <w:tcPr>
            <w:tcW w:w="1134" w:type="dxa"/>
            <w:shd w:val="clear" w:color="auto" w:fill="auto"/>
            <w:noWrap/>
            <w:vAlign w:val="bottom"/>
            <w:hideMark/>
          </w:tcPr>
          <w:p w14:paraId="63F03939"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-7.98E-08</w:t>
            </w:r>
          </w:p>
        </w:tc>
      </w:tr>
      <w:tr w:rsidR="008C3AEE" w:rsidRPr="00846B34" w14:paraId="269B38CB" w14:textId="77777777" w:rsidTr="007E4DAE">
        <w:trPr>
          <w:trHeight w:val="113"/>
          <w:jc w:val="center"/>
        </w:trPr>
        <w:tc>
          <w:tcPr>
            <w:tcW w:w="1693" w:type="dxa"/>
            <w:shd w:val="clear" w:color="auto" w:fill="auto"/>
            <w:noWrap/>
            <w:vAlign w:val="bottom"/>
            <w:hideMark/>
          </w:tcPr>
          <w:p w14:paraId="79E38556" w14:textId="77777777" w:rsidR="008C3AEE" w:rsidRPr="00D360B2" w:rsidRDefault="008C3AEE" w:rsidP="008C3AEE">
            <w:pPr>
              <w:spacing w:after="0" w:line="240" w:lineRule="auto"/>
              <w:ind w:firstLine="0"/>
              <w:jc w:val="left"/>
              <w:rPr>
                <w:rFonts w:asciiTheme="minorHAnsi" w:eastAsia="Times New Roman" w:hAnsiTheme="minorHAnsi"/>
                <w:b/>
                <w:bCs/>
                <w:color w:val="000000"/>
                <w:spacing w:val="0"/>
                <w:sz w:val="16"/>
                <w:szCs w:val="16"/>
                <w:lang w:eastAsia="en-GB"/>
              </w:rPr>
            </w:pPr>
          </w:p>
        </w:tc>
        <w:tc>
          <w:tcPr>
            <w:tcW w:w="1134" w:type="dxa"/>
            <w:shd w:val="clear" w:color="auto" w:fill="auto"/>
            <w:noWrap/>
            <w:vAlign w:val="bottom"/>
            <w:hideMark/>
          </w:tcPr>
          <w:p w14:paraId="287F23F6"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[-1.04236]</w:t>
            </w:r>
          </w:p>
        </w:tc>
        <w:tc>
          <w:tcPr>
            <w:tcW w:w="1134" w:type="dxa"/>
            <w:shd w:val="clear" w:color="auto" w:fill="FFC7CE"/>
            <w:noWrap/>
            <w:vAlign w:val="bottom"/>
            <w:hideMark/>
          </w:tcPr>
          <w:p w14:paraId="3093679D"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[-4.09718]***</w:t>
            </w:r>
          </w:p>
        </w:tc>
        <w:tc>
          <w:tcPr>
            <w:tcW w:w="1134" w:type="dxa"/>
            <w:shd w:val="clear" w:color="auto" w:fill="auto"/>
            <w:noWrap/>
            <w:vAlign w:val="bottom"/>
            <w:hideMark/>
          </w:tcPr>
          <w:p w14:paraId="21FAC44F"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[-1.35185]</w:t>
            </w:r>
          </w:p>
        </w:tc>
        <w:tc>
          <w:tcPr>
            <w:tcW w:w="1134" w:type="dxa"/>
            <w:shd w:val="clear" w:color="auto" w:fill="auto"/>
            <w:noWrap/>
            <w:vAlign w:val="bottom"/>
            <w:hideMark/>
          </w:tcPr>
          <w:p w14:paraId="2C49CF1C"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[-1.06850]</w:t>
            </w:r>
          </w:p>
        </w:tc>
      </w:tr>
      <w:tr w:rsidR="008C3AEE" w:rsidRPr="00846B34" w14:paraId="4D0352B8" w14:textId="77777777" w:rsidTr="00E0082F">
        <w:trPr>
          <w:trHeight w:val="113"/>
          <w:jc w:val="center"/>
        </w:trPr>
        <w:tc>
          <w:tcPr>
            <w:tcW w:w="1693" w:type="dxa"/>
            <w:shd w:val="clear" w:color="auto" w:fill="auto"/>
            <w:noWrap/>
            <w:vAlign w:val="bottom"/>
            <w:hideMark/>
          </w:tcPr>
          <w:p w14:paraId="2BDE927F" w14:textId="77777777" w:rsidR="008C3AEE" w:rsidRPr="00D360B2" w:rsidRDefault="008C3AEE" w:rsidP="008C3AEE">
            <w:pPr>
              <w:spacing w:after="0" w:line="240" w:lineRule="auto"/>
              <w:ind w:firstLine="0"/>
              <w:jc w:val="left"/>
              <w:rPr>
                <w:rFonts w:asciiTheme="minorHAnsi" w:eastAsia="Times New Roman" w:hAnsiTheme="minorHAnsi"/>
                <w:b/>
                <w:bCs/>
                <w:color w:val="000000"/>
                <w:spacing w:val="0"/>
                <w:sz w:val="16"/>
                <w:szCs w:val="16"/>
                <w:lang w:eastAsia="en-GB"/>
              </w:rPr>
            </w:pPr>
            <w:r w:rsidRPr="00D360B2">
              <w:rPr>
                <w:rFonts w:asciiTheme="minorHAnsi" w:eastAsia="Times New Roman" w:hAnsiTheme="minorHAnsi"/>
                <w:b/>
                <w:bCs/>
                <w:color w:val="000000"/>
                <w:spacing w:val="0"/>
                <w:sz w:val="16"/>
                <w:szCs w:val="16"/>
                <w:lang w:eastAsia="en-GB"/>
              </w:rPr>
              <w:t>FR_WSAVG*WIND_FR</w:t>
            </w:r>
          </w:p>
        </w:tc>
        <w:tc>
          <w:tcPr>
            <w:tcW w:w="1134" w:type="dxa"/>
            <w:shd w:val="clear" w:color="auto" w:fill="auto"/>
            <w:noWrap/>
            <w:vAlign w:val="bottom"/>
            <w:hideMark/>
          </w:tcPr>
          <w:p w14:paraId="14A6E84F"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-0.0000019</w:t>
            </w:r>
          </w:p>
        </w:tc>
        <w:tc>
          <w:tcPr>
            <w:tcW w:w="1134" w:type="dxa"/>
            <w:shd w:val="clear" w:color="auto" w:fill="auto"/>
            <w:noWrap/>
            <w:vAlign w:val="bottom"/>
            <w:hideMark/>
          </w:tcPr>
          <w:p w14:paraId="622ACDD4"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-0.00000183</w:t>
            </w:r>
          </w:p>
        </w:tc>
        <w:tc>
          <w:tcPr>
            <w:tcW w:w="1134" w:type="dxa"/>
            <w:shd w:val="clear" w:color="auto" w:fill="auto"/>
            <w:noWrap/>
            <w:vAlign w:val="bottom"/>
            <w:hideMark/>
          </w:tcPr>
          <w:p w14:paraId="1F272186"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-0.00000199</w:t>
            </w:r>
          </w:p>
        </w:tc>
        <w:tc>
          <w:tcPr>
            <w:tcW w:w="1134" w:type="dxa"/>
            <w:shd w:val="clear" w:color="auto" w:fill="auto"/>
            <w:noWrap/>
            <w:vAlign w:val="bottom"/>
            <w:hideMark/>
          </w:tcPr>
          <w:p w14:paraId="3B3DCD8C"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-0.00000131</w:t>
            </w:r>
          </w:p>
        </w:tc>
      </w:tr>
      <w:tr w:rsidR="008C3AEE" w:rsidRPr="00846B34" w14:paraId="18B45914" w14:textId="77777777" w:rsidTr="007E4DAE">
        <w:trPr>
          <w:trHeight w:val="113"/>
          <w:jc w:val="center"/>
        </w:trPr>
        <w:tc>
          <w:tcPr>
            <w:tcW w:w="1693" w:type="dxa"/>
            <w:shd w:val="clear" w:color="auto" w:fill="auto"/>
            <w:noWrap/>
            <w:vAlign w:val="bottom"/>
            <w:hideMark/>
          </w:tcPr>
          <w:p w14:paraId="1389350A" w14:textId="77777777" w:rsidR="008C3AEE" w:rsidRPr="00D360B2" w:rsidRDefault="008C3AEE" w:rsidP="008C3AEE">
            <w:pPr>
              <w:spacing w:after="0" w:line="240" w:lineRule="auto"/>
              <w:ind w:firstLine="0"/>
              <w:jc w:val="left"/>
              <w:rPr>
                <w:rFonts w:asciiTheme="minorHAnsi" w:eastAsia="Times New Roman" w:hAnsiTheme="minorHAnsi"/>
                <w:b/>
                <w:bCs/>
                <w:color w:val="000000"/>
                <w:spacing w:val="0"/>
                <w:sz w:val="16"/>
                <w:szCs w:val="16"/>
                <w:lang w:eastAsia="en-GB"/>
              </w:rPr>
            </w:pPr>
          </w:p>
        </w:tc>
        <w:tc>
          <w:tcPr>
            <w:tcW w:w="1134" w:type="dxa"/>
            <w:shd w:val="clear" w:color="auto" w:fill="FFC7CE"/>
            <w:noWrap/>
            <w:vAlign w:val="bottom"/>
            <w:hideMark/>
          </w:tcPr>
          <w:p w14:paraId="11C46C18"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[-2.93603]***</w:t>
            </w:r>
          </w:p>
        </w:tc>
        <w:tc>
          <w:tcPr>
            <w:tcW w:w="1134" w:type="dxa"/>
            <w:shd w:val="clear" w:color="auto" w:fill="FFC7CE"/>
            <w:noWrap/>
            <w:vAlign w:val="bottom"/>
            <w:hideMark/>
          </w:tcPr>
          <w:p w14:paraId="377395AF"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[-2.73242]***</w:t>
            </w:r>
          </w:p>
        </w:tc>
        <w:tc>
          <w:tcPr>
            <w:tcW w:w="1134" w:type="dxa"/>
            <w:shd w:val="clear" w:color="auto" w:fill="FFC7CE"/>
            <w:noWrap/>
            <w:vAlign w:val="bottom"/>
            <w:hideMark/>
          </w:tcPr>
          <w:p w14:paraId="6842208E"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[-3.13568]***</w:t>
            </w:r>
          </w:p>
        </w:tc>
        <w:tc>
          <w:tcPr>
            <w:tcW w:w="1134" w:type="dxa"/>
            <w:shd w:val="clear" w:color="auto" w:fill="FFC7CE"/>
            <w:noWrap/>
            <w:vAlign w:val="bottom"/>
            <w:hideMark/>
          </w:tcPr>
          <w:p w14:paraId="4BE7DA73"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[-2.60477]***</w:t>
            </w:r>
          </w:p>
        </w:tc>
      </w:tr>
      <w:tr w:rsidR="008C3AEE" w:rsidRPr="00846B34" w14:paraId="32974ABD" w14:textId="77777777" w:rsidTr="00E0082F">
        <w:trPr>
          <w:trHeight w:val="113"/>
          <w:jc w:val="center"/>
        </w:trPr>
        <w:tc>
          <w:tcPr>
            <w:tcW w:w="1693" w:type="dxa"/>
            <w:shd w:val="clear" w:color="auto" w:fill="auto"/>
            <w:noWrap/>
            <w:vAlign w:val="bottom"/>
            <w:hideMark/>
          </w:tcPr>
          <w:p w14:paraId="59CA0BF0" w14:textId="77777777" w:rsidR="008C3AEE" w:rsidRPr="00D360B2" w:rsidRDefault="008C3AEE" w:rsidP="008C3AEE">
            <w:pPr>
              <w:spacing w:after="0" w:line="240" w:lineRule="auto"/>
              <w:ind w:firstLine="0"/>
              <w:jc w:val="left"/>
              <w:rPr>
                <w:rFonts w:asciiTheme="minorHAnsi" w:eastAsia="Times New Roman" w:hAnsiTheme="minorHAnsi"/>
                <w:b/>
                <w:bCs/>
                <w:color w:val="000000"/>
                <w:spacing w:val="0"/>
                <w:sz w:val="16"/>
                <w:szCs w:val="16"/>
                <w:lang w:eastAsia="en-GB"/>
              </w:rPr>
            </w:pPr>
            <w:r w:rsidRPr="00D360B2">
              <w:rPr>
                <w:rFonts w:asciiTheme="minorHAnsi" w:eastAsia="Times New Roman" w:hAnsiTheme="minorHAnsi"/>
                <w:b/>
                <w:bCs/>
                <w:color w:val="000000"/>
                <w:spacing w:val="0"/>
                <w:sz w:val="16"/>
                <w:szCs w:val="16"/>
                <w:lang w:eastAsia="en-GB"/>
              </w:rPr>
              <w:t>NL_WSAVG*WIND_NL</w:t>
            </w:r>
          </w:p>
        </w:tc>
        <w:tc>
          <w:tcPr>
            <w:tcW w:w="1134" w:type="dxa"/>
            <w:shd w:val="clear" w:color="auto" w:fill="auto"/>
            <w:noWrap/>
            <w:vAlign w:val="bottom"/>
            <w:hideMark/>
          </w:tcPr>
          <w:p w14:paraId="3738CE74"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-0.00000178</w:t>
            </w:r>
          </w:p>
        </w:tc>
        <w:tc>
          <w:tcPr>
            <w:tcW w:w="1134" w:type="dxa"/>
            <w:shd w:val="clear" w:color="auto" w:fill="auto"/>
            <w:noWrap/>
            <w:vAlign w:val="bottom"/>
            <w:hideMark/>
          </w:tcPr>
          <w:p w14:paraId="195510EF"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-0.0000026</w:t>
            </w:r>
          </w:p>
        </w:tc>
        <w:tc>
          <w:tcPr>
            <w:tcW w:w="1134" w:type="dxa"/>
            <w:shd w:val="clear" w:color="auto" w:fill="auto"/>
            <w:noWrap/>
            <w:vAlign w:val="bottom"/>
            <w:hideMark/>
          </w:tcPr>
          <w:p w14:paraId="6F775DAA"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-0.00000318</w:t>
            </w:r>
          </w:p>
        </w:tc>
        <w:tc>
          <w:tcPr>
            <w:tcW w:w="1134" w:type="dxa"/>
            <w:shd w:val="clear" w:color="auto" w:fill="auto"/>
            <w:noWrap/>
            <w:vAlign w:val="bottom"/>
            <w:hideMark/>
          </w:tcPr>
          <w:p w14:paraId="51512F7A"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-0.00000267</w:t>
            </w:r>
          </w:p>
        </w:tc>
      </w:tr>
      <w:tr w:rsidR="008C3AEE" w:rsidRPr="00846B34" w14:paraId="3CBA05F0" w14:textId="77777777" w:rsidTr="007E4DAE">
        <w:trPr>
          <w:trHeight w:val="113"/>
          <w:jc w:val="center"/>
        </w:trPr>
        <w:tc>
          <w:tcPr>
            <w:tcW w:w="1693" w:type="dxa"/>
            <w:shd w:val="clear" w:color="auto" w:fill="auto"/>
            <w:noWrap/>
            <w:vAlign w:val="bottom"/>
            <w:hideMark/>
          </w:tcPr>
          <w:p w14:paraId="711B1251" w14:textId="77777777" w:rsidR="008C3AEE" w:rsidRPr="00D360B2" w:rsidRDefault="008C3AEE" w:rsidP="008C3AEE">
            <w:pPr>
              <w:spacing w:after="0" w:line="240" w:lineRule="auto"/>
              <w:ind w:firstLine="0"/>
              <w:jc w:val="left"/>
              <w:rPr>
                <w:rFonts w:asciiTheme="minorHAnsi" w:eastAsia="Times New Roman" w:hAnsiTheme="minorHAnsi"/>
                <w:b/>
                <w:bCs/>
                <w:color w:val="000000"/>
                <w:spacing w:val="0"/>
                <w:sz w:val="16"/>
                <w:szCs w:val="16"/>
                <w:lang w:eastAsia="en-GB"/>
              </w:rPr>
            </w:pPr>
          </w:p>
        </w:tc>
        <w:tc>
          <w:tcPr>
            <w:tcW w:w="1134" w:type="dxa"/>
            <w:shd w:val="clear" w:color="auto" w:fill="auto"/>
            <w:noWrap/>
            <w:vAlign w:val="bottom"/>
            <w:hideMark/>
          </w:tcPr>
          <w:p w14:paraId="369AAF94"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[-1.60586]</w:t>
            </w:r>
          </w:p>
        </w:tc>
        <w:tc>
          <w:tcPr>
            <w:tcW w:w="1134" w:type="dxa"/>
            <w:shd w:val="clear" w:color="auto" w:fill="FFC7CE"/>
            <w:noWrap/>
            <w:vAlign w:val="bottom"/>
            <w:hideMark/>
          </w:tcPr>
          <w:p w14:paraId="674E87DF"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[-2.26355]**</w:t>
            </w:r>
          </w:p>
        </w:tc>
        <w:tc>
          <w:tcPr>
            <w:tcW w:w="1134" w:type="dxa"/>
            <w:shd w:val="clear" w:color="auto" w:fill="FFC7CE"/>
            <w:noWrap/>
            <w:vAlign w:val="bottom"/>
            <w:hideMark/>
          </w:tcPr>
          <w:p w14:paraId="4ABF5E50"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[-2.92881]***</w:t>
            </w:r>
          </w:p>
        </w:tc>
        <w:tc>
          <w:tcPr>
            <w:tcW w:w="1134" w:type="dxa"/>
            <w:shd w:val="clear" w:color="auto" w:fill="FFC7CE"/>
            <w:noWrap/>
            <w:vAlign w:val="bottom"/>
            <w:hideMark/>
          </w:tcPr>
          <w:p w14:paraId="2A91F6E9" w14:textId="77777777" w:rsidR="008C3AEE" w:rsidRPr="00D360B2" w:rsidRDefault="008C3AEE" w:rsidP="008C3AEE">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[-3.10513]***</w:t>
            </w:r>
          </w:p>
        </w:tc>
      </w:tr>
    </w:tbl>
    <w:p w14:paraId="2252919E" w14:textId="0FA415FA" w:rsidR="00A4583D" w:rsidRDefault="003550C4" w:rsidP="003550C4">
      <w:pPr>
        <w:pStyle w:val="tablefootnote"/>
      </w:pPr>
      <w:r w:rsidRPr="003550C4">
        <w:t>Significant at *** 1% ** 5% * 10% significance level</w:t>
      </w:r>
    </w:p>
    <w:p w14:paraId="40062BFB" w14:textId="77777777" w:rsidR="003550C4" w:rsidRDefault="003550C4" w:rsidP="003550C4"/>
    <w:p w14:paraId="42B7C74D" w14:textId="77777777" w:rsidR="00A249FF" w:rsidRPr="003550C4" w:rsidRDefault="00A249FF" w:rsidP="003550C4"/>
    <w:p w14:paraId="5FF5EE7B" w14:textId="1EF6D63C" w:rsidR="00D6149B" w:rsidRDefault="00D6149B" w:rsidP="00D6149B">
      <w:pPr>
        <w:pStyle w:val="Caption"/>
        <w:keepNext/>
      </w:pPr>
      <w:bookmarkStart w:id="15" w:name="_Ref421733317"/>
      <w:r>
        <w:t xml:space="preserve">Table </w:t>
      </w:r>
      <w:r>
        <w:fldChar w:fldCharType="begin"/>
      </w:r>
      <w:r>
        <w:instrText xml:space="preserve"> SEQ Table \* ARABIC </w:instrText>
      </w:r>
      <w:r>
        <w:fldChar w:fldCharType="separate"/>
      </w:r>
      <w:r w:rsidR="006D47D3">
        <w:rPr>
          <w:noProof/>
        </w:rPr>
        <w:t>4</w:t>
      </w:r>
      <w:r>
        <w:fldChar w:fldCharType="end"/>
      </w:r>
      <w:bookmarkEnd w:id="15"/>
      <w:r>
        <w:t xml:space="preserve"> – </w:t>
      </w:r>
      <w:r w:rsidR="002D17C4">
        <w:t xml:space="preserve">VARX </w:t>
      </w:r>
      <w:r>
        <w:t>Wind chill proxy</w:t>
      </w:r>
    </w:p>
    <w:tbl>
      <w:tblPr>
        <w:tblW w:w="6258" w:type="dxa"/>
        <w:jc w:val="center"/>
        <w:tblBorders>
          <w:top w:val="single" w:sz="4" w:space="0" w:color="auto"/>
          <w:insideH w:val="single" w:sz="4" w:space="0" w:color="auto"/>
        </w:tblBorders>
        <w:tblLook w:val="04A0" w:firstRow="1" w:lastRow="0" w:firstColumn="1" w:lastColumn="0" w:noHBand="0" w:noVBand="1"/>
      </w:tblPr>
      <w:tblGrid>
        <w:gridCol w:w="1696"/>
        <w:gridCol w:w="1134"/>
        <w:gridCol w:w="1134"/>
        <w:gridCol w:w="1186"/>
        <w:gridCol w:w="1134"/>
      </w:tblGrid>
      <w:tr w:rsidR="003C7B59" w:rsidRPr="00846B34" w14:paraId="79DAA064" w14:textId="77777777" w:rsidTr="00E0082F">
        <w:trPr>
          <w:trHeight w:val="20"/>
          <w:jc w:val="center"/>
        </w:trPr>
        <w:tc>
          <w:tcPr>
            <w:tcW w:w="1696" w:type="dxa"/>
            <w:shd w:val="clear" w:color="auto" w:fill="auto"/>
            <w:noWrap/>
            <w:vAlign w:val="bottom"/>
            <w:hideMark/>
          </w:tcPr>
          <w:p w14:paraId="0CBD8DCE" w14:textId="77777777" w:rsidR="003C7B59" w:rsidRPr="00D360B2" w:rsidRDefault="003C7B59" w:rsidP="003C7B59">
            <w:pPr>
              <w:spacing w:after="0" w:line="240" w:lineRule="auto"/>
              <w:ind w:firstLine="0"/>
              <w:jc w:val="left"/>
              <w:rPr>
                <w:rFonts w:asciiTheme="minorHAnsi" w:eastAsia="Times New Roman" w:hAnsiTheme="minorHAnsi"/>
                <w:b/>
                <w:bCs/>
                <w:color w:val="000000"/>
                <w:spacing w:val="0"/>
                <w:sz w:val="16"/>
                <w:szCs w:val="16"/>
                <w:lang w:eastAsia="en-GB"/>
              </w:rPr>
            </w:pPr>
            <w:r w:rsidRPr="00D360B2">
              <w:rPr>
                <w:rFonts w:asciiTheme="minorHAnsi" w:eastAsia="Times New Roman" w:hAnsiTheme="minorHAnsi"/>
                <w:b/>
                <w:bCs/>
                <w:color w:val="000000"/>
                <w:spacing w:val="0"/>
                <w:sz w:val="16"/>
                <w:szCs w:val="16"/>
                <w:lang w:eastAsia="en-GB"/>
              </w:rPr>
              <w:t>2007-2014</w:t>
            </w:r>
          </w:p>
        </w:tc>
        <w:tc>
          <w:tcPr>
            <w:tcW w:w="1134" w:type="dxa"/>
            <w:shd w:val="clear" w:color="auto" w:fill="auto"/>
            <w:noWrap/>
            <w:vAlign w:val="bottom"/>
            <w:hideMark/>
          </w:tcPr>
          <w:p w14:paraId="5EF5DAD2" w14:textId="77777777" w:rsidR="003C7B59" w:rsidRPr="00D360B2" w:rsidRDefault="003C7B59" w:rsidP="003C7B59">
            <w:pPr>
              <w:spacing w:after="0" w:line="240" w:lineRule="auto"/>
              <w:ind w:firstLine="0"/>
              <w:jc w:val="left"/>
              <w:rPr>
                <w:rFonts w:asciiTheme="minorHAnsi" w:eastAsia="Times New Roman" w:hAnsiTheme="minorHAnsi"/>
                <w:b/>
                <w:color w:val="000000"/>
                <w:spacing w:val="0"/>
                <w:sz w:val="16"/>
                <w:szCs w:val="16"/>
                <w:lang w:eastAsia="en-GB"/>
              </w:rPr>
            </w:pPr>
            <w:r w:rsidRPr="00D360B2">
              <w:rPr>
                <w:rFonts w:asciiTheme="minorHAnsi" w:eastAsia="Times New Roman" w:hAnsiTheme="minorHAnsi"/>
                <w:b/>
                <w:color w:val="000000"/>
                <w:spacing w:val="0"/>
                <w:sz w:val="16"/>
                <w:szCs w:val="16"/>
                <w:lang w:eastAsia="en-GB"/>
              </w:rPr>
              <w:t>l_BPX_PEAK</w:t>
            </w:r>
          </w:p>
        </w:tc>
        <w:tc>
          <w:tcPr>
            <w:tcW w:w="1134" w:type="dxa"/>
            <w:shd w:val="clear" w:color="auto" w:fill="auto"/>
            <w:noWrap/>
            <w:vAlign w:val="bottom"/>
            <w:hideMark/>
          </w:tcPr>
          <w:p w14:paraId="18D892F7" w14:textId="77777777" w:rsidR="003C7B59" w:rsidRPr="00D360B2" w:rsidRDefault="003C7B59" w:rsidP="003C7B59">
            <w:pPr>
              <w:spacing w:after="0" w:line="240" w:lineRule="auto"/>
              <w:ind w:firstLine="0"/>
              <w:jc w:val="left"/>
              <w:rPr>
                <w:rFonts w:asciiTheme="minorHAnsi" w:eastAsia="Times New Roman" w:hAnsiTheme="minorHAnsi"/>
                <w:b/>
                <w:color w:val="000000"/>
                <w:spacing w:val="0"/>
                <w:sz w:val="16"/>
                <w:szCs w:val="16"/>
                <w:lang w:eastAsia="en-GB"/>
              </w:rPr>
            </w:pPr>
            <w:r w:rsidRPr="00D360B2">
              <w:rPr>
                <w:rFonts w:asciiTheme="minorHAnsi" w:eastAsia="Times New Roman" w:hAnsiTheme="minorHAnsi"/>
                <w:b/>
                <w:color w:val="000000"/>
                <w:spacing w:val="0"/>
                <w:sz w:val="16"/>
                <w:szCs w:val="16"/>
                <w:lang w:eastAsia="en-GB"/>
              </w:rPr>
              <w:t>l_EEX_PEAK</w:t>
            </w:r>
          </w:p>
        </w:tc>
        <w:tc>
          <w:tcPr>
            <w:tcW w:w="1160" w:type="dxa"/>
            <w:shd w:val="clear" w:color="auto" w:fill="auto"/>
            <w:noWrap/>
            <w:vAlign w:val="bottom"/>
            <w:hideMark/>
          </w:tcPr>
          <w:p w14:paraId="478ADE0E" w14:textId="77777777" w:rsidR="003C7B59" w:rsidRPr="00D360B2" w:rsidRDefault="003C7B59" w:rsidP="003C7B59">
            <w:pPr>
              <w:spacing w:after="0" w:line="240" w:lineRule="auto"/>
              <w:ind w:firstLine="0"/>
              <w:jc w:val="left"/>
              <w:rPr>
                <w:rFonts w:asciiTheme="minorHAnsi" w:eastAsia="Times New Roman" w:hAnsiTheme="minorHAnsi"/>
                <w:b/>
                <w:color w:val="000000"/>
                <w:spacing w:val="0"/>
                <w:sz w:val="16"/>
                <w:szCs w:val="16"/>
                <w:lang w:eastAsia="en-GB"/>
              </w:rPr>
            </w:pPr>
            <w:r w:rsidRPr="00D360B2">
              <w:rPr>
                <w:rFonts w:asciiTheme="minorHAnsi" w:eastAsia="Times New Roman" w:hAnsiTheme="minorHAnsi"/>
                <w:b/>
                <w:color w:val="000000"/>
                <w:spacing w:val="0"/>
                <w:sz w:val="16"/>
                <w:szCs w:val="16"/>
                <w:lang w:eastAsia="en-GB"/>
              </w:rPr>
              <w:t>l_PWNX_PEAK</w:t>
            </w:r>
          </w:p>
        </w:tc>
        <w:tc>
          <w:tcPr>
            <w:tcW w:w="1134" w:type="dxa"/>
            <w:shd w:val="clear" w:color="auto" w:fill="auto"/>
            <w:noWrap/>
            <w:vAlign w:val="bottom"/>
            <w:hideMark/>
          </w:tcPr>
          <w:p w14:paraId="35758E23" w14:textId="77777777" w:rsidR="003C7B59" w:rsidRPr="00D360B2" w:rsidRDefault="003C7B59" w:rsidP="003C7B59">
            <w:pPr>
              <w:spacing w:after="0" w:line="240" w:lineRule="auto"/>
              <w:ind w:firstLine="0"/>
              <w:jc w:val="left"/>
              <w:rPr>
                <w:rFonts w:asciiTheme="minorHAnsi" w:eastAsia="Times New Roman" w:hAnsiTheme="minorHAnsi"/>
                <w:b/>
                <w:color w:val="000000"/>
                <w:spacing w:val="0"/>
                <w:sz w:val="16"/>
                <w:szCs w:val="16"/>
                <w:lang w:eastAsia="en-GB"/>
              </w:rPr>
            </w:pPr>
            <w:r w:rsidRPr="00D360B2">
              <w:rPr>
                <w:rFonts w:asciiTheme="minorHAnsi" w:eastAsia="Times New Roman" w:hAnsiTheme="minorHAnsi"/>
                <w:b/>
                <w:color w:val="000000"/>
                <w:spacing w:val="0"/>
                <w:sz w:val="16"/>
                <w:szCs w:val="16"/>
                <w:lang w:eastAsia="en-GB"/>
              </w:rPr>
              <w:t>l_APX_PEAK</w:t>
            </w:r>
          </w:p>
        </w:tc>
      </w:tr>
      <w:tr w:rsidR="003C7B59" w:rsidRPr="00846B34" w14:paraId="40166E4A" w14:textId="77777777" w:rsidTr="00E0082F">
        <w:trPr>
          <w:trHeight w:val="20"/>
          <w:jc w:val="center"/>
        </w:trPr>
        <w:tc>
          <w:tcPr>
            <w:tcW w:w="1696" w:type="dxa"/>
            <w:shd w:val="clear" w:color="auto" w:fill="auto"/>
            <w:noWrap/>
            <w:vAlign w:val="bottom"/>
            <w:hideMark/>
          </w:tcPr>
          <w:p w14:paraId="534807B3" w14:textId="77777777" w:rsidR="003C7B59" w:rsidRPr="00D360B2" w:rsidRDefault="003C7B59" w:rsidP="003C7B59">
            <w:pPr>
              <w:spacing w:after="0" w:line="240" w:lineRule="auto"/>
              <w:ind w:firstLine="0"/>
              <w:jc w:val="left"/>
              <w:rPr>
                <w:rFonts w:asciiTheme="minorHAnsi" w:eastAsia="Times New Roman" w:hAnsiTheme="minorHAnsi"/>
                <w:b/>
                <w:bCs/>
                <w:color w:val="000000"/>
                <w:spacing w:val="0"/>
                <w:sz w:val="16"/>
                <w:szCs w:val="16"/>
                <w:lang w:eastAsia="en-GB"/>
              </w:rPr>
            </w:pPr>
            <w:r w:rsidRPr="00D360B2">
              <w:rPr>
                <w:rFonts w:asciiTheme="minorHAnsi" w:eastAsia="Times New Roman" w:hAnsiTheme="minorHAnsi"/>
                <w:b/>
                <w:bCs/>
                <w:color w:val="000000"/>
                <w:spacing w:val="0"/>
                <w:sz w:val="16"/>
                <w:szCs w:val="16"/>
                <w:lang w:eastAsia="en-GB"/>
              </w:rPr>
              <w:t>BE_WSAVG*BE_HDD</w:t>
            </w:r>
          </w:p>
        </w:tc>
        <w:tc>
          <w:tcPr>
            <w:tcW w:w="1134" w:type="dxa"/>
            <w:shd w:val="clear" w:color="auto" w:fill="auto"/>
            <w:noWrap/>
            <w:vAlign w:val="bottom"/>
            <w:hideMark/>
          </w:tcPr>
          <w:p w14:paraId="0D5C431C"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-0.000225</w:t>
            </w:r>
          </w:p>
        </w:tc>
        <w:tc>
          <w:tcPr>
            <w:tcW w:w="1134" w:type="dxa"/>
            <w:shd w:val="clear" w:color="auto" w:fill="auto"/>
            <w:noWrap/>
            <w:vAlign w:val="bottom"/>
            <w:hideMark/>
          </w:tcPr>
          <w:p w14:paraId="27873DEC"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0.000209</w:t>
            </w:r>
          </w:p>
        </w:tc>
        <w:tc>
          <w:tcPr>
            <w:tcW w:w="1160" w:type="dxa"/>
            <w:shd w:val="clear" w:color="auto" w:fill="auto"/>
            <w:noWrap/>
            <w:vAlign w:val="bottom"/>
            <w:hideMark/>
          </w:tcPr>
          <w:p w14:paraId="0A5F5BC8"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-0.000582</w:t>
            </w:r>
          </w:p>
        </w:tc>
        <w:tc>
          <w:tcPr>
            <w:tcW w:w="1134" w:type="dxa"/>
            <w:shd w:val="clear" w:color="auto" w:fill="auto"/>
            <w:noWrap/>
            <w:vAlign w:val="bottom"/>
            <w:hideMark/>
          </w:tcPr>
          <w:p w14:paraId="0750C15B"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-0.000326</w:t>
            </w:r>
          </w:p>
        </w:tc>
      </w:tr>
      <w:tr w:rsidR="003C7B59" w:rsidRPr="00846B34" w14:paraId="12F0E999" w14:textId="77777777" w:rsidTr="007E4DAE">
        <w:trPr>
          <w:trHeight w:val="20"/>
          <w:jc w:val="center"/>
        </w:trPr>
        <w:tc>
          <w:tcPr>
            <w:tcW w:w="1696" w:type="dxa"/>
            <w:shd w:val="clear" w:color="auto" w:fill="auto"/>
            <w:noWrap/>
            <w:vAlign w:val="bottom"/>
            <w:hideMark/>
          </w:tcPr>
          <w:p w14:paraId="3791E97F" w14:textId="77777777" w:rsidR="003C7B59" w:rsidRPr="00D360B2" w:rsidRDefault="003C7B59" w:rsidP="003C7B59">
            <w:pPr>
              <w:spacing w:after="0" w:line="240" w:lineRule="auto"/>
              <w:ind w:firstLine="0"/>
              <w:jc w:val="left"/>
              <w:rPr>
                <w:rFonts w:asciiTheme="minorHAnsi" w:eastAsia="Times New Roman" w:hAnsiTheme="minorHAnsi"/>
                <w:b/>
                <w:bCs/>
                <w:color w:val="000000"/>
                <w:spacing w:val="0"/>
                <w:sz w:val="16"/>
                <w:szCs w:val="16"/>
                <w:lang w:eastAsia="en-GB"/>
              </w:rPr>
            </w:pPr>
          </w:p>
        </w:tc>
        <w:tc>
          <w:tcPr>
            <w:tcW w:w="1134" w:type="dxa"/>
            <w:shd w:val="clear" w:color="auto" w:fill="auto"/>
            <w:noWrap/>
            <w:vAlign w:val="bottom"/>
            <w:hideMark/>
          </w:tcPr>
          <w:p w14:paraId="73B77417"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[-0.90849]</w:t>
            </w:r>
          </w:p>
        </w:tc>
        <w:tc>
          <w:tcPr>
            <w:tcW w:w="1134" w:type="dxa"/>
            <w:shd w:val="clear" w:color="auto" w:fill="auto"/>
            <w:noWrap/>
            <w:vAlign w:val="bottom"/>
            <w:hideMark/>
          </w:tcPr>
          <w:p w14:paraId="5FED9715"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[ 0.81248]</w:t>
            </w:r>
          </w:p>
        </w:tc>
        <w:tc>
          <w:tcPr>
            <w:tcW w:w="1160" w:type="dxa"/>
            <w:shd w:val="clear" w:color="auto" w:fill="FFC7CE"/>
            <w:noWrap/>
            <w:vAlign w:val="bottom"/>
            <w:hideMark/>
          </w:tcPr>
          <w:p w14:paraId="38C9DCDE"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[-2.39367]**</w:t>
            </w:r>
          </w:p>
        </w:tc>
        <w:tc>
          <w:tcPr>
            <w:tcW w:w="1134" w:type="dxa"/>
            <w:shd w:val="clear" w:color="auto" w:fill="FFC7CE"/>
            <w:noWrap/>
            <w:vAlign w:val="bottom"/>
            <w:hideMark/>
          </w:tcPr>
          <w:p w14:paraId="332AFB21"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[-1.69385]*</w:t>
            </w:r>
          </w:p>
        </w:tc>
      </w:tr>
      <w:tr w:rsidR="003C7B59" w:rsidRPr="00846B34" w14:paraId="7CA7236C" w14:textId="77777777" w:rsidTr="00E0082F">
        <w:trPr>
          <w:trHeight w:val="20"/>
          <w:jc w:val="center"/>
        </w:trPr>
        <w:tc>
          <w:tcPr>
            <w:tcW w:w="1696" w:type="dxa"/>
            <w:shd w:val="clear" w:color="auto" w:fill="auto"/>
            <w:noWrap/>
            <w:vAlign w:val="bottom"/>
            <w:hideMark/>
          </w:tcPr>
          <w:p w14:paraId="3F3E466F" w14:textId="77777777" w:rsidR="003C7B59" w:rsidRPr="00D360B2" w:rsidRDefault="003C7B59" w:rsidP="003C7B59">
            <w:pPr>
              <w:spacing w:after="0" w:line="240" w:lineRule="auto"/>
              <w:ind w:firstLine="0"/>
              <w:jc w:val="left"/>
              <w:rPr>
                <w:rFonts w:asciiTheme="minorHAnsi" w:eastAsia="Times New Roman" w:hAnsiTheme="minorHAnsi"/>
                <w:b/>
                <w:bCs/>
                <w:color w:val="000000"/>
                <w:spacing w:val="0"/>
                <w:sz w:val="16"/>
                <w:szCs w:val="16"/>
                <w:lang w:eastAsia="en-GB"/>
              </w:rPr>
            </w:pPr>
            <w:r w:rsidRPr="00D360B2">
              <w:rPr>
                <w:rFonts w:asciiTheme="minorHAnsi" w:eastAsia="Times New Roman" w:hAnsiTheme="minorHAnsi"/>
                <w:b/>
                <w:bCs/>
                <w:color w:val="000000"/>
                <w:spacing w:val="0"/>
                <w:sz w:val="16"/>
                <w:szCs w:val="16"/>
                <w:lang w:eastAsia="en-GB"/>
              </w:rPr>
              <w:t>DE_WSAVG*DE_HDD</w:t>
            </w:r>
          </w:p>
        </w:tc>
        <w:tc>
          <w:tcPr>
            <w:tcW w:w="1134" w:type="dxa"/>
            <w:shd w:val="clear" w:color="auto" w:fill="auto"/>
            <w:noWrap/>
            <w:vAlign w:val="bottom"/>
            <w:hideMark/>
          </w:tcPr>
          <w:p w14:paraId="5320DE79"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-0.0000123</w:t>
            </w:r>
          </w:p>
        </w:tc>
        <w:tc>
          <w:tcPr>
            <w:tcW w:w="1134" w:type="dxa"/>
            <w:shd w:val="clear" w:color="auto" w:fill="auto"/>
            <w:noWrap/>
            <w:vAlign w:val="bottom"/>
            <w:hideMark/>
          </w:tcPr>
          <w:p w14:paraId="2F03B31B"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0.0000657</w:t>
            </w:r>
          </w:p>
        </w:tc>
        <w:tc>
          <w:tcPr>
            <w:tcW w:w="1160" w:type="dxa"/>
            <w:shd w:val="clear" w:color="auto" w:fill="auto"/>
            <w:noWrap/>
            <w:vAlign w:val="bottom"/>
            <w:hideMark/>
          </w:tcPr>
          <w:p w14:paraId="3BFAE2E8"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0.000401</w:t>
            </w:r>
          </w:p>
        </w:tc>
        <w:tc>
          <w:tcPr>
            <w:tcW w:w="1134" w:type="dxa"/>
            <w:shd w:val="clear" w:color="auto" w:fill="auto"/>
            <w:noWrap/>
            <w:vAlign w:val="bottom"/>
            <w:hideMark/>
          </w:tcPr>
          <w:p w14:paraId="22DFBECA"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-0.00014</w:t>
            </w:r>
          </w:p>
        </w:tc>
      </w:tr>
      <w:tr w:rsidR="003C7B59" w:rsidRPr="00846B34" w14:paraId="6C50A5D7" w14:textId="77777777" w:rsidTr="00E0082F">
        <w:trPr>
          <w:trHeight w:val="20"/>
          <w:jc w:val="center"/>
        </w:trPr>
        <w:tc>
          <w:tcPr>
            <w:tcW w:w="1696" w:type="dxa"/>
            <w:shd w:val="clear" w:color="auto" w:fill="auto"/>
            <w:noWrap/>
            <w:vAlign w:val="bottom"/>
            <w:hideMark/>
          </w:tcPr>
          <w:p w14:paraId="3306D07C" w14:textId="77777777" w:rsidR="003C7B59" w:rsidRPr="00D360B2" w:rsidRDefault="003C7B59" w:rsidP="003C7B59">
            <w:pPr>
              <w:spacing w:after="0" w:line="240" w:lineRule="auto"/>
              <w:ind w:firstLine="0"/>
              <w:jc w:val="left"/>
              <w:rPr>
                <w:rFonts w:asciiTheme="minorHAnsi" w:eastAsia="Times New Roman" w:hAnsiTheme="minorHAnsi"/>
                <w:b/>
                <w:bCs/>
                <w:color w:val="000000"/>
                <w:spacing w:val="0"/>
                <w:sz w:val="16"/>
                <w:szCs w:val="16"/>
                <w:lang w:eastAsia="en-GB"/>
              </w:rPr>
            </w:pPr>
          </w:p>
        </w:tc>
        <w:tc>
          <w:tcPr>
            <w:tcW w:w="1134" w:type="dxa"/>
            <w:shd w:val="clear" w:color="auto" w:fill="auto"/>
            <w:noWrap/>
            <w:vAlign w:val="bottom"/>
            <w:hideMark/>
          </w:tcPr>
          <w:p w14:paraId="2778EE67"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[-0.04603]</w:t>
            </w:r>
          </w:p>
        </w:tc>
        <w:tc>
          <w:tcPr>
            <w:tcW w:w="1134" w:type="dxa"/>
            <w:shd w:val="clear" w:color="auto" w:fill="auto"/>
            <w:noWrap/>
            <w:vAlign w:val="bottom"/>
            <w:hideMark/>
          </w:tcPr>
          <w:p w14:paraId="655EB896"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[ 0.23639]</w:t>
            </w:r>
          </w:p>
        </w:tc>
        <w:tc>
          <w:tcPr>
            <w:tcW w:w="1160" w:type="dxa"/>
            <w:shd w:val="clear" w:color="auto" w:fill="auto"/>
            <w:noWrap/>
            <w:vAlign w:val="bottom"/>
            <w:hideMark/>
          </w:tcPr>
          <w:p w14:paraId="7DDC4428"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[ 1.52524]</w:t>
            </w:r>
          </w:p>
        </w:tc>
        <w:tc>
          <w:tcPr>
            <w:tcW w:w="1134" w:type="dxa"/>
            <w:shd w:val="clear" w:color="auto" w:fill="auto"/>
            <w:noWrap/>
            <w:vAlign w:val="bottom"/>
            <w:hideMark/>
          </w:tcPr>
          <w:p w14:paraId="062FA16E"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[-0.67098]</w:t>
            </w:r>
          </w:p>
        </w:tc>
      </w:tr>
      <w:tr w:rsidR="003C7B59" w:rsidRPr="00846B34" w14:paraId="636AD088" w14:textId="77777777" w:rsidTr="00E0082F">
        <w:trPr>
          <w:trHeight w:val="20"/>
          <w:jc w:val="center"/>
        </w:trPr>
        <w:tc>
          <w:tcPr>
            <w:tcW w:w="1696" w:type="dxa"/>
            <w:shd w:val="clear" w:color="auto" w:fill="auto"/>
            <w:noWrap/>
            <w:vAlign w:val="bottom"/>
            <w:hideMark/>
          </w:tcPr>
          <w:p w14:paraId="6CF721BD" w14:textId="77777777" w:rsidR="003C7B59" w:rsidRPr="00D360B2" w:rsidRDefault="003C7B59" w:rsidP="003C7B59">
            <w:pPr>
              <w:spacing w:after="0" w:line="240" w:lineRule="auto"/>
              <w:ind w:firstLine="0"/>
              <w:jc w:val="left"/>
              <w:rPr>
                <w:rFonts w:asciiTheme="minorHAnsi" w:eastAsia="Times New Roman" w:hAnsiTheme="minorHAnsi"/>
                <w:b/>
                <w:bCs/>
                <w:color w:val="000000"/>
                <w:spacing w:val="0"/>
                <w:sz w:val="16"/>
                <w:szCs w:val="16"/>
                <w:lang w:eastAsia="en-GB"/>
              </w:rPr>
            </w:pPr>
            <w:r w:rsidRPr="00D360B2">
              <w:rPr>
                <w:rFonts w:asciiTheme="minorHAnsi" w:eastAsia="Times New Roman" w:hAnsiTheme="minorHAnsi"/>
                <w:b/>
                <w:bCs/>
                <w:color w:val="000000"/>
                <w:spacing w:val="0"/>
                <w:sz w:val="16"/>
                <w:szCs w:val="16"/>
                <w:lang w:eastAsia="en-GB"/>
              </w:rPr>
              <w:t>FR_WSAVG*FR_HDD</w:t>
            </w:r>
          </w:p>
        </w:tc>
        <w:tc>
          <w:tcPr>
            <w:tcW w:w="1134" w:type="dxa"/>
            <w:shd w:val="clear" w:color="auto" w:fill="auto"/>
            <w:noWrap/>
            <w:vAlign w:val="bottom"/>
            <w:hideMark/>
          </w:tcPr>
          <w:p w14:paraId="5FD63A95"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0.001354</w:t>
            </w:r>
          </w:p>
        </w:tc>
        <w:tc>
          <w:tcPr>
            <w:tcW w:w="1134" w:type="dxa"/>
            <w:shd w:val="clear" w:color="auto" w:fill="auto"/>
            <w:noWrap/>
            <w:vAlign w:val="bottom"/>
            <w:hideMark/>
          </w:tcPr>
          <w:p w14:paraId="389247C3"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0.0013</w:t>
            </w:r>
          </w:p>
        </w:tc>
        <w:tc>
          <w:tcPr>
            <w:tcW w:w="1160" w:type="dxa"/>
            <w:shd w:val="clear" w:color="auto" w:fill="auto"/>
            <w:noWrap/>
            <w:vAlign w:val="bottom"/>
            <w:hideMark/>
          </w:tcPr>
          <w:p w14:paraId="5ED7D150"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0.001515</w:t>
            </w:r>
          </w:p>
        </w:tc>
        <w:tc>
          <w:tcPr>
            <w:tcW w:w="1134" w:type="dxa"/>
            <w:shd w:val="clear" w:color="auto" w:fill="auto"/>
            <w:noWrap/>
            <w:vAlign w:val="bottom"/>
            <w:hideMark/>
          </w:tcPr>
          <w:p w14:paraId="1885E339"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0.001797</w:t>
            </w:r>
          </w:p>
        </w:tc>
      </w:tr>
      <w:tr w:rsidR="003C7B59" w:rsidRPr="00846B34" w14:paraId="14BC4C1B" w14:textId="77777777" w:rsidTr="007E4DAE">
        <w:trPr>
          <w:trHeight w:val="20"/>
          <w:jc w:val="center"/>
        </w:trPr>
        <w:tc>
          <w:tcPr>
            <w:tcW w:w="1696" w:type="dxa"/>
            <w:shd w:val="clear" w:color="auto" w:fill="auto"/>
            <w:noWrap/>
            <w:vAlign w:val="bottom"/>
            <w:hideMark/>
          </w:tcPr>
          <w:p w14:paraId="13CECE8C" w14:textId="77777777" w:rsidR="003C7B59" w:rsidRPr="00D360B2" w:rsidRDefault="003C7B59" w:rsidP="003C7B59">
            <w:pPr>
              <w:spacing w:after="0" w:line="240" w:lineRule="auto"/>
              <w:ind w:firstLine="0"/>
              <w:jc w:val="left"/>
              <w:rPr>
                <w:rFonts w:asciiTheme="minorHAnsi" w:eastAsia="Times New Roman" w:hAnsiTheme="minorHAnsi"/>
                <w:b/>
                <w:bCs/>
                <w:color w:val="000000"/>
                <w:spacing w:val="0"/>
                <w:sz w:val="16"/>
                <w:szCs w:val="16"/>
                <w:lang w:eastAsia="en-GB"/>
              </w:rPr>
            </w:pPr>
          </w:p>
        </w:tc>
        <w:tc>
          <w:tcPr>
            <w:tcW w:w="1134" w:type="dxa"/>
            <w:shd w:val="clear" w:color="auto" w:fill="FFC7CE"/>
            <w:noWrap/>
            <w:vAlign w:val="bottom"/>
            <w:hideMark/>
          </w:tcPr>
          <w:p w14:paraId="7FD67BDD"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[1.82301]*</w:t>
            </w:r>
          </w:p>
        </w:tc>
        <w:tc>
          <w:tcPr>
            <w:tcW w:w="1134" w:type="dxa"/>
            <w:shd w:val="clear" w:color="auto" w:fill="FFC7CE"/>
            <w:noWrap/>
            <w:vAlign w:val="bottom"/>
            <w:hideMark/>
          </w:tcPr>
          <w:p w14:paraId="625AD787"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[1.68903]*</w:t>
            </w:r>
          </w:p>
        </w:tc>
        <w:tc>
          <w:tcPr>
            <w:tcW w:w="1160" w:type="dxa"/>
            <w:shd w:val="clear" w:color="auto" w:fill="FFC7CE"/>
            <w:noWrap/>
            <w:vAlign w:val="bottom"/>
            <w:hideMark/>
          </w:tcPr>
          <w:p w14:paraId="520B34D4"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[2.07892]**</w:t>
            </w:r>
          </w:p>
        </w:tc>
        <w:tc>
          <w:tcPr>
            <w:tcW w:w="1134" w:type="dxa"/>
            <w:shd w:val="clear" w:color="auto" w:fill="FFC7CE"/>
            <w:noWrap/>
            <w:vAlign w:val="bottom"/>
            <w:hideMark/>
          </w:tcPr>
          <w:p w14:paraId="12F67A3E"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[3.11189]***</w:t>
            </w:r>
          </w:p>
        </w:tc>
      </w:tr>
      <w:tr w:rsidR="003C7B59" w:rsidRPr="00846B34" w14:paraId="42FFD05D" w14:textId="77777777" w:rsidTr="00E0082F">
        <w:trPr>
          <w:trHeight w:val="20"/>
          <w:jc w:val="center"/>
        </w:trPr>
        <w:tc>
          <w:tcPr>
            <w:tcW w:w="1696" w:type="dxa"/>
            <w:shd w:val="clear" w:color="auto" w:fill="auto"/>
            <w:noWrap/>
            <w:vAlign w:val="bottom"/>
            <w:hideMark/>
          </w:tcPr>
          <w:p w14:paraId="16C06866" w14:textId="77777777" w:rsidR="003C7B59" w:rsidRPr="00D360B2" w:rsidRDefault="003C7B59" w:rsidP="003C7B59">
            <w:pPr>
              <w:spacing w:after="0" w:line="240" w:lineRule="auto"/>
              <w:ind w:firstLine="0"/>
              <w:jc w:val="left"/>
              <w:rPr>
                <w:rFonts w:asciiTheme="minorHAnsi" w:eastAsia="Times New Roman" w:hAnsiTheme="minorHAnsi"/>
                <w:b/>
                <w:bCs/>
                <w:color w:val="000000"/>
                <w:spacing w:val="0"/>
                <w:sz w:val="16"/>
                <w:szCs w:val="16"/>
                <w:lang w:eastAsia="en-GB"/>
              </w:rPr>
            </w:pPr>
            <w:r w:rsidRPr="00D360B2">
              <w:rPr>
                <w:rFonts w:asciiTheme="minorHAnsi" w:eastAsia="Times New Roman" w:hAnsiTheme="minorHAnsi"/>
                <w:b/>
                <w:bCs/>
                <w:color w:val="000000"/>
                <w:spacing w:val="0"/>
                <w:sz w:val="16"/>
                <w:szCs w:val="16"/>
                <w:lang w:eastAsia="en-GB"/>
              </w:rPr>
              <w:t>NL_WSAVG*NL_HDD</w:t>
            </w:r>
          </w:p>
        </w:tc>
        <w:tc>
          <w:tcPr>
            <w:tcW w:w="1134" w:type="dxa"/>
            <w:shd w:val="clear" w:color="auto" w:fill="auto"/>
            <w:noWrap/>
            <w:vAlign w:val="bottom"/>
            <w:hideMark/>
          </w:tcPr>
          <w:p w14:paraId="6E71DA8F"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0.0000972</w:t>
            </w:r>
          </w:p>
        </w:tc>
        <w:tc>
          <w:tcPr>
            <w:tcW w:w="1134" w:type="dxa"/>
            <w:shd w:val="clear" w:color="auto" w:fill="auto"/>
            <w:noWrap/>
            <w:vAlign w:val="bottom"/>
            <w:hideMark/>
          </w:tcPr>
          <w:p w14:paraId="20DA810F"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-0.000183</w:t>
            </w:r>
          </w:p>
        </w:tc>
        <w:tc>
          <w:tcPr>
            <w:tcW w:w="1160" w:type="dxa"/>
            <w:shd w:val="clear" w:color="auto" w:fill="auto"/>
            <w:noWrap/>
            <w:vAlign w:val="bottom"/>
            <w:hideMark/>
          </w:tcPr>
          <w:p w14:paraId="7995DF82"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0.000229</w:t>
            </w:r>
          </w:p>
        </w:tc>
        <w:tc>
          <w:tcPr>
            <w:tcW w:w="1134" w:type="dxa"/>
            <w:shd w:val="clear" w:color="auto" w:fill="auto"/>
            <w:noWrap/>
            <w:vAlign w:val="bottom"/>
            <w:hideMark/>
          </w:tcPr>
          <w:p w14:paraId="05AC6DE0"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0.000331</w:t>
            </w:r>
          </w:p>
        </w:tc>
      </w:tr>
      <w:tr w:rsidR="003C7B59" w:rsidRPr="00846B34" w14:paraId="0E0806F0" w14:textId="77777777" w:rsidTr="00E0082F">
        <w:trPr>
          <w:trHeight w:val="20"/>
          <w:jc w:val="center"/>
        </w:trPr>
        <w:tc>
          <w:tcPr>
            <w:tcW w:w="1696" w:type="dxa"/>
            <w:shd w:val="clear" w:color="auto" w:fill="auto"/>
            <w:noWrap/>
            <w:vAlign w:val="bottom"/>
            <w:hideMark/>
          </w:tcPr>
          <w:p w14:paraId="6AE95D25" w14:textId="77777777" w:rsidR="003C7B59" w:rsidRPr="00D360B2" w:rsidRDefault="003C7B59" w:rsidP="003C7B59">
            <w:pPr>
              <w:spacing w:after="0" w:line="240" w:lineRule="auto"/>
              <w:ind w:firstLine="0"/>
              <w:jc w:val="left"/>
              <w:rPr>
                <w:rFonts w:asciiTheme="minorHAnsi" w:eastAsia="Times New Roman" w:hAnsiTheme="minorHAnsi"/>
                <w:b/>
                <w:bCs/>
                <w:color w:val="000000"/>
                <w:spacing w:val="0"/>
                <w:sz w:val="16"/>
                <w:szCs w:val="16"/>
                <w:lang w:eastAsia="en-GB"/>
              </w:rPr>
            </w:pPr>
          </w:p>
        </w:tc>
        <w:tc>
          <w:tcPr>
            <w:tcW w:w="1134" w:type="dxa"/>
            <w:shd w:val="clear" w:color="auto" w:fill="auto"/>
            <w:noWrap/>
            <w:vAlign w:val="bottom"/>
            <w:hideMark/>
          </w:tcPr>
          <w:p w14:paraId="15A73AB9"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[ 0.36224]</w:t>
            </w:r>
          </w:p>
        </w:tc>
        <w:tc>
          <w:tcPr>
            <w:tcW w:w="1134" w:type="dxa"/>
            <w:shd w:val="clear" w:color="auto" w:fill="auto"/>
            <w:noWrap/>
            <w:vAlign w:val="bottom"/>
            <w:hideMark/>
          </w:tcPr>
          <w:p w14:paraId="4B847C6F"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[-0.65896]</w:t>
            </w:r>
          </w:p>
        </w:tc>
        <w:tc>
          <w:tcPr>
            <w:tcW w:w="1160" w:type="dxa"/>
            <w:shd w:val="clear" w:color="auto" w:fill="auto"/>
            <w:noWrap/>
            <w:vAlign w:val="bottom"/>
            <w:hideMark/>
          </w:tcPr>
          <w:p w14:paraId="34A69520"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[ 0.86800]</w:t>
            </w:r>
          </w:p>
        </w:tc>
        <w:tc>
          <w:tcPr>
            <w:tcW w:w="1134" w:type="dxa"/>
            <w:shd w:val="clear" w:color="auto" w:fill="auto"/>
            <w:noWrap/>
            <w:vAlign w:val="bottom"/>
            <w:hideMark/>
          </w:tcPr>
          <w:p w14:paraId="75B3CE8E" w14:textId="77777777" w:rsidR="003C7B59" w:rsidRPr="00D360B2" w:rsidRDefault="003C7B59" w:rsidP="003C7B59">
            <w:pPr>
              <w:spacing w:after="0" w:line="240" w:lineRule="auto"/>
              <w:ind w:firstLine="0"/>
              <w:jc w:val="left"/>
              <w:rPr>
                <w:rFonts w:asciiTheme="minorHAnsi" w:eastAsia="Times New Roman" w:hAnsiTheme="minorHAnsi"/>
                <w:color w:val="000000"/>
                <w:spacing w:val="0"/>
                <w:sz w:val="16"/>
                <w:szCs w:val="16"/>
                <w:lang w:eastAsia="en-GB"/>
              </w:rPr>
            </w:pPr>
            <w:r w:rsidRPr="00D360B2">
              <w:rPr>
                <w:rFonts w:asciiTheme="minorHAnsi" w:eastAsia="Times New Roman" w:hAnsiTheme="minorHAnsi"/>
                <w:color w:val="000000"/>
                <w:spacing w:val="0"/>
                <w:sz w:val="16"/>
                <w:szCs w:val="16"/>
                <w:lang w:eastAsia="en-GB"/>
              </w:rPr>
              <w:t>[ 1.58623]</w:t>
            </w:r>
          </w:p>
        </w:tc>
      </w:tr>
    </w:tbl>
    <w:p w14:paraId="6D02E030" w14:textId="77777777" w:rsidR="00B03B18" w:rsidRDefault="00B03B18" w:rsidP="00B03B18">
      <w:pPr>
        <w:pStyle w:val="tablefootnote"/>
      </w:pPr>
      <w:r w:rsidRPr="003550C4">
        <w:t>Significant at *** 1% ** 5% * 10% significance level</w:t>
      </w:r>
    </w:p>
    <w:p w14:paraId="54A92BFF" w14:textId="5CA6B936" w:rsidR="00A249FF" w:rsidRDefault="00A249FF">
      <w:pPr>
        <w:spacing w:after="0" w:line="240" w:lineRule="auto"/>
        <w:ind w:firstLine="0"/>
        <w:jc w:val="left"/>
      </w:pPr>
      <w:r>
        <w:br w:type="page"/>
      </w:r>
    </w:p>
    <w:p w14:paraId="031C26C3" w14:textId="77777777" w:rsidR="00A4583D" w:rsidRDefault="00A4583D" w:rsidP="00B976E8"/>
    <w:p w14:paraId="640AB5FA" w14:textId="77777777" w:rsidR="003C3DB8" w:rsidRDefault="003C3DB8" w:rsidP="003C3DB8">
      <w:pPr>
        <w:autoSpaceDE w:val="0"/>
        <w:autoSpaceDN w:val="0"/>
        <w:adjustRightInd w:val="0"/>
        <w:spacing w:after="0" w:line="240" w:lineRule="auto"/>
        <w:ind w:firstLine="0"/>
        <w:jc w:val="left"/>
        <w:rPr>
          <w:rFonts w:ascii="Arial" w:eastAsia="Times New Roman" w:hAnsi="Arial" w:cs="Arial"/>
          <w:spacing w:val="0"/>
          <w:sz w:val="18"/>
          <w:szCs w:val="18"/>
          <w:lang w:eastAsia="pt-PT"/>
        </w:rPr>
      </w:pPr>
    </w:p>
    <w:p w14:paraId="33ED0FF3" w14:textId="5D9EC43D" w:rsidR="003C3DB8" w:rsidRDefault="003C3DB8" w:rsidP="003C3DB8">
      <w:pPr>
        <w:pStyle w:val="Caption"/>
        <w:keepNext/>
      </w:pPr>
      <w:bookmarkStart w:id="16" w:name="_Ref421963771"/>
      <w:r>
        <w:t xml:space="preserve">Table </w:t>
      </w:r>
      <w:r>
        <w:fldChar w:fldCharType="begin"/>
      </w:r>
      <w:r>
        <w:instrText xml:space="preserve"> SEQ Table \* ARABIC </w:instrText>
      </w:r>
      <w:r>
        <w:fldChar w:fldCharType="separate"/>
      </w:r>
      <w:r w:rsidR="006D47D3">
        <w:rPr>
          <w:noProof/>
        </w:rPr>
        <w:t>5</w:t>
      </w:r>
      <w:r>
        <w:fldChar w:fldCharType="end"/>
      </w:r>
      <w:bookmarkEnd w:id="16"/>
      <w:r w:rsidRPr="003C3DB8">
        <w:t xml:space="preserve"> –</w:t>
      </w:r>
      <w:r w:rsidR="00D304E0">
        <w:t xml:space="preserve"> VAR wind chill – sample 1/1/2007</w:t>
      </w:r>
      <w:r w:rsidRPr="003C3DB8">
        <w:t xml:space="preserve"> to 31/12/2014 – </w:t>
      </w:r>
      <w:r w:rsidR="00D304E0">
        <w:t>2162</w:t>
      </w:r>
      <w:r w:rsidRPr="003C3DB8">
        <w:t xml:space="preserve"> observations</w:t>
      </w:r>
    </w:p>
    <w:tbl>
      <w:tblPr>
        <w:tblW w:w="760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142"/>
        <w:gridCol w:w="1292"/>
        <w:gridCol w:w="1453"/>
        <w:gridCol w:w="1427"/>
        <w:gridCol w:w="1443"/>
      </w:tblGrid>
      <w:tr w:rsidR="00175501" w:rsidRPr="007E4DAE" w14:paraId="6B251B39" w14:textId="77777777" w:rsidTr="00175501">
        <w:trPr>
          <w:trHeight w:val="20"/>
          <w:jc w:val="center"/>
        </w:trPr>
        <w:tc>
          <w:tcPr>
            <w:tcW w:w="7600" w:type="dxa"/>
            <w:gridSpan w:val="6"/>
            <w:tcBorders>
              <w:bottom w:val="nil"/>
            </w:tcBorders>
            <w:shd w:val="clear" w:color="auto" w:fill="auto"/>
            <w:noWrap/>
            <w:vAlign w:val="bottom"/>
            <w:hideMark/>
          </w:tcPr>
          <w:p w14:paraId="60FDF0CF" w14:textId="77777777" w:rsidR="003C3DB8" w:rsidRPr="000762D0"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0762D0">
              <w:rPr>
                <w:rFonts w:asciiTheme="minorHAnsi" w:eastAsia="Times New Roman" w:hAnsiTheme="minorHAnsi"/>
                <w:b/>
                <w:spacing w:val="0"/>
                <w:sz w:val="14"/>
                <w:szCs w:val="14"/>
                <w:lang w:eastAsia="en-GB"/>
              </w:rPr>
              <w:t>Vector Autoregression Estimates</w:t>
            </w:r>
          </w:p>
        </w:tc>
      </w:tr>
      <w:tr w:rsidR="00175501" w:rsidRPr="007E4DAE" w14:paraId="2B391590" w14:textId="77777777" w:rsidTr="00175501">
        <w:trPr>
          <w:trHeight w:val="20"/>
          <w:jc w:val="center"/>
        </w:trPr>
        <w:tc>
          <w:tcPr>
            <w:tcW w:w="7600" w:type="dxa"/>
            <w:gridSpan w:val="6"/>
            <w:tcBorders>
              <w:top w:val="nil"/>
            </w:tcBorders>
            <w:shd w:val="clear" w:color="auto" w:fill="auto"/>
            <w:noWrap/>
            <w:vAlign w:val="bottom"/>
            <w:hideMark/>
          </w:tcPr>
          <w:p w14:paraId="0EF25A58" w14:textId="77777777" w:rsidR="003C3DB8" w:rsidRPr="000762D0"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0762D0">
              <w:rPr>
                <w:rFonts w:asciiTheme="minorHAnsi" w:eastAsia="Times New Roman" w:hAnsiTheme="minorHAnsi"/>
                <w:b/>
                <w:spacing w:val="0"/>
                <w:sz w:val="14"/>
                <w:szCs w:val="14"/>
                <w:lang w:eastAsia="en-GB"/>
              </w:rPr>
              <w:t xml:space="preserve"> Standard errors in ( ) &amp; t-statistics in [ ]</w:t>
            </w:r>
          </w:p>
        </w:tc>
      </w:tr>
      <w:tr w:rsidR="00175501" w:rsidRPr="00175501" w14:paraId="1D1CA0E1" w14:textId="77777777" w:rsidTr="00175501">
        <w:trPr>
          <w:trHeight w:val="20"/>
          <w:jc w:val="center"/>
        </w:trPr>
        <w:tc>
          <w:tcPr>
            <w:tcW w:w="1843" w:type="dxa"/>
            <w:shd w:val="clear" w:color="auto" w:fill="auto"/>
            <w:noWrap/>
            <w:vAlign w:val="bottom"/>
            <w:hideMark/>
          </w:tcPr>
          <w:p w14:paraId="6F9C9AAE" w14:textId="77777777" w:rsidR="003C3DB8" w:rsidRPr="00175501" w:rsidRDefault="003C3DB8" w:rsidP="003C3DB8">
            <w:pPr>
              <w:spacing w:after="0" w:line="240" w:lineRule="auto"/>
              <w:ind w:firstLine="0"/>
              <w:jc w:val="left"/>
              <w:rPr>
                <w:rFonts w:asciiTheme="minorHAnsi" w:eastAsia="Times New Roman" w:hAnsiTheme="minorHAnsi"/>
                <w:b/>
                <w:spacing w:val="0"/>
                <w:sz w:val="14"/>
                <w:szCs w:val="14"/>
                <w:lang w:eastAsia="en-GB"/>
              </w:rPr>
            </w:pPr>
          </w:p>
        </w:tc>
        <w:tc>
          <w:tcPr>
            <w:tcW w:w="1434" w:type="dxa"/>
            <w:gridSpan w:val="2"/>
            <w:shd w:val="clear" w:color="auto" w:fill="auto"/>
            <w:noWrap/>
            <w:vAlign w:val="bottom"/>
            <w:hideMark/>
          </w:tcPr>
          <w:p w14:paraId="65E6FCCB" w14:textId="77777777" w:rsidR="003C3DB8" w:rsidRPr="00175501"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175501">
              <w:rPr>
                <w:rFonts w:asciiTheme="minorHAnsi" w:eastAsia="Times New Roman" w:hAnsiTheme="minorHAnsi"/>
                <w:b/>
                <w:spacing w:val="0"/>
                <w:sz w:val="14"/>
                <w:szCs w:val="14"/>
                <w:lang w:eastAsia="en-GB"/>
              </w:rPr>
              <w:t>BE_WSAVG*BE_HDD</w:t>
            </w:r>
          </w:p>
        </w:tc>
        <w:tc>
          <w:tcPr>
            <w:tcW w:w="1453" w:type="dxa"/>
            <w:shd w:val="clear" w:color="auto" w:fill="auto"/>
            <w:noWrap/>
            <w:vAlign w:val="bottom"/>
            <w:hideMark/>
          </w:tcPr>
          <w:p w14:paraId="697CF40D" w14:textId="77777777" w:rsidR="003C3DB8" w:rsidRPr="00175501"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175501">
              <w:rPr>
                <w:rFonts w:asciiTheme="minorHAnsi" w:eastAsia="Times New Roman" w:hAnsiTheme="minorHAnsi"/>
                <w:b/>
                <w:spacing w:val="0"/>
                <w:sz w:val="14"/>
                <w:szCs w:val="14"/>
                <w:lang w:eastAsia="en-GB"/>
              </w:rPr>
              <w:t>DE_WSAVG*DE_HDD</w:t>
            </w:r>
          </w:p>
        </w:tc>
        <w:tc>
          <w:tcPr>
            <w:tcW w:w="1427" w:type="dxa"/>
            <w:shd w:val="clear" w:color="auto" w:fill="auto"/>
            <w:noWrap/>
            <w:vAlign w:val="bottom"/>
            <w:hideMark/>
          </w:tcPr>
          <w:p w14:paraId="79AB7DAC" w14:textId="77777777" w:rsidR="003C3DB8" w:rsidRPr="00175501"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175501">
              <w:rPr>
                <w:rFonts w:asciiTheme="minorHAnsi" w:eastAsia="Times New Roman" w:hAnsiTheme="minorHAnsi"/>
                <w:b/>
                <w:spacing w:val="0"/>
                <w:sz w:val="14"/>
                <w:szCs w:val="14"/>
                <w:lang w:eastAsia="en-GB"/>
              </w:rPr>
              <w:t>FR_WSAVG*FR_HDD</w:t>
            </w:r>
          </w:p>
        </w:tc>
        <w:tc>
          <w:tcPr>
            <w:tcW w:w="1443" w:type="dxa"/>
            <w:shd w:val="clear" w:color="auto" w:fill="auto"/>
            <w:noWrap/>
            <w:vAlign w:val="bottom"/>
            <w:hideMark/>
          </w:tcPr>
          <w:p w14:paraId="43011F5A" w14:textId="77777777" w:rsidR="003C3DB8" w:rsidRPr="00175501"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175501">
              <w:rPr>
                <w:rFonts w:asciiTheme="minorHAnsi" w:eastAsia="Times New Roman" w:hAnsiTheme="minorHAnsi"/>
                <w:b/>
                <w:spacing w:val="0"/>
                <w:sz w:val="14"/>
                <w:szCs w:val="14"/>
                <w:lang w:eastAsia="en-GB"/>
              </w:rPr>
              <w:t>NL_WSAVG*NL_HDD</w:t>
            </w:r>
          </w:p>
        </w:tc>
      </w:tr>
      <w:tr w:rsidR="00175501" w:rsidRPr="007E4DAE" w14:paraId="7E580402" w14:textId="77777777" w:rsidTr="00175501">
        <w:trPr>
          <w:trHeight w:val="20"/>
          <w:jc w:val="center"/>
        </w:trPr>
        <w:tc>
          <w:tcPr>
            <w:tcW w:w="1985" w:type="dxa"/>
            <w:gridSpan w:val="2"/>
            <w:shd w:val="clear" w:color="auto" w:fill="auto"/>
            <w:noWrap/>
            <w:vAlign w:val="bottom"/>
            <w:hideMark/>
          </w:tcPr>
          <w:p w14:paraId="6557EA42" w14:textId="77777777" w:rsidR="003C3DB8" w:rsidRPr="00175501"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175501">
              <w:rPr>
                <w:rFonts w:asciiTheme="minorHAnsi" w:eastAsia="Times New Roman" w:hAnsiTheme="minorHAnsi"/>
                <w:b/>
                <w:spacing w:val="0"/>
                <w:sz w:val="14"/>
                <w:szCs w:val="14"/>
                <w:lang w:eastAsia="en-GB"/>
              </w:rPr>
              <w:t>BE_WSAVG(-1)*BE_HDD(-1)</w:t>
            </w:r>
          </w:p>
        </w:tc>
        <w:tc>
          <w:tcPr>
            <w:tcW w:w="1292" w:type="dxa"/>
            <w:shd w:val="clear" w:color="auto" w:fill="auto"/>
            <w:noWrap/>
            <w:vAlign w:val="bottom"/>
            <w:hideMark/>
          </w:tcPr>
          <w:p w14:paraId="78C2C715"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0.445344</w:t>
            </w:r>
          </w:p>
        </w:tc>
        <w:tc>
          <w:tcPr>
            <w:tcW w:w="1453" w:type="dxa"/>
            <w:shd w:val="clear" w:color="auto" w:fill="auto"/>
            <w:noWrap/>
            <w:vAlign w:val="bottom"/>
            <w:hideMark/>
          </w:tcPr>
          <w:p w14:paraId="635C5A0D"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0.233903</w:t>
            </w:r>
          </w:p>
        </w:tc>
        <w:tc>
          <w:tcPr>
            <w:tcW w:w="1427" w:type="dxa"/>
            <w:shd w:val="clear" w:color="auto" w:fill="auto"/>
            <w:noWrap/>
            <w:vAlign w:val="bottom"/>
            <w:hideMark/>
          </w:tcPr>
          <w:p w14:paraId="68F79470"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0.036301</w:t>
            </w:r>
          </w:p>
        </w:tc>
        <w:tc>
          <w:tcPr>
            <w:tcW w:w="1443" w:type="dxa"/>
            <w:shd w:val="clear" w:color="auto" w:fill="auto"/>
            <w:noWrap/>
            <w:vAlign w:val="bottom"/>
            <w:hideMark/>
          </w:tcPr>
          <w:p w14:paraId="7D068638"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0.135016</w:t>
            </w:r>
          </w:p>
        </w:tc>
      </w:tr>
      <w:tr w:rsidR="007E4DAE" w:rsidRPr="007E4DAE" w14:paraId="1C9A99FD" w14:textId="77777777" w:rsidTr="00175501">
        <w:trPr>
          <w:trHeight w:val="20"/>
          <w:jc w:val="center"/>
        </w:trPr>
        <w:tc>
          <w:tcPr>
            <w:tcW w:w="1985" w:type="dxa"/>
            <w:gridSpan w:val="2"/>
            <w:shd w:val="clear" w:color="auto" w:fill="auto"/>
            <w:noWrap/>
            <w:vAlign w:val="bottom"/>
            <w:hideMark/>
          </w:tcPr>
          <w:p w14:paraId="787CDEDE" w14:textId="77777777" w:rsidR="003C3DB8" w:rsidRPr="00175501" w:rsidRDefault="003C3DB8" w:rsidP="003C3DB8">
            <w:pPr>
              <w:spacing w:after="0" w:line="240" w:lineRule="auto"/>
              <w:ind w:firstLine="0"/>
              <w:jc w:val="right"/>
              <w:rPr>
                <w:rFonts w:asciiTheme="minorHAnsi" w:eastAsia="Times New Roman" w:hAnsiTheme="minorHAnsi"/>
                <w:b/>
                <w:spacing w:val="0"/>
                <w:sz w:val="14"/>
                <w:szCs w:val="14"/>
                <w:lang w:eastAsia="en-GB"/>
              </w:rPr>
            </w:pPr>
          </w:p>
        </w:tc>
        <w:tc>
          <w:tcPr>
            <w:tcW w:w="1292" w:type="dxa"/>
            <w:shd w:val="clear" w:color="auto" w:fill="FFC7CE"/>
            <w:noWrap/>
            <w:vAlign w:val="bottom"/>
            <w:hideMark/>
          </w:tcPr>
          <w:p w14:paraId="697ED6C5"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[14.2342]***</w:t>
            </w:r>
          </w:p>
        </w:tc>
        <w:tc>
          <w:tcPr>
            <w:tcW w:w="1453" w:type="dxa"/>
            <w:shd w:val="clear" w:color="000000" w:fill="FFC7CE"/>
            <w:noWrap/>
            <w:vAlign w:val="bottom"/>
            <w:hideMark/>
          </w:tcPr>
          <w:p w14:paraId="4202219A"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[6.82318]***</w:t>
            </w:r>
          </w:p>
        </w:tc>
        <w:tc>
          <w:tcPr>
            <w:tcW w:w="1427" w:type="dxa"/>
            <w:shd w:val="clear" w:color="000000" w:fill="FFC7CE"/>
            <w:noWrap/>
            <w:vAlign w:val="bottom"/>
            <w:hideMark/>
          </w:tcPr>
          <w:p w14:paraId="66CFE935"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[3.23136]***</w:t>
            </w:r>
          </w:p>
        </w:tc>
        <w:tc>
          <w:tcPr>
            <w:tcW w:w="1443" w:type="dxa"/>
            <w:shd w:val="clear" w:color="000000" w:fill="FFC7CE"/>
            <w:noWrap/>
            <w:vAlign w:val="bottom"/>
            <w:hideMark/>
          </w:tcPr>
          <w:p w14:paraId="51329568"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[3.69104]***</w:t>
            </w:r>
          </w:p>
        </w:tc>
      </w:tr>
      <w:tr w:rsidR="00175501" w:rsidRPr="007E4DAE" w14:paraId="53E2F7AE" w14:textId="77777777" w:rsidTr="00175501">
        <w:trPr>
          <w:trHeight w:val="20"/>
          <w:jc w:val="center"/>
        </w:trPr>
        <w:tc>
          <w:tcPr>
            <w:tcW w:w="1985" w:type="dxa"/>
            <w:gridSpan w:val="2"/>
            <w:shd w:val="clear" w:color="auto" w:fill="auto"/>
            <w:noWrap/>
            <w:vAlign w:val="bottom"/>
            <w:hideMark/>
          </w:tcPr>
          <w:p w14:paraId="5FA83993" w14:textId="77777777" w:rsidR="003C3DB8" w:rsidRPr="00175501"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175501">
              <w:rPr>
                <w:rFonts w:asciiTheme="minorHAnsi" w:eastAsia="Times New Roman" w:hAnsiTheme="minorHAnsi"/>
                <w:b/>
                <w:spacing w:val="0"/>
                <w:sz w:val="14"/>
                <w:szCs w:val="14"/>
                <w:lang w:eastAsia="en-GB"/>
              </w:rPr>
              <w:t>BE_WSAVG(-2)*BE_HDD(-2)</w:t>
            </w:r>
          </w:p>
        </w:tc>
        <w:tc>
          <w:tcPr>
            <w:tcW w:w="1292" w:type="dxa"/>
            <w:shd w:val="clear" w:color="auto" w:fill="auto"/>
            <w:noWrap/>
            <w:vAlign w:val="bottom"/>
            <w:hideMark/>
          </w:tcPr>
          <w:p w14:paraId="53B59AF7"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0.041359</w:t>
            </w:r>
          </w:p>
        </w:tc>
        <w:tc>
          <w:tcPr>
            <w:tcW w:w="1453" w:type="dxa"/>
            <w:shd w:val="clear" w:color="auto" w:fill="auto"/>
            <w:noWrap/>
            <w:vAlign w:val="bottom"/>
            <w:hideMark/>
          </w:tcPr>
          <w:p w14:paraId="7906C90C"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-0.047363</w:t>
            </w:r>
          </w:p>
        </w:tc>
        <w:tc>
          <w:tcPr>
            <w:tcW w:w="1427" w:type="dxa"/>
            <w:shd w:val="clear" w:color="auto" w:fill="auto"/>
            <w:noWrap/>
            <w:vAlign w:val="bottom"/>
            <w:hideMark/>
          </w:tcPr>
          <w:p w14:paraId="145BD0F7"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-0.028174</w:t>
            </w:r>
          </w:p>
        </w:tc>
        <w:tc>
          <w:tcPr>
            <w:tcW w:w="1443" w:type="dxa"/>
            <w:shd w:val="clear" w:color="auto" w:fill="auto"/>
            <w:noWrap/>
            <w:vAlign w:val="bottom"/>
            <w:hideMark/>
          </w:tcPr>
          <w:p w14:paraId="216C5419"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-0.018147</w:t>
            </w:r>
          </w:p>
        </w:tc>
      </w:tr>
      <w:tr w:rsidR="00175501" w:rsidRPr="007E4DAE" w14:paraId="7A88E326" w14:textId="77777777" w:rsidTr="00175501">
        <w:trPr>
          <w:trHeight w:val="20"/>
          <w:jc w:val="center"/>
        </w:trPr>
        <w:tc>
          <w:tcPr>
            <w:tcW w:w="1985" w:type="dxa"/>
            <w:gridSpan w:val="2"/>
            <w:shd w:val="clear" w:color="auto" w:fill="auto"/>
            <w:noWrap/>
            <w:vAlign w:val="bottom"/>
            <w:hideMark/>
          </w:tcPr>
          <w:p w14:paraId="5D5BFA2F" w14:textId="77777777" w:rsidR="003C3DB8" w:rsidRPr="00175501" w:rsidRDefault="003C3DB8" w:rsidP="003C3DB8">
            <w:pPr>
              <w:spacing w:after="0" w:line="240" w:lineRule="auto"/>
              <w:ind w:firstLine="0"/>
              <w:jc w:val="right"/>
              <w:rPr>
                <w:rFonts w:asciiTheme="minorHAnsi" w:eastAsia="Times New Roman" w:hAnsiTheme="minorHAnsi"/>
                <w:b/>
                <w:spacing w:val="0"/>
                <w:sz w:val="14"/>
                <w:szCs w:val="14"/>
                <w:lang w:eastAsia="en-GB"/>
              </w:rPr>
            </w:pPr>
          </w:p>
        </w:tc>
        <w:tc>
          <w:tcPr>
            <w:tcW w:w="1292" w:type="dxa"/>
            <w:shd w:val="clear" w:color="auto" w:fill="auto"/>
            <w:noWrap/>
            <w:vAlign w:val="bottom"/>
            <w:hideMark/>
          </w:tcPr>
          <w:p w14:paraId="2C99CAB2"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[ 1.25384]</w:t>
            </w:r>
          </w:p>
        </w:tc>
        <w:tc>
          <w:tcPr>
            <w:tcW w:w="1453" w:type="dxa"/>
            <w:shd w:val="clear" w:color="auto" w:fill="auto"/>
            <w:noWrap/>
            <w:vAlign w:val="bottom"/>
            <w:hideMark/>
          </w:tcPr>
          <w:p w14:paraId="2301DE8A"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[-1.31046]</w:t>
            </w:r>
          </w:p>
        </w:tc>
        <w:tc>
          <w:tcPr>
            <w:tcW w:w="1427" w:type="dxa"/>
            <w:shd w:val="clear" w:color="000000" w:fill="FFC7CE"/>
            <w:noWrap/>
            <w:vAlign w:val="bottom"/>
            <w:hideMark/>
          </w:tcPr>
          <w:p w14:paraId="19C31FBD"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[-2.37878]**</w:t>
            </w:r>
          </w:p>
        </w:tc>
        <w:tc>
          <w:tcPr>
            <w:tcW w:w="1443" w:type="dxa"/>
            <w:shd w:val="clear" w:color="auto" w:fill="auto"/>
            <w:noWrap/>
            <w:vAlign w:val="bottom"/>
            <w:hideMark/>
          </w:tcPr>
          <w:p w14:paraId="6DA553B3"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[-0.47053]</w:t>
            </w:r>
          </w:p>
        </w:tc>
      </w:tr>
      <w:tr w:rsidR="00175501" w:rsidRPr="007E4DAE" w14:paraId="42D2ECA1" w14:textId="77777777" w:rsidTr="00175501">
        <w:trPr>
          <w:trHeight w:val="20"/>
          <w:jc w:val="center"/>
        </w:trPr>
        <w:tc>
          <w:tcPr>
            <w:tcW w:w="1985" w:type="dxa"/>
            <w:gridSpan w:val="2"/>
            <w:shd w:val="clear" w:color="auto" w:fill="auto"/>
            <w:noWrap/>
            <w:vAlign w:val="bottom"/>
            <w:hideMark/>
          </w:tcPr>
          <w:p w14:paraId="3824B75C" w14:textId="77777777" w:rsidR="003C3DB8" w:rsidRPr="00175501"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175501">
              <w:rPr>
                <w:rFonts w:asciiTheme="minorHAnsi" w:eastAsia="Times New Roman" w:hAnsiTheme="minorHAnsi"/>
                <w:b/>
                <w:spacing w:val="0"/>
                <w:sz w:val="14"/>
                <w:szCs w:val="14"/>
                <w:lang w:eastAsia="en-GB"/>
              </w:rPr>
              <w:t>BE_WSAVG(-3)*BE_HDD(-3)</w:t>
            </w:r>
          </w:p>
        </w:tc>
        <w:tc>
          <w:tcPr>
            <w:tcW w:w="1292" w:type="dxa"/>
            <w:shd w:val="clear" w:color="auto" w:fill="auto"/>
            <w:noWrap/>
            <w:vAlign w:val="bottom"/>
            <w:hideMark/>
          </w:tcPr>
          <w:p w14:paraId="739B21C8"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0.072713</w:t>
            </w:r>
          </w:p>
        </w:tc>
        <w:tc>
          <w:tcPr>
            <w:tcW w:w="1453" w:type="dxa"/>
            <w:shd w:val="clear" w:color="auto" w:fill="auto"/>
            <w:noWrap/>
            <w:vAlign w:val="bottom"/>
            <w:hideMark/>
          </w:tcPr>
          <w:p w14:paraId="216BDBF0"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-0.01659</w:t>
            </w:r>
          </w:p>
        </w:tc>
        <w:tc>
          <w:tcPr>
            <w:tcW w:w="1427" w:type="dxa"/>
            <w:shd w:val="clear" w:color="auto" w:fill="auto"/>
            <w:noWrap/>
            <w:vAlign w:val="bottom"/>
            <w:hideMark/>
          </w:tcPr>
          <w:p w14:paraId="41E1376A"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0.001843</w:t>
            </w:r>
          </w:p>
        </w:tc>
        <w:tc>
          <w:tcPr>
            <w:tcW w:w="1443" w:type="dxa"/>
            <w:shd w:val="clear" w:color="auto" w:fill="auto"/>
            <w:noWrap/>
            <w:vAlign w:val="bottom"/>
            <w:hideMark/>
          </w:tcPr>
          <w:p w14:paraId="7817C44E"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-0.030263</w:t>
            </w:r>
          </w:p>
        </w:tc>
      </w:tr>
      <w:tr w:rsidR="00175501" w:rsidRPr="007E4DAE" w14:paraId="2F8F630E" w14:textId="77777777" w:rsidTr="00175501">
        <w:trPr>
          <w:trHeight w:val="20"/>
          <w:jc w:val="center"/>
        </w:trPr>
        <w:tc>
          <w:tcPr>
            <w:tcW w:w="1985" w:type="dxa"/>
            <w:gridSpan w:val="2"/>
            <w:shd w:val="clear" w:color="auto" w:fill="auto"/>
            <w:noWrap/>
            <w:vAlign w:val="bottom"/>
            <w:hideMark/>
          </w:tcPr>
          <w:p w14:paraId="6E753693" w14:textId="77777777" w:rsidR="003C3DB8" w:rsidRPr="00175501" w:rsidRDefault="003C3DB8" w:rsidP="003C3DB8">
            <w:pPr>
              <w:spacing w:after="0" w:line="240" w:lineRule="auto"/>
              <w:ind w:firstLine="0"/>
              <w:jc w:val="right"/>
              <w:rPr>
                <w:rFonts w:asciiTheme="minorHAnsi" w:eastAsia="Times New Roman" w:hAnsiTheme="minorHAnsi"/>
                <w:b/>
                <w:spacing w:val="0"/>
                <w:sz w:val="14"/>
                <w:szCs w:val="14"/>
                <w:lang w:eastAsia="en-GB"/>
              </w:rPr>
            </w:pPr>
          </w:p>
        </w:tc>
        <w:tc>
          <w:tcPr>
            <w:tcW w:w="1292" w:type="dxa"/>
            <w:shd w:val="clear" w:color="000000" w:fill="FFC7CE"/>
            <w:noWrap/>
            <w:vAlign w:val="bottom"/>
            <w:hideMark/>
          </w:tcPr>
          <w:p w14:paraId="21BB8E61"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[2.30996]**</w:t>
            </w:r>
          </w:p>
        </w:tc>
        <w:tc>
          <w:tcPr>
            <w:tcW w:w="1453" w:type="dxa"/>
            <w:shd w:val="clear" w:color="auto" w:fill="auto"/>
            <w:noWrap/>
            <w:vAlign w:val="bottom"/>
            <w:hideMark/>
          </w:tcPr>
          <w:p w14:paraId="3351E526"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[-0.48100]</w:t>
            </w:r>
          </w:p>
        </w:tc>
        <w:tc>
          <w:tcPr>
            <w:tcW w:w="1427" w:type="dxa"/>
            <w:shd w:val="clear" w:color="auto" w:fill="auto"/>
            <w:noWrap/>
            <w:vAlign w:val="bottom"/>
            <w:hideMark/>
          </w:tcPr>
          <w:p w14:paraId="67D0A856"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[ 0.16307]</w:t>
            </w:r>
          </w:p>
        </w:tc>
        <w:tc>
          <w:tcPr>
            <w:tcW w:w="1443" w:type="dxa"/>
            <w:shd w:val="clear" w:color="auto" w:fill="auto"/>
            <w:noWrap/>
            <w:vAlign w:val="bottom"/>
            <w:hideMark/>
          </w:tcPr>
          <w:p w14:paraId="4AD6DAA9"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[-0.82231]</w:t>
            </w:r>
          </w:p>
        </w:tc>
      </w:tr>
      <w:tr w:rsidR="00175501" w:rsidRPr="007E4DAE" w14:paraId="3BB82BDB" w14:textId="77777777" w:rsidTr="00175501">
        <w:trPr>
          <w:trHeight w:val="20"/>
          <w:jc w:val="center"/>
        </w:trPr>
        <w:tc>
          <w:tcPr>
            <w:tcW w:w="1985" w:type="dxa"/>
            <w:gridSpan w:val="2"/>
            <w:shd w:val="clear" w:color="auto" w:fill="auto"/>
            <w:noWrap/>
            <w:vAlign w:val="bottom"/>
            <w:hideMark/>
          </w:tcPr>
          <w:p w14:paraId="2D35F468" w14:textId="77777777" w:rsidR="003C3DB8" w:rsidRPr="00175501"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175501">
              <w:rPr>
                <w:rFonts w:asciiTheme="minorHAnsi" w:eastAsia="Times New Roman" w:hAnsiTheme="minorHAnsi"/>
                <w:b/>
                <w:spacing w:val="0"/>
                <w:sz w:val="14"/>
                <w:szCs w:val="14"/>
                <w:lang w:eastAsia="en-GB"/>
              </w:rPr>
              <w:t>DE_WSAVG(-1)*DE_HDD(-1)</w:t>
            </w:r>
          </w:p>
        </w:tc>
        <w:tc>
          <w:tcPr>
            <w:tcW w:w="1292" w:type="dxa"/>
            <w:shd w:val="clear" w:color="auto" w:fill="auto"/>
            <w:noWrap/>
            <w:vAlign w:val="bottom"/>
            <w:hideMark/>
          </w:tcPr>
          <w:p w14:paraId="09EE10DA"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0.028281</w:t>
            </w:r>
          </w:p>
        </w:tc>
        <w:tc>
          <w:tcPr>
            <w:tcW w:w="1453" w:type="dxa"/>
            <w:shd w:val="clear" w:color="auto" w:fill="auto"/>
            <w:noWrap/>
            <w:vAlign w:val="bottom"/>
            <w:hideMark/>
          </w:tcPr>
          <w:p w14:paraId="0D093139"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0.37225</w:t>
            </w:r>
          </w:p>
        </w:tc>
        <w:tc>
          <w:tcPr>
            <w:tcW w:w="1427" w:type="dxa"/>
            <w:shd w:val="clear" w:color="auto" w:fill="auto"/>
            <w:noWrap/>
            <w:vAlign w:val="bottom"/>
            <w:hideMark/>
          </w:tcPr>
          <w:p w14:paraId="34B209C3"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-0.008171</w:t>
            </w:r>
          </w:p>
        </w:tc>
        <w:tc>
          <w:tcPr>
            <w:tcW w:w="1443" w:type="dxa"/>
            <w:shd w:val="clear" w:color="auto" w:fill="auto"/>
            <w:noWrap/>
            <w:vAlign w:val="bottom"/>
            <w:hideMark/>
          </w:tcPr>
          <w:p w14:paraId="2D2D3E34"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-0.009178</w:t>
            </w:r>
          </w:p>
        </w:tc>
      </w:tr>
      <w:tr w:rsidR="00175501" w:rsidRPr="007E4DAE" w14:paraId="3423DCC7" w14:textId="77777777" w:rsidTr="00175501">
        <w:trPr>
          <w:trHeight w:val="20"/>
          <w:jc w:val="center"/>
        </w:trPr>
        <w:tc>
          <w:tcPr>
            <w:tcW w:w="1985" w:type="dxa"/>
            <w:gridSpan w:val="2"/>
            <w:shd w:val="clear" w:color="auto" w:fill="auto"/>
            <w:noWrap/>
            <w:vAlign w:val="bottom"/>
            <w:hideMark/>
          </w:tcPr>
          <w:p w14:paraId="4BA68598" w14:textId="77777777" w:rsidR="003C3DB8" w:rsidRPr="00175501" w:rsidRDefault="003C3DB8" w:rsidP="003C3DB8">
            <w:pPr>
              <w:spacing w:after="0" w:line="240" w:lineRule="auto"/>
              <w:ind w:firstLine="0"/>
              <w:jc w:val="right"/>
              <w:rPr>
                <w:rFonts w:asciiTheme="minorHAnsi" w:eastAsia="Times New Roman" w:hAnsiTheme="minorHAnsi"/>
                <w:b/>
                <w:spacing w:val="0"/>
                <w:sz w:val="14"/>
                <w:szCs w:val="14"/>
                <w:lang w:eastAsia="en-GB"/>
              </w:rPr>
            </w:pPr>
          </w:p>
        </w:tc>
        <w:tc>
          <w:tcPr>
            <w:tcW w:w="1292" w:type="dxa"/>
            <w:shd w:val="clear" w:color="auto" w:fill="auto"/>
            <w:noWrap/>
            <w:vAlign w:val="bottom"/>
            <w:hideMark/>
          </w:tcPr>
          <w:p w14:paraId="4E5FE2FF"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[ 1.15155]</w:t>
            </w:r>
          </w:p>
        </w:tc>
        <w:tc>
          <w:tcPr>
            <w:tcW w:w="1453" w:type="dxa"/>
            <w:shd w:val="clear" w:color="000000" w:fill="FFC7CE"/>
            <w:noWrap/>
            <w:vAlign w:val="bottom"/>
            <w:hideMark/>
          </w:tcPr>
          <w:p w14:paraId="4F94351D"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[13.8339]***</w:t>
            </w:r>
          </w:p>
        </w:tc>
        <w:tc>
          <w:tcPr>
            <w:tcW w:w="1427" w:type="dxa"/>
            <w:shd w:val="clear" w:color="auto" w:fill="auto"/>
            <w:noWrap/>
            <w:vAlign w:val="bottom"/>
            <w:hideMark/>
          </w:tcPr>
          <w:p w14:paraId="03C689A2"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[-0.92663]</w:t>
            </w:r>
          </w:p>
        </w:tc>
        <w:tc>
          <w:tcPr>
            <w:tcW w:w="1443" w:type="dxa"/>
            <w:shd w:val="clear" w:color="auto" w:fill="auto"/>
            <w:noWrap/>
            <w:vAlign w:val="bottom"/>
            <w:hideMark/>
          </w:tcPr>
          <w:p w14:paraId="729AB522"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[-0.31965]</w:t>
            </w:r>
          </w:p>
        </w:tc>
      </w:tr>
      <w:tr w:rsidR="00175501" w:rsidRPr="007E4DAE" w14:paraId="0310D370" w14:textId="77777777" w:rsidTr="00175501">
        <w:trPr>
          <w:trHeight w:val="20"/>
          <w:jc w:val="center"/>
        </w:trPr>
        <w:tc>
          <w:tcPr>
            <w:tcW w:w="1985" w:type="dxa"/>
            <w:gridSpan w:val="2"/>
            <w:shd w:val="clear" w:color="auto" w:fill="auto"/>
            <w:noWrap/>
            <w:vAlign w:val="bottom"/>
            <w:hideMark/>
          </w:tcPr>
          <w:p w14:paraId="47CF640E" w14:textId="77777777" w:rsidR="003C3DB8" w:rsidRPr="00175501"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175501">
              <w:rPr>
                <w:rFonts w:asciiTheme="minorHAnsi" w:eastAsia="Times New Roman" w:hAnsiTheme="minorHAnsi"/>
                <w:b/>
                <w:spacing w:val="0"/>
                <w:sz w:val="14"/>
                <w:szCs w:val="14"/>
                <w:lang w:eastAsia="en-GB"/>
              </w:rPr>
              <w:t>DE_WSAVG(-2)*DE_HDD(-2)</w:t>
            </w:r>
          </w:p>
        </w:tc>
        <w:tc>
          <w:tcPr>
            <w:tcW w:w="1292" w:type="dxa"/>
            <w:shd w:val="clear" w:color="auto" w:fill="auto"/>
            <w:noWrap/>
            <w:vAlign w:val="bottom"/>
            <w:hideMark/>
          </w:tcPr>
          <w:p w14:paraId="7A3E59E1"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0.035526</w:t>
            </w:r>
          </w:p>
        </w:tc>
        <w:tc>
          <w:tcPr>
            <w:tcW w:w="1453" w:type="dxa"/>
            <w:shd w:val="clear" w:color="auto" w:fill="auto"/>
            <w:noWrap/>
            <w:vAlign w:val="bottom"/>
            <w:hideMark/>
          </w:tcPr>
          <w:p w14:paraId="450B030D"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0.009246</w:t>
            </w:r>
          </w:p>
        </w:tc>
        <w:tc>
          <w:tcPr>
            <w:tcW w:w="1427" w:type="dxa"/>
            <w:shd w:val="clear" w:color="auto" w:fill="auto"/>
            <w:noWrap/>
            <w:vAlign w:val="bottom"/>
            <w:hideMark/>
          </w:tcPr>
          <w:p w14:paraId="5280DC5E"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0.035975</w:t>
            </w:r>
          </w:p>
        </w:tc>
        <w:tc>
          <w:tcPr>
            <w:tcW w:w="1443" w:type="dxa"/>
            <w:shd w:val="clear" w:color="auto" w:fill="auto"/>
            <w:noWrap/>
            <w:vAlign w:val="bottom"/>
            <w:hideMark/>
          </w:tcPr>
          <w:p w14:paraId="3492E967"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0.053624</w:t>
            </w:r>
          </w:p>
        </w:tc>
      </w:tr>
      <w:tr w:rsidR="00175501" w:rsidRPr="007E4DAE" w14:paraId="018C9E3B" w14:textId="77777777" w:rsidTr="00175501">
        <w:trPr>
          <w:trHeight w:val="20"/>
          <w:jc w:val="center"/>
        </w:trPr>
        <w:tc>
          <w:tcPr>
            <w:tcW w:w="1985" w:type="dxa"/>
            <w:gridSpan w:val="2"/>
            <w:shd w:val="clear" w:color="auto" w:fill="auto"/>
            <w:noWrap/>
            <w:vAlign w:val="bottom"/>
            <w:hideMark/>
          </w:tcPr>
          <w:p w14:paraId="01D08AA2" w14:textId="77777777" w:rsidR="003C3DB8" w:rsidRPr="00175501" w:rsidRDefault="003C3DB8" w:rsidP="003C3DB8">
            <w:pPr>
              <w:spacing w:after="0" w:line="240" w:lineRule="auto"/>
              <w:ind w:firstLine="0"/>
              <w:jc w:val="right"/>
              <w:rPr>
                <w:rFonts w:asciiTheme="minorHAnsi" w:eastAsia="Times New Roman" w:hAnsiTheme="minorHAnsi"/>
                <w:b/>
                <w:spacing w:val="0"/>
                <w:sz w:val="14"/>
                <w:szCs w:val="14"/>
                <w:lang w:eastAsia="en-GB"/>
              </w:rPr>
            </w:pPr>
          </w:p>
        </w:tc>
        <w:tc>
          <w:tcPr>
            <w:tcW w:w="1292" w:type="dxa"/>
            <w:shd w:val="clear" w:color="auto" w:fill="auto"/>
            <w:noWrap/>
            <w:vAlign w:val="bottom"/>
            <w:hideMark/>
          </w:tcPr>
          <w:p w14:paraId="38632CAA"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[ 1.36558]</w:t>
            </w:r>
          </w:p>
        </w:tc>
        <w:tc>
          <w:tcPr>
            <w:tcW w:w="1453" w:type="dxa"/>
            <w:shd w:val="clear" w:color="auto" w:fill="auto"/>
            <w:noWrap/>
            <w:vAlign w:val="bottom"/>
            <w:hideMark/>
          </w:tcPr>
          <w:p w14:paraId="4FB537FF"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[ 0.32435]</w:t>
            </w:r>
          </w:p>
        </w:tc>
        <w:tc>
          <w:tcPr>
            <w:tcW w:w="1427" w:type="dxa"/>
            <w:shd w:val="clear" w:color="000000" w:fill="FFC7CE"/>
            <w:noWrap/>
            <w:vAlign w:val="bottom"/>
            <w:hideMark/>
          </w:tcPr>
          <w:p w14:paraId="763211FE"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[3.85123]***</w:t>
            </w:r>
          </w:p>
        </w:tc>
        <w:tc>
          <w:tcPr>
            <w:tcW w:w="1443" w:type="dxa"/>
            <w:shd w:val="clear" w:color="auto" w:fill="auto"/>
            <w:noWrap/>
            <w:vAlign w:val="bottom"/>
            <w:hideMark/>
          </w:tcPr>
          <w:p w14:paraId="79E92DBD"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[1.76299]*</w:t>
            </w:r>
          </w:p>
        </w:tc>
      </w:tr>
      <w:tr w:rsidR="00175501" w:rsidRPr="007E4DAE" w14:paraId="7EC4CF36" w14:textId="77777777" w:rsidTr="00175501">
        <w:trPr>
          <w:trHeight w:val="20"/>
          <w:jc w:val="center"/>
        </w:trPr>
        <w:tc>
          <w:tcPr>
            <w:tcW w:w="1985" w:type="dxa"/>
            <w:gridSpan w:val="2"/>
            <w:tcBorders>
              <w:top w:val="nil"/>
            </w:tcBorders>
            <w:shd w:val="clear" w:color="auto" w:fill="auto"/>
            <w:noWrap/>
            <w:vAlign w:val="bottom"/>
            <w:hideMark/>
          </w:tcPr>
          <w:p w14:paraId="1746F7A0" w14:textId="77777777" w:rsidR="003C3DB8" w:rsidRPr="00175501"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175501">
              <w:rPr>
                <w:rFonts w:asciiTheme="minorHAnsi" w:eastAsia="Times New Roman" w:hAnsiTheme="minorHAnsi"/>
                <w:b/>
                <w:spacing w:val="0"/>
                <w:sz w:val="14"/>
                <w:szCs w:val="14"/>
                <w:lang w:eastAsia="en-GB"/>
              </w:rPr>
              <w:t>DE_WSAVG(-3)*DE_HDD(-3)</w:t>
            </w:r>
          </w:p>
        </w:tc>
        <w:tc>
          <w:tcPr>
            <w:tcW w:w="1292" w:type="dxa"/>
            <w:tcBorders>
              <w:top w:val="nil"/>
            </w:tcBorders>
            <w:shd w:val="clear" w:color="auto" w:fill="auto"/>
            <w:noWrap/>
            <w:vAlign w:val="bottom"/>
            <w:hideMark/>
          </w:tcPr>
          <w:p w14:paraId="189669F4"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0.089132</w:t>
            </w:r>
          </w:p>
        </w:tc>
        <w:tc>
          <w:tcPr>
            <w:tcW w:w="1453" w:type="dxa"/>
            <w:tcBorders>
              <w:top w:val="nil"/>
            </w:tcBorders>
            <w:shd w:val="clear" w:color="auto" w:fill="auto"/>
            <w:noWrap/>
            <w:vAlign w:val="bottom"/>
            <w:hideMark/>
          </w:tcPr>
          <w:p w14:paraId="5D6B6B4A"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0.165917</w:t>
            </w:r>
          </w:p>
        </w:tc>
        <w:tc>
          <w:tcPr>
            <w:tcW w:w="1427" w:type="dxa"/>
            <w:tcBorders>
              <w:top w:val="nil"/>
            </w:tcBorders>
            <w:shd w:val="clear" w:color="auto" w:fill="auto"/>
            <w:noWrap/>
            <w:vAlign w:val="bottom"/>
            <w:hideMark/>
          </w:tcPr>
          <w:p w14:paraId="7CFFD1D1"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0.007541</w:t>
            </w:r>
          </w:p>
        </w:tc>
        <w:tc>
          <w:tcPr>
            <w:tcW w:w="1443" w:type="dxa"/>
            <w:tcBorders>
              <w:top w:val="nil"/>
            </w:tcBorders>
            <w:shd w:val="clear" w:color="auto" w:fill="auto"/>
            <w:noWrap/>
            <w:vAlign w:val="bottom"/>
            <w:hideMark/>
          </w:tcPr>
          <w:p w14:paraId="7D213A41"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0.046121</w:t>
            </w:r>
          </w:p>
        </w:tc>
      </w:tr>
      <w:tr w:rsidR="00175501" w:rsidRPr="007E4DAE" w14:paraId="40719992" w14:textId="77777777" w:rsidTr="00175501">
        <w:trPr>
          <w:trHeight w:val="20"/>
          <w:jc w:val="center"/>
        </w:trPr>
        <w:tc>
          <w:tcPr>
            <w:tcW w:w="1985" w:type="dxa"/>
            <w:gridSpan w:val="2"/>
            <w:shd w:val="clear" w:color="auto" w:fill="auto"/>
            <w:noWrap/>
            <w:vAlign w:val="bottom"/>
            <w:hideMark/>
          </w:tcPr>
          <w:p w14:paraId="36FABE1E" w14:textId="77777777" w:rsidR="003C3DB8" w:rsidRPr="00175501" w:rsidRDefault="003C3DB8" w:rsidP="003C3DB8">
            <w:pPr>
              <w:spacing w:after="0" w:line="240" w:lineRule="auto"/>
              <w:ind w:firstLine="0"/>
              <w:jc w:val="right"/>
              <w:rPr>
                <w:rFonts w:asciiTheme="minorHAnsi" w:eastAsia="Times New Roman" w:hAnsiTheme="minorHAnsi"/>
                <w:b/>
                <w:spacing w:val="0"/>
                <w:sz w:val="14"/>
                <w:szCs w:val="14"/>
                <w:lang w:eastAsia="en-GB"/>
              </w:rPr>
            </w:pPr>
          </w:p>
        </w:tc>
        <w:tc>
          <w:tcPr>
            <w:tcW w:w="1292" w:type="dxa"/>
            <w:shd w:val="clear" w:color="000000" w:fill="FFC7CE"/>
            <w:noWrap/>
            <w:vAlign w:val="bottom"/>
            <w:hideMark/>
          </w:tcPr>
          <w:p w14:paraId="4C5C5DD7"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[3.68756]***</w:t>
            </w:r>
          </w:p>
        </w:tc>
        <w:tc>
          <w:tcPr>
            <w:tcW w:w="1453" w:type="dxa"/>
            <w:shd w:val="clear" w:color="000000" w:fill="FFC7CE"/>
            <w:noWrap/>
            <w:vAlign w:val="bottom"/>
            <w:hideMark/>
          </w:tcPr>
          <w:p w14:paraId="0E88CBE3"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[6.26481]***</w:t>
            </w:r>
          </w:p>
        </w:tc>
        <w:tc>
          <w:tcPr>
            <w:tcW w:w="1427" w:type="dxa"/>
            <w:shd w:val="clear" w:color="auto" w:fill="auto"/>
            <w:noWrap/>
            <w:vAlign w:val="bottom"/>
            <w:hideMark/>
          </w:tcPr>
          <w:p w14:paraId="31028195"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[ 0.86887]</w:t>
            </w:r>
          </w:p>
        </w:tc>
        <w:tc>
          <w:tcPr>
            <w:tcW w:w="1443" w:type="dxa"/>
            <w:shd w:val="clear" w:color="auto" w:fill="auto"/>
            <w:noWrap/>
            <w:vAlign w:val="bottom"/>
            <w:hideMark/>
          </w:tcPr>
          <w:p w14:paraId="4831FADC"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[ 1.63204]</w:t>
            </w:r>
          </w:p>
        </w:tc>
      </w:tr>
      <w:tr w:rsidR="00175501" w:rsidRPr="007E4DAE" w14:paraId="1BE324C2" w14:textId="77777777" w:rsidTr="00175501">
        <w:trPr>
          <w:trHeight w:val="20"/>
          <w:jc w:val="center"/>
        </w:trPr>
        <w:tc>
          <w:tcPr>
            <w:tcW w:w="1985" w:type="dxa"/>
            <w:gridSpan w:val="2"/>
            <w:shd w:val="clear" w:color="auto" w:fill="auto"/>
            <w:noWrap/>
            <w:vAlign w:val="bottom"/>
            <w:hideMark/>
          </w:tcPr>
          <w:p w14:paraId="70F7EBDB" w14:textId="77777777" w:rsidR="003C3DB8" w:rsidRPr="00175501"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175501">
              <w:rPr>
                <w:rFonts w:asciiTheme="minorHAnsi" w:eastAsia="Times New Roman" w:hAnsiTheme="minorHAnsi"/>
                <w:b/>
                <w:spacing w:val="0"/>
                <w:sz w:val="14"/>
                <w:szCs w:val="14"/>
                <w:lang w:eastAsia="en-GB"/>
              </w:rPr>
              <w:t>FR_WSAVG(-1)*FR_HDD(-1)</w:t>
            </w:r>
          </w:p>
        </w:tc>
        <w:tc>
          <w:tcPr>
            <w:tcW w:w="1292" w:type="dxa"/>
            <w:shd w:val="clear" w:color="auto" w:fill="auto"/>
            <w:noWrap/>
            <w:vAlign w:val="bottom"/>
            <w:hideMark/>
          </w:tcPr>
          <w:p w14:paraId="7220358E"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0.168532</w:t>
            </w:r>
          </w:p>
        </w:tc>
        <w:tc>
          <w:tcPr>
            <w:tcW w:w="1453" w:type="dxa"/>
            <w:shd w:val="clear" w:color="auto" w:fill="auto"/>
            <w:noWrap/>
            <w:vAlign w:val="bottom"/>
            <w:hideMark/>
          </w:tcPr>
          <w:p w14:paraId="58B3724F"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0.15751</w:t>
            </w:r>
          </w:p>
        </w:tc>
        <w:tc>
          <w:tcPr>
            <w:tcW w:w="1427" w:type="dxa"/>
            <w:shd w:val="clear" w:color="auto" w:fill="auto"/>
            <w:noWrap/>
            <w:vAlign w:val="bottom"/>
            <w:hideMark/>
          </w:tcPr>
          <w:p w14:paraId="773525ED"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0.342332</w:t>
            </w:r>
          </w:p>
        </w:tc>
        <w:tc>
          <w:tcPr>
            <w:tcW w:w="1443" w:type="dxa"/>
            <w:shd w:val="clear" w:color="auto" w:fill="auto"/>
            <w:noWrap/>
            <w:vAlign w:val="bottom"/>
            <w:hideMark/>
          </w:tcPr>
          <w:p w14:paraId="4CFCDE26"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0.197716</w:t>
            </w:r>
          </w:p>
        </w:tc>
      </w:tr>
      <w:tr w:rsidR="00175501" w:rsidRPr="007E4DAE" w14:paraId="03AAE16D" w14:textId="77777777" w:rsidTr="00175501">
        <w:trPr>
          <w:trHeight w:val="20"/>
          <w:jc w:val="center"/>
        </w:trPr>
        <w:tc>
          <w:tcPr>
            <w:tcW w:w="1985" w:type="dxa"/>
            <w:gridSpan w:val="2"/>
            <w:shd w:val="clear" w:color="auto" w:fill="auto"/>
            <w:noWrap/>
            <w:vAlign w:val="bottom"/>
            <w:hideMark/>
          </w:tcPr>
          <w:p w14:paraId="177DD3B0" w14:textId="77777777" w:rsidR="003C3DB8" w:rsidRPr="00175501" w:rsidRDefault="003C3DB8" w:rsidP="003C3DB8">
            <w:pPr>
              <w:spacing w:after="0" w:line="240" w:lineRule="auto"/>
              <w:ind w:firstLine="0"/>
              <w:jc w:val="right"/>
              <w:rPr>
                <w:rFonts w:asciiTheme="minorHAnsi" w:eastAsia="Times New Roman" w:hAnsiTheme="minorHAnsi"/>
                <w:b/>
                <w:spacing w:val="0"/>
                <w:sz w:val="14"/>
                <w:szCs w:val="14"/>
                <w:lang w:eastAsia="en-GB"/>
              </w:rPr>
            </w:pPr>
          </w:p>
        </w:tc>
        <w:tc>
          <w:tcPr>
            <w:tcW w:w="1292" w:type="dxa"/>
            <w:shd w:val="clear" w:color="000000" w:fill="FFC7CE"/>
            <w:noWrap/>
            <w:vAlign w:val="bottom"/>
            <w:hideMark/>
          </w:tcPr>
          <w:p w14:paraId="512ED29D"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[2.6338]***</w:t>
            </w:r>
          </w:p>
        </w:tc>
        <w:tc>
          <w:tcPr>
            <w:tcW w:w="1453" w:type="dxa"/>
            <w:shd w:val="clear" w:color="000000" w:fill="FFC7CE"/>
            <w:noWrap/>
            <w:vAlign w:val="bottom"/>
            <w:hideMark/>
          </w:tcPr>
          <w:p w14:paraId="0C52BC69"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[2.24658]**</w:t>
            </w:r>
          </w:p>
        </w:tc>
        <w:tc>
          <w:tcPr>
            <w:tcW w:w="1427" w:type="dxa"/>
            <w:shd w:val="clear" w:color="000000" w:fill="FFC7CE"/>
            <w:noWrap/>
            <w:vAlign w:val="bottom"/>
            <w:hideMark/>
          </w:tcPr>
          <w:p w14:paraId="5D12C6C8"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[14.8999]***</w:t>
            </w:r>
          </w:p>
        </w:tc>
        <w:tc>
          <w:tcPr>
            <w:tcW w:w="1443" w:type="dxa"/>
            <w:shd w:val="clear" w:color="000000" w:fill="FFC7CE"/>
            <w:noWrap/>
            <w:vAlign w:val="bottom"/>
            <w:hideMark/>
          </w:tcPr>
          <w:p w14:paraId="3460E12A"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[2.64284]***</w:t>
            </w:r>
          </w:p>
        </w:tc>
      </w:tr>
      <w:tr w:rsidR="00175501" w:rsidRPr="007E4DAE" w14:paraId="17F0CB37" w14:textId="77777777" w:rsidTr="00175501">
        <w:trPr>
          <w:trHeight w:val="20"/>
          <w:jc w:val="center"/>
        </w:trPr>
        <w:tc>
          <w:tcPr>
            <w:tcW w:w="1985" w:type="dxa"/>
            <w:gridSpan w:val="2"/>
            <w:shd w:val="clear" w:color="auto" w:fill="auto"/>
            <w:noWrap/>
            <w:vAlign w:val="bottom"/>
            <w:hideMark/>
          </w:tcPr>
          <w:p w14:paraId="4CAD5C26" w14:textId="77777777" w:rsidR="003C3DB8" w:rsidRPr="00175501"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175501">
              <w:rPr>
                <w:rFonts w:asciiTheme="minorHAnsi" w:eastAsia="Times New Roman" w:hAnsiTheme="minorHAnsi"/>
                <w:b/>
                <w:spacing w:val="0"/>
                <w:sz w:val="14"/>
                <w:szCs w:val="14"/>
                <w:lang w:eastAsia="en-GB"/>
              </w:rPr>
              <w:t>FR_WSAVG(-2)*FR_HDD(-2)</w:t>
            </w:r>
          </w:p>
        </w:tc>
        <w:tc>
          <w:tcPr>
            <w:tcW w:w="1292" w:type="dxa"/>
            <w:shd w:val="clear" w:color="auto" w:fill="auto"/>
            <w:noWrap/>
            <w:vAlign w:val="bottom"/>
            <w:hideMark/>
          </w:tcPr>
          <w:p w14:paraId="31B4FA0B"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0.075434</w:t>
            </w:r>
          </w:p>
        </w:tc>
        <w:tc>
          <w:tcPr>
            <w:tcW w:w="1453" w:type="dxa"/>
            <w:shd w:val="clear" w:color="auto" w:fill="auto"/>
            <w:noWrap/>
            <w:vAlign w:val="bottom"/>
            <w:hideMark/>
          </w:tcPr>
          <w:p w14:paraId="06E9427B"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0.155153</w:t>
            </w:r>
          </w:p>
        </w:tc>
        <w:tc>
          <w:tcPr>
            <w:tcW w:w="1427" w:type="dxa"/>
            <w:shd w:val="clear" w:color="auto" w:fill="auto"/>
            <w:noWrap/>
            <w:vAlign w:val="bottom"/>
            <w:hideMark/>
          </w:tcPr>
          <w:p w14:paraId="3DA80AED"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0.129872</w:t>
            </w:r>
          </w:p>
        </w:tc>
        <w:tc>
          <w:tcPr>
            <w:tcW w:w="1443" w:type="dxa"/>
            <w:shd w:val="clear" w:color="auto" w:fill="auto"/>
            <w:noWrap/>
            <w:vAlign w:val="bottom"/>
            <w:hideMark/>
          </w:tcPr>
          <w:p w14:paraId="72B8004F"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0.160178</w:t>
            </w:r>
          </w:p>
        </w:tc>
      </w:tr>
      <w:tr w:rsidR="00175501" w:rsidRPr="007E4DAE" w14:paraId="3A41249C" w14:textId="77777777" w:rsidTr="00175501">
        <w:trPr>
          <w:trHeight w:val="20"/>
          <w:jc w:val="center"/>
        </w:trPr>
        <w:tc>
          <w:tcPr>
            <w:tcW w:w="1843" w:type="dxa"/>
            <w:shd w:val="clear" w:color="auto" w:fill="auto"/>
            <w:noWrap/>
            <w:vAlign w:val="bottom"/>
            <w:hideMark/>
          </w:tcPr>
          <w:p w14:paraId="530A7781"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p>
        </w:tc>
        <w:tc>
          <w:tcPr>
            <w:tcW w:w="1434" w:type="dxa"/>
            <w:gridSpan w:val="2"/>
            <w:shd w:val="clear" w:color="auto" w:fill="auto"/>
            <w:noWrap/>
            <w:vAlign w:val="bottom"/>
            <w:hideMark/>
          </w:tcPr>
          <w:p w14:paraId="5397782A"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[ 1.13202]</w:t>
            </w:r>
          </w:p>
        </w:tc>
        <w:tc>
          <w:tcPr>
            <w:tcW w:w="1453" w:type="dxa"/>
            <w:shd w:val="clear" w:color="000000" w:fill="FFC7CE"/>
            <w:noWrap/>
            <w:vAlign w:val="bottom"/>
            <w:hideMark/>
          </w:tcPr>
          <w:p w14:paraId="74E9B71A"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[2.12499]**</w:t>
            </w:r>
          </w:p>
        </w:tc>
        <w:tc>
          <w:tcPr>
            <w:tcW w:w="1427" w:type="dxa"/>
            <w:shd w:val="clear" w:color="000000" w:fill="FFC7CE"/>
            <w:noWrap/>
            <w:vAlign w:val="bottom"/>
            <w:hideMark/>
          </w:tcPr>
          <w:p w14:paraId="4522441A"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[5.42792]***</w:t>
            </w:r>
          </w:p>
        </w:tc>
        <w:tc>
          <w:tcPr>
            <w:tcW w:w="1443" w:type="dxa"/>
            <w:shd w:val="clear" w:color="000000" w:fill="FFC7CE"/>
            <w:noWrap/>
            <w:vAlign w:val="bottom"/>
            <w:hideMark/>
          </w:tcPr>
          <w:p w14:paraId="4E9B6366"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[2.05596]**</w:t>
            </w:r>
          </w:p>
        </w:tc>
      </w:tr>
      <w:tr w:rsidR="00175501" w:rsidRPr="007E4DAE" w14:paraId="360F4BF3" w14:textId="77777777" w:rsidTr="00D462E7">
        <w:trPr>
          <w:trHeight w:val="20"/>
          <w:jc w:val="center"/>
        </w:trPr>
        <w:tc>
          <w:tcPr>
            <w:tcW w:w="1985" w:type="dxa"/>
            <w:gridSpan w:val="2"/>
            <w:tcBorders>
              <w:top w:val="nil"/>
            </w:tcBorders>
            <w:shd w:val="clear" w:color="auto" w:fill="auto"/>
            <w:noWrap/>
            <w:vAlign w:val="bottom"/>
            <w:hideMark/>
          </w:tcPr>
          <w:p w14:paraId="45869032" w14:textId="77777777" w:rsidR="003C3DB8" w:rsidRPr="00D462E7"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D462E7">
              <w:rPr>
                <w:rFonts w:asciiTheme="minorHAnsi" w:eastAsia="Times New Roman" w:hAnsiTheme="minorHAnsi"/>
                <w:b/>
                <w:spacing w:val="0"/>
                <w:sz w:val="14"/>
                <w:szCs w:val="14"/>
                <w:lang w:eastAsia="en-GB"/>
              </w:rPr>
              <w:t>FR_WSAVG(-3)*FR_HDD(-3)</w:t>
            </w:r>
          </w:p>
        </w:tc>
        <w:tc>
          <w:tcPr>
            <w:tcW w:w="1292" w:type="dxa"/>
            <w:tcBorders>
              <w:top w:val="nil"/>
            </w:tcBorders>
            <w:shd w:val="clear" w:color="auto" w:fill="auto"/>
            <w:noWrap/>
            <w:vAlign w:val="bottom"/>
            <w:hideMark/>
          </w:tcPr>
          <w:p w14:paraId="5656A29B"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0.159352</w:t>
            </w:r>
          </w:p>
        </w:tc>
        <w:tc>
          <w:tcPr>
            <w:tcW w:w="1453" w:type="dxa"/>
            <w:tcBorders>
              <w:top w:val="nil"/>
            </w:tcBorders>
            <w:shd w:val="clear" w:color="auto" w:fill="auto"/>
            <w:noWrap/>
            <w:vAlign w:val="bottom"/>
            <w:hideMark/>
          </w:tcPr>
          <w:p w14:paraId="54A90958"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0.093759</w:t>
            </w:r>
          </w:p>
        </w:tc>
        <w:tc>
          <w:tcPr>
            <w:tcW w:w="1427" w:type="dxa"/>
            <w:tcBorders>
              <w:top w:val="nil"/>
            </w:tcBorders>
            <w:shd w:val="clear" w:color="auto" w:fill="auto"/>
            <w:noWrap/>
            <w:vAlign w:val="bottom"/>
            <w:hideMark/>
          </w:tcPr>
          <w:p w14:paraId="73D86A87"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0.109908</w:t>
            </w:r>
          </w:p>
        </w:tc>
        <w:tc>
          <w:tcPr>
            <w:tcW w:w="1443" w:type="dxa"/>
            <w:tcBorders>
              <w:top w:val="nil"/>
            </w:tcBorders>
            <w:shd w:val="clear" w:color="auto" w:fill="auto"/>
            <w:noWrap/>
            <w:vAlign w:val="bottom"/>
            <w:hideMark/>
          </w:tcPr>
          <w:p w14:paraId="507BBD05"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0.163032</w:t>
            </w:r>
          </w:p>
        </w:tc>
      </w:tr>
      <w:tr w:rsidR="00175501" w:rsidRPr="007E4DAE" w14:paraId="44F2BFB1" w14:textId="77777777" w:rsidTr="00D462E7">
        <w:trPr>
          <w:trHeight w:val="20"/>
          <w:jc w:val="center"/>
        </w:trPr>
        <w:tc>
          <w:tcPr>
            <w:tcW w:w="1985" w:type="dxa"/>
            <w:gridSpan w:val="2"/>
            <w:shd w:val="clear" w:color="auto" w:fill="auto"/>
            <w:noWrap/>
            <w:vAlign w:val="bottom"/>
            <w:hideMark/>
          </w:tcPr>
          <w:p w14:paraId="165A3FA8" w14:textId="77777777" w:rsidR="003C3DB8" w:rsidRPr="00D462E7" w:rsidRDefault="003C3DB8" w:rsidP="003C3DB8">
            <w:pPr>
              <w:spacing w:after="0" w:line="240" w:lineRule="auto"/>
              <w:ind w:firstLine="0"/>
              <w:jc w:val="right"/>
              <w:rPr>
                <w:rFonts w:asciiTheme="minorHAnsi" w:eastAsia="Times New Roman" w:hAnsiTheme="minorHAnsi"/>
                <w:b/>
                <w:spacing w:val="0"/>
                <w:sz w:val="14"/>
                <w:szCs w:val="14"/>
                <w:lang w:eastAsia="en-GB"/>
              </w:rPr>
            </w:pPr>
          </w:p>
        </w:tc>
        <w:tc>
          <w:tcPr>
            <w:tcW w:w="1292" w:type="dxa"/>
            <w:shd w:val="clear" w:color="000000" w:fill="FFC7CE"/>
            <w:noWrap/>
            <w:vAlign w:val="bottom"/>
            <w:hideMark/>
          </w:tcPr>
          <w:p w14:paraId="1F48BF03"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[2.50324]**</w:t>
            </w:r>
          </w:p>
        </w:tc>
        <w:tc>
          <w:tcPr>
            <w:tcW w:w="1453" w:type="dxa"/>
            <w:shd w:val="clear" w:color="auto" w:fill="auto"/>
            <w:noWrap/>
            <w:vAlign w:val="bottom"/>
            <w:hideMark/>
          </w:tcPr>
          <w:p w14:paraId="44D4ABA8"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[ 1.34422]</w:t>
            </w:r>
          </w:p>
        </w:tc>
        <w:tc>
          <w:tcPr>
            <w:tcW w:w="1427" w:type="dxa"/>
            <w:shd w:val="clear" w:color="000000" w:fill="FFC7CE"/>
            <w:noWrap/>
            <w:vAlign w:val="bottom"/>
            <w:hideMark/>
          </w:tcPr>
          <w:p w14:paraId="2DCA3681"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[4.80846]***</w:t>
            </w:r>
          </w:p>
        </w:tc>
        <w:tc>
          <w:tcPr>
            <w:tcW w:w="1443" w:type="dxa"/>
            <w:shd w:val="clear" w:color="000000" w:fill="FFC7CE"/>
            <w:noWrap/>
            <w:vAlign w:val="bottom"/>
            <w:hideMark/>
          </w:tcPr>
          <w:p w14:paraId="4199D0F9"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[2.19051]**</w:t>
            </w:r>
          </w:p>
        </w:tc>
      </w:tr>
      <w:tr w:rsidR="00175501" w:rsidRPr="007E4DAE" w14:paraId="1EDF4AA2" w14:textId="77777777" w:rsidTr="00D462E7">
        <w:trPr>
          <w:trHeight w:val="20"/>
          <w:jc w:val="center"/>
        </w:trPr>
        <w:tc>
          <w:tcPr>
            <w:tcW w:w="1985" w:type="dxa"/>
            <w:gridSpan w:val="2"/>
            <w:shd w:val="clear" w:color="auto" w:fill="auto"/>
            <w:noWrap/>
            <w:vAlign w:val="bottom"/>
            <w:hideMark/>
          </w:tcPr>
          <w:p w14:paraId="57BF9A7D" w14:textId="77777777" w:rsidR="003C3DB8" w:rsidRPr="00D462E7"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D462E7">
              <w:rPr>
                <w:rFonts w:asciiTheme="minorHAnsi" w:eastAsia="Times New Roman" w:hAnsiTheme="minorHAnsi"/>
                <w:b/>
                <w:spacing w:val="0"/>
                <w:sz w:val="14"/>
                <w:szCs w:val="14"/>
                <w:lang w:eastAsia="en-GB"/>
              </w:rPr>
              <w:t>NL_WSAVG(-1)*NL_HDD(-1)</w:t>
            </w:r>
          </w:p>
        </w:tc>
        <w:tc>
          <w:tcPr>
            <w:tcW w:w="1292" w:type="dxa"/>
            <w:shd w:val="clear" w:color="auto" w:fill="auto"/>
            <w:noWrap/>
            <w:vAlign w:val="bottom"/>
            <w:hideMark/>
          </w:tcPr>
          <w:p w14:paraId="6C9696D5"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0.091282</w:t>
            </w:r>
          </w:p>
        </w:tc>
        <w:tc>
          <w:tcPr>
            <w:tcW w:w="1453" w:type="dxa"/>
            <w:shd w:val="clear" w:color="auto" w:fill="auto"/>
            <w:noWrap/>
            <w:vAlign w:val="bottom"/>
            <w:hideMark/>
          </w:tcPr>
          <w:p w14:paraId="68255905"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0.054973</w:t>
            </w:r>
          </w:p>
        </w:tc>
        <w:tc>
          <w:tcPr>
            <w:tcW w:w="1427" w:type="dxa"/>
            <w:shd w:val="clear" w:color="auto" w:fill="auto"/>
            <w:noWrap/>
            <w:vAlign w:val="bottom"/>
            <w:hideMark/>
          </w:tcPr>
          <w:p w14:paraId="7BD50787"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0.023332</w:t>
            </w:r>
          </w:p>
        </w:tc>
        <w:tc>
          <w:tcPr>
            <w:tcW w:w="1443" w:type="dxa"/>
            <w:shd w:val="clear" w:color="auto" w:fill="auto"/>
            <w:noWrap/>
            <w:vAlign w:val="bottom"/>
            <w:hideMark/>
          </w:tcPr>
          <w:p w14:paraId="368EC9C5"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0.369898</w:t>
            </w:r>
          </w:p>
        </w:tc>
      </w:tr>
      <w:tr w:rsidR="00175501" w:rsidRPr="007E4DAE" w14:paraId="00962FE4" w14:textId="77777777" w:rsidTr="00D462E7">
        <w:trPr>
          <w:trHeight w:val="20"/>
          <w:jc w:val="center"/>
        </w:trPr>
        <w:tc>
          <w:tcPr>
            <w:tcW w:w="1985" w:type="dxa"/>
            <w:gridSpan w:val="2"/>
            <w:shd w:val="clear" w:color="auto" w:fill="auto"/>
            <w:noWrap/>
            <w:vAlign w:val="bottom"/>
            <w:hideMark/>
          </w:tcPr>
          <w:p w14:paraId="57CFFBC2" w14:textId="77777777" w:rsidR="003C3DB8" w:rsidRPr="00D462E7" w:rsidRDefault="003C3DB8" w:rsidP="003C3DB8">
            <w:pPr>
              <w:spacing w:after="0" w:line="240" w:lineRule="auto"/>
              <w:ind w:firstLine="0"/>
              <w:jc w:val="right"/>
              <w:rPr>
                <w:rFonts w:asciiTheme="minorHAnsi" w:eastAsia="Times New Roman" w:hAnsiTheme="minorHAnsi"/>
                <w:b/>
                <w:spacing w:val="0"/>
                <w:sz w:val="14"/>
                <w:szCs w:val="14"/>
                <w:lang w:eastAsia="en-GB"/>
              </w:rPr>
            </w:pPr>
          </w:p>
        </w:tc>
        <w:tc>
          <w:tcPr>
            <w:tcW w:w="1292" w:type="dxa"/>
            <w:shd w:val="clear" w:color="000000" w:fill="FFC7CE"/>
            <w:noWrap/>
            <w:vAlign w:val="bottom"/>
            <w:hideMark/>
          </w:tcPr>
          <w:p w14:paraId="60FA2248"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[3.69991]***</w:t>
            </w:r>
          </w:p>
        </w:tc>
        <w:tc>
          <w:tcPr>
            <w:tcW w:w="1453" w:type="dxa"/>
            <w:shd w:val="clear" w:color="000000" w:fill="FFC7CE"/>
            <w:noWrap/>
            <w:vAlign w:val="bottom"/>
            <w:hideMark/>
          </w:tcPr>
          <w:p w14:paraId="77021811"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[2.03362]**</w:t>
            </w:r>
          </w:p>
        </w:tc>
        <w:tc>
          <w:tcPr>
            <w:tcW w:w="1427" w:type="dxa"/>
            <w:shd w:val="clear" w:color="000000" w:fill="FFC7CE"/>
            <w:noWrap/>
            <w:vAlign w:val="bottom"/>
            <w:hideMark/>
          </w:tcPr>
          <w:p w14:paraId="2662444E"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[2.63381]***</w:t>
            </w:r>
          </w:p>
        </w:tc>
        <w:tc>
          <w:tcPr>
            <w:tcW w:w="1443" w:type="dxa"/>
            <w:shd w:val="clear" w:color="000000" w:fill="FFC7CE"/>
            <w:noWrap/>
            <w:vAlign w:val="bottom"/>
            <w:hideMark/>
          </w:tcPr>
          <w:p w14:paraId="22E32F31"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[12.8237]***</w:t>
            </w:r>
          </w:p>
        </w:tc>
      </w:tr>
      <w:tr w:rsidR="00175501" w:rsidRPr="007E4DAE" w14:paraId="21AB190E" w14:textId="77777777" w:rsidTr="00D462E7">
        <w:trPr>
          <w:trHeight w:val="20"/>
          <w:jc w:val="center"/>
        </w:trPr>
        <w:tc>
          <w:tcPr>
            <w:tcW w:w="1985" w:type="dxa"/>
            <w:gridSpan w:val="2"/>
            <w:shd w:val="clear" w:color="auto" w:fill="auto"/>
            <w:noWrap/>
            <w:vAlign w:val="bottom"/>
            <w:hideMark/>
          </w:tcPr>
          <w:p w14:paraId="3B206E2F" w14:textId="77777777" w:rsidR="003C3DB8" w:rsidRPr="00D462E7"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D462E7">
              <w:rPr>
                <w:rFonts w:asciiTheme="minorHAnsi" w:eastAsia="Times New Roman" w:hAnsiTheme="minorHAnsi"/>
                <w:b/>
                <w:spacing w:val="0"/>
                <w:sz w:val="14"/>
                <w:szCs w:val="14"/>
                <w:lang w:eastAsia="en-GB"/>
              </w:rPr>
              <w:t>NL_WSAVG(-2)*NL_HDD(-2)</w:t>
            </w:r>
          </w:p>
        </w:tc>
        <w:tc>
          <w:tcPr>
            <w:tcW w:w="1292" w:type="dxa"/>
            <w:shd w:val="clear" w:color="auto" w:fill="auto"/>
            <w:noWrap/>
            <w:vAlign w:val="bottom"/>
            <w:hideMark/>
          </w:tcPr>
          <w:p w14:paraId="662FD3DE"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-0.013619</w:t>
            </w:r>
          </w:p>
        </w:tc>
        <w:tc>
          <w:tcPr>
            <w:tcW w:w="1453" w:type="dxa"/>
            <w:shd w:val="clear" w:color="auto" w:fill="auto"/>
            <w:noWrap/>
            <w:vAlign w:val="bottom"/>
            <w:hideMark/>
          </w:tcPr>
          <w:p w14:paraId="53DFE0D6"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-0.02728</w:t>
            </w:r>
          </w:p>
        </w:tc>
        <w:tc>
          <w:tcPr>
            <w:tcW w:w="1427" w:type="dxa"/>
            <w:shd w:val="clear" w:color="auto" w:fill="auto"/>
            <w:noWrap/>
            <w:vAlign w:val="bottom"/>
            <w:hideMark/>
          </w:tcPr>
          <w:p w14:paraId="4EC14EE1"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0.012772</w:t>
            </w:r>
          </w:p>
        </w:tc>
        <w:tc>
          <w:tcPr>
            <w:tcW w:w="1443" w:type="dxa"/>
            <w:shd w:val="clear" w:color="auto" w:fill="auto"/>
            <w:noWrap/>
            <w:vAlign w:val="bottom"/>
            <w:hideMark/>
          </w:tcPr>
          <w:p w14:paraId="68FBDF1C"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0.091357</w:t>
            </w:r>
          </w:p>
        </w:tc>
      </w:tr>
      <w:tr w:rsidR="00175501" w:rsidRPr="007E4DAE" w14:paraId="39BE02C9" w14:textId="77777777" w:rsidTr="00D462E7">
        <w:trPr>
          <w:trHeight w:val="20"/>
          <w:jc w:val="center"/>
        </w:trPr>
        <w:tc>
          <w:tcPr>
            <w:tcW w:w="1985" w:type="dxa"/>
            <w:gridSpan w:val="2"/>
            <w:shd w:val="clear" w:color="auto" w:fill="auto"/>
            <w:noWrap/>
            <w:vAlign w:val="bottom"/>
            <w:hideMark/>
          </w:tcPr>
          <w:p w14:paraId="2D4ED959" w14:textId="77777777" w:rsidR="003C3DB8" w:rsidRPr="00D462E7" w:rsidRDefault="003C3DB8" w:rsidP="003C3DB8">
            <w:pPr>
              <w:spacing w:after="0" w:line="240" w:lineRule="auto"/>
              <w:ind w:firstLine="0"/>
              <w:jc w:val="right"/>
              <w:rPr>
                <w:rFonts w:asciiTheme="minorHAnsi" w:eastAsia="Times New Roman" w:hAnsiTheme="minorHAnsi"/>
                <w:b/>
                <w:spacing w:val="0"/>
                <w:sz w:val="14"/>
                <w:szCs w:val="14"/>
                <w:lang w:eastAsia="en-GB"/>
              </w:rPr>
            </w:pPr>
          </w:p>
        </w:tc>
        <w:tc>
          <w:tcPr>
            <w:tcW w:w="1292" w:type="dxa"/>
            <w:shd w:val="clear" w:color="auto" w:fill="auto"/>
            <w:noWrap/>
            <w:vAlign w:val="bottom"/>
            <w:hideMark/>
          </w:tcPr>
          <w:p w14:paraId="44F50638"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[-0.53114]</w:t>
            </w:r>
          </w:p>
        </w:tc>
        <w:tc>
          <w:tcPr>
            <w:tcW w:w="1453" w:type="dxa"/>
            <w:shd w:val="clear" w:color="auto" w:fill="auto"/>
            <w:noWrap/>
            <w:vAlign w:val="bottom"/>
            <w:hideMark/>
          </w:tcPr>
          <w:p w14:paraId="06FC78D9"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[-0.97096]</w:t>
            </w:r>
          </w:p>
        </w:tc>
        <w:tc>
          <w:tcPr>
            <w:tcW w:w="1427" w:type="dxa"/>
            <w:shd w:val="clear" w:color="auto" w:fill="auto"/>
            <w:noWrap/>
            <w:vAlign w:val="bottom"/>
            <w:hideMark/>
          </w:tcPr>
          <w:p w14:paraId="1EB4E2E4"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[ 1.38721]</w:t>
            </w:r>
          </w:p>
        </w:tc>
        <w:tc>
          <w:tcPr>
            <w:tcW w:w="1443" w:type="dxa"/>
            <w:shd w:val="clear" w:color="000000" w:fill="FFC7CE"/>
            <w:noWrap/>
            <w:vAlign w:val="bottom"/>
            <w:hideMark/>
          </w:tcPr>
          <w:p w14:paraId="1C71184D"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[3.04732]***</w:t>
            </w:r>
          </w:p>
        </w:tc>
      </w:tr>
      <w:tr w:rsidR="00175501" w:rsidRPr="007E4DAE" w14:paraId="64680D46" w14:textId="77777777" w:rsidTr="00D462E7">
        <w:trPr>
          <w:trHeight w:val="20"/>
          <w:jc w:val="center"/>
        </w:trPr>
        <w:tc>
          <w:tcPr>
            <w:tcW w:w="1985" w:type="dxa"/>
            <w:gridSpan w:val="2"/>
            <w:shd w:val="clear" w:color="auto" w:fill="auto"/>
            <w:noWrap/>
            <w:vAlign w:val="bottom"/>
            <w:hideMark/>
          </w:tcPr>
          <w:p w14:paraId="1148694D" w14:textId="77777777" w:rsidR="003C3DB8" w:rsidRPr="00D462E7"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D462E7">
              <w:rPr>
                <w:rFonts w:asciiTheme="minorHAnsi" w:eastAsia="Times New Roman" w:hAnsiTheme="minorHAnsi"/>
                <w:b/>
                <w:spacing w:val="0"/>
                <w:sz w:val="14"/>
                <w:szCs w:val="14"/>
                <w:lang w:eastAsia="en-GB"/>
              </w:rPr>
              <w:t>NL_WSAVG(-3)*NL_HDD(-3)</w:t>
            </w:r>
          </w:p>
        </w:tc>
        <w:tc>
          <w:tcPr>
            <w:tcW w:w="1292" w:type="dxa"/>
            <w:shd w:val="clear" w:color="auto" w:fill="auto"/>
            <w:noWrap/>
            <w:vAlign w:val="bottom"/>
            <w:hideMark/>
          </w:tcPr>
          <w:p w14:paraId="21FC7449"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-0.019173</w:t>
            </w:r>
          </w:p>
        </w:tc>
        <w:tc>
          <w:tcPr>
            <w:tcW w:w="1453" w:type="dxa"/>
            <w:shd w:val="clear" w:color="auto" w:fill="auto"/>
            <w:noWrap/>
            <w:vAlign w:val="bottom"/>
            <w:hideMark/>
          </w:tcPr>
          <w:p w14:paraId="6D05C8AB"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0.017645</w:t>
            </w:r>
          </w:p>
        </w:tc>
        <w:tc>
          <w:tcPr>
            <w:tcW w:w="1427" w:type="dxa"/>
            <w:shd w:val="clear" w:color="auto" w:fill="auto"/>
            <w:noWrap/>
            <w:vAlign w:val="bottom"/>
            <w:hideMark/>
          </w:tcPr>
          <w:p w14:paraId="11F03226"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0.000371</w:t>
            </w:r>
          </w:p>
        </w:tc>
        <w:tc>
          <w:tcPr>
            <w:tcW w:w="1443" w:type="dxa"/>
            <w:shd w:val="clear" w:color="auto" w:fill="auto"/>
            <w:noWrap/>
            <w:vAlign w:val="bottom"/>
            <w:hideMark/>
          </w:tcPr>
          <w:p w14:paraId="46C0902E"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0.109072</w:t>
            </w:r>
          </w:p>
        </w:tc>
      </w:tr>
      <w:tr w:rsidR="00175501" w:rsidRPr="007E4DAE" w14:paraId="33FA8DC1" w14:textId="77777777" w:rsidTr="00D462E7">
        <w:trPr>
          <w:trHeight w:val="20"/>
          <w:jc w:val="center"/>
        </w:trPr>
        <w:tc>
          <w:tcPr>
            <w:tcW w:w="1985" w:type="dxa"/>
            <w:gridSpan w:val="2"/>
            <w:shd w:val="clear" w:color="auto" w:fill="auto"/>
            <w:noWrap/>
            <w:vAlign w:val="bottom"/>
            <w:hideMark/>
          </w:tcPr>
          <w:p w14:paraId="6EF93A0F" w14:textId="77777777" w:rsidR="003C3DB8" w:rsidRPr="00D462E7" w:rsidRDefault="003C3DB8" w:rsidP="003C3DB8">
            <w:pPr>
              <w:spacing w:after="0" w:line="240" w:lineRule="auto"/>
              <w:ind w:firstLine="0"/>
              <w:jc w:val="right"/>
              <w:rPr>
                <w:rFonts w:asciiTheme="minorHAnsi" w:eastAsia="Times New Roman" w:hAnsiTheme="minorHAnsi"/>
                <w:b/>
                <w:spacing w:val="0"/>
                <w:sz w:val="14"/>
                <w:szCs w:val="14"/>
                <w:lang w:eastAsia="en-GB"/>
              </w:rPr>
            </w:pPr>
          </w:p>
        </w:tc>
        <w:tc>
          <w:tcPr>
            <w:tcW w:w="1292" w:type="dxa"/>
            <w:shd w:val="clear" w:color="auto" w:fill="auto"/>
            <w:noWrap/>
            <w:vAlign w:val="bottom"/>
            <w:hideMark/>
          </w:tcPr>
          <w:p w14:paraId="6A3540F1"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[-0.77706]</w:t>
            </w:r>
          </w:p>
        </w:tc>
        <w:tc>
          <w:tcPr>
            <w:tcW w:w="1453" w:type="dxa"/>
            <w:shd w:val="clear" w:color="auto" w:fill="auto"/>
            <w:noWrap/>
            <w:vAlign w:val="bottom"/>
            <w:hideMark/>
          </w:tcPr>
          <w:p w14:paraId="1809422F"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[ 0.65267]</w:t>
            </w:r>
          </w:p>
        </w:tc>
        <w:tc>
          <w:tcPr>
            <w:tcW w:w="1427" w:type="dxa"/>
            <w:shd w:val="clear" w:color="auto" w:fill="auto"/>
            <w:noWrap/>
            <w:vAlign w:val="bottom"/>
            <w:hideMark/>
          </w:tcPr>
          <w:p w14:paraId="363CB661"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[ 0.04190]</w:t>
            </w:r>
          </w:p>
        </w:tc>
        <w:tc>
          <w:tcPr>
            <w:tcW w:w="1443" w:type="dxa"/>
            <w:shd w:val="clear" w:color="000000" w:fill="FFC7CE"/>
            <w:noWrap/>
            <w:vAlign w:val="bottom"/>
            <w:hideMark/>
          </w:tcPr>
          <w:p w14:paraId="522D6EA5"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[3.78089]***</w:t>
            </w:r>
          </w:p>
        </w:tc>
      </w:tr>
      <w:tr w:rsidR="00175501" w:rsidRPr="007E4DAE" w14:paraId="2AAA3D70" w14:textId="77777777" w:rsidTr="00D462E7">
        <w:trPr>
          <w:trHeight w:val="20"/>
          <w:jc w:val="center"/>
        </w:trPr>
        <w:tc>
          <w:tcPr>
            <w:tcW w:w="1985" w:type="dxa"/>
            <w:gridSpan w:val="2"/>
            <w:shd w:val="clear" w:color="auto" w:fill="auto"/>
            <w:noWrap/>
            <w:vAlign w:val="bottom"/>
            <w:hideMark/>
          </w:tcPr>
          <w:p w14:paraId="6440FFBC" w14:textId="77777777" w:rsidR="003C3DB8" w:rsidRPr="00D462E7"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D462E7">
              <w:rPr>
                <w:rFonts w:asciiTheme="minorHAnsi" w:eastAsia="Times New Roman" w:hAnsiTheme="minorHAnsi"/>
                <w:b/>
                <w:spacing w:val="0"/>
                <w:sz w:val="14"/>
                <w:szCs w:val="14"/>
                <w:lang w:eastAsia="en-GB"/>
              </w:rPr>
              <w:t>C</w:t>
            </w:r>
          </w:p>
        </w:tc>
        <w:tc>
          <w:tcPr>
            <w:tcW w:w="1292" w:type="dxa"/>
            <w:shd w:val="clear" w:color="auto" w:fill="auto"/>
            <w:noWrap/>
            <w:vAlign w:val="bottom"/>
            <w:hideMark/>
          </w:tcPr>
          <w:p w14:paraId="2C9FBE7E"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3.767092</w:t>
            </w:r>
          </w:p>
        </w:tc>
        <w:tc>
          <w:tcPr>
            <w:tcW w:w="1453" w:type="dxa"/>
            <w:shd w:val="clear" w:color="auto" w:fill="auto"/>
            <w:noWrap/>
            <w:vAlign w:val="bottom"/>
            <w:hideMark/>
          </w:tcPr>
          <w:p w14:paraId="075BB088"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4.048953</w:t>
            </w:r>
          </w:p>
        </w:tc>
        <w:tc>
          <w:tcPr>
            <w:tcW w:w="1427" w:type="dxa"/>
            <w:shd w:val="clear" w:color="auto" w:fill="auto"/>
            <w:noWrap/>
            <w:vAlign w:val="bottom"/>
            <w:hideMark/>
          </w:tcPr>
          <w:p w14:paraId="63901331"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1.329848</w:t>
            </w:r>
          </w:p>
        </w:tc>
        <w:tc>
          <w:tcPr>
            <w:tcW w:w="1443" w:type="dxa"/>
            <w:shd w:val="clear" w:color="auto" w:fill="auto"/>
            <w:noWrap/>
            <w:vAlign w:val="bottom"/>
            <w:hideMark/>
          </w:tcPr>
          <w:p w14:paraId="293D2B13"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4.032492</w:t>
            </w:r>
          </w:p>
        </w:tc>
      </w:tr>
      <w:tr w:rsidR="00175501" w:rsidRPr="007E4DAE" w14:paraId="7768ABCB" w14:textId="77777777" w:rsidTr="00D462E7">
        <w:trPr>
          <w:trHeight w:val="20"/>
          <w:jc w:val="center"/>
        </w:trPr>
        <w:tc>
          <w:tcPr>
            <w:tcW w:w="1985" w:type="dxa"/>
            <w:gridSpan w:val="2"/>
            <w:shd w:val="clear" w:color="auto" w:fill="auto"/>
            <w:noWrap/>
            <w:vAlign w:val="bottom"/>
            <w:hideMark/>
          </w:tcPr>
          <w:p w14:paraId="408A75D5" w14:textId="77777777" w:rsidR="003C3DB8" w:rsidRPr="00D462E7" w:rsidRDefault="003C3DB8" w:rsidP="003C3DB8">
            <w:pPr>
              <w:spacing w:after="0" w:line="240" w:lineRule="auto"/>
              <w:ind w:firstLine="0"/>
              <w:jc w:val="right"/>
              <w:rPr>
                <w:rFonts w:asciiTheme="minorHAnsi" w:eastAsia="Times New Roman" w:hAnsiTheme="minorHAnsi"/>
                <w:b/>
                <w:spacing w:val="0"/>
                <w:sz w:val="14"/>
                <w:szCs w:val="14"/>
                <w:lang w:eastAsia="en-GB"/>
              </w:rPr>
            </w:pPr>
          </w:p>
        </w:tc>
        <w:tc>
          <w:tcPr>
            <w:tcW w:w="1292" w:type="dxa"/>
            <w:shd w:val="clear" w:color="000000" w:fill="FFC7CE"/>
            <w:noWrap/>
            <w:vAlign w:val="bottom"/>
            <w:hideMark/>
          </w:tcPr>
          <w:p w14:paraId="1AD739B5"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[4.82796]***</w:t>
            </w:r>
          </w:p>
        </w:tc>
        <w:tc>
          <w:tcPr>
            <w:tcW w:w="1453" w:type="dxa"/>
            <w:shd w:val="clear" w:color="000000" w:fill="FFC7CE"/>
            <w:noWrap/>
            <w:vAlign w:val="bottom"/>
            <w:hideMark/>
          </w:tcPr>
          <w:p w14:paraId="4DCD999D"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[4.73602]***</w:t>
            </w:r>
          </w:p>
        </w:tc>
        <w:tc>
          <w:tcPr>
            <w:tcW w:w="1427" w:type="dxa"/>
            <w:shd w:val="clear" w:color="000000" w:fill="FFC7CE"/>
            <w:noWrap/>
            <w:vAlign w:val="bottom"/>
            <w:hideMark/>
          </w:tcPr>
          <w:p w14:paraId="638AF31A"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[4.74671]***</w:t>
            </w:r>
          </w:p>
        </w:tc>
        <w:tc>
          <w:tcPr>
            <w:tcW w:w="1443" w:type="dxa"/>
            <w:shd w:val="clear" w:color="000000" w:fill="FFC7CE"/>
            <w:noWrap/>
            <w:vAlign w:val="bottom"/>
            <w:hideMark/>
          </w:tcPr>
          <w:p w14:paraId="649D08D4"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[4.42036]***</w:t>
            </w:r>
          </w:p>
        </w:tc>
      </w:tr>
      <w:tr w:rsidR="00175501" w:rsidRPr="007E4DAE" w14:paraId="63F80726" w14:textId="77777777" w:rsidTr="00D462E7">
        <w:trPr>
          <w:trHeight w:val="20"/>
          <w:jc w:val="center"/>
        </w:trPr>
        <w:tc>
          <w:tcPr>
            <w:tcW w:w="1985" w:type="dxa"/>
            <w:gridSpan w:val="2"/>
            <w:shd w:val="clear" w:color="auto" w:fill="auto"/>
            <w:noWrap/>
            <w:vAlign w:val="bottom"/>
            <w:hideMark/>
          </w:tcPr>
          <w:p w14:paraId="0593717A" w14:textId="77777777" w:rsidR="003C3DB8" w:rsidRPr="00D462E7" w:rsidRDefault="003C3DB8" w:rsidP="003C3DB8">
            <w:pPr>
              <w:spacing w:after="0" w:line="240" w:lineRule="auto"/>
              <w:ind w:firstLine="0"/>
              <w:jc w:val="left"/>
              <w:rPr>
                <w:rFonts w:asciiTheme="minorHAnsi" w:eastAsia="Times New Roman" w:hAnsiTheme="minorHAnsi"/>
                <w:b/>
                <w:spacing w:val="0"/>
                <w:sz w:val="14"/>
                <w:szCs w:val="14"/>
                <w:lang w:eastAsia="en-GB"/>
              </w:rPr>
            </w:pPr>
          </w:p>
        </w:tc>
        <w:tc>
          <w:tcPr>
            <w:tcW w:w="1292" w:type="dxa"/>
            <w:shd w:val="clear" w:color="auto" w:fill="auto"/>
            <w:noWrap/>
            <w:vAlign w:val="bottom"/>
            <w:hideMark/>
          </w:tcPr>
          <w:p w14:paraId="04750A00"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p>
        </w:tc>
        <w:tc>
          <w:tcPr>
            <w:tcW w:w="1453" w:type="dxa"/>
            <w:shd w:val="clear" w:color="auto" w:fill="auto"/>
            <w:noWrap/>
            <w:vAlign w:val="bottom"/>
            <w:hideMark/>
          </w:tcPr>
          <w:p w14:paraId="190D49B7"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p>
        </w:tc>
        <w:tc>
          <w:tcPr>
            <w:tcW w:w="1427" w:type="dxa"/>
            <w:shd w:val="clear" w:color="auto" w:fill="auto"/>
            <w:noWrap/>
            <w:vAlign w:val="bottom"/>
            <w:hideMark/>
          </w:tcPr>
          <w:p w14:paraId="2DD1AF4C"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p>
        </w:tc>
        <w:tc>
          <w:tcPr>
            <w:tcW w:w="1443" w:type="dxa"/>
            <w:shd w:val="clear" w:color="auto" w:fill="auto"/>
            <w:noWrap/>
            <w:vAlign w:val="bottom"/>
            <w:hideMark/>
          </w:tcPr>
          <w:p w14:paraId="603ECAD4" w14:textId="77777777" w:rsidR="003C3DB8" w:rsidRPr="007E4DAE" w:rsidRDefault="003C3DB8" w:rsidP="003C3DB8">
            <w:pPr>
              <w:spacing w:after="0" w:line="240" w:lineRule="auto"/>
              <w:ind w:firstLine="0"/>
              <w:jc w:val="left"/>
              <w:rPr>
                <w:rFonts w:asciiTheme="minorHAnsi" w:eastAsia="Times New Roman" w:hAnsiTheme="minorHAnsi"/>
                <w:spacing w:val="0"/>
                <w:sz w:val="14"/>
                <w:szCs w:val="14"/>
                <w:lang w:eastAsia="en-GB"/>
              </w:rPr>
            </w:pPr>
          </w:p>
        </w:tc>
      </w:tr>
      <w:tr w:rsidR="00175501" w:rsidRPr="007E4DAE" w14:paraId="48531A9B" w14:textId="77777777" w:rsidTr="00D462E7">
        <w:trPr>
          <w:trHeight w:val="20"/>
          <w:jc w:val="center"/>
        </w:trPr>
        <w:tc>
          <w:tcPr>
            <w:tcW w:w="1985" w:type="dxa"/>
            <w:gridSpan w:val="2"/>
            <w:shd w:val="clear" w:color="auto" w:fill="auto"/>
            <w:noWrap/>
            <w:vAlign w:val="bottom"/>
            <w:hideMark/>
          </w:tcPr>
          <w:p w14:paraId="3D37185E" w14:textId="77777777" w:rsidR="003C3DB8" w:rsidRPr="00D462E7"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D462E7">
              <w:rPr>
                <w:rFonts w:asciiTheme="minorHAnsi" w:eastAsia="Times New Roman" w:hAnsiTheme="minorHAnsi"/>
                <w:b/>
                <w:spacing w:val="0"/>
                <w:sz w:val="14"/>
                <w:szCs w:val="14"/>
                <w:lang w:eastAsia="en-GB"/>
              </w:rPr>
              <w:t xml:space="preserve"> R-squared</w:t>
            </w:r>
          </w:p>
        </w:tc>
        <w:tc>
          <w:tcPr>
            <w:tcW w:w="1292" w:type="dxa"/>
            <w:shd w:val="clear" w:color="auto" w:fill="auto"/>
            <w:noWrap/>
            <w:vAlign w:val="bottom"/>
            <w:hideMark/>
          </w:tcPr>
          <w:p w14:paraId="05AEA6A5"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0.623337</w:t>
            </w:r>
          </w:p>
        </w:tc>
        <w:tc>
          <w:tcPr>
            <w:tcW w:w="1453" w:type="dxa"/>
            <w:shd w:val="clear" w:color="auto" w:fill="auto"/>
            <w:noWrap/>
            <w:vAlign w:val="bottom"/>
            <w:hideMark/>
          </w:tcPr>
          <w:p w14:paraId="183BA8EA"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0.581325</w:t>
            </w:r>
          </w:p>
        </w:tc>
        <w:tc>
          <w:tcPr>
            <w:tcW w:w="1427" w:type="dxa"/>
            <w:shd w:val="clear" w:color="auto" w:fill="auto"/>
            <w:noWrap/>
            <w:vAlign w:val="bottom"/>
            <w:hideMark/>
          </w:tcPr>
          <w:p w14:paraId="43CBC97D"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0.50175</w:t>
            </w:r>
          </w:p>
        </w:tc>
        <w:tc>
          <w:tcPr>
            <w:tcW w:w="1443" w:type="dxa"/>
            <w:shd w:val="clear" w:color="auto" w:fill="auto"/>
            <w:noWrap/>
            <w:vAlign w:val="bottom"/>
            <w:hideMark/>
          </w:tcPr>
          <w:p w14:paraId="7BFD87E3"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0.564083</w:t>
            </w:r>
          </w:p>
        </w:tc>
      </w:tr>
      <w:tr w:rsidR="00175501" w:rsidRPr="007E4DAE" w14:paraId="1ABD5968" w14:textId="77777777" w:rsidTr="00D462E7">
        <w:trPr>
          <w:trHeight w:val="20"/>
          <w:jc w:val="center"/>
        </w:trPr>
        <w:tc>
          <w:tcPr>
            <w:tcW w:w="1985" w:type="dxa"/>
            <w:gridSpan w:val="2"/>
            <w:shd w:val="clear" w:color="auto" w:fill="auto"/>
            <w:noWrap/>
            <w:vAlign w:val="bottom"/>
            <w:hideMark/>
          </w:tcPr>
          <w:p w14:paraId="373091FD" w14:textId="77777777" w:rsidR="003C3DB8" w:rsidRPr="00D462E7"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D462E7">
              <w:rPr>
                <w:rFonts w:asciiTheme="minorHAnsi" w:eastAsia="Times New Roman" w:hAnsiTheme="minorHAnsi"/>
                <w:b/>
                <w:spacing w:val="0"/>
                <w:sz w:val="14"/>
                <w:szCs w:val="14"/>
                <w:lang w:eastAsia="en-GB"/>
              </w:rPr>
              <w:t xml:space="preserve"> Adj. R-squared</w:t>
            </w:r>
          </w:p>
        </w:tc>
        <w:tc>
          <w:tcPr>
            <w:tcW w:w="1292" w:type="dxa"/>
            <w:shd w:val="clear" w:color="auto" w:fill="auto"/>
            <w:noWrap/>
            <w:vAlign w:val="bottom"/>
            <w:hideMark/>
          </w:tcPr>
          <w:p w14:paraId="5D5D5D0B"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0.621156</w:t>
            </w:r>
          </w:p>
        </w:tc>
        <w:tc>
          <w:tcPr>
            <w:tcW w:w="1453" w:type="dxa"/>
            <w:shd w:val="clear" w:color="auto" w:fill="auto"/>
            <w:noWrap/>
            <w:vAlign w:val="bottom"/>
            <w:hideMark/>
          </w:tcPr>
          <w:p w14:paraId="61C7496F"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0.5789</w:t>
            </w:r>
          </w:p>
        </w:tc>
        <w:tc>
          <w:tcPr>
            <w:tcW w:w="1427" w:type="dxa"/>
            <w:shd w:val="clear" w:color="auto" w:fill="auto"/>
            <w:noWrap/>
            <w:vAlign w:val="bottom"/>
            <w:hideMark/>
          </w:tcPr>
          <w:p w14:paraId="35590A61"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0.498864</w:t>
            </w:r>
          </w:p>
        </w:tc>
        <w:tc>
          <w:tcPr>
            <w:tcW w:w="1443" w:type="dxa"/>
            <w:shd w:val="clear" w:color="auto" w:fill="auto"/>
            <w:noWrap/>
            <w:vAlign w:val="bottom"/>
            <w:hideMark/>
          </w:tcPr>
          <w:p w14:paraId="33F00A06"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0.561559</w:t>
            </w:r>
          </w:p>
        </w:tc>
      </w:tr>
      <w:tr w:rsidR="00175501" w:rsidRPr="007E4DAE" w14:paraId="1084D7BF" w14:textId="77777777" w:rsidTr="00D462E7">
        <w:trPr>
          <w:trHeight w:val="20"/>
          <w:jc w:val="center"/>
        </w:trPr>
        <w:tc>
          <w:tcPr>
            <w:tcW w:w="1985" w:type="dxa"/>
            <w:gridSpan w:val="2"/>
            <w:shd w:val="clear" w:color="auto" w:fill="auto"/>
            <w:noWrap/>
            <w:vAlign w:val="bottom"/>
            <w:hideMark/>
          </w:tcPr>
          <w:p w14:paraId="64C494D2" w14:textId="77777777" w:rsidR="003C3DB8" w:rsidRPr="00D462E7" w:rsidRDefault="003C3DB8" w:rsidP="003C3DB8">
            <w:pPr>
              <w:spacing w:after="0" w:line="240" w:lineRule="auto"/>
              <w:ind w:firstLine="0"/>
              <w:jc w:val="left"/>
              <w:rPr>
                <w:rFonts w:asciiTheme="minorHAnsi" w:eastAsia="Times New Roman" w:hAnsiTheme="minorHAnsi"/>
                <w:b/>
                <w:spacing w:val="0"/>
                <w:sz w:val="14"/>
                <w:szCs w:val="14"/>
                <w:lang w:eastAsia="en-GB"/>
              </w:rPr>
            </w:pPr>
            <w:r w:rsidRPr="00D462E7">
              <w:rPr>
                <w:rFonts w:asciiTheme="minorHAnsi" w:eastAsia="Times New Roman" w:hAnsiTheme="minorHAnsi"/>
                <w:b/>
                <w:spacing w:val="0"/>
                <w:sz w:val="14"/>
                <w:szCs w:val="14"/>
                <w:lang w:eastAsia="en-GB"/>
              </w:rPr>
              <w:t xml:space="preserve"> Schwarz SC</w:t>
            </w:r>
          </w:p>
        </w:tc>
        <w:tc>
          <w:tcPr>
            <w:tcW w:w="1292" w:type="dxa"/>
            <w:shd w:val="clear" w:color="auto" w:fill="auto"/>
            <w:noWrap/>
            <w:vAlign w:val="bottom"/>
            <w:hideMark/>
          </w:tcPr>
          <w:p w14:paraId="648E1CA5"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9.292424</w:t>
            </w:r>
          </w:p>
        </w:tc>
        <w:tc>
          <w:tcPr>
            <w:tcW w:w="1453" w:type="dxa"/>
            <w:shd w:val="clear" w:color="auto" w:fill="auto"/>
            <w:noWrap/>
            <w:vAlign w:val="bottom"/>
            <w:hideMark/>
          </w:tcPr>
          <w:p w14:paraId="3AEDD669"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9.475189</w:t>
            </w:r>
          </w:p>
        </w:tc>
        <w:tc>
          <w:tcPr>
            <w:tcW w:w="1427" w:type="dxa"/>
            <w:shd w:val="clear" w:color="auto" w:fill="auto"/>
            <w:noWrap/>
            <w:vAlign w:val="bottom"/>
            <w:hideMark/>
          </w:tcPr>
          <w:p w14:paraId="51474645"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7.243893</w:t>
            </w:r>
          </w:p>
        </w:tc>
        <w:tc>
          <w:tcPr>
            <w:tcW w:w="1443" w:type="dxa"/>
            <w:shd w:val="clear" w:color="auto" w:fill="auto"/>
            <w:noWrap/>
            <w:vAlign w:val="bottom"/>
            <w:hideMark/>
          </w:tcPr>
          <w:p w14:paraId="365FB3E3" w14:textId="77777777" w:rsidR="003C3DB8" w:rsidRPr="007E4DAE" w:rsidRDefault="003C3DB8" w:rsidP="003C3DB8">
            <w:pPr>
              <w:spacing w:after="0" w:line="240" w:lineRule="auto"/>
              <w:ind w:firstLine="0"/>
              <w:jc w:val="right"/>
              <w:rPr>
                <w:rFonts w:asciiTheme="minorHAnsi" w:eastAsia="Times New Roman" w:hAnsiTheme="minorHAnsi"/>
                <w:spacing w:val="0"/>
                <w:sz w:val="14"/>
                <w:szCs w:val="14"/>
                <w:lang w:eastAsia="en-GB"/>
              </w:rPr>
            </w:pPr>
            <w:r w:rsidRPr="007E4DAE">
              <w:rPr>
                <w:rFonts w:asciiTheme="minorHAnsi" w:eastAsia="Times New Roman" w:hAnsiTheme="minorHAnsi"/>
                <w:spacing w:val="0"/>
                <w:sz w:val="14"/>
                <w:szCs w:val="14"/>
                <w:lang w:eastAsia="en-GB"/>
              </w:rPr>
              <w:t>9.604993</w:t>
            </w:r>
          </w:p>
        </w:tc>
      </w:tr>
    </w:tbl>
    <w:p w14:paraId="7687AE39" w14:textId="77777777" w:rsidR="00337D57" w:rsidRDefault="00337D57" w:rsidP="00337D57">
      <w:pPr>
        <w:pStyle w:val="tablefootnote"/>
        <w:ind w:firstLine="567"/>
      </w:pPr>
      <w:r w:rsidRPr="003550C4">
        <w:t>Significant at *** 1% ** 5% * 10% significance level</w:t>
      </w:r>
    </w:p>
    <w:p w14:paraId="22E0E8E7" w14:textId="5A2D7050" w:rsidR="003C3DB8" w:rsidRDefault="003C3DB8" w:rsidP="00B976E8">
      <w:r>
        <w:rPr>
          <w:rFonts w:ascii="Arial" w:eastAsia="Times New Roman" w:hAnsi="Arial" w:cs="Arial"/>
          <w:spacing w:val="0"/>
          <w:sz w:val="18"/>
          <w:szCs w:val="18"/>
          <w:lang w:eastAsia="pt-PT"/>
        </w:rPr>
        <w:br/>
      </w:r>
    </w:p>
    <w:p w14:paraId="39CEAE71" w14:textId="231C4673" w:rsidR="001A7F6B" w:rsidRPr="008840AB" w:rsidRDefault="001A7F6B" w:rsidP="00E11405">
      <w:pPr>
        <w:pStyle w:val="Heading2"/>
      </w:pPr>
      <w:r w:rsidRPr="008840AB">
        <w:t>Impulse Response Analysis</w:t>
      </w:r>
    </w:p>
    <w:p w14:paraId="6826EBF3" w14:textId="3411D744" w:rsidR="00807AD1" w:rsidRDefault="002B371C" w:rsidP="005E3607">
      <w:r>
        <w:t xml:space="preserve">With contemporaneous price arbitrage within the coupled market and various specific demand and supply side weather influences, the net effect of shocks </w:t>
      </w:r>
      <w:r w:rsidR="00727734">
        <w:t xml:space="preserve">is </w:t>
      </w:r>
      <w:r>
        <w:t>the sum of complex interactions. We therefore present the i</w:t>
      </w:r>
      <w:r w:rsidR="00CB3120">
        <w:t>mpulse response</w:t>
      </w:r>
      <w:r>
        <w:t xml:space="preserve"> functions</w:t>
      </w:r>
      <w:r w:rsidR="005C77E7">
        <w:t xml:space="preserve"> within the full VAR</w:t>
      </w:r>
      <w:r w:rsidR="001C5E4C">
        <w:t xml:space="preserve"> Peak</w:t>
      </w:r>
      <w:r w:rsidR="00CB3120">
        <w:t xml:space="preserve"> model </w:t>
      </w:r>
      <w:r>
        <w:t>to</w:t>
      </w:r>
      <w:r w:rsidR="00CB3120">
        <w:t xml:space="preserve"> give an indication of the </w:t>
      </w:r>
      <w:r>
        <w:t xml:space="preserve">overall spillover </w:t>
      </w:r>
      <w:r w:rsidR="007D619E">
        <w:t>potential</w:t>
      </w:r>
      <w:r>
        <w:t xml:space="preserve"> and their </w:t>
      </w:r>
      <w:r w:rsidR="00CB3120">
        <w:t>persistence.</w:t>
      </w:r>
    </w:p>
    <w:p w14:paraId="6C425881" w14:textId="67911743" w:rsidR="00293B14" w:rsidRDefault="002B371C" w:rsidP="00F37C0F">
      <w:r>
        <w:t>In</w:t>
      </w:r>
      <w:r w:rsidR="00293B14">
        <w:t xml:space="preserve"> </w:t>
      </w:r>
      <w:r w:rsidR="000A3042">
        <w:fldChar w:fldCharType="begin"/>
      </w:r>
      <w:r w:rsidR="000A3042">
        <w:instrText xml:space="preserve"> REF _Ref422049949 \h </w:instrText>
      </w:r>
      <w:r w:rsidR="000A3042">
        <w:fldChar w:fldCharType="separate"/>
      </w:r>
      <w:r w:rsidR="00DF0C81">
        <w:t xml:space="preserve">Figure </w:t>
      </w:r>
      <w:r w:rsidR="00DF0C81">
        <w:rPr>
          <w:noProof/>
        </w:rPr>
        <w:t>5</w:t>
      </w:r>
      <w:r w:rsidR="000A3042">
        <w:fldChar w:fldCharType="end"/>
      </w:r>
      <w:r>
        <w:t xml:space="preserve">, </w:t>
      </w:r>
      <w:r w:rsidR="00727734">
        <w:t xml:space="preserve">in </w:t>
      </w:r>
      <w:r w:rsidR="00277730">
        <w:fldChar w:fldCharType="begin"/>
      </w:r>
      <w:r w:rsidR="00277730">
        <w:instrText xml:space="preserve"> REF _Ref448485243 \h </w:instrText>
      </w:r>
      <w:r w:rsidR="00277730">
        <w:fldChar w:fldCharType="separate"/>
      </w:r>
      <w:r w:rsidR="00277730" w:rsidRPr="008C4100">
        <w:t>Appendix</w:t>
      </w:r>
      <w:r w:rsidR="00277730">
        <w:t xml:space="preserve"> B</w:t>
      </w:r>
      <w:r w:rsidR="00277730">
        <w:fldChar w:fldCharType="end"/>
      </w:r>
      <w:r w:rsidR="00727734">
        <w:t xml:space="preserve">, </w:t>
      </w:r>
      <w:r>
        <w:t>we see the</w:t>
      </w:r>
      <w:r w:rsidR="004411E7">
        <w:t xml:space="preserve"> spillover </w:t>
      </w:r>
      <w:r w:rsidR="007D619E">
        <w:t>potential</w:t>
      </w:r>
      <w:r w:rsidR="004411E7">
        <w:t xml:space="preserve"> of the wind power proxy</w:t>
      </w:r>
      <w:r w:rsidR="004C4844">
        <w:t xml:space="preserve"> on adjacent electricity </w:t>
      </w:r>
      <w:r w:rsidR="007D619E">
        <w:t>peak prices</w:t>
      </w:r>
      <w:r w:rsidR="004411E7">
        <w:t xml:space="preserve">. </w:t>
      </w:r>
      <w:r>
        <w:t xml:space="preserve">All </w:t>
      </w:r>
      <w:r w:rsidR="007D619E">
        <w:t xml:space="preserve">impacts </w:t>
      </w:r>
      <w:r>
        <w:t>are initially significant</w:t>
      </w:r>
      <w:r w:rsidR="007D619E">
        <w:t>, negative and the persistence to a one standard deviation shock is about four periods</w:t>
      </w:r>
      <w:r w:rsidR="00C6107C">
        <w:t>.</w:t>
      </w:r>
      <w:r w:rsidR="007D619E">
        <w:t xml:space="preserve"> </w:t>
      </w:r>
      <w:r w:rsidR="004403E7">
        <w:t>Similarly</w:t>
      </w:r>
      <w:r w:rsidR="00E0184B">
        <w:t>,</w:t>
      </w:r>
      <w:r w:rsidR="004403E7">
        <w:t xml:space="preserve"> </w:t>
      </w:r>
      <w:r w:rsidR="00CF532D">
        <w:fldChar w:fldCharType="begin"/>
      </w:r>
      <w:r w:rsidR="00CF532D">
        <w:instrText xml:space="preserve"> REF _Ref422051617 \h </w:instrText>
      </w:r>
      <w:r w:rsidR="00CF532D">
        <w:fldChar w:fldCharType="separate"/>
      </w:r>
      <w:r w:rsidR="00CF532D">
        <w:t xml:space="preserve">Figure </w:t>
      </w:r>
      <w:r w:rsidR="00CF532D">
        <w:rPr>
          <w:noProof/>
        </w:rPr>
        <w:t>6</w:t>
      </w:r>
      <w:r w:rsidR="00CF532D">
        <w:fldChar w:fldCharType="end"/>
      </w:r>
      <w:r w:rsidR="004403E7">
        <w:t xml:space="preserve"> shows the impact of cold weather shocks. These tend to increase prices and are more persistent. The combination of wind speed and cold weather is shown in </w:t>
      </w:r>
      <w:r w:rsidR="00CF532D">
        <w:fldChar w:fldCharType="begin"/>
      </w:r>
      <w:r w:rsidR="00CF532D">
        <w:instrText xml:space="preserve"> REF _Ref422059216 \h </w:instrText>
      </w:r>
      <w:r w:rsidR="00CF532D">
        <w:fldChar w:fldCharType="separate"/>
      </w:r>
      <w:r w:rsidR="00CF532D">
        <w:t xml:space="preserve">Figure </w:t>
      </w:r>
      <w:r w:rsidR="00CF532D">
        <w:rPr>
          <w:noProof/>
        </w:rPr>
        <w:t>7</w:t>
      </w:r>
      <w:r w:rsidR="00CF532D">
        <w:fldChar w:fldCharType="end"/>
      </w:r>
      <w:r w:rsidR="004403E7">
        <w:t xml:space="preserve"> in terms of wind-chill. Here, most interestingly, the initial impact is negative (perhaps mainly a supply side effect of wind power) and then positive as the extra heating is required. Finally, for completeness in </w:t>
      </w:r>
      <w:r w:rsidR="00CF532D">
        <w:fldChar w:fldCharType="begin"/>
      </w:r>
      <w:r w:rsidR="00CF532D">
        <w:instrText xml:space="preserve"> REF _Ref422061663 \h </w:instrText>
      </w:r>
      <w:r w:rsidR="00CF532D">
        <w:fldChar w:fldCharType="separate"/>
      </w:r>
      <w:r w:rsidR="00CF532D">
        <w:t xml:space="preserve">Figure </w:t>
      </w:r>
      <w:r w:rsidR="00CF532D">
        <w:rPr>
          <w:noProof/>
        </w:rPr>
        <w:t>8</w:t>
      </w:r>
      <w:r w:rsidR="00CF532D">
        <w:fldChar w:fldCharType="end"/>
      </w:r>
      <w:r w:rsidR="004403E7">
        <w:t xml:space="preserve"> we show the endogenous price interactions</w:t>
      </w:r>
      <w:r w:rsidR="008C4100">
        <w:t>. Price shocks transmit across the coupled markets and gradually decay, as expected</w:t>
      </w:r>
      <w:r w:rsidR="00727734">
        <w:t xml:space="preserve"> and as noted by other researchers </w:t>
      </w:r>
      <w:r w:rsidR="009238DF">
        <w:t>who have investigated these</w:t>
      </w:r>
      <w:r w:rsidR="00727734">
        <w:t xml:space="preserve"> indications of market integration.</w:t>
      </w:r>
    </w:p>
    <w:p w14:paraId="55AC4B45" w14:textId="29554921" w:rsidR="003007AE" w:rsidRPr="00ED7D90" w:rsidRDefault="00D356DC" w:rsidP="006E4E4B">
      <w:pPr>
        <w:pStyle w:val="Heading1"/>
      </w:pPr>
      <w:bookmarkStart w:id="17" w:name="_Ref370463819"/>
      <w:r w:rsidRPr="00ED7D90">
        <w:t>Conclusion</w:t>
      </w:r>
      <w:bookmarkEnd w:id="17"/>
    </w:p>
    <w:p w14:paraId="4F251C74" w14:textId="408184D2" w:rsidR="006C550D" w:rsidRDefault="007A5186" w:rsidP="00CB6635">
      <w:r>
        <w:t xml:space="preserve">This study was motivated by the observation that the effects of renewable energy </w:t>
      </w:r>
      <w:r w:rsidR="00077670">
        <w:t xml:space="preserve">output variations across several integrated power markets are likely to be complicated by price arbitrage and weather dynamics. Wind in particular has supply side effects when associated with substantial generating facilities, but also demand side influences when associated with cold weather. </w:t>
      </w:r>
      <w:r w:rsidR="00091632">
        <w:t xml:space="preserve">This means that assessing </w:t>
      </w:r>
      <w:r w:rsidR="00727734">
        <w:t xml:space="preserve">the </w:t>
      </w:r>
      <w:r w:rsidR="00091632">
        <w:t xml:space="preserve">specific effects of weather conditions on various markets, </w:t>
      </w:r>
      <w:r w:rsidR="004D3EE7">
        <w:t>e.g.</w:t>
      </w:r>
      <w:r w:rsidR="00091632">
        <w:t xml:space="preserve"> for operational prediction or hedging, may require subtle analysis. Through detailed modelling of the Central West Europe coupled market comprising Belgium, France, Germany and the Netherlands, we found that despite efficient price arbitrage, it is not the case </w:t>
      </w:r>
      <w:r w:rsidR="00727734">
        <w:t xml:space="preserve">that </w:t>
      </w:r>
      <w:r w:rsidR="006C550D">
        <w:t xml:space="preserve">daily </w:t>
      </w:r>
      <w:r w:rsidR="00091632">
        <w:t xml:space="preserve">wind </w:t>
      </w:r>
      <w:r w:rsidR="00843C1C">
        <w:t xml:space="preserve">power </w:t>
      </w:r>
      <w:r w:rsidR="00091632">
        <w:t>output shocks diffuse uniformly across all market</w:t>
      </w:r>
      <w:r w:rsidR="00727734">
        <w:t>s</w:t>
      </w:r>
      <w:r w:rsidR="00091632">
        <w:t xml:space="preserve">, or that the largest generator of wind energy creates the most significant spillovers or that high wind conditions necessarily lead to lower prices. </w:t>
      </w:r>
    </w:p>
    <w:p w14:paraId="14585BF0" w14:textId="29FC76B0" w:rsidR="00CB6635" w:rsidRDefault="00091632" w:rsidP="00CB6635">
      <w:r>
        <w:t>Furthermore, wh</w:t>
      </w:r>
      <w:r w:rsidR="006C550D">
        <w:t>ereas</w:t>
      </w:r>
      <w:r>
        <w:t xml:space="preserve"> simple scatter diagrams appear to suggest</w:t>
      </w:r>
      <w:r w:rsidR="006C550D">
        <w:t xml:space="preserve"> very little relationship between cross-border energy flows and wind production in these countries</w:t>
      </w:r>
      <w:r w:rsidR="0007333D">
        <w:t xml:space="preserve"> (</w:t>
      </w:r>
      <w:r w:rsidR="0007333D">
        <w:fldChar w:fldCharType="begin"/>
      </w:r>
      <w:r w:rsidR="0007333D">
        <w:instrText xml:space="preserve"> REF _Ref417554517 \h </w:instrText>
      </w:r>
      <w:r w:rsidR="0007333D">
        <w:fldChar w:fldCharType="separate"/>
      </w:r>
      <w:r w:rsidR="0007333D">
        <w:t xml:space="preserve">Figure </w:t>
      </w:r>
      <w:r w:rsidR="0007333D">
        <w:rPr>
          <w:noProof/>
        </w:rPr>
        <w:t>3</w:t>
      </w:r>
      <w:r w:rsidR="0007333D">
        <w:fldChar w:fldCharType="end"/>
      </w:r>
      <w:r w:rsidR="0007333D">
        <w:t>)</w:t>
      </w:r>
      <w:r w:rsidR="006C550D">
        <w:t xml:space="preserve">, impulse response analysis from a large vector autoregression with endogenous and exogenous representations of price and weather variables indicated the potential for mutual spillovers across all countries. </w:t>
      </w:r>
      <w:r w:rsidR="00727734">
        <w:t>However, s</w:t>
      </w:r>
      <w:r w:rsidR="006C550D">
        <w:t xml:space="preserve">pecific analyses of the coefficients of selected variables in the VAR revealed idiosyncratic characteristics. Whereas Germany was by far the largest energy market and the largest generator of wind energy, it also tended to import substantially from France </w:t>
      </w:r>
      <w:r w:rsidR="007D575F">
        <w:t>(</w:t>
      </w:r>
      <w:r w:rsidR="007D575F">
        <w:fldChar w:fldCharType="begin"/>
      </w:r>
      <w:r w:rsidR="007D575F">
        <w:instrText xml:space="preserve"> REF _Ref417553228 \h </w:instrText>
      </w:r>
      <w:r w:rsidR="007D575F">
        <w:fldChar w:fldCharType="separate"/>
      </w:r>
      <w:r w:rsidR="007D575F">
        <w:t xml:space="preserve">Figure </w:t>
      </w:r>
      <w:r w:rsidR="007D575F">
        <w:rPr>
          <w:noProof/>
        </w:rPr>
        <w:t>2</w:t>
      </w:r>
      <w:r w:rsidR="007D575F">
        <w:fldChar w:fldCharType="end"/>
      </w:r>
      <w:r w:rsidR="007D575F">
        <w:t xml:space="preserve">) </w:t>
      </w:r>
      <w:r w:rsidR="006C550D">
        <w:t xml:space="preserve">and had a flat supply function dominated in its </w:t>
      </w:r>
      <w:r w:rsidR="00893670">
        <w:t>mid-range</w:t>
      </w:r>
      <w:r w:rsidR="006C550D">
        <w:t xml:space="preserve"> by coal facilities</w:t>
      </w:r>
      <w:r w:rsidR="00736485">
        <w:t xml:space="preserve"> (</w:t>
      </w:r>
      <w:r w:rsidR="00736485">
        <w:fldChar w:fldCharType="begin"/>
      </w:r>
      <w:r w:rsidR="00736485">
        <w:instrText xml:space="preserve"> REF _Ref437210631 \h </w:instrText>
      </w:r>
      <w:r w:rsidR="00736485">
        <w:fldChar w:fldCharType="separate"/>
      </w:r>
      <w:r w:rsidR="00736485">
        <w:t xml:space="preserve">Figure </w:t>
      </w:r>
      <w:r w:rsidR="00736485">
        <w:rPr>
          <w:noProof/>
        </w:rPr>
        <w:t>1</w:t>
      </w:r>
      <w:r w:rsidR="00736485">
        <w:fldChar w:fldCharType="end"/>
      </w:r>
      <w:r w:rsidR="00736485">
        <w:t>)</w:t>
      </w:r>
      <w:r w:rsidR="006C550D">
        <w:t>.</w:t>
      </w:r>
      <w:r w:rsidR="008C2193">
        <w:t xml:space="preserve"> Thus, whilst neighbouring wind generation may be highly correlated (</w:t>
      </w:r>
      <w:r w:rsidR="003748CA">
        <w:fldChar w:fldCharType="begin" w:fldLock="1"/>
      </w:r>
      <w:r w:rsidR="003748CA">
        <w:instrText>ADDIN CSL_CITATION { "citationItems" : [ { "id" : "ITEM-1", "itemData" : { "DOI" : "10.1016/j.enpol.2009.07.048", "ISSN" : "03014215", "author" : [ { "dropping-particle" : "", "family" : "Roques", "given" : "Fabien", "non-dropping-particle" : "", "parse-names" : false, "suffix" : "" }, { "dropping-particle" : "", "family" : "Hiroux", "given" : "C\u00e9line", "non-dropping-particle" : "", "parse-names" : false, "suffix" : "" }, { "dropping-particle" : "", "family" : "Saguan", "given" : "Marcelo", "non-dropping-particle" : "", "parse-names" : false, "suffix" : "" } ], "container-title" : "Energy Policy", "id" : "ITEM-1", "issue" : "7", "issued" : { "date-parts" : [ [ "2010" ] ] }, "page" : "3245-3256", "title" : "Optimal wind power deployment in Europe\u2014A portfolio approach", "type" : "article-journal", "volume" : "38" }, "uris" : [ "http://www.mendeley.com/documents/?uuid=aec5f9ee-ba2c-4364-8f8e-65a1c8bb9b69" ] } ], "mendeley" : { "formattedCitation" : "(Roques et al., 2010)", "manualFormatting" : "Roques et al., 2010", "plainTextFormattedCitation" : "(Roques et al., 2010)", "previouslyFormattedCitation" : "(Roques et al., 2010)" }, "properties" : { "noteIndex" : 0 }, "schema" : "https://github.com/citation-style-language/schema/raw/master/csl-citation.json" }</w:instrText>
      </w:r>
      <w:r w:rsidR="003748CA">
        <w:fldChar w:fldCharType="separate"/>
      </w:r>
      <w:r w:rsidR="003748CA" w:rsidRPr="003748CA">
        <w:rPr>
          <w:noProof/>
        </w:rPr>
        <w:t>Roques et al., 2010</w:t>
      </w:r>
      <w:r w:rsidR="003748CA">
        <w:fldChar w:fldCharType="end"/>
      </w:r>
      <w:r w:rsidR="008C2193">
        <w:t>, reported a correlation of 0.4 for France and Germany</w:t>
      </w:r>
      <w:r w:rsidR="006019EF">
        <w:t>)</w:t>
      </w:r>
      <w:r w:rsidR="008C2193">
        <w:t>, o</w:t>
      </w:r>
      <w:r w:rsidR="006C550D">
        <w:t xml:space="preserve">n average, </w:t>
      </w:r>
      <w:r w:rsidR="008C2193">
        <w:t xml:space="preserve">Germany </w:t>
      </w:r>
      <w:r w:rsidR="006C550D">
        <w:t>did not appear to spillover wind-induced price effects to its neighbours</w:t>
      </w:r>
      <w:r w:rsidR="008C2193">
        <w:t>. T</w:t>
      </w:r>
      <w:r w:rsidR="009238DF">
        <w:t xml:space="preserve">his more extensive modelling thereby reverses some of the conventional indications suggested elsewhere, </w:t>
      </w:r>
      <w:r w:rsidR="006019EF">
        <w:t xml:space="preserve">e.g. </w:t>
      </w:r>
      <w:r w:rsidR="00D76AC4">
        <w:fldChar w:fldCharType="begin" w:fldLock="1"/>
      </w:r>
      <w:r w:rsidR="00D76AC4">
        <w:instrText>ADDIN CSL_CITATION { "citationItems" : [ { "id" : "ITEM-1", "itemData" : { "author" : [ { "dropping-particle" : "", "family" : "Phan", "given" : "S\u00e9bastien", "non-dropping-particle" : "", "parse-names" : false, "suffix" : "" }, { "dropping-particle" : "", "family" : "Roques", "given" : "Fabien", "non-dropping-particle" : "", "parse-names" : false, "suffix" : "" } ], "container-title" : "CEEM Working Paper 2015-16", "id" : "ITEM-1", "issued" : { "date-parts" : [ [ "2015" ] ] }, "page" : "1-20", "title" : "Is the depressive effect of renewables on power prices contagious? A cross border econometric analysis", "type" : "article-journal" }, "uris" : [ "http://www.mendeley.com/documents/?uuid=82b8e991-4cda-4bda-8709-e5060f449745" ] } ], "mendeley" : { "formattedCitation" : "(Phan and Roques, 2015)", "manualFormatting" : "Phan and Roques (2015)", "plainTextFormattedCitation" : "(Phan and Roques, 2015)", "previouslyFormattedCitation" : "(Phan and Roques, 2015)" }, "properties" : { "noteIndex" : 0 }, "schema" : "https://github.com/citation-style-language/schema/raw/master/csl-citation.json" }</w:instrText>
      </w:r>
      <w:r w:rsidR="00D76AC4">
        <w:fldChar w:fldCharType="separate"/>
      </w:r>
      <w:r w:rsidR="00D76AC4">
        <w:rPr>
          <w:noProof/>
        </w:rPr>
        <w:t>Phan and Roques</w:t>
      </w:r>
      <w:r w:rsidR="00D76AC4" w:rsidRPr="00D76AC4">
        <w:rPr>
          <w:noProof/>
        </w:rPr>
        <w:t xml:space="preserve"> </w:t>
      </w:r>
      <w:r w:rsidR="00D76AC4">
        <w:rPr>
          <w:noProof/>
        </w:rPr>
        <w:t>(</w:t>
      </w:r>
      <w:r w:rsidR="00D76AC4" w:rsidRPr="00D76AC4">
        <w:rPr>
          <w:noProof/>
        </w:rPr>
        <w:t>2015)</w:t>
      </w:r>
      <w:r w:rsidR="00D76AC4">
        <w:fldChar w:fldCharType="end"/>
      </w:r>
      <w:r w:rsidR="006C550D">
        <w:t>. Alternatively France</w:t>
      </w:r>
      <w:r w:rsidR="009238DF">
        <w:t>,</w:t>
      </w:r>
      <w:r w:rsidR="006C550D">
        <w:t xml:space="preserve"> being a low cost exporter, even with much less wind generation, had, on average, significant spillover effects in lowering prices for all neighbours when its wind output increased. </w:t>
      </w:r>
      <w:r w:rsidR="006E3D24">
        <w:t>Furthermore, France has substantially higher price response to demand, because of widespread electrical heating, and when wind conditions combine with cold weather to produce a wind chill effect, higher prices emerge and spillover to all neighbours. We also found that a smaller importing country such a Belgium created little spillover, but a similar smaller country like the Netherlands, being a transit between imports from Germany and export</w:t>
      </w:r>
      <w:r w:rsidR="001B5B9B">
        <w:t>s</w:t>
      </w:r>
      <w:r w:rsidR="006E3D24">
        <w:t xml:space="preserve"> to Belgium</w:t>
      </w:r>
      <w:r w:rsidR="001B5B9B">
        <w:t>,</w:t>
      </w:r>
      <w:r w:rsidR="006E3D24">
        <w:t xml:space="preserve"> proved to have a very sensitive effect on price spillovers if its wind production changed. Finally, the dynamics of the weather induced effects on demand and</w:t>
      </w:r>
      <w:r w:rsidR="009238DF">
        <w:t>,</w:t>
      </w:r>
      <w:r w:rsidR="006E3D24">
        <w:t xml:space="preserve"> as a consequence</w:t>
      </w:r>
      <w:r w:rsidR="009238DF">
        <w:t>,</w:t>
      </w:r>
      <w:r w:rsidR="006E3D24">
        <w:t xml:space="preserve"> </w:t>
      </w:r>
      <w:r w:rsidR="006D6A88">
        <w:t xml:space="preserve">on </w:t>
      </w:r>
      <w:r w:rsidR="006E3D24">
        <w:t>prices were longer lasting</w:t>
      </w:r>
      <w:r w:rsidR="006D6A88">
        <w:t>,</w:t>
      </w:r>
      <w:r w:rsidR="006E3D24">
        <w:t xml:space="preserve"> as weather conditions moved across the countries, than the supply side effects</w:t>
      </w:r>
      <w:r w:rsidR="009238DF">
        <w:t>.</w:t>
      </w:r>
    </w:p>
    <w:p w14:paraId="4FF7D89E" w14:textId="7A4B818C" w:rsidR="006C550D" w:rsidRDefault="006E3D24" w:rsidP="00CB6635">
      <w:r>
        <w:t>Overall, apart from market harmonisation and interconnector capacities, understanding the arbitrage dynamics of prices as more renewable energies enter the production mix requires rather specific unravelling of the suppl</w:t>
      </w:r>
      <w:r w:rsidR="001B5B9B">
        <w:t>y-side and demand-</w:t>
      </w:r>
      <w:r>
        <w:t xml:space="preserve">side specificities of the countries involved. The relative slopes of the supply functions around demand levels are important, as well as the technology mix and </w:t>
      </w:r>
      <w:r w:rsidR="001B5B9B">
        <w:t>possible</w:t>
      </w:r>
      <w:r>
        <w:t xml:space="preserve"> market power effects determining the price spreads. The nature </w:t>
      </w:r>
      <w:r w:rsidR="00576363">
        <w:t xml:space="preserve">and regional dynamics </w:t>
      </w:r>
      <w:r>
        <w:t>of demand also requires careful analysis, as demand-side effects may significantly counteract the supply side</w:t>
      </w:r>
      <w:r w:rsidR="00576363">
        <w:t>. As a basis for analysis however, vector autoregression is useful and could well support weather risk models, although it appears to require large scale specification. We did not</w:t>
      </w:r>
      <w:r w:rsidR="001B5B9B">
        <w:t>, however,</w:t>
      </w:r>
      <w:r w:rsidR="00576363">
        <w:t xml:space="preserve"> undertake a</w:t>
      </w:r>
      <w:r w:rsidR="001B5B9B">
        <w:t>n</w:t>
      </w:r>
      <w:r w:rsidR="00576363">
        <w:t xml:space="preserve"> intraday hourly panel representation, as our specification was already large in terms of lags, prices and weather variables, but it is likely that for operational precision, intraday granularity will be required in practice.</w:t>
      </w:r>
      <w:r w:rsidR="00206D92">
        <w:t xml:space="preserve"> </w:t>
      </w:r>
    </w:p>
    <w:p w14:paraId="1CCBC02F" w14:textId="77777777" w:rsidR="00516F01" w:rsidRPr="00ED7D90" w:rsidRDefault="00516F01" w:rsidP="00562F66">
      <w:pPr>
        <w:pStyle w:val="Heading1"/>
        <w:numPr>
          <w:ilvl w:val="0"/>
          <w:numId w:val="0"/>
        </w:numPr>
      </w:pPr>
      <w:r w:rsidRPr="00ED7D90">
        <w:t>Acknowledgements</w:t>
      </w:r>
    </w:p>
    <w:p w14:paraId="5ED2F2AB" w14:textId="1497C25A" w:rsidR="001F4D84" w:rsidRDefault="00C55AF1" w:rsidP="001F4D84">
      <w:pPr>
        <w:pStyle w:val="BodyText"/>
      </w:pPr>
      <w:r>
        <w:t>This w</w:t>
      </w:r>
      <w:r w:rsidR="001F4D84" w:rsidRPr="00490EEC">
        <w:t>ork has been framed under the Energy for Sustainability Initiativ</w:t>
      </w:r>
      <w:r>
        <w:t xml:space="preserve">e of the University of Coimbra </w:t>
      </w:r>
      <w:r w:rsidR="001F4D84" w:rsidRPr="00490EEC">
        <w:t>and partially supported by the Portuguese Foundation for Science and Technology under project grant[s] PEst-OE/ EEI/UI308/2014.</w:t>
      </w:r>
    </w:p>
    <w:p w14:paraId="470A7B13" w14:textId="77777777" w:rsidR="00FA7877" w:rsidRDefault="00FA7877" w:rsidP="001F4D84">
      <w:pPr>
        <w:pStyle w:val="BodyText"/>
      </w:pPr>
    </w:p>
    <w:p w14:paraId="2B9FD1D7" w14:textId="77777777" w:rsidR="00C17A3C" w:rsidRPr="00FE4CAA" w:rsidRDefault="00C17A3C" w:rsidP="006E4E4B">
      <w:pPr>
        <w:pStyle w:val="Heading1"/>
        <w:numPr>
          <w:ilvl w:val="0"/>
          <w:numId w:val="0"/>
        </w:numPr>
      </w:pPr>
      <w:r w:rsidRPr="00FE4CAA">
        <w:t>References</w:t>
      </w:r>
    </w:p>
    <w:p w14:paraId="713F1E8D" w14:textId="3DE459A1" w:rsidR="005F7B94" w:rsidRPr="005F7B94" w:rsidRDefault="00583CC8" w:rsidP="005F7B94">
      <w:pPr>
        <w:widowControl w:val="0"/>
        <w:autoSpaceDE w:val="0"/>
        <w:autoSpaceDN w:val="0"/>
        <w:adjustRightInd w:val="0"/>
        <w:spacing w:line="240" w:lineRule="auto"/>
        <w:ind w:left="480" w:hanging="480"/>
        <w:rPr>
          <w:noProof/>
          <w:sz w:val="16"/>
          <w:szCs w:val="24"/>
        </w:rPr>
      </w:pPr>
      <w:r w:rsidRPr="00FE4CAA">
        <w:fldChar w:fldCharType="begin" w:fldLock="1"/>
      </w:r>
      <w:r w:rsidR="00C17A3C" w:rsidRPr="00407BAC">
        <w:instrText xml:space="preserve">ADDIN Mendeley Bibliography CSL_BIBLIOGRAPHY </w:instrText>
      </w:r>
      <w:r w:rsidRPr="00FE4CAA">
        <w:fldChar w:fldCharType="separate"/>
      </w:r>
      <w:r w:rsidR="005F7B94" w:rsidRPr="005F7B94">
        <w:rPr>
          <w:noProof/>
          <w:sz w:val="16"/>
          <w:szCs w:val="24"/>
        </w:rPr>
        <w:t>Aggarwal, S.K., Saini, L.M., Kumar, A., 2009. Electricity price forecasting in deregulated markets: A review and evaluation. Int. J. Electr. Power Energy Syst. 31, 13–22.</w:t>
      </w:r>
    </w:p>
    <w:p w14:paraId="1D83FC1D"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Amjady, N., Keynia, F., 2009. Short-term load forecasting of power systems by combination of wavelet transform and neuro-evolutionary algorithm. Energy 34, 46–57.</w:t>
      </w:r>
    </w:p>
    <w:p w14:paraId="6B6BA5CC"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Amorim, F., Vasconcelos, J., Abreu, I.C., Silva, P.P. da, Martins, V., 2013. How much room for a competitive electricity generation market in Portugal? Renew. Sustain. Energy Rev. 18, 103–118.</w:t>
      </w:r>
    </w:p>
    <w:p w14:paraId="1BC464F8"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Banovac, E., Glavic, M., Tesnjak, S., 2009. Establishing an efficient regulatory mechanism-Prerequisite for successful energy activities regulation. Energy 34, 178–189.</w:t>
      </w:r>
    </w:p>
    <w:p w14:paraId="58623A43"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Bessec, M., Fouquau, J., 2008. The non-linear link between electricity consumption and temperature in Europe: A threshold panel approach. Energy Econ. 30, 2705–2721.</w:t>
      </w:r>
    </w:p>
    <w:p w14:paraId="4B61F0B5"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Boisseleau, F., 2004. The role of power exchanges for the creation of a single European electricity market: market design and market regulation. Univ. Paris IX Dauphine 1–405.</w:t>
      </w:r>
    </w:p>
    <w:p w14:paraId="075C3DD4"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Bordignon, S., Bunn, D.W., Lisi, F., Nan, F., 2013. Combining day-ahead forecasts for British electricity prices. Energy Econ. 35, 88–103.</w:t>
      </w:r>
    </w:p>
    <w:p w14:paraId="78BC9AF8"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Bunn, D.W., Gianfreda, A., 2010. Integration and shock transmissions across European electricity forward markets. Energy Econ. 32, 278–291.</w:t>
      </w:r>
    </w:p>
    <w:p w14:paraId="76921BB2"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Bunn, D.W., Karakatsani, N., 2003. Forecasting Electricity Prices.</w:t>
      </w:r>
    </w:p>
    <w:p w14:paraId="5E3D6264"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Carvalho Figueiredo, N., Pereira da Silva, P., 2013. Integration of Central West Europe spot electricity markets: An update, in: 2013 10th International Conference on the European Energy Market (EEM). IEEE, pp. 1–7.</w:t>
      </w:r>
    </w:p>
    <w:p w14:paraId="73F4715D"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Christensen, T.M., Hurn,  a. S., Lindsay, K. a., 2012. Forecasting spikes in electricity prices. Int. J. Forecast. 28, 400–411.</w:t>
      </w:r>
    </w:p>
    <w:p w14:paraId="03ADF13A"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Coppens, F., Vivet, D., 2006. The single European electricity market : A long road to convergence ( No. Working paper document 84 WP84 WP), National Bank of Belgium, Working Paper.</w:t>
      </w:r>
    </w:p>
    <w:p w14:paraId="430BFC09"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Cruz, A., Muñoz, A., Zamora, J.L., Espínola, R., 2011. The effect of wind generation and weekday on Spanish electricity spot price forecasting. Electr. Power Syst. Res. 81, 1924–1935.</w:t>
      </w:r>
    </w:p>
    <w:p w14:paraId="3DD0C76D"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Datastream, 2015. Thomson Reuters Datastream [WWW Document].</w:t>
      </w:r>
    </w:p>
    <w:p w14:paraId="0D7F787E"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Davidson, R., Mackinnon, J.G., 2004. Econometric Theory and Methods, illustrate. ed. Oxford University Press.</w:t>
      </w:r>
    </w:p>
    <w:p w14:paraId="6E3E2FB8"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De Felice, M., Alessandri, A., Ruti, P.M., 2013. Electricity demand forecasting over Italy: Potential benefits using numerical weather prediction models. Electr. Power Syst. Res. 104, 71–79.</w:t>
      </w:r>
    </w:p>
    <w:p w14:paraId="62B99DA7"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De Vany, A.S., Walls, W.D., 1999. Cointegration analysis of spot electricity prices: insights on transmission efficiency in the western US. Energy Econ. 21, 435–448.</w:t>
      </w:r>
    </w:p>
    <w:p w14:paraId="05E1FA98"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ENTSO-E, 2011. Indicative values for Net Transfer Capacities (NTC) in Continental Europe [WWW Document]. URL https://www.entsoe.eu/publications/market-and-rd-reports/ntc-values/ntc-matrix/ (accessed 1.18.13).</w:t>
      </w:r>
    </w:p>
    <w:p w14:paraId="49575469"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ENTSO-E, 2015a. Scenario Outlook &amp; Adequacy Forecast.</w:t>
      </w:r>
    </w:p>
    <w:p w14:paraId="364E2D04"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ENTSO-E, 2015b. ENTSO-E Transparency Platform [WWW Document]. URL https://transparency.entsoe.eu/ (accessed 4.22.15).</w:t>
      </w:r>
    </w:p>
    <w:p w14:paraId="7021C95E"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European Commission, 2012. EU energy in figures - Statistical Pocketbook 2012. Luxembourg: Publications Office of the European Union, 2012.</w:t>
      </w:r>
    </w:p>
    <w:p w14:paraId="5B370FF6"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European Union, 1990a. Directive 90/547/EEC of 29 October 1990 on the transit of electricity through transmission grids. Off. J. Eur. Communities L 313, 30–33.</w:t>
      </w:r>
    </w:p>
    <w:p w14:paraId="6A6C3119"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European Union, 1990b. Directive 90/377/EEC of 29 June 1990 concerning a Community procedure to improve the transparency of gas and electricity prices charged to industrial end-users. Off. J. Eur. Communities L 185, 16–24.</w:t>
      </w:r>
    </w:p>
    <w:p w14:paraId="53A47907"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European Union, 2001. Directive 2001/77/EC of the European Parliament and of the Council of 27 September 2001 on the promotion of electricity produced from renewable energy sources in the internal electricity market. Off. J. Eur. Communities L283, 33–40.</w:t>
      </w:r>
    </w:p>
    <w:p w14:paraId="67C3DF6D"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European Union, 2003. Directive 2003/54/EC of the European Parliament and of the Council of 26 June 2003 concerning common rules for the internal market in electricity and repealing Directive 96/92/EC. Off. J. Eur. Union L 176, 37–56.</w:t>
      </w:r>
    </w:p>
    <w:p w14:paraId="605F494A"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European Union, 2009a. Directive 2009/72/EC of the European Parliament and of the Council of 13 July 2009 concerning common rules for the internal market in electricity and repealing Directive 2003/54/EC. Off. J. Eur. Union L 211, 55–93.</w:t>
      </w:r>
    </w:p>
    <w:p w14:paraId="428B7CEA"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European Union, 2009b. Directive 2009/28/EC of the European Parliament and of the Council of 23 April 2009 on the promotion of the use of energy from renewable sources and amending and subsequently repealing Directives 2001/77/EC and 2003/30/EC. Off. J. Eur. Union L140, 16–62.</w:t>
      </w:r>
    </w:p>
    <w:p w14:paraId="7C43FF76"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Eurostat, 2015. Eurostat - database [WWW Document]. URL http://ec.europa.eu/eurostat/data/database (accessed 3.6.15).</w:t>
      </w:r>
    </w:p>
    <w:p w14:paraId="57AC45A1"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Figueiredo, N.C., Silva, P.P. da, 2013. Explanatory Variables on Central-West Spot Electricity Markets Integration, in: Conference Proceedings, Energy for Sustainability 2013, Sustainable Cities: Designing for People and the Planet. pp. 1–15.</w:t>
      </w:r>
    </w:p>
    <w:p w14:paraId="06F823C2"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Freitas, C.J.P., Silva, P.P. da, 2013. Evaluation of dynamic pass-through of carbon prices into electricity prices - a cointegrated VECM analysis. Int. J. Public Pol. 9, 65–85.</w:t>
      </w:r>
    </w:p>
    <w:p w14:paraId="78807D06"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Gianfreda, A., Grossi, L., 2012. Forecasting Italian electricity zonal prices with exogenous variables. Energy Econ. 34, 2228–2239.</w:t>
      </w:r>
    </w:p>
    <w:p w14:paraId="74494E2E"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Goto, M., Karolyi, G.A., 2004. Understanding Electricity Price Volatility Within and Across Markets, Dice Center, Working Paper.</w:t>
      </w:r>
    </w:p>
    <w:p w14:paraId="3B49366B"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Hadsell, L., Marathe, A., Shawky, H. a., 2004. Estimating the Volatility of Wholesale Electricity Spot Prices in the US. Energy J. 25, 23–40.</w:t>
      </w:r>
    </w:p>
    <w:p w14:paraId="02B97C85"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Higgs, H., 2008. Modelling spot prices in deregulated wholesale electricity markets : A selected empirical review, Working Paper,.</w:t>
      </w:r>
    </w:p>
    <w:p w14:paraId="20EA9F09"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Higgs, H., 2009. Modelling price and volatility inter-relationships in the Australian wholesale spot electricity markets. Energy Econ. 31, 748–756.</w:t>
      </w:r>
    </w:p>
    <w:p w14:paraId="63E3CFE5"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Higgs, H., Worthington, A., 2008. Stochastic price modeling of high volatility, mean-reverting, spike-prone commodities: The Australian wholesale spot electricity market. Energy Econ. 30, 3172–3185.</w:t>
      </w:r>
    </w:p>
    <w:p w14:paraId="35AB7ACE"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IEA, 2009. France 2009 Review. Report, Energy Policies IEA Ctries. 1–160.</w:t>
      </w:r>
    </w:p>
    <w:p w14:paraId="0E92F8EC"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Islam, S.M., Al-Alawi, S.M., Ellithy, K. a., 1995. Forecasting monthly electric load and energy for a fast growing utility using an artificial neural network. Electr. Power Syst. Res. 34, 1–9.</w:t>
      </w:r>
    </w:p>
    <w:p w14:paraId="37641F2C"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Jager, D. de, Klessmann, C., Stricker, E., Winkel, T., Visser, E. de, Koper, M., Ragwitz, M., Held, A., 2011. Financing Renewable Energy in the European Energy Market [WWW Document]. Report, Ecofys. URL http://ec.europa.eu/energy/renewables/studies/doc/renewables/2011_financing_renewable.pdf (accessed 5.9.12).</w:t>
      </w:r>
    </w:p>
    <w:p w14:paraId="170C9F9F"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Jónsson, T., Pinson, P., Nielsen, H.A., Madsen, H., Nielsen, T.S., 2013. Forecasting electricity spot prices accounting for wind power predictions. IEEE Trans. Sustain. Energy 4, 210–218.</w:t>
      </w:r>
    </w:p>
    <w:p w14:paraId="5A5458EC"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Karakatsani, N. V., Bunn, D.W., 2008. Intra-day and regime-switching dynamics in electricity price formation. Energy Econ. 30, 1776–1797.</w:t>
      </w:r>
    </w:p>
    <w:p w14:paraId="70E43E7B"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Karova, R., 2011. Regional electricity markets in Europe: Focus on the Energy Community. Util. Policy 19, 80–86.</w:t>
      </w:r>
    </w:p>
    <w:p w14:paraId="7F3DF256"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Keles, D., Genoese, M., Möst, D., Ortlieb, S., Fichtner, W., 2013. A combined modeling approach for wind power feed-in and electricity spot prices. Energy Policy 59, 213–225.</w:t>
      </w:r>
    </w:p>
    <w:p w14:paraId="0686BE9D"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Lütkepohl, H., 2005. New Introduction to Multiple Time Series Analysis. Springer.</w:t>
      </w:r>
    </w:p>
    <w:p w14:paraId="7A4B39C4"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Meeus, L., Belmans, R., 2008. Electricity Market Integration in Europe. Conf. Proceedings, 16th Power Syst. Comput. Conf. Glas. Scotl. 1–5.</w:t>
      </w:r>
    </w:p>
    <w:p w14:paraId="32F3FEE7"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Meyer, N.I., 2003. European schemes for promoting renewables in liberalised markets. Energy Policy 31, 665–676.</w:t>
      </w:r>
    </w:p>
    <w:p w14:paraId="5586B092"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Mirasgedis, S., Sarafidis, Y., Georgopoulou, E., Lalas, D.P., Moschovits, M., Karagiannis, F., Papakonstantinou, D., 2006. Models for mid-term electricity demand forecasting incorporating weather influences. Energy 31, 208–227.</w:t>
      </w:r>
    </w:p>
    <w:p w14:paraId="2B30A3E9"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Mourshed, M., 2012. Relationship between annual mean temperature and degree-days. Energy Build. 54, 418–425.</w:t>
      </w:r>
    </w:p>
    <w:p w14:paraId="040CF771"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Pardo, A., Meneu, V., Valor, E., 2002. Temperature and seasonality influences on Spanish electricity load. Energy Econ. 24, 55–70.</w:t>
      </w:r>
    </w:p>
    <w:p w14:paraId="007D5CB5"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Park, H., Mjelde, J.W., Bessler, D. a., 2006. Price dynamics among U.S. electricity spot markets. Energy Econ. 28, 81–101.</w:t>
      </w:r>
    </w:p>
    <w:p w14:paraId="645A3723"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Pesaran, H.H., Shin, Y., 1998. Generalized impulse response analysis in linear multivariate models. Econ. Lett. 58, 17–29.</w:t>
      </w:r>
    </w:p>
    <w:p w14:paraId="74021A12"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Phan, S., Roques, F., 2015. Is the depressive effect of renewables on power prices contagious? A cross border econometric analysis. CEEM Work. Pap. 2015-16 1–20.</w:t>
      </w:r>
    </w:p>
    <w:p w14:paraId="0FAF2079"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Robinson, P.J., 1997. Modeling Utility Load and Temperature Relationships for Use with Long-Lead Forecasts. J. Appl. Meteorol. 36, 591–598.</w:t>
      </w:r>
    </w:p>
    <w:p w14:paraId="4C7D8637"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Roques, F., Hiroux, C., Saguan, M., 2010. Optimal wind power deployment in Europe—A portfolio approach. Energy Policy 38, 3245–3256.</w:t>
      </w:r>
    </w:p>
    <w:p w14:paraId="0692D808"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Sailor, D.J., Muñoz, J.R., 1997. Sensitivity of electricity and natural gas consumption to climate in the U.S.A. - Methodology and results for eight states. Energy 22, 987–998.</w:t>
      </w:r>
    </w:p>
    <w:p w14:paraId="4A765B89"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Santos, P.J., Martins,  a. G., Pires,  a. J., 2007. Designing the input vector to ANN-based models for short-term load forecast in electricity distribution systems. Int. J. Electr. Power Energy Syst. 29, 338–347.</w:t>
      </w:r>
    </w:p>
    <w:p w14:paraId="39A26C30"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Sforna, M., 1995. Searching for the electric load-weather temperature function by using the group method of data handling. Electr. Power Syst. Res. 32, 1–9.</w:t>
      </w:r>
    </w:p>
    <w:p w14:paraId="271D49FA"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Silva, P.P. da, Soares, I., 2008. EU spot prices and industry structure: assessing electricity market integration. Int. J. Energy Sect. Manag. 2, 340–350.</w:t>
      </w:r>
    </w:p>
    <w:p w14:paraId="29ABBBD0"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Sims, C.A., 1980. Macroeconomics and reality. Econometrica 48, 1–48.</w:t>
      </w:r>
    </w:p>
    <w:p w14:paraId="3C50D2AF"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Suganthi, L., Samuel, A. a., 2012. Energy models for demand forecasting - A review. Renew. Sustain. Energy Rev. 16, 1223–1240.</w:t>
      </w:r>
    </w:p>
    <w:p w14:paraId="03AF5F4A"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Taylor, J.W., 2003. Using Weather Ensemble Predictions in Electricity Demand Forecasting Using Weather Ensemble Predictions in Electricity Demand Forecasting. Int. J. Forecast. 19, 57–70.</w:t>
      </w:r>
    </w:p>
    <w:p w14:paraId="79E759F1"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UK Climate Projections 2009, 2013. How have Cooling Degree Days (CDD) and Heating Degree Days (HDD) been calculated in UKCP09? - Crown copyright [WWW Document]. URL http://ukclimateprojections.defra.gov.uk/22715 (accessed 6.10.13).</w:t>
      </w:r>
    </w:p>
    <w:p w14:paraId="3B727E5E"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Weron, R., 2014. Electricity price forecasting: A review of the state-of-the-art with a look into the future. Int. J. Forecast. 30, 1030–1081.</w:t>
      </w:r>
    </w:p>
    <w:p w14:paraId="3266B3E4"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Weron, R., Misiorek, A., 2008. Forecasting spot electricity prices: A comparison of parametric and semiparametric time series models. Int. J. Forecast. 24, 744–763.</w:t>
      </w:r>
    </w:p>
    <w:p w14:paraId="29100034"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Worthington, A., Kay-Spratley, A., Higgs, H., 2005. Transmission of prices and price volatility in Australian electricity spot markets: a multivariate GARCH analysis. Energy Econ. 27, 337–350.</w:t>
      </w:r>
    </w:p>
    <w:p w14:paraId="65E4A494"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Wu, L., Shahidehpour, M., 2010. A Hybrid Model for Day-Ahead Price Forecasting Constants : Power 25, 1519–1530.</w:t>
      </w:r>
    </w:p>
    <w:p w14:paraId="0F8AABDE"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Würzburg, K., Labandeira, X., Linares, P., 2013. Renewable generation and electricity prices: Taking stock and new evidence for Germany and Austria. Energy Econ. 40, Supple, S159–S171.</w:t>
      </w:r>
    </w:p>
    <w:p w14:paraId="55F01EEA" w14:textId="77777777" w:rsidR="005F7B94" w:rsidRPr="005F7B94" w:rsidRDefault="005F7B94" w:rsidP="005F7B94">
      <w:pPr>
        <w:widowControl w:val="0"/>
        <w:autoSpaceDE w:val="0"/>
        <w:autoSpaceDN w:val="0"/>
        <w:adjustRightInd w:val="0"/>
        <w:spacing w:line="240" w:lineRule="auto"/>
        <w:ind w:left="480" w:hanging="480"/>
        <w:rPr>
          <w:noProof/>
          <w:sz w:val="16"/>
          <w:szCs w:val="24"/>
        </w:rPr>
      </w:pPr>
      <w:r w:rsidRPr="005F7B94">
        <w:rPr>
          <w:noProof/>
          <w:sz w:val="16"/>
          <w:szCs w:val="24"/>
        </w:rPr>
        <w:t>Zachmann, G., 2013. A stochastic fuel switching model for electricity prices. Energy Econ. 35, 5–13.</w:t>
      </w:r>
    </w:p>
    <w:p w14:paraId="77DEEAD8" w14:textId="77777777" w:rsidR="005F7B94" w:rsidRPr="005F7B94" w:rsidRDefault="005F7B94" w:rsidP="005F7B94">
      <w:pPr>
        <w:widowControl w:val="0"/>
        <w:autoSpaceDE w:val="0"/>
        <w:autoSpaceDN w:val="0"/>
        <w:adjustRightInd w:val="0"/>
        <w:spacing w:line="240" w:lineRule="auto"/>
        <w:ind w:left="480" w:hanging="480"/>
        <w:rPr>
          <w:noProof/>
          <w:sz w:val="16"/>
        </w:rPr>
      </w:pPr>
      <w:r w:rsidRPr="005F7B94">
        <w:rPr>
          <w:noProof/>
          <w:sz w:val="16"/>
          <w:szCs w:val="24"/>
        </w:rPr>
        <w:t>Ziel, F., Steinert, R., Husmann, S., 2015. Efficient modeling and forecasting of electricity spot prices. Energy Econ. 47, 98–111.</w:t>
      </w:r>
    </w:p>
    <w:p w14:paraId="623590B8" w14:textId="77777777" w:rsidR="00594565" w:rsidRDefault="00583CC8" w:rsidP="00096893">
      <w:pPr>
        <w:pStyle w:val="NormalWeb"/>
        <w:ind w:left="480" w:hanging="480"/>
      </w:pPr>
      <w:r w:rsidRPr="00FE4CAA">
        <w:fldChar w:fldCharType="end"/>
      </w:r>
    </w:p>
    <w:p w14:paraId="609AAAEF" w14:textId="289C7F3F" w:rsidR="00F63D76" w:rsidRDefault="00F63D76">
      <w:pPr>
        <w:spacing w:after="0" w:line="240" w:lineRule="auto"/>
        <w:ind w:firstLine="0"/>
        <w:jc w:val="left"/>
        <w:rPr>
          <w:noProof/>
          <w:sz w:val="16"/>
        </w:rPr>
      </w:pPr>
      <w:r>
        <w:br w:type="page"/>
      </w:r>
    </w:p>
    <w:p w14:paraId="40EFB799" w14:textId="77777777" w:rsidR="00DF0C81" w:rsidRDefault="00DF0C81" w:rsidP="00DF0C81">
      <w:pPr>
        <w:pStyle w:val="Heading1"/>
        <w:numPr>
          <w:ilvl w:val="0"/>
          <w:numId w:val="0"/>
        </w:numPr>
      </w:pPr>
      <w:bookmarkStart w:id="18" w:name="_Ref448353059"/>
      <w:bookmarkStart w:id="19" w:name="_Ref362269400"/>
      <w:r w:rsidRPr="008C4100">
        <w:t>Appendix</w:t>
      </w:r>
      <w:r>
        <w:t xml:space="preserve"> A</w:t>
      </w:r>
      <w:bookmarkEnd w:id="18"/>
    </w:p>
    <w:p w14:paraId="7754829F" w14:textId="6538C7F3" w:rsidR="006D47D3" w:rsidRDefault="006D47D3" w:rsidP="006D47D3">
      <w:pPr>
        <w:pStyle w:val="Caption"/>
        <w:keepNext/>
      </w:pPr>
      <w:bookmarkStart w:id="20" w:name="_Ref448353043"/>
      <w:r>
        <w:t xml:space="preserve">Table </w:t>
      </w:r>
      <w:r>
        <w:fldChar w:fldCharType="begin"/>
      </w:r>
      <w:r>
        <w:instrText xml:space="preserve"> SEQ Table \* ARABIC </w:instrText>
      </w:r>
      <w:r>
        <w:fldChar w:fldCharType="separate"/>
      </w:r>
      <w:r>
        <w:rPr>
          <w:noProof/>
        </w:rPr>
        <w:t>6</w:t>
      </w:r>
      <w:r>
        <w:fldChar w:fldCharType="end"/>
      </w:r>
      <w:bookmarkEnd w:id="20"/>
      <w:r>
        <w:t xml:space="preserve"> </w:t>
      </w:r>
      <w:r w:rsidR="00967BA9">
        <w:t>–</w:t>
      </w:r>
      <w:r>
        <w:t xml:space="preserve"> </w:t>
      </w:r>
      <w:r w:rsidR="00967BA9">
        <w:t>Essential w</w:t>
      </w:r>
      <w:r w:rsidR="00967BA9" w:rsidRPr="00967BA9">
        <w:t>eather variables for demand forecasting</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473"/>
        <w:gridCol w:w="3969"/>
      </w:tblGrid>
      <w:tr w:rsidR="00334277" w:rsidRPr="00AB6D47" w14:paraId="1C7C46E2" w14:textId="77777777" w:rsidTr="00AB6D47">
        <w:trPr>
          <w:trHeight w:val="1500"/>
        </w:trPr>
        <w:tc>
          <w:tcPr>
            <w:tcW w:w="2200" w:type="dxa"/>
            <w:shd w:val="clear" w:color="auto" w:fill="auto"/>
            <w:noWrap/>
            <w:vAlign w:val="center"/>
            <w:hideMark/>
          </w:tcPr>
          <w:p w14:paraId="008608E4" w14:textId="56E43AB6" w:rsidR="00334277" w:rsidRPr="00334277" w:rsidRDefault="00334277" w:rsidP="00AB6D47">
            <w:pPr>
              <w:spacing w:after="0" w:line="240" w:lineRule="auto"/>
              <w:ind w:firstLine="0"/>
              <w:jc w:val="center"/>
              <w:rPr>
                <w:rFonts w:eastAsia="Times New Roman"/>
                <w:spacing w:val="0"/>
                <w:sz w:val="16"/>
                <w:szCs w:val="16"/>
                <w:lang w:eastAsia="en-GB"/>
              </w:rPr>
            </w:pPr>
            <w:r>
              <w:rPr>
                <w:rFonts w:eastAsia="Times New Roman"/>
                <w:spacing w:val="0"/>
                <w:sz w:val="16"/>
                <w:szCs w:val="16"/>
                <w:lang w:eastAsia="en-GB"/>
              </w:rPr>
              <w:t>Weather exogenous variables</w:t>
            </w:r>
          </w:p>
        </w:tc>
        <w:tc>
          <w:tcPr>
            <w:tcW w:w="2473" w:type="dxa"/>
            <w:shd w:val="clear" w:color="auto" w:fill="auto"/>
            <w:vAlign w:val="center"/>
            <w:hideMark/>
          </w:tcPr>
          <w:p w14:paraId="3F8471FF" w14:textId="23B44CEB" w:rsidR="009B3B00" w:rsidRDefault="00334277" w:rsidP="009B3B00">
            <w:pPr>
              <w:spacing w:after="0" w:line="240" w:lineRule="auto"/>
              <w:ind w:firstLine="0"/>
              <w:jc w:val="left"/>
              <w:rPr>
                <w:rFonts w:ascii="Calibri" w:eastAsia="Times New Roman" w:hAnsi="Calibri"/>
                <w:color w:val="000000"/>
                <w:spacing w:val="0"/>
                <w:sz w:val="16"/>
                <w:szCs w:val="16"/>
                <w:lang w:eastAsia="en-GB"/>
              </w:rPr>
            </w:pPr>
            <w:r w:rsidRPr="00334277">
              <w:rPr>
                <w:rFonts w:ascii="Calibri" w:eastAsia="Times New Roman" w:hAnsi="Calibri"/>
                <w:color w:val="000000"/>
                <w:spacing w:val="0"/>
                <w:sz w:val="16"/>
                <w:szCs w:val="16"/>
                <w:lang w:eastAsia="en-GB"/>
              </w:rPr>
              <w:t xml:space="preserve">Weather </w:t>
            </w:r>
            <w:r w:rsidR="009B3B00" w:rsidRPr="00334277">
              <w:rPr>
                <w:rFonts w:ascii="Calibri" w:eastAsia="Times New Roman" w:hAnsi="Calibri"/>
                <w:color w:val="000000"/>
                <w:spacing w:val="0"/>
                <w:sz w:val="16"/>
                <w:szCs w:val="16"/>
                <w:lang w:eastAsia="en-GB"/>
              </w:rPr>
              <w:t>ensembles</w:t>
            </w:r>
            <w:r w:rsidRPr="00334277">
              <w:rPr>
                <w:rFonts w:ascii="Calibri" w:eastAsia="Times New Roman" w:hAnsi="Calibri"/>
                <w:color w:val="000000"/>
                <w:spacing w:val="0"/>
                <w:sz w:val="16"/>
                <w:szCs w:val="16"/>
                <w:lang w:eastAsia="en-GB"/>
              </w:rPr>
              <w:t xml:space="preserve"> </w:t>
            </w:r>
            <w:r w:rsidR="009B3B00">
              <w:rPr>
                <w:rFonts w:ascii="Calibri" w:eastAsia="Times New Roman" w:hAnsi="Calibri"/>
                <w:color w:val="000000"/>
                <w:spacing w:val="0"/>
                <w:sz w:val="16"/>
                <w:szCs w:val="16"/>
                <w:lang w:eastAsia="en-GB"/>
              </w:rPr>
              <w:t>–</w:t>
            </w:r>
            <w:r w:rsidRPr="00334277">
              <w:rPr>
                <w:rFonts w:ascii="Calibri" w:eastAsia="Times New Roman" w:hAnsi="Calibri"/>
                <w:color w:val="000000"/>
                <w:spacing w:val="0"/>
                <w:sz w:val="16"/>
                <w:szCs w:val="16"/>
                <w:lang w:eastAsia="en-GB"/>
              </w:rPr>
              <w:t xml:space="preserve"> </w:t>
            </w:r>
          </w:p>
          <w:p w14:paraId="310FBE96" w14:textId="57162245" w:rsidR="00334277" w:rsidRPr="00334277" w:rsidRDefault="00334277" w:rsidP="00F834A1">
            <w:pPr>
              <w:spacing w:after="0" w:line="240" w:lineRule="auto"/>
              <w:ind w:firstLine="0"/>
              <w:jc w:val="left"/>
              <w:rPr>
                <w:rFonts w:ascii="Calibri" w:eastAsia="Times New Roman" w:hAnsi="Calibri"/>
                <w:color w:val="000000"/>
                <w:spacing w:val="0"/>
                <w:sz w:val="16"/>
                <w:szCs w:val="16"/>
                <w:lang w:eastAsia="en-GB"/>
              </w:rPr>
            </w:pPr>
            <w:r w:rsidRPr="00334277">
              <w:rPr>
                <w:rFonts w:ascii="Calibri" w:eastAsia="Times New Roman" w:hAnsi="Calibri"/>
                <w:color w:val="000000"/>
                <w:spacing w:val="0"/>
                <w:sz w:val="16"/>
                <w:szCs w:val="16"/>
                <w:lang w:eastAsia="en-GB"/>
              </w:rPr>
              <w:t>European Centre for Medium- electricity demand forecasting. The range of different range Weather Forecasts (ECMWF)</w:t>
            </w:r>
          </w:p>
        </w:tc>
        <w:tc>
          <w:tcPr>
            <w:tcW w:w="3969" w:type="dxa"/>
            <w:shd w:val="clear" w:color="auto" w:fill="auto"/>
            <w:noWrap/>
            <w:vAlign w:val="center"/>
            <w:hideMark/>
          </w:tcPr>
          <w:p w14:paraId="440F5D54" w14:textId="792187A9" w:rsidR="00334277" w:rsidRPr="00334277" w:rsidRDefault="009B3B00" w:rsidP="009B3B00">
            <w:pPr>
              <w:spacing w:after="0" w:line="240" w:lineRule="auto"/>
              <w:ind w:firstLine="0"/>
              <w:jc w:val="left"/>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fldChar w:fldCharType="begin" w:fldLock="1"/>
            </w:r>
            <w:r>
              <w:rPr>
                <w:rFonts w:ascii="Calibri" w:eastAsia="Times New Roman" w:hAnsi="Calibri"/>
                <w:color w:val="000000"/>
                <w:spacing w:val="0"/>
                <w:sz w:val="16"/>
                <w:szCs w:val="16"/>
                <w:lang w:eastAsia="en-GB"/>
              </w:rPr>
              <w:instrText>ADDIN CSL_CITATION { "citationItems" : [ { "id" : "ITEM-1", "itemData" : { "author" : [ { "dropping-particle" : "", "family" : "Taylor", "given" : "James W", "non-dropping-particle" : "", "parse-names" : false, "suffix" : "" } ], "container-title" : "International Journal of Forecasting", "id" : "ITEM-1", "issue" : "0", "issued" : { "date-parts" : [ [ "2003" ] ] }, "page" : "57-70", "title" : "Using Weather Ensemble Predictions in Electricity Demand Forecasting Using Weather Ensemble Predictions in Electricity Demand Forecasting", "type" : "article-journal", "volume" : "19" }, "uris" : [ "http://www.mendeley.com/documents/?uuid=b8e0e3cc-5816-4348-95c3-d8d4d7286731" ] } ], "mendeley" : { "formattedCitation" : "(Taylor, 2003)", "plainTextFormattedCitation" : "(Taylor, 2003)", "previouslyFormattedCitation" : "(Taylor, 2003)" }, "properties" : { "noteIndex" : 0 }, "schema" : "https://github.com/citation-style-language/schema/raw/master/csl-citation.json" }</w:instrText>
            </w:r>
            <w:r>
              <w:rPr>
                <w:rFonts w:ascii="Calibri" w:eastAsia="Times New Roman" w:hAnsi="Calibri"/>
                <w:color w:val="000000"/>
                <w:spacing w:val="0"/>
                <w:sz w:val="16"/>
                <w:szCs w:val="16"/>
                <w:lang w:eastAsia="en-GB"/>
              </w:rPr>
              <w:fldChar w:fldCharType="separate"/>
            </w:r>
            <w:r w:rsidRPr="009B3B00">
              <w:rPr>
                <w:rFonts w:ascii="Calibri" w:eastAsia="Times New Roman" w:hAnsi="Calibri"/>
                <w:noProof/>
                <w:color w:val="000000"/>
                <w:spacing w:val="0"/>
                <w:sz w:val="16"/>
                <w:szCs w:val="16"/>
                <w:lang w:eastAsia="en-GB"/>
              </w:rPr>
              <w:t>(Taylor, 2003)</w:t>
            </w:r>
            <w:r>
              <w:rPr>
                <w:rFonts w:ascii="Calibri" w:eastAsia="Times New Roman" w:hAnsi="Calibri"/>
                <w:color w:val="000000"/>
                <w:spacing w:val="0"/>
                <w:sz w:val="16"/>
                <w:szCs w:val="16"/>
                <w:lang w:eastAsia="en-GB"/>
              </w:rPr>
              <w:fldChar w:fldCharType="end"/>
            </w:r>
          </w:p>
        </w:tc>
      </w:tr>
      <w:tr w:rsidR="00776208" w:rsidRPr="009B3B00" w14:paraId="287470FF" w14:textId="77777777" w:rsidTr="00AB6D47">
        <w:trPr>
          <w:trHeight w:val="315"/>
        </w:trPr>
        <w:tc>
          <w:tcPr>
            <w:tcW w:w="2200" w:type="dxa"/>
            <w:vMerge w:val="restart"/>
            <w:shd w:val="clear" w:color="auto" w:fill="auto"/>
            <w:noWrap/>
            <w:vAlign w:val="center"/>
            <w:hideMark/>
          </w:tcPr>
          <w:p w14:paraId="66B80259" w14:textId="77777777" w:rsidR="00776208" w:rsidRPr="00AB6D47" w:rsidRDefault="00776208" w:rsidP="00AB6D47">
            <w:pPr>
              <w:spacing w:after="0" w:line="240" w:lineRule="auto"/>
              <w:ind w:firstLine="0"/>
              <w:jc w:val="center"/>
              <w:rPr>
                <w:rFonts w:ascii="Calibri" w:eastAsia="Times New Roman" w:hAnsi="Calibri"/>
                <w:color w:val="000000"/>
                <w:spacing w:val="0"/>
                <w:sz w:val="16"/>
                <w:szCs w:val="16"/>
                <w:lang w:eastAsia="en-GB"/>
              </w:rPr>
            </w:pPr>
            <w:r w:rsidRPr="00AB6D47">
              <w:rPr>
                <w:rFonts w:ascii="Calibri" w:eastAsia="Times New Roman" w:hAnsi="Calibri"/>
                <w:color w:val="000000"/>
                <w:spacing w:val="0"/>
                <w:sz w:val="16"/>
                <w:szCs w:val="16"/>
                <w:lang w:eastAsia="en-GB"/>
              </w:rPr>
              <w:t>Ambient Temperature</w:t>
            </w:r>
          </w:p>
        </w:tc>
        <w:tc>
          <w:tcPr>
            <w:tcW w:w="2473" w:type="dxa"/>
            <w:shd w:val="clear" w:color="auto" w:fill="auto"/>
            <w:noWrap/>
            <w:vAlign w:val="center"/>
            <w:hideMark/>
          </w:tcPr>
          <w:p w14:paraId="3C3EFDA7" w14:textId="77777777" w:rsidR="00776208" w:rsidRPr="00AB6D47" w:rsidRDefault="00776208" w:rsidP="00AB6D47">
            <w:pPr>
              <w:spacing w:after="0" w:line="240" w:lineRule="auto"/>
              <w:ind w:firstLine="0"/>
              <w:jc w:val="center"/>
              <w:rPr>
                <w:rFonts w:ascii="Calibri" w:eastAsia="Times New Roman" w:hAnsi="Calibri"/>
                <w:color w:val="000000"/>
                <w:spacing w:val="0"/>
                <w:sz w:val="16"/>
                <w:szCs w:val="16"/>
                <w:lang w:eastAsia="en-GB"/>
              </w:rPr>
            </w:pPr>
            <w:r w:rsidRPr="00AB6D47">
              <w:rPr>
                <w:rFonts w:ascii="Calibri" w:eastAsia="Times New Roman" w:hAnsi="Calibri"/>
                <w:color w:val="000000"/>
                <w:spacing w:val="0"/>
                <w:sz w:val="16"/>
                <w:szCs w:val="16"/>
                <w:lang w:eastAsia="en-GB"/>
              </w:rPr>
              <w:t>Avg. Amb. Temp.</w:t>
            </w:r>
          </w:p>
        </w:tc>
        <w:tc>
          <w:tcPr>
            <w:tcW w:w="3969" w:type="dxa"/>
            <w:shd w:val="clear" w:color="auto" w:fill="auto"/>
            <w:noWrap/>
            <w:vAlign w:val="center"/>
            <w:hideMark/>
          </w:tcPr>
          <w:p w14:paraId="5795CA08" w14:textId="787B05FB" w:rsidR="00776208" w:rsidRPr="009B3B00" w:rsidRDefault="00776208" w:rsidP="009B3B00">
            <w:pPr>
              <w:spacing w:after="0" w:line="240" w:lineRule="auto"/>
              <w:ind w:firstLine="0"/>
              <w:jc w:val="left"/>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fldChar w:fldCharType="begin" w:fldLock="1"/>
            </w:r>
            <w:r>
              <w:rPr>
                <w:rFonts w:ascii="Calibri" w:eastAsia="Times New Roman" w:hAnsi="Calibri"/>
                <w:color w:val="000000"/>
                <w:spacing w:val="0"/>
                <w:sz w:val="16"/>
                <w:szCs w:val="16"/>
                <w:lang w:eastAsia="en-GB"/>
              </w:rPr>
              <w:instrText>ADDIN CSL_CITATION { "citationItems" : [ { "id" : "ITEM-1", "itemData" : { "DOI" : "10.1016/j.ijepes.2006.09.002", "ISSN" : "01420615", "abstract" : "The present trend to electricity market restructuring increases the need for reliable short-term load forecast (STLF) algorithms, in order to assist electric utilities in activities such as planning, operating and controlling electric energy systems. Methodologies such as artificial neural networks (ANN) have been widely used in the next hour load forecast horizon with satisfactory results. However, this type of approach has had some shortcomings. Usually, the input vector (IV) is defined in a arbitrary way, mainly based on experience, on engineering judgment criteria and on concern about the ANN dimension, always taking into consideration the apparent correlations within the available endogenous and exogenous data. In this paper, a proposal is made of an approach to define the IV composition, with the main focus on reducing the influence of trial-and-error and common sense judgments, which usually are not based on sufficient evidence of comparative advantages over previous alternatives. The proposal includes the assessment of the strictly necessary instances of the endogenous variable, both from the point of view of the contiguous values prior to the forecast to be made, and of the past values representing the trend of consumption at homologous time intervals of the past. It also assesses the influence of exogenous variables, again limiting their presence at the IV to the indispensable minimum. A comparison is made with two alternative IV structures previously proposed in the literature, also applied to the distribution sector. The paper is supported by a real case study at the distribution sector. \u00a9 2006 Elsevier Ltd. All rights reserved.", "author" : [ { "dropping-particle" : "", "family" : "Santos", "given" : "P. J.", "non-dropping-particle" : "", "parse-names" : false, "suffix" : "" }, { "dropping-particle" : "", "family" : "Martins", "given" : "a. G.", "non-dropping-particle" : "", "parse-names" : false, "suffix" : "" }, { "dropping-particle" : "", "family" : "Pires", "given" : "a. J.", "non-dropping-particle" : "", "parse-names" : false, "suffix" : "" } ], "container-title" : "International Journal of Electrical Power and Energy Systems", "id" : "ITEM-1", "issue" : "4", "issued" : { "date-parts" : [ [ "2007" ] ] }, "page" : "338-347", "title" : "Designing the input vector to ANN-based models for short-term load forecast in electricity distribution systems", "type" : "article-journal", "volume" : "29" }, "uris" : [ "http://www.mendeley.com/documents/?uuid=a6440426-2b2b-46ba-a571-9982c9e7b23a" ] }, { "id" : "ITEM-2", "itemData" : { "DOI" : "10.1016/j.energy.2008.09.020", "ISSN" : "03605442", "abstract" : "Short-term load forecast (STLF) is a key issue for operation of both regulated power systems and electricity markets. In spite of all performed research in this area, there is still an essential need for more accurate and robust load forecast methods. In this paper, a new hybrid forecast method is proposed for this purpose, composed of wavelet transform (WT), neural network (NN) and evolutionary algorithm (EA). Hourly load time series usually consists of both global smooth trends and sharp local variations, i.e. low- and high-frequency components. WT can efficiently decompose the time series into its components. Each component is predicted by a combination of NN and EA and then by inverse WT the hourly load forecast is obtained. The proposed method is examined on three practical power systems and compared with some of the most recent STLF methods. ?? 2008 Elsevier Ltd. All rights reserved.", "author" : [ { "dropping-particle" : "", "family" : "Amjady", "given" : "N.", "non-dropping-particle" : "", "parse-names" : false, "suffix" : "" }, { "dropping-particle" : "", "family" : "Keynia", "given" : "F.", "non-dropping-particle" : "", "parse-names" : false, "suffix" : "" } ], "container-title" : "Energy", "id" : "ITEM-2", "issue" : "1", "issued" : { "date-parts" : [ [ "2009" ] ] }, "page" : "46-57", "title" : "Short-term load forecasting of power systems by combination of wavelet transform and neuro-evolutionary algorithm", "type" : "article-journal", "volume" : "34" }, "uris" : [ "http://www.mendeley.com/documents/?uuid=b8a1487d-b0fd-49b1-ba49-a028dfb52143" ] }, { "id" : "ITEM-3", "itemData" : { "DOI" : "10.1175/1520-0450(1997)036&lt;0591:MULATR&gt;2.0.CO;2", "ISSN" : "0894-8763", "author" : [ { "dropping-particle" : "", "family" : "Robinson", "given" : "Peter J.", "non-dropping-particle" : "", "parse-names" : false, "suffix" : "" } ], "container-title" : "Journal of Applied Meteorology", "id" : "ITEM-3", "issue" : "5", "issued" : { "date-parts" : [ [ "1997" ] ] }, "page" : "591-598", "title" : "Modeling Utility Load and Temperature Relationships for Use with Long-Lead Forecasts", "type" : "article-journal", "volume" : "36" }, "uris" : [ "http://www.mendeley.com/documents/?uuid=298b106b-f7fc-47ec-a6af-99c5ee845b07" ] }, { "id" : "ITEM-4", "itemData" : { "DOI" : "10.1016/S0360-5442(97)00034-0", "ISBN" : "0360-5442", "ISSN" : "03605442", "abstract" : "A methodology has been developed for assessing the sensitivity of electricity and natural gas consumption to climate at regional scales. The approach involves a multiple-regression analysis of historical energy and climate data, and has been applied to eight of the most energy-intensive states, representing 42% of the total annual energy consumption in the United States. Statistical models were developed using two sets of independent variables-primitive variables such as temperature, relative humidity, and wind speed, and derived variables including cooling degree days, heating degree days, and enthalpy latent days. The advantages and disadvantages of both modeling approaches are discussed in this paper, along with sample results for a combined analysis of residential and commercial consumption in eight states.", "author" : [ { "dropping-particle" : "", "family" : "Sailor", "given" : "David J", "non-dropping-particle" : "", "parse-names" : false, "suffix" : "" }, { "dropping-particle" : "", "family" : "Mu\u00f1oz", "given" : "J. Ricardo", "non-dropping-particle" : "", "parse-names" : false, "suffix" : "" } ], "container-title" : "Energy", "id" : "ITEM-4", "issue" : "10", "issued" : { "date-parts" : [ [ "1997" ] ] }, "page" : "987-998", "title" : "Sensitivity of electricity and natural gas consumption to climate in the U.S.A. - Methodology and results for eight states", "type" : "article-journal", "volume" : "22" }, "uris" : [ "http://www.mendeley.com/documents/?uuid=85636ddd-3ca9-45ad-b880-bdfae370475e" ] }, { "id" : "ITEM-5", "itemData" : { "author" : [ { "dropping-particle" : "", "family" : "Taylor", "given" : "James W", "non-dropping-particle" : "", "parse-names" : false, "suffix" : "" } ], "container-title" : "International Journal of Forecasting", "id" : "ITEM-5", "issue" : "0", "issued" : { "date-parts" : [ [ "2003" ] ] }, "page" : "57-70", "title" : "Using Weather Ensemble Predictions in Electricity Demand Forecasting Using Weather Ensemble Predictions in Electricity Demand Forecasting", "type" : "article-journal", "volume" : "19" }, "uris" : [ "http://www.mendeley.com/documents/?uuid=b8e0e3cc-5816-4348-95c3-d8d4d7286731" ] }, { "id" : "ITEM-6", "itemData" : { "DOI" : "10.1016/j.eneco.2008.02.003", "ISBN" : "0140-9883", "ISSN" : "01409883", "abstract" : "This paper investigates the relationship between electricity demand and temperature in the European Union. We address this issue by means of a panel threshold regression model on 15 European countries over the last two decades. Our results confirm the non-linearity of the link between electricity consumption and temperature found in more limited geographical areas in previous studies. By distinguishing between North and South countries, we also find that this non-linear pattern is more pronounced in the warm countries. Finally, rolling regressions show that the sensitivity of electricity consumption to temperature in summer has increased in the recent period. ?? 2008 Elsevier B.V. All rights reserved.", "author" : [ { "dropping-particle" : "", "family" : "Bessec", "given" : "Marie", "non-dropping-particle" : "", "parse-names" : false, "suffix" : "" }, { "dropping-particle" : "", "family" : "Fouquau", "given" : "Julien", "non-dropping-particle" : "", "parse-names" : false, "suffix" : "" } ], "container-title" : "Energy Economics", "id" : "ITEM-6", "issue" : "5", "issued" : { "date-parts" : [ [ "2008" ] ] }, "page" : "2705-2721", "title" : "The non-linear link between electricity consumption and temperature in Europe: A threshold panel approach", "type" : "article-journal", "volume" : "30" }, "uris" : [ "http://www.mendeley.com/documents/?uuid=240bb5da-4800-45ea-9513-7f05c7a5d574" ] }, { "id" : "ITEM-7", "itemData" : { "DOI" : "10.1016/j.ijforecast.2008.08.004", "ISSN" : "01692070", "author" : [ { "dropping-particle" : "", "family" : "Weron", "given" : "R", "non-dropping-particle" : "", "parse-names" : false, "suffix" : "" }, { "dropping-particle" : "", "family" : "Misiorek", "given" : "A", "non-dropping-particle" : "", "parse-names" : false, "suffix" : "" } ], "container-title" : "International Journal of Forecasting", "id" : "ITEM-7", "issue" : "4", "issued" : { "date-parts" : [ [ "2008", "10" ] ] }, "note" : "STPF - Short-term price forecasting\nAR - Auto-regressive\nARMA - Auto-regressive moving average\nARIMA - Auto-regressive integrated moving average", "page" : "744-763", "publisher" : "International Institute of Forecasters", "title" : "Forecasting spot electricity prices: A comparison of parametric and semiparametric time series models", "type" : "article-journal", "volume" : "24" }, "uris" : [ "http://www.mendeley.com/documents/?uuid=c3c67540-e803-4870-b33f-fbb1134c0cb4" ] } ], "mendeley" : { "formattedCitation" : "(Amjady and Keynia, 2009; Bessec and Fouquau, 2008; Robinson, 1997; Sailor and Mu\u00f1oz, 1997; Santos et al., 2007; Taylor, 2003; Weron and Misiorek, 2008)", "plainTextFormattedCitation" : "(Amjady and Keynia, 2009; Bessec and Fouquau, 2008; Robinson, 1997; Sailor and Mu\u00f1oz, 1997; Santos et al., 2007; Taylor, 2003; Weron and Misiorek, 2008)", "previouslyFormattedCitation" : "(Amjady and Keynia, 2009; Bessec and Fouquau, 2008; Robinson, 1997; Sailor and Mu\u00f1oz, 1997; Santos et al., 2007; Taylor, 2003; Weron and Misiorek, 2008)" }, "properties" : { "noteIndex" : 0 }, "schema" : "https://github.com/citation-style-language/schema/raw/master/csl-citation.json" }</w:instrText>
            </w:r>
            <w:r>
              <w:rPr>
                <w:rFonts w:ascii="Calibri" w:eastAsia="Times New Roman" w:hAnsi="Calibri"/>
                <w:color w:val="000000"/>
                <w:spacing w:val="0"/>
                <w:sz w:val="16"/>
                <w:szCs w:val="16"/>
                <w:lang w:eastAsia="en-GB"/>
              </w:rPr>
              <w:fldChar w:fldCharType="separate"/>
            </w:r>
            <w:r w:rsidRPr="009B3B00">
              <w:rPr>
                <w:rFonts w:ascii="Calibri" w:eastAsia="Times New Roman" w:hAnsi="Calibri"/>
                <w:noProof/>
                <w:color w:val="000000"/>
                <w:spacing w:val="0"/>
                <w:sz w:val="16"/>
                <w:szCs w:val="16"/>
                <w:lang w:eastAsia="en-GB"/>
              </w:rPr>
              <w:t>(Amjady and Keynia, 2009; Bessec and Fouquau, 2008; Robinson, 1997; Sailor and Muñoz, 1997; Santos et al., 2007; Taylor, 2003; Weron and Misiorek, 2008)</w:t>
            </w:r>
            <w:r>
              <w:rPr>
                <w:rFonts w:ascii="Calibri" w:eastAsia="Times New Roman" w:hAnsi="Calibri"/>
                <w:color w:val="000000"/>
                <w:spacing w:val="0"/>
                <w:sz w:val="16"/>
                <w:szCs w:val="16"/>
                <w:lang w:eastAsia="en-GB"/>
              </w:rPr>
              <w:fldChar w:fldCharType="end"/>
            </w:r>
          </w:p>
        </w:tc>
      </w:tr>
      <w:tr w:rsidR="00776208" w:rsidRPr="009B3B00" w14:paraId="662ACEB3" w14:textId="77777777" w:rsidTr="00AB6D47">
        <w:trPr>
          <w:trHeight w:val="300"/>
        </w:trPr>
        <w:tc>
          <w:tcPr>
            <w:tcW w:w="2200" w:type="dxa"/>
            <w:vMerge/>
            <w:shd w:val="clear" w:color="auto" w:fill="auto"/>
            <w:noWrap/>
            <w:vAlign w:val="center"/>
            <w:hideMark/>
          </w:tcPr>
          <w:p w14:paraId="161FA32F" w14:textId="77777777" w:rsidR="00776208" w:rsidRPr="009B3B00" w:rsidRDefault="00776208" w:rsidP="00AB6D47">
            <w:pPr>
              <w:spacing w:after="0" w:line="240" w:lineRule="auto"/>
              <w:ind w:firstLine="0"/>
              <w:jc w:val="center"/>
              <w:rPr>
                <w:rFonts w:ascii="Calibri" w:eastAsia="Times New Roman" w:hAnsi="Calibri"/>
                <w:color w:val="000000"/>
                <w:spacing w:val="0"/>
                <w:sz w:val="16"/>
                <w:szCs w:val="16"/>
                <w:lang w:eastAsia="en-GB"/>
              </w:rPr>
            </w:pPr>
          </w:p>
        </w:tc>
        <w:tc>
          <w:tcPr>
            <w:tcW w:w="2473" w:type="dxa"/>
            <w:shd w:val="clear" w:color="auto" w:fill="auto"/>
            <w:noWrap/>
            <w:vAlign w:val="center"/>
            <w:hideMark/>
          </w:tcPr>
          <w:p w14:paraId="56C3EC8F" w14:textId="77777777" w:rsidR="00776208" w:rsidRPr="009B3B00" w:rsidRDefault="00776208" w:rsidP="00AB6D47">
            <w:pPr>
              <w:spacing w:after="0" w:line="240" w:lineRule="auto"/>
              <w:ind w:firstLine="0"/>
              <w:jc w:val="center"/>
              <w:rPr>
                <w:rFonts w:ascii="Calibri" w:eastAsia="Times New Roman" w:hAnsi="Calibri"/>
                <w:color w:val="000000"/>
                <w:spacing w:val="0"/>
                <w:sz w:val="16"/>
                <w:szCs w:val="16"/>
                <w:lang w:eastAsia="en-GB"/>
              </w:rPr>
            </w:pPr>
            <w:r w:rsidRPr="009B3B00">
              <w:rPr>
                <w:rFonts w:ascii="Calibri" w:eastAsia="Times New Roman" w:hAnsi="Calibri"/>
                <w:color w:val="000000"/>
                <w:spacing w:val="0"/>
                <w:sz w:val="16"/>
                <w:szCs w:val="16"/>
                <w:lang w:eastAsia="en-GB"/>
              </w:rPr>
              <w:t>Max. Amb. Temp.</w:t>
            </w:r>
          </w:p>
        </w:tc>
        <w:tc>
          <w:tcPr>
            <w:tcW w:w="3969" w:type="dxa"/>
            <w:shd w:val="clear" w:color="auto" w:fill="auto"/>
            <w:noWrap/>
            <w:vAlign w:val="center"/>
            <w:hideMark/>
          </w:tcPr>
          <w:p w14:paraId="3557036A" w14:textId="73237421" w:rsidR="00776208" w:rsidRPr="009B3B00" w:rsidRDefault="00776208" w:rsidP="009B3B00">
            <w:pPr>
              <w:spacing w:after="0" w:line="240" w:lineRule="auto"/>
              <w:ind w:firstLine="0"/>
              <w:jc w:val="left"/>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fldChar w:fldCharType="begin" w:fldLock="1"/>
            </w:r>
            <w:r>
              <w:rPr>
                <w:rFonts w:ascii="Calibri" w:eastAsia="Times New Roman" w:hAnsi="Calibri"/>
                <w:color w:val="000000"/>
                <w:spacing w:val="0"/>
                <w:sz w:val="16"/>
                <w:szCs w:val="16"/>
                <w:lang w:eastAsia="en-GB"/>
              </w:rPr>
              <w:instrText>ADDIN CSL_CITATION { "citationItems" : [ { "id" : "ITEM-1", "itemData" : { "DOI" : "10.1016/0378-7796(94)00891-7", "ISSN" : "03787796", "author" : [ { "dropping-particle" : "", "family" : "Sforna", "given" : "Marino", "non-dropping-particle" : "", "parse-names" : false, "suffix" : "" } ], "container-title" : "Electric Power Systems Research", "id" : "ITEM-1", "issue" : "1", "issued" : { "date-parts" : [ [ "1995" ] ] }, "page" : "1-9", "title" : "Searching for the electric load-weather temperature function by using the group method of data handling", "type" : "article-journal", "volume" : "32" }, "uris" : [ "http://www.mendeley.com/documents/?uuid=3449baa7-7ed6-4555-a569-b31814438e37" ] }, { "id" : "ITEM-2", "itemData" : { "DOI" : "10.1016/0378-7796(95)00950-M", "ISSN" : "03787796", "abstract" : "In this paper, novel artificial neural network (ANN) based weather-load and weather-energy models have been developed to forecast electric load and energy for 24 months ahead. A set of weather and other variables which have been identified for both models together with their correlations and contribution to the forecasted variable is reported. The proposed ANN models have been applied to historical energy, load, and weather data available for the Muscat power system from 1986 to 1990. Forecast results, when compared with the actual data for 1991\u20131992, show that monthly electric energy and load can be predicted within a maximum error of 6% and 10%, respectively, even with forecasted weather. The proposed ANN models provide better accuracy than previously developed models.", "author" : [ { "dropping-particle" : "", "family" : "Islam", "given" : "Syed M.", "non-dropping-particle" : "", "parse-names" : false, "suffix" : "" }, { "dropping-particle" : "", "family" : "Al-Alawi", "given" : "Saleh M.", "non-dropping-particle" : "", "parse-names" : false, "suffix" : "" }, { "dropping-particle" : "", "family" : "Ellithy", "given" : "Khaled a.", "non-dropping-particle" : "", "parse-names" : false, "suffix" : "" } ], "container-title" : "Electric Power Systems Research", "id" : "ITEM-2", "issue" : "1", "issued" : { "date-parts" : [ [ "1995" ] ] }, "page" : "1-9", "title" : "Forecasting monthly electric load and energy for a fast growing utility using an artificial neural network", "type" : "article-journal", "volume" : "34" }, "uris" : [ "http://www.mendeley.com/documents/?uuid=2029cb04-db0d-4af5-90a4-9dbc65f01e50" ] } ], "mendeley" : { "formattedCitation" : "(Islam et al., 1995; Sforna, 1995)", "plainTextFormattedCitation" : "(Islam et al., 1995; Sforna, 1995)", "previouslyFormattedCitation" : "(Islam et al., 1995; Sforna, 1995)" }, "properties" : { "noteIndex" : 0 }, "schema" : "https://github.com/citation-style-language/schema/raw/master/csl-citation.json" }</w:instrText>
            </w:r>
            <w:r>
              <w:rPr>
                <w:rFonts w:ascii="Calibri" w:eastAsia="Times New Roman" w:hAnsi="Calibri"/>
                <w:color w:val="000000"/>
                <w:spacing w:val="0"/>
                <w:sz w:val="16"/>
                <w:szCs w:val="16"/>
                <w:lang w:eastAsia="en-GB"/>
              </w:rPr>
              <w:fldChar w:fldCharType="separate"/>
            </w:r>
            <w:r w:rsidRPr="00F834A1">
              <w:rPr>
                <w:rFonts w:ascii="Calibri" w:eastAsia="Times New Roman" w:hAnsi="Calibri"/>
                <w:noProof/>
                <w:color w:val="000000"/>
                <w:spacing w:val="0"/>
                <w:sz w:val="16"/>
                <w:szCs w:val="16"/>
                <w:lang w:eastAsia="en-GB"/>
              </w:rPr>
              <w:t>(Islam et al., 1995; Sforna, 1995)</w:t>
            </w:r>
            <w:r>
              <w:rPr>
                <w:rFonts w:ascii="Calibri" w:eastAsia="Times New Roman" w:hAnsi="Calibri"/>
                <w:color w:val="000000"/>
                <w:spacing w:val="0"/>
                <w:sz w:val="16"/>
                <w:szCs w:val="16"/>
                <w:lang w:eastAsia="en-GB"/>
              </w:rPr>
              <w:fldChar w:fldCharType="end"/>
            </w:r>
          </w:p>
        </w:tc>
      </w:tr>
      <w:tr w:rsidR="00776208" w:rsidRPr="009B3B00" w14:paraId="18FF807C" w14:textId="77777777" w:rsidTr="00AB6D47">
        <w:trPr>
          <w:trHeight w:val="300"/>
        </w:trPr>
        <w:tc>
          <w:tcPr>
            <w:tcW w:w="2200" w:type="dxa"/>
            <w:vMerge/>
            <w:shd w:val="clear" w:color="auto" w:fill="auto"/>
            <w:noWrap/>
            <w:vAlign w:val="center"/>
            <w:hideMark/>
          </w:tcPr>
          <w:p w14:paraId="13489706" w14:textId="77777777" w:rsidR="00776208" w:rsidRPr="009B3B00" w:rsidRDefault="00776208" w:rsidP="00AB6D47">
            <w:pPr>
              <w:spacing w:after="0" w:line="240" w:lineRule="auto"/>
              <w:ind w:firstLine="0"/>
              <w:jc w:val="center"/>
              <w:rPr>
                <w:rFonts w:ascii="Calibri" w:eastAsia="Times New Roman" w:hAnsi="Calibri"/>
                <w:color w:val="000000"/>
                <w:spacing w:val="0"/>
                <w:sz w:val="16"/>
                <w:szCs w:val="16"/>
                <w:lang w:eastAsia="en-GB"/>
              </w:rPr>
            </w:pPr>
          </w:p>
        </w:tc>
        <w:tc>
          <w:tcPr>
            <w:tcW w:w="2473" w:type="dxa"/>
            <w:shd w:val="clear" w:color="auto" w:fill="auto"/>
            <w:noWrap/>
            <w:vAlign w:val="center"/>
            <w:hideMark/>
          </w:tcPr>
          <w:p w14:paraId="62D68D88" w14:textId="77777777" w:rsidR="00776208" w:rsidRPr="009B3B00" w:rsidRDefault="00776208" w:rsidP="00AB6D47">
            <w:pPr>
              <w:spacing w:after="0" w:line="240" w:lineRule="auto"/>
              <w:ind w:firstLine="0"/>
              <w:jc w:val="center"/>
              <w:rPr>
                <w:rFonts w:ascii="Calibri" w:eastAsia="Times New Roman" w:hAnsi="Calibri"/>
                <w:color w:val="000000"/>
                <w:spacing w:val="0"/>
                <w:sz w:val="16"/>
                <w:szCs w:val="16"/>
                <w:lang w:eastAsia="en-GB"/>
              </w:rPr>
            </w:pPr>
            <w:r w:rsidRPr="009B3B00">
              <w:rPr>
                <w:rFonts w:ascii="Calibri" w:eastAsia="Times New Roman" w:hAnsi="Calibri"/>
                <w:color w:val="000000"/>
                <w:spacing w:val="0"/>
                <w:sz w:val="16"/>
                <w:szCs w:val="16"/>
                <w:lang w:eastAsia="en-GB"/>
              </w:rPr>
              <w:t>Min. Amb. Temp.</w:t>
            </w:r>
          </w:p>
        </w:tc>
        <w:tc>
          <w:tcPr>
            <w:tcW w:w="3969" w:type="dxa"/>
            <w:shd w:val="clear" w:color="auto" w:fill="auto"/>
            <w:noWrap/>
            <w:vAlign w:val="center"/>
            <w:hideMark/>
          </w:tcPr>
          <w:p w14:paraId="5C0077C4" w14:textId="0FD65698" w:rsidR="00776208" w:rsidRPr="009B3B00" w:rsidRDefault="00776208" w:rsidP="00F834A1">
            <w:pPr>
              <w:spacing w:after="0" w:line="240" w:lineRule="auto"/>
              <w:ind w:firstLine="0"/>
              <w:jc w:val="left"/>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fldChar w:fldCharType="begin" w:fldLock="1"/>
            </w:r>
            <w:r>
              <w:rPr>
                <w:rFonts w:ascii="Calibri" w:eastAsia="Times New Roman" w:hAnsi="Calibri"/>
                <w:color w:val="000000"/>
                <w:spacing w:val="0"/>
                <w:sz w:val="16"/>
                <w:szCs w:val="16"/>
                <w:lang w:eastAsia="en-GB"/>
              </w:rPr>
              <w:instrText>ADDIN CSL_CITATION { "citationItems" : [ { "id" : "ITEM-1", "itemData" : { "DOI" : "10.1016/0378-7796(94)00891-7", "ISSN" : "03787796", "author" : [ { "dropping-particle" : "", "family" : "Sforna", "given" : "Marino", "non-dropping-particle" : "", "parse-names" : false, "suffix" : "" } ], "container-title" : "Electric Power Systems Research", "id" : "ITEM-1", "issue" : "1", "issued" : { "date-parts" : [ [ "1995" ] ] }, "page" : "1-9", "title" : "Searching for the electric load-weather temperature function by using the group method of data handling", "type" : "article-journal", "volume" : "32" }, "uris" : [ "http://www.mendeley.com/documents/?uuid=3449baa7-7ed6-4555-a569-b31814438e37" ] } ], "mendeley" : { "formattedCitation" : "(Sforna, 1995)", "plainTextFormattedCitation" : "(Sforna, 1995)", "previouslyFormattedCitation" : "(Sforna, 1995)" }, "properties" : { "noteIndex" : 0 }, "schema" : "https://github.com/citation-style-language/schema/raw/master/csl-citation.json" }</w:instrText>
            </w:r>
            <w:r>
              <w:rPr>
                <w:rFonts w:ascii="Calibri" w:eastAsia="Times New Roman" w:hAnsi="Calibri"/>
                <w:color w:val="000000"/>
                <w:spacing w:val="0"/>
                <w:sz w:val="16"/>
                <w:szCs w:val="16"/>
                <w:lang w:eastAsia="en-GB"/>
              </w:rPr>
              <w:fldChar w:fldCharType="separate"/>
            </w:r>
            <w:r w:rsidRPr="00F834A1">
              <w:rPr>
                <w:rFonts w:ascii="Calibri" w:eastAsia="Times New Roman" w:hAnsi="Calibri"/>
                <w:noProof/>
                <w:color w:val="000000"/>
                <w:spacing w:val="0"/>
                <w:sz w:val="16"/>
                <w:szCs w:val="16"/>
                <w:lang w:eastAsia="en-GB"/>
              </w:rPr>
              <w:t>(Sforna, 1995)</w:t>
            </w:r>
            <w:r>
              <w:rPr>
                <w:rFonts w:ascii="Calibri" w:eastAsia="Times New Roman" w:hAnsi="Calibri"/>
                <w:color w:val="000000"/>
                <w:spacing w:val="0"/>
                <w:sz w:val="16"/>
                <w:szCs w:val="16"/>
                <w:lang w:eastAsia="en-GB"/>
              </w:rPr>
              <w:fldChar w:fldCharType="end"/>
            </w:r>
          </w:p>
        </w:tc>
      </w:tr>
      <w:tr w:rsidR="00776208" w:rsidRPr="00AB6D47" w14:paraId="2BBE1FEF" w14:textId="77777777" w:rsidTr="00AB6D47">
        <w:trPr>
          <w:trHeight w:val="315"/>
        </w:trPr>
        <w:tc>
          <w:tcPr>
            <w:tcW w:w="2200" w:type="dxa"/>
            <w:vMerge/>
            <w:shd w:val="clear" w:color="auto" w:fill="auto"/>
            <w:noWrap/>
            <w:vAlign w:val="center"/>
            <w:hideMark/>
          </w:tcPr>
          <w:p w14:paraId="1CF0C634" w14:textId="77777777" w:rsidR="00776208" w:rsidRPr="00334277" w:rsidRDefault="00776208" w:rsidP="00AB6D47">
            <w:pPr>
              <w:spacing w:after="0" w:line="240" w:lineRule="auto"/>
              <w:ind w:firstLine="0"/>
              <w:jc w:val="center"/>
              <w:rPr>
                <w:rFonts w:ascii="Calibri" w:eastAsia="Times New Roman" w:hAnsi="Calibri"/>
                <w:color w:val="000000"/>
                <w:spacing w:val="0"/>
                <w:sz w:val="16"/>
                <w:szCs w:val="16"/>
                <w:lang w:eastAsia="en-GB"/>
              </w:rPr>
            </w:pPr>
          </w:p>
        </w:tc>
        <w:tc>
          <w:tcPr>
            <w:tcW w:w="2473" w:type="dxa"/>
            <w:shd w:val="clear" w:color="auto" w:fill="auto"/>
            <w:vAlign w:val="center"/>
            <w:hideMark/>
          </w:tcPr>
          <w:p w14:paraId="5BF0725C" w14:textId="77777777" w:rsidR="00776208" w:rsidRPr="00334277" w:rsidRDefault="00776208" w:rsidP="00AB6D47">
            <w:pPr>
              <w:spacing w:after="0" w:line="240" w:lineRule="auto"/>
              <w:ind w:firstLine="0"/>
              <w:jc w:val="center"/>
              <w:rPr>
                <w:rFonts w:ascii="Calibri" w:eastAsia="Times New Roman" w:hAnsi="Calibri"/>
                <w:color w:val="000000"/>
                <w:spacing w:val="0"/>
                <w:sz w:val="16"/>
                <w:szCs w:val="16"/>
                <w:lang w:eastAsia="en-GB"/>
              </w:rPr>
            </w:pPr>
            <w:r w:rsidRPr="00334277">
              <w:rPr>
                <w:rFonts w:ascii="Calibri" w:eastAsia="Times New Roman" w:hAnsi="Calibri"/>
                <w:color w:val="000000"/>
                <w:spacing w:val="0"/>
                <w:sz w:val="16"/>
                <w:szCs w:val="16"/>
                <w:lang w:eastAsia="en-GB"/>
              </w:rPr>
              <w:t>Cooling and Heating Degree Days</w:t>
            </w:r>
          </w:p>
        </w:tc>
        <w:tc>
          <w:tcPr>
            <w:tcW w:w="3969" w:type="dxa"/>
            <w:shd w:val="clear" w:color="auto" w:fill="auto"/>
            <w:noWrap/>
            <w:vAlign w:val="center"/>
            <w:hideMark/>
          </w:tcPr>
          <w:p w14:paraId="3260197A" w14:textId="721CF928" w:rsidR="00776208" w:rsidRPr="00334277" w:rsidRDefault="00776208" w:rsidP="009B3B00">
            <w:pPr>
              <w:spacing w:after="0" w:line="240" w:lineRule="auto"/>
              <w:ind w:firstLine="0"/>
              <w:jc w:val="left"/>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fldChar w:fldCharType="begin" w:fldLock="1"/>
            </w:r>
            <w:r>
              <w:rPr>
                <w:rFonts w:ascii="Calibri" w:eastAsia="Times New Roman" w:hAnsi="Calibri"/>
                <w:color w:val="000000"/>
                <w:spacing w:val="0"/>
                <w:sz w:val="16"/>
                <w:szCs w:val="16"/>
                <w:lang w:eastAsia="en-GB"/>
              </w:rPr>
              <w:instrText>ADDIN CSL_CITATION { "citationItems" : [ { "id" : "ITEM-1", "itemData" : { "DOI" : "10.1016/0378-7796(95)00950-M", "ISSN" : "03787796", "abstract" : "In this paper, novel artificial neural network (ANN) based weather-load and weather-energy models have been developed to forecast electric load and energy for 24 months ahead. A set of weather and other variables which have been identified for both models together with their correlations and contribution to the forecasted variable is reported. The proposed ANN models have been applied to historical energy, load, and weather data available for the Muscat power system from 1986 to 1990. Forecast results, when compared with the actual data for 1991\u20131992, show that monthly electric energy and load can be predicted within a maximum error of 6% and 10%, respectively, even with forecasted weather. The proposed ANN models provide better accuracy than previously developed models.", "author" : [ { "dropping-particle" : "", "family" : "Islam", "given" : "Syed M.", "non-dropping-particle" : "", "parse-names" : false, "suffix" : "" }, { "dropping-particle" : "", "family" : "Al-Alawi", "given" : "Saleh M.", "non-dropping-particle" : "", "parse-names" : false, "suffix" : "" }, { "dropping-particle" : "", "family" : "Ellithy", "given" : "Khaled a.", "non-dropping-particle" : "", "parse-names" : false, "suffix" : "" } ], "container-title" : "Electric Power Systems Research", "id" : "ITEM-1", "issue" : "1", "issued" : { "date-parts" : [ [ "1995" ] ] }, "page" : "1-9", "title" : "Forecasting monthly electric load and energy for a fast growing utility using an artificial neural network", "type" : "article-journal", "volume" : "34" }, "uris" : [ "http://www.mendeley.com/documents/?uuid=2029cb04-db0d-4af5-90a4-9dbc65f01e50" ] }, { "id" : "ITEM-2", "itemData" : { "DOI" : "10.1016/S0360-5442(97)00034-0", "ISBN" : "0360-5442", "ISSN" : "03605442", "abstract" : "A methodology has been developed for assessing the sensitivity of electricity and natural gas consumption to climate at regional scales. The approach involves a multiple-regression analysis of historical energy and climate data, and has been applied to eight of the most energy-intensive states, representing 42% of the total annual energy consumption in the United States. Statistical models were developed using two sets of independent variables-primitive variables such as temperature, relative humidity, and wind speed, and derived variables including cooling degree days, heating degree days, and enthalpy latent days. The advantages and disadvantages of both modeling approaches are discussed in this paper, along with sample results for a combined analysis of residential and commercial consumption in eight states.", "author" : [ { "dropping-particle" : "", "family" : "Sailor", "given" : "David J", "non-dropping-particle" : "", "parse-names" : false, "suffix" : "" }, { "dropping-particle" : "", "family" : "Mu\u00f1oz", "given" : "J. Ricardo", "non-dropping-particle" : "", "parse-names" : false, "suffix" : "" } ], "container-title" : "Energy", "id" : "ITEM-2", "issue" : "10", "issued" : { "date-parts" : [ [ "1997" ] ] }, "page" : "987-998", "title" : "Sensitivity of electricity and natural gas consumption to climate in the U.S.A. - Methodology and results for eight states", "type" : "article-journal", "volume" : "22" }, "uris" : [ "http://www.mendeley.com/documents/?uuid=85636ddd-3ca9-45ad-b880-bdfae370475e" ] }, { "id" : "ITEM-3", "itemData" : { "DOI" : "10.1016/S0140-9883(01)00082-2", "ISBN" : "0140-9883", "ISSN" : "01409883", "abstract" : "Deregulation of the Spanish electricity market in 1998 and the possible listing of electricity or weather derivative contracts have encouraged the study of the relationship between electricity demand and weather in Spain. In this paper, a transfer function intervention model is developed for forecasting daily electricity load from cooling and heating degree-days. The influence of weather and seasonality is proved, and is significant even when the autoregressive effects and the dynamic specification of the temperature are taken into account. The estimated general model shows a high predictive power. The results and information presented in this paper could be of interest for current users and potential traders in the deregulated Spanish electricity market. ?? 2002 Elsevier Science B.V. All rights reserved.", "author" : [ { "dropping-particle" : "", "family" : "Pardo", "given" : "Angel", "non-dropping-particle" : "", "parse-names" : false, "suffix" : "" }, { "dropping-particle" : "", "family" : "Meneu", "given" : "Vicente", "non-dropping-particle" : "", "parse-names" : false, "suffix" : "" }, { "dropping-particle" : "", "family" : "Valor", "given" : "Enric", "non-dropping-particle" : "", "parse-names" : false, "suffix" : "" } ], "container-title" : "Energy Economics", "id" : "ITEM-3", "issue" : "1", "issued" : { "date-parts" : [ [ "2002" ] ] }, "page" : "55-70", "title" : "Temperature and seasonality influences on Spanish electricity load", "type" : "article-journal", "volume" : "24" }, "uris" : [ "http://www.mendeley.com/documents/?uuid=4de548f2-ec9d-41f6-b5e8-142a169524cc" ] }, { "id" : "ITEM-4", "itemData" : { "DOI" : "10.1016/j.energy.2005.02.016", "ISSN" : "03605442", "abstract" : "Electricity demand forecasting is becoming an essential tool for energy management, maintenance scheduling and investment decisions in the future liberalized energy markets and fluctuating fuel prices. To address these needs, appropriate forecasting tools for the electricity demand in Greece have been developed and tested. Electricity demand depends on economic variables and national circumstances as well as on climatic conditions. Following the analysis of the time series of electricity demand in the past decade, two statistical models have been developed, one providing daily and the other monthly demand predictions, to estimate medium term demand up to 12 months ahead, utilizing primitive (relative humidity) and derived (heating and cooling degree-days) meteorological parameters. Autoregressive structures were incorporated in both models, aiming at reducing serial correlation, which appears to bias the estimated effects of meteorological parameters on electricity demand. Both modeling approaches show a high predictive value with adjusted R2 above 96%. Their advantages and disadvantages are discussed in this paper. The effect of the climatic conditions on the electricity demand is then further investigated via predictions under four different scenarios for the weather conditions of the coming year, which include both normal and recently observed extreme behavior. \u00a9 2005 Elsevier Ltd. All rights reserved.", "author" : [ { "dropping-particle" : "", "family" : "Mirasgedis", "given" : "S.", "non-dropping-particle" : "", "parse-names" : false, "suffix" : "" }, { "dropping-particle" : "", "family" : "Sarafidis", "given" : "Y.", "non-dropping-particle" : "", "parse-names" : false, "suffix" : "" }, { "dropping-particle" : "", "family" : "Georgopoulou", "given" : "E.", "non-dropping-particle" : "", "parse-names" : false, "suffix" : "" }, { "dropping-particle" : "", "family" : "Lalas", "given" : "D. P.", "non-dropping-particle" : "", "parse-names" : false, "suffix" : "" }, { "dropping-particle" : "", "family" : "Moschovits", "given" : "M.", "non-dropping-particle" : "", "parse-names" : false, "suffix" : "" }, { "dropping-particle" : "", "family" : "Karagiannis", "given" : "F.", "non-dropping-particle" : "", "parse-names" : false, "suffix" : "" }, { "dropping-particle" : "", "family" : "Papakonstantinou", "given" : "D.", "non-dropping-particle" : "", "parse-names" : false, "suffix" : "" } ], "container-title" : "Energy", "id" : "ITEM-4", "issue" : "2-3", "issued" : { "date-parts" : [ [ "2006" ] ] }, "page" : "208-227", "title" : "Models for mid-term electricity demand forecasting incorporating weather influences", "type" : "article-journal", "volume" : "31" }, "uris" : [ "http://www.mendeley.com/documents/?uuid=0ae46ebc-236a-447d-8694-d13a5626b9e3" ] } ], "mendeley" : { "formattedCitation" : "(Islam et al., 1995; Mirasgedis et al., 2006; Pardo et al., 2002; Sailor and Mu\u00f1oz, 1997)", "plainTextFormattedCitation" : "(Islam et al., 1995; Mirasgedis et al., 2006; Pardo et al., 2002; Sailor and Mu\u00f1oz, 1997)", "previouslyFormattedCitation" : "(Islam et al., 1995; Mirasgedis et al., 2006; Pardo et al., 2002; Sailor and Mu\u00f1oz, 1997)" }, "properties" : { "noteIndex" : 0 }, "schema" : "https://github.com/citation-style-language/schema/raw/master/csl-citation.json" }</w:instrText>
            </w:r>
            <w:r>
              <w:rPr>
                <w:rFonts w:ascii="Calibri" w:eastAsia="Times New Roman" w:hAnsi="Calibri"/>
                <w:color w:val="000000"/>
                <w:spacing w:val="0"/>
                <w:sz w:val="16"/>
                <w:szCs w:val="16"/>
                <w:lang w:eastAsia="en-GB"/>
              </w:rPr>
              <w:fldChar w:fldCharType="separate"/>
            </w:r>
            <w:r w:rsidRPr="00F834A1">
              <w:rPr>
                <w:rFonts w:ascii="Calibri" w:eastAsia="Times New Roman" w:hAnsi="Calibri"/>
                <w:noProof/>
                <w:color w:val="000000"/>
                <w:spacing w:val="0"/>
                <w:sz w:val="16"/>
                <w:szCs w:val="16"/>
                <w:lang w:eastAsia="en-GB"/>
              </w:rPr>
              <w:t>(Islam et al., 1995; Mirasgedis et al., 2006; Pardo et al., 2002; Sailor and Muñoz, 1997)</w:t>
            </w:r>
            <w:r>
              <w:rPr>
                <w:rFonts w:ascii="Calibri" w:eastAsia="Times New Roman" w:hAnsi="Calibri"/>
                <w:color w:val="000000"/>
                <w:spacing w:val="0"/>
                <w:sz w:val="16"/>
                <w:szCs w:val="16"/>
                <w:lang w:eastAsia="en-GB"/>
              </w:rPr>
              <w:fldChar w:fldCharType="end"/>
            </w:r>
          </w:p>
        </w:tc>
      </w:tr>
      <w:tr w:rsidR="00776208" w:rsidRPr="00AB6D47" w14:paraId="29AC09C9" w14:textId="77777777" w:rsidTr="00AB6D47">
        <w:trPr>
          <w:trHeight w:val="315"/>
        </w:trPr>
        <w:tc>
          <w:tcPr>
            <w:tcW w:w="2200" w:type="dxa"/>
            <w:vMerge w:val="restart"/>
            <w:shd w:val="clear" w:color="auto" w:fill="auto"/>
            <w:noWrap/>
            <w:vAlign w:val="center"/>
            <w:hideMark/>
          </w:tcPr>
          <w:p w14:paraId="37DBD9A9" w14:textId="77777777" w:rsidR="00776208" w:rsidRPr="00AB6D47" w:rsidRDefault="00776208" w:rsidP="00AB6D47">
            <w:pPr>
              <w:spacing w:after="0" w:line="240" w:lineRule="auto"/>
              <w:ind w:firstLine="0"/>
              <w:jc w:val="center"/>
              <w:rPr>
                <w:rFonts w:ascii="Calibri" w:eastAsia="Times New Roman" w:hAnsi="Calibri"/>
                <w:color w:val="000000"/>
                <w:spacing w:val="0"/>
                <w:sz w:val="16"/>
                <w:szCs w:val="16"/>
                <w:lang w:eastAsia="en-GB"/>
              </w:rPr>
            </w:pPr>
            <w:r w:rsidRPr="00AB6D47">
              <w:rPr>
                <w:rFonts w:ascii="Calibri" w:eastAsia="Times New Roman" w:hAnsi="Calibri"/>
                <w:color w:val="000000"/>
                <w:spacing w:val="0"/>
                <w:sz w:val="16"/>
                <w:szCs w:val="16"/>
                <w:lang w:eastAsia="en-GB"/>
              </w:rPr>
              <w:t>Relative Humidity</w:t>
            </w:r>
          </w:p>
        </w:tc>
        <w:tc>
          <w:tcPr>
            <w:tcW w:w="2473" w:type="dxa"/>
            <w:shd w:val="clear" w:color="auto" w:fill="auto"/>
            <w:noWrap/>
            <w:vAlign w:val="center"/>
            <w:hideMark/>
          </w:tcPr>
          <w:p w14:paraId="0839E6F7" w14:textId="77777777" w:rsidR="00776208" w:rsidRPr="00AB6D47" w:rsidRDefault="00776208" w:rsidP="00AB6D47">
            <w:pPr>
              <w:spacing w:after="0" w:line="240" w:lineRule="auto"/>
              <w:ind w:firstLine="0"/>
              <w:jc w:val="center"/>
              <w:rPr>
                <w:rFonts w:ascii="Calibri" w:eastAsia="Times New Roman" w:hAnsi="Calibri"/>
                <w:color w:val="000000"/>
                <w:spacing w:val="0"/>
                <w:sz w:val="16"/>
                <w:szCs w:val="16"/>
                <w:lang w:eastAsia="en-GB"/>
              </w:rPr>
            </w:pPr>
            <w:r w:rsidRPr="00AB6D47">
              <w:rPr>
                <w:rFonts w:ascii="Calibri" w:eastAsia="Times New Roman" w:hAnsi="Calibri"/>
                <w:color w:val="000000"/>
                <w:spacing w:val="0"/>
                <w:sz w:val="16"/>
                <w:szCs w:val="16"/>
                <w:lang w:eastAsia="en-GB"/>
              </w:rPr>
              <w:t>Avg. Rel. Hum.</w:t>
            </w:r>
          </w:p>
        </w:tc>
        <w:tc>
          <w:tcPr>
            <w:tcW w:w="3969" w:type="dxa"/>
            <w:shd w:val="clear" w:color="auto" w:fill="auto"/>
            <w:noWrap/>
            <w:vAlign w:val="center"/>
            <w:hideMark/>
          </w:tcPr>
          <w:p w14:paraId="305E388B" w14:textId="1F57EE33" w:rsidR="00776208" w:rsidRPr="00AB6D47" w:rsidRDefault="00776208" w:rsidP="009B3B00">
            <w:pPr>
              <w:spacing w:after="0" w:line="240" w:lineRule="auto"/>
              <w:ind w:firstLine="0"/>
              <w:jc w:val="left"/>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fldChar w:fldCharType="begin" w:fldLock="1"/>
            </w:r>
            <w:r>
              <w:rPr>
                <w:rFonts w:ascii="Calibri" w:eastAsia="Times New Roman" w:hAnsi="Calibri"/>
                <w:color w:val="000000"/>
                <w:spacing w:val="0"/>
                <w:sz w:val="16"/>
                <w:szCs w:val="16"/>
                <w:lang w:eastAsia="en-GB"/>
              </w:rPr>
              <w:instrText>ADDIN CSL_CITATION { "citationItems" : [ { "id" : "ITEM-1", "itemData" : { "DOI" : "10.1016/0378-7796(95)00950-M", "ISSN" : "03787796", "abstract" : "In this paper, novel artificial neural network (ANN) based weather-load and weather-energy models have been developed to forecast electric load and energy for 24 months ahead. A set of weather and other variables which have been identified for both models together with their correlations and contribution to the forecasted variable is reported. The proposed ANN models have been applied to historical energy, load, and weather data available for the Muscat power system from 1986 to 1990. Forecast results, when compared with the actual data for 1991\u20131992, show that monthly electric energy and load can be predicted within a maximum error of 6% and 10%, respectively, even with forecasted weather. The proposed ANN models provide better accuracy than previously developed models.", "author" : [ { "dropping-particle" : "", "family" : "Islam", "given" : "Syed M.", "non-dropping-particle" : "", "parse-names" : false, "suffix" : "" }, { "dropping-particle" : "", "family" : "Al-Alawi", "given" : "Saleh M.", "non-dropping-particle" : "", "parse-names" : false, "suffix" : "" }, { "dropping-particle" : "", "family" : "Ellithy", "given" : "Khaled a.", "non-dropping-particle" : "", "parse-names" : false, "suffix" : "" } ], "container-title" : "Electric Power Systems Research", "id" : "ITEM-1", "issue" : "1", "issued" : { "date-parts" : [ [ "1995" ] ] }, "page" : "1-9", "title" : "Forecasting monthly electric load and energy for a fast growing utility using an artificial neural network", "type" : "article-journal", "volume" : "34" }, "uris" : [ "http://www.mendeley.com/documents/?uuid=2029cb04-db0d-4af5-90a4-9dbc65f01e50" ] }, { "id" : "ITEM-2", "itemData" : { "DOI" : "10.1016/j.ijepes.2006.09.002", "ISSN" : "01420615", "abstract" : "The present trend to electricity market restructuring increases the need for reliable short-term load forecast (STLF) algorithms, in order to assist electric utilities in activities such as planning, operating and controlling electric energy systems. Methodologies such as artificial neural networks (ANN) have been widely used in the next hour load forecast horizon with satisfactory results. However, this type of approach has had some shortcomings. Usually, the input vector (IV) is defined in a arbitrary way, mainly based on experience, on engineering judgment criteria and on concern about the ANN dimension, always taking into consideration the apparent correlations within the available endogenous and exogenous data. In this paper, a proposal is made of an approach to define the IV composition, with the main focus on reducing the influence of trial-and-error and common sense judgments, which usually are not based on sufficient evidence of comparative advantages over previous alternatives. The proposal includes the assessment of the strictly necessary instances of the endogenous variable, both from the point of view of the contiguous values prior to the forecast to be made, and of the past values representing the trend of consumption at homologous time intervals of the past. It also assesses the influence of exogenous variables, again limiting their presence at the IV to the indispensable minimum. A comparison is made with two alternative IV structures previously proposed in the literature, also applied to the distribution sector. The paper is supported by a real case study at the distribution sector. \u00a9 2006 Elsevier Ltd. All rights reserved.", "author" : [ { "dropping-particle" : "", "family" : "Santos", "given" : "P. J.", "non-dropping-particle" : "", "parse-names" : false, "suffix" : "" }, { "dropping-particle" : "", "family" : "Martins", "given" : "a. G.", "non-dropping-particle" : "", "parse-names" : false, "suffix" : "" }, { "dropping-particle" : "", "family" : "Pires", "given" : "a. J.", "non-dropping-particle" : "", "parse-names" : false, "suffix" : "" } ], "container-title" : "International Journal of Electrical Power and Energy Systems", "id" : "ITEM-2", "issue" : "4", "issued" : { "date-parts" : [ [ "2007" ] ] }, "page" : "338-347", "title" : "Designing the input vector to ANN-based models for short-term load forecast in electricity distribution systems", "type" : "article-journal", "volume" : "29" }, "uris" : [ "http://www.mendeley.com/documents/?uuid=a6440426-2b2b-46ba-a571-9982c9e7b23a" ] }, { "id" : "ITEM-3", "itemData" : { "DOI" : "10.1016/S0360-5442(97)00034-0", "ISBN" : "0360-5442", "ISSN" : "03605442", "abstract" : "A methodology has been developed for assessing the sensitivity of electricity and natural gas consumption to climate at regional scales. The approach involves a multiple-regression analysis of historical energy and climate data, and has been applied to eight of the most energy-intensive states, representing 42% of the total annual energy consumption in the United States. Statistical models were developed using two sets of independent variables-primitive variables such as temperature, relative humidity, and wind speed, and derived variables including cooling degree days, heating degree days, and enthalpy latent days. The advantages and disadvantages of both modeling approaches are discussed in this paper, along with sample results for a combined analysis of residential and commercial consumption in eight states.", "author" : [ { "dropping-particle" : "", "family" : "Sailor", "given" : "David J", "non-dropping-particle" : "", "parse-names" : false, "suffix" : "" }, { "dropping-particle" : "", "family" : "Mu\u00f1oz", "given" : "J. Ricardo", "non-dropping-particle" : "", "parse-names" : false, "suffix" : "" } ], "container-title" : "Energy", "id" : "ITEM-3", "issue" : "10", "issued" : { "date-parts" : [ [ "1997" ] ] }, "page" : "987-998", "title" : "Sensitivity of electricity and natural gas consumption to climate in the U.S.A. - Methodology and results for eight states", "type" : "article-journal", "volume" : "22" }, "uris" : [ "http://www.mendeley.com/documents/?uuid=85636ddd-3ca9-45ad-b880-bdfae370475e" ] }, { "id" : "ITEM-4", "itemData" : { "author" : [ { "dropping-particle" : "", "family" : "Taylor", "given" : "James W", "non-dropping-particle" : "", "parse-names" : false, "suffix" : "" } ], "container-title" : "International Journal of Forecasting", "id" : "ITEM-4", "issue" : "0", "issued" : { "date-parts" : [ [ "2003" ] ] }, "page" : "57-70", "title" : "Using Weather Ensemble Predictions in Electricity Demand Forecasting Using Weather Ensemble Predictions in Electricity Demand Forecasting", "type" : "article-journal", "volume" : "19" }, "uris" : [ "http://www.mendeley.com/documents/?uuid=b8e0e3cc-5816-4348-95c3-d8d4d7286731" ] }, { "id" : "ITEM-5", "itemData" : { "DOI" : "10.1016/j.energy.2005.02.016", "ISSN" : "03605442", "abstract" : "Electricity demand forecasting is becoming an essential tool for energy management, maintenance scheduling and investment decisions in the future liberalized energy markets and fluctuating fuel prices. To address these needs, appropriate forecasting tools for the electricity demand in Greece have been developed and tested. Electricity demand depends on economic variables and national circumstances as well as on climatic conditions. Following the analysis of the time series of electricity demand in the past decade, two statistical models have been developed, one providing daily and the other monthly demand predictions, to estimate medium term demand up to 12 months ahead, utilizing primitive (relative humidity) and derived (heating and cooling degree-days) meteorological parameters. Autoregressive structures were incorporated in both models, aiming at reducing serial correlation, which appears to bias the estimated effects of meteorological parameters on electricity demand. Both modeling approaches show a high predictive value with adjusted R2 above 96%. Their advantages and disadvantages are discussed in this paper. The effect of the climatic conditions on the electricity demand is then further investigated via predictions under four different scenarios for the weather conditions of the coming year, which include both normal and recently observed extreme behavior. \u00a9 2005 Elsevier Ltd. All rights reserved.", "author" : [ { "dropping-particle" : "", "family" : "Mirasgedis", "given" : "S.", "non-dropping-particle" : "", "parse-names" : false, "suffix" : "" }, { "dropping-particle" : "", "family" : "Sarafidis", "given" : "Y.", "non-dropping-particle" : "", "parse-names" : false, "suffix" : "" }, { "dropping-particle" : "", "family" : "Georgopoulou", "given" : "E.", "non-dropping-particle" : "", "parse-names" : false, "suffix" : "" }, { "dropping-particle" : "", "family" : "Lalas", "given" : "D. P.", "non-dropping-particle" : "", "parse-names" : false, "suffix" : "" }, { "dropping-particle" : "", "family" : "Moschovits", "given" : "M.", "non-dropping-particle" : "", "parse-names" : false, "suffix" : "" }, { "dropping-particle" : "", "family" : "Karagiannis", "given" : "F.", "non-dropping-particle" : "", "parse-names" : false, "suffix" : "" }, { "dropping-particle" : "", "family" : "Papakonstantinou", "given" : "D.", "non-dropping-particle" : "", "parse-names" : false, "suffix" : "" } ], "container-title" : "Energy", "id" : "ITEM-5", "issue" : "2-3", "issued" : { "date-parts" : [ [ "2006" ] ] }, "page" : "208-227", "title" : "Models for mid-term electricity demand forecasting incorporating weather influences", "type" : "article-journal", "volume" : "31" }, "uris" : [ "http://www.mendeley.com/documents/?uuid=0ae46ebc-236a-447d-8694-d13a5626b9e3" ] } ], "mendeley" : { "formattedCitation" : "(Islam et al., 1995; Mirasgedis et al., 2006; Sailor and Mu\u00f1oz, 1997; Santos et al., 2007; Taylor, 2003)", "plainTextFormattedCitation" : "(Islam et al., 1995; Mirasgedis et al., 2006; Sailor and Mu\u00f1oz, 1997; Santos et al., 2007; Taylor, 2003)", "previouslyFormattedCitation" : "(Islam et al., 1995; Mirasgedis et al., 2006; Sailor and Mu\u00f1oz, 1997; Santos et al., 2007; Taylor, 2003)" }, "properties" : { "noteIndex" : 0 }, "schema" : "https://github.com/citation-style-language/schema/raw/master/csl-citation.json" }</w:instrText>
            </w:r>
            <w:r>
              <w:rPr>
                <w:rFonts w:ascii="Calibri" w:eastAsia="Times New Roman" w:hAnsi="Calibri"/>
                <w:color w:val="000000"/>
                <w:spacing w:val="0"/>
                <w:sz w:val="16"/>
                <w:szCs w:val="16"/>
                <w:lang w:eastAsia="en-GB"/>
              </w:rPr>
              <w:fldChar w:fldCharType="separate"/>
            </w:r>
            <w:r w:rsidRPr="004673B5">
              <w:rPr>
                <w:rFonts w:ascii="Calibri" w:eastAsia="Times New Roman" w:hAnsi="Calibri"/>
                <w:noProof/>
                <w:color w:val="000000"/>
                <w:spacing w:val="0"/>
                <w:sz w:val="16"/>
                <w:szCs w:val="16"/>
                <w:lang w:eastAsia="en-GB"/>
              </w:rPr>
              <w:t>(Islam et al., 1995; Mirasgedis et al., 2006; Sailor and Muñoz, 1997; Santos et al., 2007; Taylor, 2003)</w:t>
            </w:r>
            <w:r>
              <w:rPr>
                <w:rFonts w:ascii="Calibri" w:eastAsia="Times New Roman" w:hAnsi="Calibri"/>
                <w:color w:val="000000"/>
                <w:spacing w:val="0"/>
                <w:sz w:val="16"/>
                <w:szCs w:val="16"/>
                <w:lang w:eastAsia="en-GB"/>
              </w:rPr>
              <w:fldChar w:fldCharType="end"/>
            </w:r>
          </w:p>
        </w:tc>
      </w:tr>
      <w:tr w:rsidR="00776208" w:rsidRPr="00AB6D47" w14:paraId="12F8C7E3" w14:textId="77777777" w:rsidTr="00AB6D47">
        <w:trPr>
          <w:trHeight w:val="300"/>
        </w:trPr>
        <w:tc>
          <w:tcPr>
            <w:tcW w:w="2200" w:type="dxa"/>
            <w:vMerge/>
            <w:shd w:val="clear" w:color="auto" w:fill="auto"/>
            <w:noWrap/>
            <w:vAlign w:val="center"/>
            <w:hideMark/>
          </w:tcPr>
          <w:p w14:paraId="48001CF7" w14:textId="77777777" w:rsidR="00776208" w:rsidRPr="00AB6D47" w:rsidRDefault="00776208" w:rsidP="00AB6D47">
            <w:pPr>
              <w:spacing w:after="0" w:line="240" w:lineRule="auto"/>
              <w:ind w:firstLine="0"/>
              <w:jc w:val="center"/>
              <w:rPr>
                <w:rFonts w:ascii="Calibri" w:eastAsia="Times New Roman" w:hAnsi="Calibri"/>
                <w:color w:val="000000"/>
                <w:spacing w:val="0"/>
                <w:sz w:val="16"/>
                <w:szCs w:val="16"/>
                <w:lang w:eastAsia="en-GB"/>
              </w:rPr>
            </w:pPr>
          </w:p>
        </w:tc>
        <w:tc>
          <w:tcPr>
            <w:tcW w:w="2473" w:type="dxa"/>
            <w:shd w:val="clear" w:color="auto" w:fill="auto"/>
            <w:noWrap/>
            <w:vAlign w:val="center"/>
            <w:hideMark/>
          </w:tcPr>
          <w:p w14:paraId="47640B5E" w14:textId="77777777" w:rsidR="00776208" w:rsidRPr="00AB6D47" w:rsidRDefault="00776208" w:rsidP="00AB6D47">
            <w:pPr>
              <w:spacing w:after="0" w:line="240" w:lineRule="auto"/>
              <w:ind w:firstLine="0"/>
              <w:jc w:val="center"/>
              <w:rPr>
                <w:rFonts w:ascii="Calibri" w:eastAsia="Times New Roman" w:hAnsi="Calibri"/>
                <w:color w:val="000000"/>
                <w:spacing w:val="0"/>
                <w:sz w:val="16"/>
                <w:szCs w:val="16"/>
                <w:lang w:eastAsia="en-GB"/>
              </w:rPr>
            </w:pPr>
            <w:r w:rsidRPr="00AB6D47">
              <w:rPr>
                <w:rFonts w:ascii="Calibri" w:eastAsia="Times New Roman" w:hAnsi="Calibri"/>
                <w:color w:val="000000"/>
                <w:spacing w:val="0"/>
                <w:sz w:val="16"/>
                <w:szCs w:val="16"/>
                <w:lang w:eastAsia="en-GB"/>
              </w:rPr>
              <w:t>Max. Rel. Hum.</w:t>
            </w:r>
          </w:p>
        </w:tc>
        <w:tc>
          <w:tcPr>
            <w:tcW w:w="3969" w:type="dxa"/>
            <w:shd w:val="clear" w:color="auto" w:fill="auto"/>
            <w:noWrap/>
            <w:vAlign w:val="center"/>
            <w:hideMark/>
          </w:tcPr>
          <w:p w14:paraId="6414F49B" w14:textId="7946064B" w:rsidR="00776208" w:rsidRPr="00AB6D47" w:rsidRDefault="00776208" w:rsidP="004673B5">
            <w:pPr>
              <w:spacing w:after="0" w:line="240" w:lineRule="auto"/>
              <w:ind w:firstLine="0"/>
              <w:jc w:val="left"/>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fldChar w:fldCharType="begin" w:fldLock="1"/>
            </w:r>
            <w:r>
              <w:rPr>
                <w:rFonts w:ascii="Calibri" w:eastAsia="Times New Roman" w:hAnsi="Calibri"/>
                <w:color w:val="000000"/>
                <w:spacing w:val="0"/>
                <w:sz w:val="16"/>
                <w:szCs w:val="16"/>
                <w:lang w:eastAsia="en-GB"/>
              </w:rPr>
              <w:instrText>ADDIN CSL_CITATION { "citationItems" : [ { "id" : "ITEM-1", "itemData" : { "DOI" : "10.1016/0378-7796(95)00950-M", "ISSN" : "03787796", "abstract" : "In this paper, novel artificial neural network (ANN) based weather-load and weather-energy models have been developed to forecast electric load and energy for 24 months ahead. A set of weather and other variables which have been identified for both models together with their correlations and contribution to the forecasted variable is reported. The proposed ANN models have been applied to historical energy, load, and weather data available for the Muscat power system from 1986 to 1990. Forecast results, when compared with the actual data for 1991\u20131992, show that monthly electric energy and load can be predicted within a maximum error of 6% and 10%, respectively, even with forecasted weather. The proposed ANN models provide better accuracy than previously developed models.", "author" : [ { "dropping-particle" : "", "family" : "Islam", "given" : "Syed M.", "non-dropping-particle" : "", "parse-names" : false, "suffix" : "" }, { "dropping-particle" : "", "family" : "Al-Alawi", "given" : "Saleh M.", "non-dropping-particle" : "", "parse-names" : false, "suffix" : "" }, { "dropping-particle" : "", "family" : "Ellithy", "given" : "Khaled a.", "non-dropping-particle" : "", "parse-names" : false, "suffix" : "" } ], "container-title" : "Electric Power Systems Research", "id" : "ITEM-1", "issue" : "1", "issued" : { "date-parts" : [ [ "1995" ] ] }, "page" : "1-9", "title" : "Forecasting monthly electric load and energy for a fast growing utility using an artificial neural network", "type" : "article-journal", "volume" : "34" }, "uris" : [ "http://www.mendeley.com/documents/?uuid=2029cb04-db0d-4af5-90a4-9dbc65f01e50" ] } ], "mendeley" : { "formattedCitation" : "(Islam et al., 1995)", "plainTextFormattedCitation" : "(Islam et al., 1995)", "previouslyFormattedCitation" : "(Islam et al., 1995)" }, "properties" : { "noteIndex" : 0 }, "schema" : "https://github.com/citation-style-language/schema/raw/master/csl-citation.json" }</w:instrText>
            </w:r>
            <w:r>
              <w:rPr>
                <w:rFonts w:ascii="Calibri" w:eastAsia="Times New Roman" w:hAnsi="Calibri"/>
                <w:color w:val="000000"/>
                <w:spacing w:val="0"/>
                <w:sz w:val="16"/>
                <w:szCs w:val="16"/>
                <w:lang w:eastAsia="en-GB"/>
              </w:rPr>
              <w:fldChar w:fldCharType="separate"/>
            </w:r>
            <w:r w:rsidRPr="004673B5">
              <w:rPr>
                <w:rFonts w:ascii="Calibri" w:eastAsia="Times New Roman" w:hAnsi="Calibri"/>
                <w:noProof/>
                <w:color w:val="000000"/>
                <w:spacing w:val="0"/>
                <w:sz w:val="16"/>
                <w:szCs w:val="16"/>
                <w:lang w:eastAsia="en-GB"/>
              </w:rPr>
              <w:t>(Islam et al., 1995)</w:t>
            </w:r>
            <w:r>
              <w:rPr>
                <w:rFonts w:ascii="Calibri" w:eastAsia="Times New Roman" w:hAnsi="Calibri"/>
                <w:color w:val="000000"/>
                <w:spacing w:val="0"/>
                <w:sz w:val="16"/>
                <w:szCs w:val="16"/>
                <w:lang w:eastAsia="en-GB"/>
              </w:rPr>
              <w:fldChar w:fldCharType="end"/>
            </w:r>
          </w:p>
        </w:tc>
      </w:tr>
      <w:tr w:rsidR="00776208" w:rsidRPr="00AB6D47" w14:paraId="1AB59229" w14:textId="77777777" w:rsidTr="00AB6D47">
        <w:trPr>
          <w:trHeight w:val="300"/>
        </w:trPr>
        <w:tc>
          <w:tcPr>
            <w:tcW w:w="2200" w:type="dxa"/>
            <w:vMerge/>
            <w:shd w:val="clear" w:color="auto" w:fill="auto"/>
            <w:noWrap/>
            <w:vAlign w:val="center"/>
          </w:tcPr>
          <w:p w14:paraId="66B7A1A9" w14:textId="77777777" w:rsidR="00776208" w:rsidRPr="00AB6D47" w:rsidRDefault="00776208" w:rsidP="00AB6D47">
            <w:pPr>
              <w:spacing w:after="0" w:line="240" w:lineRule="auto"/>
              <w:ind w:firstLine="0"/>
              <w:jc w:val="center"/>
              <w:rPr>
                <w:rFonts w:ascii="Calibri" w:eastAsia="Times New Roman" w:hAnsi="Calibri"/>
                <w:color w:val="000000"/>
                <w:spacing w:val="0"/>
                <w:sz w:val="16"/>
                <w:szCs w:val="16"/>
                <w:lang w:eastAsia="en-GB"/>
              </w:rPr>
            </w:pPr>
          </w:p>
        </w:tc>
        <w:tc>
          <w:tcPr>
            <w:tcW w:w="2473" w:type="dxa"/>
            <w:shd w:val="clear" w:color="auto" w:fill="auto"/>
            <w:noWrap/>
            <w:vAlign w:val="center"/>
          </w:tcPr>
          <w:p w14:paraId="2DC1CDC0" w14:textId="53DDF889" w:rsidR="00776208" w:rsidRPr="00AB6D47" w:rsidRDefault="00776208" w:rsidP="00AB6D47">
            <w:pPr>
              <w:spacing w:after="0" w:line="240" w:lineRule="auto"/>
              <w:ind w:firstLine="0"/>
              <w:jc w:val="center"/>
              <w:rPr>
                <w:rFonts w:ascii="Calibri" w:eastAsia="Times New Roman" w:hAnsi="Calibri"/>
                <w:color w:val="000000"/>
                <w:spacing w:val="0"/>
                <w:sz w:val="16"/>
                <w:szCs w:val="16"/>
                <w:lang w:eastAsia="en-GB"/>
              </w:rPr>
            </w:pPr>
            <w:r w:rsidRPr="00AB6D47">
              <w:rPr>
                <w:rFonts w:ascii="Calibri" w:eastAsia="Times New Roman" w:hAnsi="Calibri"/>
                <w:color w:val="000000"/>
                <w:spacing w:val="0"/>
                <w:sz w:val="16"/>
                <w:szCs w:val="16"/>
                <w:lang w:eastAsia="en-GB"/>
              </w:rPr>
              <w:t>Enthalpy latent days</w:t>
            </w:r>
          </w:p>
        </w:tc>
        <w:tc>
          <w:tcPr>
            <w:tcW w:w="3969" w:type="dxa"/>
            <w:shd w:val="clear" w:color="auto" w:fill="auto"/>
            <w:noWrap/>
            <w:vAlign w:val="center"/>
          </w:tcPr>
          <w:p w14:paraId="7EFF142A" w14:textId="6EF0B461" w:rsidR="00776208" w:rsidRDefault="00776208" w:rsidP="00AB6D47">
            <w:pPr>
              <w:spacing w:after="0" w:line="240" w:lineRule="auto"/>
              <w:ind w:firstLine="0"/>
              <w:jc w:val="left"/>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fldChar w:fldCharType="begin" w:fldLock="1"/>
            </w:r>
            <w:r>
              <w:rPr>
                <w:rFonts w:ascii="Calibri" w:eastAsia="Times New Roman" w:hAnsi="Calibri"/>
                <w:color w:val="000000"/>
                <w:spacing w:val="0"/>
                <w:sz w:val="16"/>
                <w:szCs w:val="16"/>
                <w:lang w:eastAsia="en-GB"/>
              </w:rPr>
              <w:instrText>ADDIN CSL_CITATION { "citationItems" : [ { "id" : "ITEM-1", "itemData" : { "DOI" : "10.1016/S0360-5442(97)00034-0", "ISBN" : "0360-5442", "ISSN" : "03605442", "abstract" : "A methodology has been developed for assessing the sensitivity of electricity and natural gas consumption to climate at regional scales. The approach involves a multiple-regression analysis of historical energy and climate data, and has been applied to eight of the most energy-intensive states, representing 42% of the total annual energy consumption in the United States. Statistical models were developed using two sets of independent variables-primitive variables such as temperature, relative humidity, and wind speed, and derived variables including cooling degree days, heating degree days, and enthalpy latent days. The advantages and disadvantages of both modeling approaches are discussed in this paper, along with sample results for a combined analysis of residential and commercial consumption in eight states.", "author" : [ { "dropping-particle" : "", "family" : "Sailor", "given" : "David J", "non-dropping-particle" : "", "parse-names" : false, "suffix" : "" }, { "dropping-particle" : "", "family" : "Mu\u00f1oz", "given" : "J. Ricardo", "non-dropping-particle" : "", "parse-names" : false, "suffix" : "" } ], "container-title" : "Energy", "id" : "ITEM-1", "issue" : "10", "issued" : { "date-parts" : [ [ "1997" ] ] }, "page" : "987-998", "title" : "Sensitivity of electricity and natural gas consumption to climate in the U.S.A. - Methodology and results for eight states", "type" : "article-journal", "volume" : "22" }, "uris" : [ "http://www.mendeley.com/documents/?uuid=85636ddd-3ca9-45ad-b880-bdfae370475e" ] } ], "mendeley" : { "formattedCitation" : "(Sailor and Mu\u00f1oz, 1997)", "plainTextFormattedCitation" : "(Sailor and Mu\u00f1oz, 1997)", "previouslyFormattedCitation" : "(Sailor and Mu\u00f1oz, 1997)" }, "properties" : { "noteIndex" : 0 }, "schema" : "https://github.com/citation-style-language/schema/raw/master/csl-citation.json" }</w:instrText>
            </w:r>
            <w:r>
              <w:rPr>
                <w:rFonts w:ascii="Calibri" w:eastAsia="Times New Roman" w:hAnsi="Calibri"/>
                <w:color w:val="000000"/>
                <w:spacing w:val="0"/>
                <w:sz w:val="16"/>
                <w:szCs w:val="16"/>
                <w:lang w:eastAsia="en-GB"/>
              </w:rPr>
              <w:fldChar w:fldCharType="separate"/>
            </w:r>
            <w:r w:rsidRPr="00FF6F72">
              <w:rPr>
                <w:rFonts w:ascii="Calibri" w:eastAsia="Times New Roman" w:hAnsi="Calibri"/>
                <w:noProof/>
                <w:color w:val="000000"/>
                <w:spacing w:val="0"/>
                <w:sz w:val="16"/>
                <w:szCs w:val="16"/>
                <w:lang w:eastAsia="en-GB"/>
              </w:rPr>
              <w:t>(Sailor and Muñoz, 1997)</w:t>
            </w:r>
            <w:r>
              <w:rPr>
                <w:rFonts w:ascii="Calibri" w:eastAsia="Times New Roman" w:hAnsi="Calibri"/>
                <w:color w:val="000000"/>
                <w:spacing w:val="0"/>
                <w:sz w:val="16"/>
                <w:szCs w:val="16"/>
                <w:lang w:eastAsia="en-GB"/>
              </w:rPr>
              <w:fldChar w:fldCharType="end"/>
            </w:r>
          </w:p>
        </w:tc>
      </w:tr>
      <w:tr w:rsidR="00776208" w:rsidRPr="00AB6D47" w14:paraId="472D7B28" w14:textId="77777777" w:rsidTr="000C6E5A">
        <w:trPr>
          <w:trHeight w:val="300"/>
        </w:trPr>
        <w:tc>
          <w:tcPr>
            <w:tcW w:w="4673" w:type="dxa"/>
            <w:gridSpan w:val="2"/>
            <w:shd w:val="clear" w:color="auto" w:fill="auto"/>
            <w:noWrap/>
            <w:vAlign w:val="center"/>
            <w:hideMark/>
          </w:tcPr>
          <w:p w14:paraId="732E0DBF" w14:textId="600AA2DE" w:rsidR="00776208" w:rsidRPr="00AB6D47" w:rsidRDefault="00776208" w:rsidP="00AB6D47">
            <w:pPr>
              <w:spacing w:after="0" w:line="240" w:lineRule="auto"/>
              <w:ind w:firstLine="0"/>
              <w:jc w:val="center"/>
              <w:rPr>
                <w:rFonts w:ascii="Calibri" w:eastAsia="Times New Roman" w:hAnsi="Calibri"/>
                <w:color w:val="000000"/>
                <w:spacing w:val="0"/>
                <w:sz w:val="16"/>
                <w:szCs w:val="16"/>
                <w:lang w:eastAsia="en-GB"/>
              </w:rPr>
            </w:pPr>
            <w:r w:rsidRPr="00AB6D47">
              <w:rPr>
                <w:rFonts w:ascii="Calibri" w:eastAsia="Times New Roman" w:hAnsi="Calibri"/>
                <w:color w:val="000000"/>
                <w:spacing w:val="0"/>
                <w:sz w:val="16"/>
                <w:szCs w:val="16"/>
                <w:lang w:eastAsia="en-GB"/>
              </w:rPr>
              <w:t>Precipitation</w:t>
            </w:r>
          </w:p>
        </w:tc>
        <w:tc>
          <w:tcPr>
            <w:tcW w:w="3969" w:type="dxa"/>
            <w:shd w:val="clear" w:color="auto" w:fill="auto"/>
            <w:noWrap/>
            <w:vAlign w:val="center"/>
            <w:hideMark/>
          </w:tcPr>
          <w:p w14:paraId="48D24EFF" w14:textId="133E3CE2" w:rsidR="00776208" w:rsidRPr="00AB6D47" w:rsidRDefault="00776208" w:rsidP="00AB6D47">
            <w:pPr>
              <w:spacing w:after="0" w:line="240" w:lineRule="auto"/>
              <w:ind w:firstLine="0"/>
              <w:jc w:val="left"/>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fldChar w:fldCharType="begin" w:fldLock="1"/>
            </w:r>
            <w:r>
              <w:rPr>
                <w:rFonts w:ascii="Calibri" w:eastAsia="Times New Roman" w:hAnsi="Calibri"/>
                <w:color w:val="000000"/>
                <w:spacing w:val="0"/>
                <w:sz w:val="16"/>
                <w:szCs w:val="16"/>
                <w:lang w:eastAsia="en-GB"/>
              </w:rPr>
              <w:instrText>ADDIN CSL_CITATION { "citationItems" : [ { "id" : "ITEM-1", "itemData" : { "author" : [ { "dropping-particle" : "", "family" : "Taylor", "given" : "James W", "non-dropping-particle" : "", "parse-names" : false, "suffix" : "" } ], "container-title" : "International Journal of Forecasting", "id" : "ITEM-1", "issue" : "0", "issued" : { "date-parts" : [ [ "2003" ] ] }, "page" : "57-70", "title" : "Using Weather Ensemble Predictions in Electricity Demand Forecasting Using Weather Ensemble Predictions in Electricity Demand Forecasting", "type" : "article-journal", "volume" : "19" }, "uris" : [ "http://www.mendeley.com/documents/?uuid=b8e0e3cc-5816-4348-95c3-d8d4d7286731" ] } ], "mendeley" : { "formattedCitation" : "(Taylor, 2003)", "plainTextFormattedCitation" : "(Taylor, 2003)", "previouslyFormattedCitation" : "(Taylor, 2003)" }, "properties" : { "noteIndex" : 0 }, "schema" : "https://github.com/citation-style-language/schema/raw/master/csl-citation.json" }</w:instrText>
            </w:r>
            <w:r>
              <w:rPr>
                <w:rFonts w:ascii="Calibri" w:eastAsia="Times New Roman" w:hAnsi="Calibri"/>
                <w:color w:val="000000"/>
                <w:spacing w:val="0"/>
                <w:sz w:val="16"/>
                <w:szCs w:val="16"/>
                <w:lang w:eastAsia="en-GB"/>
              </w:rPr>
              <w:fldChar w:fldCharType="separate"/>
            </w:r>
            <w:r w:rsidRPr="004673B5">
              <w:rPr>
                <w:rFonts w:ascii="Calibri" w:eastAsia="Times New Roman" w:hAnsi="Calibri"/>
                <w:noProof/>
                <w:color w:val="000000"/>
                <w:spacing w:val="0"/>
                <w:sz w:val="16"/>
                <w:szCs w:val="16"/>
                <w:lang w:eastAsia="en-GB"/>
              </w:rPr>
              <w:t>(Taylor, 2003)</w:t>
            </w:r>
            <w:r>
              <w:rPr>
                <w:rFonts w:ascii="Calibri" w:eastAsia="Times New Roman" w:hAnsi="Calibri"/>
                <w:color w:val="000000"/>
                <w:spacing w:val="0"/>
                <w:sz w:val="16"/>
                <w:szCs w:val="16"/>
                <w:lang w:eastAsia="en-GB"/>
              </w:rPr>
              <w:fldChar w:fldCharType="end"/>
            </w:r>
          </w:p>
        </w:tc>
      </w:tr>
      <w:tr w:rsidR="00AB6D47" w:rsidRPr="00AB6D47" w14:paraId="22484025" w14:textId="77777777" w:rsidTr="00AB6D47">
        <w:trPr>
          <w:trHeight w:val="315"/>
        </w:trPr>
        <w:tc>
          <w:tcPr>
            <w:tcW w:w="2200" w:type="dxa"/>
            <w:shd w:val="clear" w:color="auto" w:fill="auto"/>
            <w:noWrap/>
            <w:vAlign w:val="center"/>
            <w:hideMark/>
          </w:tcPr>
          <w:p w14:paraId="36DA844D" w14:textId="77777777" w:rsidR="00AB6D47" w:rsidRPr="00AB6D47" w:rsidRDefault="00AB6D47" w:rsidP="00AB6D47">
            <w:pPr>
              <w:spacing w:after="0" w:line="240" w:lineRule="auto"/>
              <w:ind w:firstLine="0"/>
              <w:jc w:val="center"/>
              <w:rPr>
                <w:rFonts w:ascii="Calibri" w:eastAsia="Times New Roman" w:hAnsi="Calibri"/>
                <w:color w:val="000000"/>
                <w:spacing w:val="0"/>
                <w:sz w:val="16"/>
                <w:szCs w:val="16"/>
                <w:lang w:eastAsia="en-GB"/>
              </w:rPr>
            </w:pPr>
            <w:r w:rsidRPr="00AB6D47">
              <w:rPr>
                <w:rFonts w:ascii="Calibri" w:eastAsia="Times New Roman" w:hAnsi="Calibri"/>
                <w:color w:val="000000"/>
                <w:spacing w:val="0"/>
                <w:sz w:val="16"/>
                <w:szCs w:val="16"/>
                <w:lang w:eastAsia="en-GB"/>
              </w:rPr>
              <w:t>Wind Speed</w:t>
            </w:r>
          </w:p>
        </w:tc>
        <w:tc>
          <w:tcPr>
            <w:tcW w:w="2473" w:type="dxa"/>
            <w:shd w:val="clear" w:color="auto" w:fill="auto"/>
            <w:noWrap/>
            <w:vAlign w:val="center"/>
            <w:hideMark/>
          </w:tcPr>
          <w:p w14:paraId="78123E7C" w14:textId="77777777" w:rsidR="00AB6D47" w:rsidRPr="00AB6D47" w:rsidRDefault="00AB6D47" w:rsidP="00AB6D47">
            <w:pPr>
              <w:spacing w:after="0" w:line="240" w:lineRule="auto"/>
              <w:ind w:firstLine="0"/>
              <w:jc w:val="center"/>
              <w:rPr>
                <w:rFonts w:ascii="Calibri" w:eastAsia="Times New Roman" w:hAnsi="Calibri"/>
                <w:color w:val="000000"/>
                <w:spacing w:val="0"/>
                <w:sz w:val="16"/>
                <w:szCs w:val="16"/>
                <w:lang w:eastAsia="en-GB"/>
              </w:rPr>
            </w:pPr>
          </w:p>
        </w:tc>
        <w:tc>
          <w:tcPr>
            <w:tcW w:w="3969" w:type="dxa"/>
            <w:shd w:val="clear" w:color="auto" w:fill="auto"/>
            <w:noWrap/>
            <w:vAlign w:val="center"/>
            <w:hideMark/>
          </w:tcPr>
          <w:p w14:paraId="6EF403F2" w14:textId="40A1F242" w:rsidR="00AB6D47" w:rsidRPr="00AB6D47" w:rsidRDefault="00AB6D47" w:rsidP="00AB6D47">
            <w:pPr>
              <w:spacing w:after="0" w:line="240" w:lineRule="auto"/>
              <w:ind w:firstLine="0"/>
              <w:jc w:val="left"/>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fldChar w:fldCharType="begin" w:fldLock="1"/>
            </w:r>
            <w:r>
              <w:rPr>
                <w:rFonts w:ascii="Calibri" w:eastAsia="Times New Roman" w:hAnsi="Calibri"/>
                <w:color w:val="000000"/>
                <w:spacing w:val="0"/>
                <w:sz w:val="16"/>
                <w:szCs w:val="16"/>
                <w:lang w:eastAsia="en-GB"/>
              </w:rPr>
              <w:instrText>ADDIN CSL_CITATION { "citationItems" : [ { "id" : "ITEM-1", "itemData" : { "DOI" : "10.1016/0378-7796(95)00950-M", "ISSN" : "03787796", "abstract" : "In this paper, novel artificial neural network (ANN) based weather-load and weather-energy models have been developed to forecast electric load and energy for 24 months ahead. A set of weather and other variables which have been identified for both models together with their correlations and contribution to the forecasted variable is reported. The proposed ANN models have been applied to historical energy, load, and weather data available for the Muscat power system from 1986 to 1990. Forecast results, when compared with the actual data for 1991\u20131992, show that monthly electric energy and load can be predicted within a maximum error of 6% and 10%, respectively, even with forecasted weather. The proposed ANN models provide better accuracy than previously developed models.", "author" : [ { "dropping-particle" : "", "family" : "Islam", "given" : "Syed M.", "non-dropping-particle" : "", "parse-names" : false, "suffix" : "" }, { "dropping-particle" : "", "family" : "Al-Alawi", "given" : "Saleh M.", "non-dropping-particle" : "", "parse-names" : false, "suffix" : "" }, { "dropping-particle" : "", "family" : "Ellithy", "given" : "Khaled a.", "non-dropping-particle" : "", "parse-names" : false, "suffix" : "" } ], "container-title" : "Electric Power Systems Research", "id" : "ITEM-1", "issue" : "1", "issued" : { "date-parts" : [ [ "1995" ] ] }, "page" : "1-9", "title" : "Forecasting monthly electric load and energy for a fast growing utility using an artificial neural network", "type" : "article-journal", "volume" : "34" }, "uris" : [ "http://www.mendeley.com/documents/?uuid=2029cb04-db0d-4af5-90a4-9dbc65f01e50" ] }, { "id" : "ITEM-2", "itemData" : { "DOI" : "10.1016/S0360-5442(97)00034-0", "ISBN" : "0360-5442", "ISSN" : "03605442", "abstract" : "A methodology has been developed for assessing the sensitivity of electricity and natural gas consumption to climate at regional scales. The approach involves a multiple-regression analysis of historical energy and climate data, and has been applied to eight of the most energy-intensive states, representing 42% of the total annual energy consumption in the United States. Statistical models were developed using two sets of independent variables-primitive variables such as temperature, relative humidity, and wind speed, and derived variables including cooling degree days, heating degree days, and enthalpy latent days. The advantages and disadvantages of both modeling approaches are discussed in this paper, along with sample results for a combined analysis of residential and commercial consumption in eight states.", "author" : [ { "dropping-particle" : "", "family" : "Sailor", "given" : "David J", "non-dropping-particle" : "", "parse-names" : false, "suffix" : "" }, { "dropping-particle" : "", "family" : "Mu\u00f1oz", "given" : "J. Ricardo", "non-dropping-particle" : "", "parse-names" : false, "suffix" : "" } ], "container-title" : "Energy", "id" : "ITEM-2", "issue" : "10", "issued" : { "date-parts" : [ [ "1997" ] ] }, "page" : "987-998", "title" : "Sensitivity of electricity and natural gas consumption to climate in the U.S.A. - Methodology and results for eight states", "type" : "article-journal", "volume" : "22" }, "uris" : [ "http://www.mendeley.com/documents/?uuid=85636ddd-3ca9-45ad-b880-bdfae370475e" ] }, { "id" : "ITEM-3", "itemData" : { "author" : [ { "dropping-particle" : "", "family" : "Taylor", "given" : "James W", "non-dropping-particle" : "", "parse-names" : false, "suffix" : "" } ], "container-title" : "International Journal of Forecasting", "id" : "ITEM-3", "issue" : "0", "issued" : { "date-parts" : [ [ "2003" ] ] }, "page" : "57-70", "title" : "Using Weather Ensemble Predictions in Electricity Demand Forecasting Using Weather Ensemble Predictions in Electricity Demand Forecasting", "type" : "article-journal", "volume" : "19" }, "uris" : [ "http://www.mendeley.com/documents/?uuid=b8e0e3cc-5816-4348-95c3-d8d4d7286731" ] }, { "id" : "ITEM-4", "itemData" : { "DOI" : "10.1016/j.epsr.2011.06.002", "ISSN" : "03787796", "abstract" : "This paper empirically compares the predictive accuracy of a set of methods for day-ahead spot price forecasting in the Spanish electricity market. The methods come from time series analysis and artificial intelligence disciplines, and include univariate, multivariate, linear and nonlinear. Within the univariate methods, the double seasonal ARIMA and the recently proposed exponential smoothing for double seasonality are compared and used as benchmarks. They allow us to quantify the improvement on price forecasting when including explanatory variables or using more complex models. Dynamic regression models including the electricity load forecast are then considered. Their good performance in price forecasting has been pointed out by many authors. However, we find evidences of their predictive accuracy can be significantly outperformed by accounting the wind generation forecast provided by the System Operator. Moreover, these forecasts can be even more accurate if changes of price's behavior according with the day of the week are taken into account by means of periodic models. The last of the tested methods are feed-forward neural networks used as multivariate nonlinear regression methods with universal function approximation capabilities. The influence of the wind generation forecast on price prediction is also proved with this approach. Detailed out-of-sample results of the tested methods are given. \u00a9 2011 Elsevier B.V. All rights reserved.", "author" : [ { "dropping-particle" : "", "family" : "Cruz", "given" : "Alberto", "non-dropping-particle" : "", "parse-names" : false, "suffix" : "" }, { "dropping-particle" : "", "family" : "Mu\u00f1oz", "given" : "Antonio", "non-dropping-particle" : "", "parse-names" : false, "suffix" : "" }, { "dropping-particle" : "", "family" : "Zamora", "given" : "Juan Luis", "non-dropping-particle" : "", "parse-names" : false, "suffix" : "" }, { "dropping-particle" : "", "family" : "Esp\u00ednola", "given" : "Rosa", "non-dropping-particle" : "", "parse-names" : false, "suffix" : "" } ], "container-title" : "Electric Power Systems Research", "id" : "ITEM-4", "issue" : "10", "issued" : { "date-parts" : [ [ "2011", "10" ] ] }, "page" : "1924-1935", "title" : "The effect of wind generation and weekday on Spanish electricity spot price forecasting", "type" : "article-journal", "volume" : "81" }, "uris" : [ "http://www.mendeley.com/documents/?uuid=4431a623-98d7-4403-8375-a3b80af6f9d5" ] }, { "id" : "ITEM-5", "itemData" : { "DOI" : "10.1109/TSTE.2012.2212731", "ISSN" : "19493029", "abstract" : "A two-step methodology for forecasting of electricity spot prices is introduced, with focus on the impact of predicted system load and wind power generation. The nonlinear and nonstationary influence of these explanatory variables is accommodated in a first step based on a nonparametric and time-varying regression model. In a second step, time-series models, i.e., ARMA and Holt-Winters, are applied to account for residual autocorrelation and seasonal dynamics. Empirical results are presented for out-of-sample forecasts of day-ahead prices in the Western Danish price area of Nord Pool's Elspot, during a two year period covering 2010-2011. These results clearly demonstrate the practical benefits of accounting for the complex influence of these explanatory variables.", "author" : [ { "dropping-particle" : "", "family" : "J\u00f3nsson", "given" : "Tryggvi", "non-dropping-particle" : "", "parse-names" : false, "suffix" : "" }, { "dropping-particle" : "", "family" : "Pinson", "given" : "Pierre", "non-dropping-particle" : "", "parse-names" : false, "suffix" : "" }, { "dropping-particle" : "", "family" : "Nielsen", "given" : "Henrik Aalborg", "non-dropping-particle" : "", "parse-names" : false, "suffix" : "" }, { "dropping-particle" : "", "family" : "Madsen", "given" : "Henrik", "non-dropping-particle" : "", "parse-names" : false, "suffix" : "" }, { "dropping-particle" : "", "family" : "Nielsen", "given" : "Torben Skov", "non-dropping-particle" : "", "parse-names" : false, "suffix" : "" } ], "container-title" : "IEEE Transactions on Sustainable Energy", "id" : "ITEM-5", "issue" : "1", "issued" : { "date-parts" : [ [ "2013" ] ] }, "page" : "210-218", "title" : "Forecasting electricity spot prices accounting for wind power predictions", "type" : "article-journal", "volume" : "4" }, "uris" : [ "http://www.mendeley.com/documents/?uuid=cd7e330c-9dc5-430a-a42d-e5de47691744" ] }, { "id" : "ITEM-6", "itemData" : { "DOI" : "10.1016/j.eneco.2014.10.012", "ISSN" : "01409883", "author" : [ { "dropping-particle" : "", "family" : "Ziel", "given" : "Florian", "non-dropping-particle" : "", "parse-names" : false, "suffix" : "" }, { "dropping-particle" : "", "family" : "Steinert", "given" : "Rick", "non-dropping-particle" : "", "parse-names" : false, "suffix" : "" }, { "dropping-particle" : "", "family" : "Husmann", "given" : "Sven", "non-dropping-particle" : "", "parse-names" : false, "suffix" : "" } ], "container-title" : "Energy Economics", "id" : "ITEM-6", "issued" : { "date-parts" : [ [ "2015" ] ] }, "page" : "98-111", "publisher" : "Elsevier B.V.", "title" : "Efficient modeling and forecasting of electricity spot prices", "type" : "article-journal", "volume" : "47" }, "uris" : [ "http://www.mendeley.com/documents/?uuid=5f04241e-2eac-4ef3-a75c-6750d449f3d4" ] }, { "id" : "ITEM-7", "itemData" : { "DOI" : "10.1016/j.enpol.2013.03.028", "ISBN" : "0301-4215", "ISSN" : "03014215", "abstract" : "Wind power generation and its impacts on electricity prices has strongly increased in the EU. Therefore, appropriate mark-to-market evaluation of new investments in wind power and energy storage plants should consider the fluctuant generation of wind power and uncertain electricity prices, which are affected by wind power feed-in (WPF). To gain the input data for WPF and electricity prices, simulation models, such as econometric models, can serve as a data basis. This paper describes a combined modeling approach for the simulation of WPF series and electricity prices considering the impacts of WPF on prices based on an autoregressive approach. Thereby WPF series are firstly simulated for each hour of the year and integrated in the electricity price model to generate an hourly resolved price series for a year. The model results demonstrate that the WPF model delivers satisfying WPF series and that the extended electricity price model considering WPF leads to a significant improvement of the electricity price simulation compared to a model version without WPF effects. As the simulated series of WPF and electricity prices also contain the correlation between both series, market evaluation of wind power technologies can be accurately done based on these series. \u00a9 2013 Elsevier Ltd.", "author" : [ { "dropping-particle" : "", "family" : "Keles", "given" : "Dogan", "non-dropping-particle" : "", "parse-names" : false, "suffix" : "" }, { "dropping-particle" : "", "family" : "Genoese", "given" : "Massimo", "non-dropping-particle" : "", "parse-names" : false, "suffix" : "" }, { "dropping-particle" : "", "family" : "M\u00f6st", "given" : "Dominik", "non-dropping-particle" : "", "parse-names" : false, "suffix" : "" }, { "dropping-particle" : "", "family" : "Ortlieb", "given" : "Sebastian", "non-dropping-particle" : "", "parse-names" : false, "suffix" : "" }, { "dropping-particle" : "", "family" : "Fichtner", "given" : "Wolf", "non-dropping-particle" : "", "parse-names" : false, "suffix" : "" } ], "container-title" : "Energy Policy", "id" : "ITEM-7", "issued" : { "date-parts" : [ [ "2013" ] ] }, "page" : "213-225", "publisher" : "Elsevier", "title" : "A combined modeling approach for wind power feed-in and electricity spot prices", "type" : "article-journal", "volume" : "59" }, "uris" : [ "http://www.mendeley.com/documents/?uuid=67a796b0-702b-4856-96bc-02eb5cb9aa35" ] } ], "mendeley" : { "formattedCitation" : "(Cruz et al., 2011; Islam et al., 1995; J\u00f3nsson et al., 2013; Keles et al., 2013; Sailor and Mu\u00f1oz, 1997; Taylor, 2003; Ziel et al., 2015)", "plainTextFormattedCitation" : "(Cruz et al., 2011; Islam et al., 1995; J\u00f3nsson et al., 2013; Keles et al., 2013; Sailor and Mu\u00f1oz, 1997; Taylor, 2003; Ziel et al., 2015)", "previouslyFormattedCitation" : "(Cruz et al., 2011; Islam et al., 1995; J\u00f3nsson et al., 2013; Keles et al., 2013; Sailor and Mu\u00f1oz, 1997; Taylor, 2003; Ziel et al., 2015)" }, "properties" : { "noteIndex" : 0 }, "schema" : "https://github.com/citation-style-language/schema/raw/master/csl-citation.json" }</w:instrText>
            </w:r>
            <w:r>
              <w:rPr>
                <w:rFonts w:ascii="Calibri" w:eastAsia="Times New Roman" w:hAnsi="Calibri"/>
                <w:color w:val="000000"/>
                <w:spacing w:val="0"/>
                <w:sz w:val="16"/>
                <w:szCs w:val="16"/>
                <w:lang w:eastAsia="en-GB"/>
              </w:rPr>
              <w:fldChar w:fldCharType="separate"/>
            </w:r>
            <w:r w:rsidRPr="000209BD">
              <w:rPr>
                <w:rFonts w:ascii="Calibri" w:eastAsia="Times New Roman" w:hAnsi="Calibri"/>
                <w:noProof/>
                <w:color w:val="000000"/>
                <w:spacing w:val="0"/>
                <w:sz w:val="16"/>
                <w:szCs w:val="16"/>
                <w:lang w:eastAsia="en-GB"/>
              </w:rPr>
              <w:t>(Cruz et al., 2011; Islam et al., 1995; Jónsson et al., 2013; Keles et al., 2013; Sailor and Muñoz, 1997; Taylor, 2003; Ziel et al., 2015)</w:t>
            </w:r>
            <w:r>
              <w:rPr>
                <w:rFonts w:ascii="Calibri" w:eastAsia="Times New Roman" w:hAnsi="Calibri"/>
                <w:color w:val="000000"/>
                <w:spacing w:val="0"/>
                <w:sz w:val="16"/>
                <w:szCs w:val="16"/>
                <w:lang w:eastAsia="en-GB"/>
              </w:rPr>
              <w:fldChar w:fldCharType="end"/>
            </w:r>
          </w:p>
        </w:tc>
      </w:tr>
      <w:tr w:rsidR="00AB6D47" w:rsidRPr="00AB6D47" w14:paraId="2DED378E" w14:textId="77777777" w:rsidTr="00AB6D47">
        <w:trPr>
          <w:trHeight w:val="300"/>
        </w:trPr>
        <w:tc>
          <w:tcPr>
            <w:tcW w:w="2200" w:type="dxa"/>
            <w:vMerge w:val="restart"/>
            <w:shd w:val="clear" w:color="auto" w:fill="auto"/>
            <w:noWrap/>
            <w:vAlign w:val="center"/>
            <w:hideMark/>
          </w:tcPr>
          <w:p w14:paraId="48D18E34" w14:textId="393D8FA0" w:rsidR="00AB6D47" w:rsidRPr="00AB6D47" w:rsidRDefault="00AB6D47" w:rsidP="00AB6D47">
            <w:pPr>
              <w:spacing w:after="0" w:line="240" w:lineRule="auto"/>
              <w:ind w:firstLine="0"/>
              <w:jc w:val="center"/>
              <w:rPr>
                <w:rFonts w:ascii="Calibri" w:eastAsia="Times New Roman" w:hAnsi="Calibri"/>
                <w:color w:val="000000"/>
                <w:spacing w:val="0"/>
                <w:sz w:val="16"/>
                <w:szCs w:val="16"/>
                <w:lang w:eastAsia="en-GB"/>
              </w:rPr>
            </w:pPr>
            <w:r w:rsidRPr="00AB6D47">
              <w:rPr>
                <w:rFonts w:ascii="Calibri" w:eastAsia="Times New Roman" w:hAnsi="Calibri"/>
                <w:color w:val="000000"/>
                <w:spacing w:val="0"/>
                <w:sz w:val="16"/>
                <w:szCs w:val="16"/>
                <w:lang w:eastAsia="en-GB"/>
              </w:rPr>
              <w:t>Solar</w:t>
            </w:r>
          </w:p>
        </w:tc>
        <w:tc>
          <w:tcPr>
            <w:tcW w:w="2473" w:type="dxa"/>
            <w:shd w:val="clear" w:color="auto" w:fill="auto"/>
            <w:noWrap/>
            <w:vAlign w:val="center"/>
            <w:hideMark/>
          </w:tcPr>
          <w:p w14:paraId="2A4934A9" w14:textId="77777777" w:rsidR="00AB6D47" w:rsidRPr="00AB6D47" w:rsidRDefault="00AB6D47" w:rsidP="00AB6D47">
            <w:pPr>
              <w:spacing w:after="0" w:line="240" w:lineRule="auto"/>
              <w:ind w:firstLine="0"/>
              <w:jc w:val="center"/>
              <w:rPr>
                <w:rFonts w:ascii="Calibri" w:eastAsia="Times New Roman" w:hAnsi="Calibri"/>
                <w:color w:val="000000"/>
                <w:spacing w:val="0"/>
                <w:sz w:val="16"/>
                <w:szCs w:val="16"/>
                <w:lang w:eastAsia="en-GB"/>
              </w:rPr>
            </w:pPr>
            <w:r w:rsidRPr="00AB6D47">
              <w:rPr>
                <w:rFonts w:ascii="Calibri" w:eastAsia="Times New Roman" w:hAnsi="Calibri"/>
                <w:color w:val="000000"/>
                <w:spacing w:val="0"/>
                <w:sz w:val="16"/>
                <w:szCs w:val="16"/>
                <w:lang w:eastAsia="en-GB"/>
              </w:rPr>
              <w:t>Cloud Cover</w:t>
            </w:r>
          </w:p>
        </w:tc>
        <w:tc>
          <w:tcPr>
            <w:tcW w:w="3969" w:type="dxa"/>
            <w:shd w:val="clear" w:color="auto" w:fill="auto"/>
            <w:noWrap/>
            <w:vAlign w:val="center"/>
            <w:hideMark/>
          </w:tcPr>
          <w:p w14:paraId="55761414" w14:textId="7C171D6C" w:rsidR="00AB6D47" w:rsidRPr="00AB6D47" w:rsidRDefault="00AB6D47" w:rsidP="00AB6D47">
            <w:pPr>
              <w:spacing w:after="0" w:line="240" w:lineRule="auto"/>
              <w:ind w:firstLine="0"/>
              <w:jc w:val="left"/>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fldChar w:fldCharType="begin" w:fldLock="1"/>
            </w:r>
            <w:r>
              <w:rPr>
                <w:rFonts w:ascii="Calibri" w:eastAsia="Times New Roman" w:hAnsi="Calibri"/>
                <w:color w:val="000000"/>
                <w:spacing w:val="0"/>
                <w:sz w:val="16"/>
                <w:szCs w:val="16"/>
                <w:lang w:eastAsia="en-GB"/>
              </w:rPr>
              <w:instrText>ADDIN CSL_CITATION { "citationItems" : [ { "id" : "ITEM-1", "itemData" : { "author" : [ { "dropping-particle" : "", "family" : "Taylor", "given" : "James W", "non-dropping-particle" : "", "parse-names" : false, "suffix" : "" } ], "container-title" : "International Journal of Forecasting", "id" : "ITEM-1", "issue" : "0", "issued" : { "date-parts" : [ [ "2003" ] ] }, "page" : "57-70", "title" : "Using Weather Ensemble Predictions in Electricity Demand Forecasting Using Weather Ensemble Predictions in Electricity Demand Forecasting", "type" : "article-journal", "volume" : "19" }, "uris" : [ "http://www.mendeley.com/documents/?uuid=b8e0e3cc-5816-4348-95c3-d8d4d7286731" ] } ], "mendeley" : { "formattedCitation" : "(Taylor, 2003)", "plainTextFormattedCitation" : "(Taylor, 2003)", "previouslyFormattedCitation" : "(Taylor, 2003)" }, "properties" : { "noteIndex" : 0 }, "schema" : "https://github.com/citation-style-language/schema/raw/master/csl-citation.json" }</w:instrText>
            </w:r>
            <w:r>
              <w:rPr>
                <w:rFonts w:ascii="Calibri" w:eastAsia="Times New Roman" w:hAnsi="Calibri"/>
                <w:color w:val="000000"/>
                <w:spacing w:val="0"/>
                <w:sz w:val="16"/>
                <w:szCs w:val="16"/>
                <w:lang w:eastAsia="en-GB"/>
              </w:rPr>
              <w:fldChar w:fldCharType="separate"/>
            </w:r>
            <w:r w:rsidRPr="00FF6F72">
              <w:rPr>
                <w:rFonts w:ascii="Calibri" w:eastAsia="Times New Roman" w:hAnsi="Calibri"/>
                <w:noProof/>
                <w:color w:val="000000"/>
                <w:spacing w:val="0"/>
                <w:sz w:val="16"/>
                <w:szCs w:val="16"/>
                <w:lang w:eastAsia="en-GB"/>
              </w:rPr>
              <w:t>(Taylor, 2003)</w:t>
            </w:r>
            <w:r>
              <w:rPr>
                <w:rFonts w:ascii="Calibri" w:eastAsia="Times New Roman" w:hAnsi="Calibri"/>
                <w:color w:val="000000"/>
                <w:spacing w:val="0"/>
                <w:sz w:val="16"/>
                <w:szCs w:val="16"/>
                <w:lang w:eastAsia="en-GB"/>
              </w:rPr>
              <w:fldChar w:fldCharType="end"/>
            </w:r>
          </w:p>
        </w:tc>
      </w:tr>
      <w:tr w:rsidR="00AB6D47" w:rsidRPr="00AB6D47" w14:paraId="6247F375" w14:textId="77777777" w:rsidTr="00AB6D47">
        <w:trPr>
          <w:trHeight w:val="300"/>
        </w:trPr>
        <w:tc>
          <w:tcPr>
            <w:tcW w:w="2200" w:type="dxa"/>
            <w:vMerge/>
            <w:shd w:val="clear" w:color="auto" w:fill="auto"/>
            <w:noWrap/>
            <w:vAlign w:val="center"/>
            <w:hideMark/>
          </w:tcPr>
          <w:p w14:paraId="007918D5" w14:textId="6DB0F896" w:rsidR="00AB6D47" w:rsidRPr="00AB6D47" w:rsidRDefault="00AB6D47" w:rsidP="00AB6D47">
            <w:pPr>
              <w:spacing w:after="0" w:line="240" w:lineRule="auto"/>
              <w:ind w:firstLine="0"/>
              <w:jc w:val="center"/>
              <w:rPr>
                <w:rFonts w:ascii="Calibri" w:eastAsia="Times New Roman" w:hAnsi="Calibri"/>
                <w:color w:val="000000"/>
                <w:spacing w:val="0"/>
                <w:sz w:val="16"/>
                <w:szCs w:val="16"/>
                <w:lang w:eastAsia="en-GB"/>
              </w:rPr>
            </w:pPr>
          </w:p>
        </w:tc>
        <w:tc>
          <w:tcPr>
            <w:tcW w:w="2473" w:type="dxa"/>
            <w:shd w:val="clear" w:color="auto" w:fill="auto"/>
            <w:noWrap/>
            <w:vAlign w:val="center"/>
            <w:hideMark/>
          </w:tcPr>
          <w:p w14:paraId="40BA597A" w14:textId="77777777" w:rsidR="00AB6D47" w:rsidRPr="00AB6D47" w:rsidRDefault="00AB6D47" w:rsidP="00AB6D47">
            <w:pPr>
              <w:spacing w:after="0" w:line="240" w:lineRule="auto"/>
              <w:ind w:firstLine="0"/>
              <w:jc w:val="center"/>
              <w:rPr>
                <w:rFonts w:ascii="Calibri" w:eastAsia="Times New Roman" w:hAnsi="Calibri"/>
                <w:color w:val="000000"/>
                <w:spacing w:val="0"/>
                <w:sz w:val="16"/>
                <w:szCs w:val="16"/>
                <w:lang w:eastAsia="en-GB"/>
              </w:rPr>
            </w:pPr>
            <w:r w:rsidRPr="00AB6D47">
              <w:rPr>
                <w:rFonts w:ascii="Calibri" w:eastAsia="Times New Roman" w:hAnsi="Calibri"/>
                <w:color w:val="000000"/>
                <w:spacing w:val="0"/>
                <w:sz w:val="16"/>
                <w:szCs w:val="16"/>
                <w:lang w:eastAsia="en-GB"/>
              </w:rPr>
              <w:t>Sunshine Duration</w:t>
            </w:r>
          </w:p>
        </w:tc>
        <w:tc>
          <w:tcPr>
            <w:tcW w:w="3969" w:type="dxa"/>
            <w:shd w:val="clear" w:color="auto" w:fill="auto"/>
            <w:noWrap/>
            <w:vAlign w:val="center"/>
            <w:hideMark/>
          </w:tcPr>
          <w:p w14:paraId="48077CB4" w14:textId="4526D883" w:rsidR="00AB6D47" w:rsidRPr="00AB6D47" w:rsidRDefault="00AB6D47" w:rsidP="00AB6D47">
            <w:pPr>
              <w:spacing w:after="0" w:line="240" w:lineRule="auto"/>
              <w:ind w:firstLine="0"/>
              <w:jc w:val="left"/>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fldChar w:fldCharType="begin" w:fldLock="1"/>
            </w:r>
            <w:r>
              <w:rPr>
                <w:rFonts w:ascii="Calibri" w:eastAsia="Times New Roman" w:hAnsi="Calibri"/>
                <w:color w:val="000000"/>
                <w:spacing w:val="0"/>
                <w:sz w:val="16"/>
                <w:szCs w:val="16"/>
                <w:lang w:eastAsia="en-GB"/>
              </w:rPr>
              <w:instrText>ADDIN CSL_CITATION { "citationItems" : [ { "id" : "ITEM-1", "itemData" : { "DOI" : "10.1016/0378-7796(95)00950-M", "ISSN" : "03787796", "abstract" : "In this paper, novel artificial neural network (ANN) based weather-load and weather-energy models have been developed to forecast electric load and energy for 24 months ahead. A set of weather and other variables which have been identified for both models together with their correlations and contribution to the forecasted variable is reported. The proposed ANN models have been applied to historical energy, load, and weather data available for the Muscat power system from 1986 to 1990. Forecast results, when compared with the actual data for 1991\u20131992, show that monthly electric energy and load can be predicted within a maximum error of 6% and 10%, respectively, even with forecasted weather. The proposed ANN models provide better accuracy than previously developed models.", "author" : [ { "dropping-particle" : "", "family" : "Islam", "given" : "Syed M.", "non-dropping-particle" : "", "parse-names" : false, "suffix" : "" }, { "dropping-particle" : "", "family" : "Al-Alawi", "given" : "Saleh M.", "non-dropping-particle" : "", "parse-names" : false, "suffix" : "" }, { "dropping-particle" : "", "family" : "Ellithy", "given" : "Khaled a.", "non-dropping-particle" : "", "parse-names" : false, "suffix" : "" } ], "container-title" : "Electric Power Systems Research", "id" : "ITEM-1", "issue" : "1", "issued" : { "date-parts" : [ [ "1995" ] ] }, "page" : "1-9", "title" : "Forecasting monthly electric load and energy for a fast growing utility using an artificial neural network", "type" : "article-journal", "volume" : "34" }, "uris" : [ "http://www.mendeley.com/documents/?uuid=2029cb04-db0d-4af5-90a4-9dbc65f01e50" ] } ], "mendeley" : { "formattedCitation" : "(Islam et al., 1995)", "plainTextFormattedCitation" : "(Islam et al., 1995)", "previouslyFormattedCitation" : "(Islam et al., 1995)" }, "properties" : { "noteIndex" : 0 }, "schema" : "https://github.com/citation-style-language/schema/raw/master/csl-citation.json" }</w:instrText>
            </w:r>
            <w:r>
              <w:rPr>
                <w:rFonts w:ascii="Calibri" w:eastAsia="Times New Roman" w:hAnsi="Calibri"/>
                <w:color w:val="000000"/>
                <w:spacing w:val="0"/>
                <w:sz w:val="16"/>
                <w:szCs w:val="16"/>
                <w:lang w:eastAsia="en-GB"/>
              </w:rPr>
              <w:fldChar w:fldCharType="separate"/>
            </w:r>
            <w:r w:rsidRPr="00FF6F72">
              <w:rPr>
                <w:rFonts w:ascii="Calibri" w:eastAsia="Times New Roman" w:hAnsi="Calibri"/>
                <w:noProof/>
                <w:color w:val="000000"/>
                <w:spacing w:val="0"/>
                <w:sz w:val="16"/>
                <w:szCs w:val="16"/>
                <w:lang w:eastAsia="en-GB"/>
              </w:rPr>
              <w:t>(Islam et al., 1995)</w:t>
            </w:r>
            <w:r>
              <w:rPr>
                <w:rFonts w:ascii="Calibri" w:eastAsia="Times New Roman" w:hAnsi="Calibri"/>
                <w:color w:val="000000"/>
                <w:spacing w:val="0"/>
                <w:sz w:val="16"/>
                <w:szCs w:val="16"/>
                <w:lang w:eastAsia="en-GB"/>
              </w:rPr>
              <w:fldChar w:fldCharType="end"/>
            </w:r>
          </w:p>
        </w:tc>
      </w:tr>
      <w:tr w:rsidR="00AB6D47" w:rsidRPr="00AB6D47" w14:paraId="5258505D" w14:textId="77777777" w:rsidTr="00AB6D47">
        <w:trPr>
          <w:trHeight w:val="300"/>
        </w:trPr>
        <w:tc>
          <w:tcPr>
            <w:tcW w:w="2200" w:type="dxa"/>
            <w:vMerge/>
            <w:shd w:val="clear" w:color="auto" w:fill="auto"/>
            <w:noWrap/>
            <w:vAlign w:val="center"/>
            <w:hideMark/>
          </w:tcPr>
          <w:p w14:paraId="7D53C92F" w14:textId="77777777" w:rsidR="00AB6D47" w:rsidRPr="00AB6D47" w:rsidRDefault="00AB6D47" w:rsidP="00AB6D47">
            <w:pPr>
              <w:spacing w:after="0" w:line="240" w:lineRule="auto"/>
              <w:ind w:firstLine="0"/>
              <w:jc w:val="center"/>
              <w:rPr>
                <w:rFonts w:ascii="Calibri" w:eastAsia="Times New Roman" w:hAnsi="Calibri"/>
                <w:color w:val="000000"/>
                <w:spacing w:val="0"/>
                <w:sz w:val="16"/>
                <w:szCs w:val="16"/>
                <w:lang w:eastAsia="en-GB"/>
              </w:rPr>
            </w:pPr>
          </w:p>
        </w:tc>
        <w:tc>
          <w:tcPr>
            <w:tcW w:w="2473" w:type="dxa"/>
            <w:shd w:val="clear" w:color="auto" w:fill="auto"/>
            <w:noWrap/>
            <w:vAlign w:val="center"/>
            <w:hideMark/>
          </w:tcPr>
          <w:p w14:paraId="125A0FAE" w14:textId="77777777" w:rsidR="00AB6D47" w:rsidRPr="00AB6D47" w:rsidRDefault="00AB6D47" w:rsidP="00AB6D47">
            <w:pPr>
              <w:spacing w:after="0" w:line="240" w:lineRule="auto"/>
              <w:ind w:firstLine="0"/>
              <w:jc w:val="center"/>
              <w:rPr>
                <w:rFonts w:ascii="Calibri" w:eastAsia="Times New Roman" w:hAnsi="Calibri"/>
                <w:color w:val="000000"/>
                <w:spacing w:val="0"/>
                <w:sz w:val="16"/>
                <w:szCs w:val="16"/>
                <w:lang w:eastAsia="en-GB"/>
              </w:rPr>
            </w:pPr>
            <w:r w:rsidRPr="00AB6D47">
              <w:rPr>
                <w:rFonts w:ascii="Calibri" w:eastAsia="Times New Roman" w:hAnsi="Calibri"/>
                <w:color w:val="000000"/>
                <w:spacing w:val="0"/>
                <w:sz w:val="16"/>
                <w:szCs w:val="16"/>
                <w:lang w:eastAsia="en-GB"/>
              </w:rPr>
              <w:t>Global Radiation</w:t>
            </w:r>
          </w:p>
        </w:tc>
        <w:tc>
          <w:tcPr>
            <w:tcW w:w="3969" w:type="dxa"/>
            <w:shd w:val="clear" w:color="auto" w:fill="auto"/>
            <w:noWrap/>
            <w:vAlign w:val="center"/>
            <w:hideMark/>
          </w:tcPr>
          <w:p w14:paraId="24184694" w14:textId="6A17E1B8" w:rsidR="00AB6D47" w:rsidRPr="00AB6D47" w:rsidRDefault="00AB6D47" w:rsidP="00AB6D47">
            <w:pPr>
              <w:spacing w:after="0" w:line="240" w:lineRule="auto"/>
              <w:ind w:firstLine="0"/>
              <w:jc w:val="left"/>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fldChar w:fldCharType="begin" w:fldLock="1"/>
            </w:r>
            <w:r>
              <w:rPr>
                <w:rFonts w:ascii="Calibri" w:eastAsia="Times New Roman" w:hAnsi="Calibri"/>
                <w:color w:val="000000"/>
                <w:spacing w:val="0"/>
                <w:sz w:val="16"/>
                <w:szCs w:val="16"/>
                <w:lang w:eastAsia="en-GB"/>
              </w:rPr>
              <w:instrText>ADDIN CSL_CITATION { "citationItems" : [ { "id" : "ITEM-1", "itemData" : { "DOI" : "10.1016/0378-7796(95)00950-M", "ISSN" : "03787796", "abstract" : "In this paper, novel artificial neural network (ANN) based weather-load and weather-energy models have been developed to forecast electric load and energy for 24 months ahead. A set of weather and other variables which have been identified for both models together with their correlations and contribution to the forecasted variable is reported. The proposed ANN models have been applied to historical energy, load, and weather data available for the Muscat power system from 1986 to 1990. Forecast results, when compared with the actual data for 1991\u20131992, show that monthly electric energy and load can be predicted within a maximum error of 6% and 10%, respectively, even with forecasted weather. The proposed ANN models provide better accuracy than previously developed models.", "author" : [ { "dropping-particle" : "", "family" : "Islam", "given" : "Syed M.", "non-dropping-particle" : "", "parse-names" : false, "suffix" : "" }, { "dropping-particle" : "", "family" : "Al-Alawi", "given" : "Saleh M.", "non-dropping-particle" : "", "parse-names" : false, "suffix" : "" }, { "dropping-particle" : "", "family" : "Ellithy", "given" : "Khaled a.", "non-dropping-particle" : "", "parse-names" : false, "suffix" : "" } ], "container-title" : "Electric Power Systems Research", "id" : "ITEM-1", "issue" : "1", "issued" : { "date-parts" : [ [ "1995" ] ] }, "page" : "1-9", "title" : "Forecasting monthly electric load and energy for a fast growing utility using an artificial neural network", "type" : "article-journal", "volume" : "34" }, "uris" : [ "http://www.mendeley.com/documents/?uuid=2029cb04-db0d-4af5-90a4-9dbc65f01e50" ] } ], "mendeley" : { "formattedCitation" : "(Islam et al., 1995)", "plainTextFormattedCitation" : "(Islam et al., 1995)", "previouslyFormattedCitation" : "(Islam et al., 1995)" }, "properties" : { "noteIndex" : 0 }, "schema" : "https://github.com/citation-style-language/schema/raw/master/csl-citation.json" }</w:instrText>
            </w:r>
            <w:r>
              <w:rPr>
                <w:rFonts w:ascii="Calibri" w:eastAsia="Times New Roman" w:hAnsi="Calibri"/>
                <w:color w:val="000000"/>
                <w:spacing w:val="0"/>
                <w:sz w:val="16"/>
                <w:szCs w:val="16"/>
                <w:lang w:eastAsia="en-GB"/>
              </w:rPr>
              <w:fldChar w:fldCharType="separate"/>
            </w:r>
            <w:r w:rsidRPr="00FF6F72">
              <w:rPr>
                <w:rFonts w:ascii="Calibri" w:eastAsia="Times New Roman" w:hAnsi="Calibri"/>
                <w:noProof/>
                <w:color w:val="000000"/>
                <w:spacing w:val="0"/>
                <w:sz w:val="16"/>
                <w:szCs w:val="16"/>
                <w:lang w:eastAsia="en-GB"/>
              </w:rPr>
              <w:t>(Islam et al., 1995)</w:t>
            </w:r>
            <w:r>
              <w:rPr>
                <w:rFonts w:ascii="Calibri" w:eastAsia="Times New Roman" w:hAnsi="Calibri"/>
                <w:color w:val="000000"/>
                <w:spacing w:val="0"/>
                <w:sz w:val="16"/>
                <w:szCs w:val="16"/>
                <w:lang w:eastAsia="en-GB"/>
              </w:rPr>
              <w:fldChar w:fldCharType="end"/>
            </w:r>
          </w:p>
        </w:tc>
      </w:tr>
      <w:tr w:rsidR="00776208" w:rsidRPr="00AB6D47" w14:paraId="3D1138C1" w14:textId="77777777" w:rsidTr="000C6E5A">
        <w:trPr>
          <w:trHeight w:val="300"/>
        </w:trPr>
        <w:tc>
          <w:tcPr>
            <w:tcW w:w="4673" w:type="dxa"/>
            <w:gridSpan w:val="2"/>
            <w:shd w:val="clear" w:color="auto" w:fill="auto"/>
            <w:noWrap/>
            <w:vAlign w:val="center"/>
            <w:hideMark/>
          </w:tcPr>
          <w:p w14:paraId="2E88D182" w14:textId="30BDB3D0" w:rsidR="00776208" w:rsidRPr="00AB6D47" w:rsidRDefault="00776208" w:rsidP="00AB6D47">
            <w:pPr>
              <w:spacing w:after="0" w:line="240" w:lineRule="auto"/>
              <w:ind w:firstLine="0"/>
              <w:jc w:val="center"/>
              <w:rPr>
                <w:rFonts w:ascii="Calibri" w:eastAsia="Times New Roman" w:hAnsi="Calibri"/>
                <w:color w:val="000000"/>
                <w:spacing w:val="0"/>
                <w:sz w:val="16"/>
                <w:szCs w:val="16"/>
                <w:lang w:eastAsia="en-GB"/>
              </w:rPr>
            </w:pPr>
            <w:r w:rsidRPr="00AB6D47">
              <w:rPr>
                <w:rFonts w:ascii="Calibri" w:eastAsia="Times New Roman" w:hAnsi="Calibri"/>
                <w:color w:val="000000"/>
                <w:spacing w:val="0"/>
                <w:sz w:val="16"/>
                <w:szCs w:val="16"/>
                <w:lang w:eastAsia="en-GB"/>
              </w:rPr>
              <w:t>Comfort Index</w:t>
            </w:r>
          </w:p>
        </w:tc>
        <w:tc>
          <w:tcPr>
            <w:tcW w:w="3969" w:type="dxa"/>
            <w:shd w:val="clear" w:color="auto" w:fill="auto"/>
            <w:noWrap/>
            <w:vAlign w:val="center"/>
            <w:hideMark/>
          </w:tcPr>
          <w:p w14:paraId="51DA418A" w14:textId="6A94B761" w:rsidR="00776208" w:rsidRPr="00AB6D47" w:rsidRDefault="00776208" w:rsidP="00AB6D47">
            <w:pPr>
              <w:spacing w:after="0" w:line="240" w:lineRule="auto"/>
              <w:ind w:firstLine="0"/>
              <w:jc w:val="left"/>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fldChar w:fldCharType="begin" w:fldLock="1"/>
            </w:r>
            <w:r w:rsidR="00501D1B">
              <w:rPr>
                <w:rFonts w:ascii="Calibri" w:eastAsia="Times New Roman" w:hAnsi="Calibri"/>
                <w:color w:val="000000"/>
                <w:spacing w:val="0"/>
                <w:sz w:val="16"/>
                <w:szCs w:val="16"/>
                <w:lang w:eastAsia="en-GB"/>
              </w:rPr>
              <w:instrText>ADDIN CSL_CITATION { "citationItems" : [ { "id" : "ITEM-1", "itemData" : { "DOI" : "10.1016/0378-7796(95)00950-M", "ISSN" : "03787796", "abstract" : "In this paper, novel artificial neural network (ANN) based weather-load and weather-energy models have been developed to forecast electric load and energy for 24 months ahead. A set of weather and other variables which have been identified for both models together with their correlations and contribution to the forecasted variable is reported. The proposed ANN models have been applied to historical energy, load, and weather data available for the Muscat power system from 1986 to 1990. Forecast results, when compared with the actual data for 1991\u20131992, show that monthly electric energy and load can be predicted within a maximum error of 6% and 10%, respectively, even with forecasted weather. The proposed ANN models provide better accuracy than previously developed models.", "author" : [ { "dropping-particle" : "", "family" : "Islam", "given" : "Syed M.", "non-dropping-particle" : "", "parse-names" : false, "suffix" : "" }, { "dropping-particle" : "", "family" : "Al-Alawi", "given" : "Saleh M.", "non-dropping-particle" : "", "parse-names" : false, "suffix" : "" }, { "dropping-particle" : "", "family" : "Ellithy", "given" : "Khaled a.", "non-dropping-particle" : "", "parse-names" : false, "suffix" : "" } ], "container-title" : "Electric Power Systems Research", "id" : "ITEM-1", "issue" : "1", "issued" : { "date-parts" : [ [ "1995" ] ] }, "page" : "1-9", "title" : "Forecasting monthly electric load and energy for a fast growing utility using an artificial neural network", "type" : "article-journal", "volume" : "34" }, "uris" : [ "http://www.mendeley.com/documents/?uuid=2029cb04-db0d-4af5-90a4-9dbc65f01e50" ] } ], "mendeley" : { "formattedCitation" : "(Islam et al., 1995)", "plainTextFormattedCitation" : "(Islam et al., 1995)", "previouslyFormattedCitation" : "(Islam et al., 1995)" }, "properties" : { "noteIndex" : 0 }, "schema" : "https://github.com/citation-style-language/schema/raw/master/csl-citation.json" }</w:instrText>
            </w:r>
            <w:r>
              <w:rPr>
                <w:rFonts w:ascii="Calibri" w:eastAsia="Times New Roman" w:hAnsi="Calibri"/>
                <w:color w:val="000000"/>
                <w:spacing w:val="0"/>
                <w:sz w:val="16"/>
                <w:szCs w:val="16"/>
                <w:lang w:eastAsia="en-GB"/>
              </w:rPr>
              <w:fldChar w:fldCharType="separate"/>
            </w:r>
            <w:r w:rsidRPr="00FF6F72">
              <w:rPr>
                <w:rFonts w:ascii="Calibri" w:eastAsia="Times New Roman" w:hAnsi="Calibri"/>
                <w:noProof/>
                <w:color w:val="000000"/>
                <w:spacing w:val="0"/>
                <w:sz w:val="16"/>
                <w:szCs w:val="16"/>
                <w:lang w:eastAsia="en-GB"/>
              </w:rPr>
              <w:t>(Islam et al., 1995)</w:t>
            </w:r>
            <w:r>
              <w:rPr>
                <w:rFonts w:ascii="Calibri" w:eastAsia="Times New Roman" w:hAnsi="Calibri"/>
                <w:color w:val="000000"/>
                <w:spacing w:val="0"/>
                <w:sz w:val="16"/>
                <w:szCs w:val="16"/>
                <w:lang w:eastAsia="en-GB"/>
              </w:rPr>
              <w:fldChar w:fldCharType="end"/>
            </w:r>
          </w:p>
        </w:tc>
      </w:tr>
      <w:tr w:rsidR="003446ED" w:rsidRPr="00AB6D47" w14:paraId="0AF7C877" w14:textId="77777777" w:rsidTr="003446ED">
        <w:trPr>
          <w:trHeight w:val="300"/>
        </w:trPr>
        <w:tc>
          <w:tcPr>
            <w:tcW w:w="2200" w:type="dxa"/>
            <w:shd w:val="clear" w:color="auto" w:fill="auto"/>
            <w:noWrap/>
            <w:vAlign w:val="center"/>
          </w:tcPr>
          <w:p w14:paraId="4F72DF4B" w14:textId="3C9F3B36" w:rsidR="003446ED" w:rsidRPr="00AB6D47" w:rsidRDefault="003446ED" w:rsidP="003446ED">
            <w:pPr>
              <w:spacing w:after="0" w:line="240" w:lineRule="auto"/>
              <w:ind w:firstLine="0"/>
              <w:jc w:val="center"/>
              <w:rPr>
                <w:rFonts w:ascii="Calibri" w:eastAsia="Times New Roman" w:hAnsi="Calibri"/>
                <w:color w:val="000000"/>
                <w:spacing w:val="0"/>
                <w:sz w:val="16"/>
                <w:szCs w:val="16"/>
                <w:lang w:eastAsia="en-GB"/>
              </w:rPr>
            </w:pPr>
            <w:r>
              <w:rPr>
                <w:rFonts w:eastAsia="Times New Roman"/>
                <w:spacing w:val="0"/>
                <w:sz w:val="16"/>
                <w:szCs w:val="16"/>
                <w:lang w:eastAsia="en-GB"/>
              </w:rPr>
              <w:t>Weather exogenous variables</w:t>
            </w:r>
          </w:p>
        </w:tc>
        <w:tc>
          <w:tcPr>
            <w:tcW w:w="2473" w:type="dxa"/>
            <w:shd w:val="clear" w:color="auto" w:fill="auto"/>
            <w:noWrap/>
            <w:vAlign w:val="center"/>
          </w:tcPr>
          <w:p w14:paraId="43AF69BF" w14:textId="77777777" w:rsidR="003446ED" w:rsidRDefault="003446ED" w:rsidP="003446ED">
            <w:pPr>
              <w:spacing w:after="0" w:line="240" w:lineRule="auto"/>
              <w:ind w:firstLine="0"/>
              <w:jc w:val="left"/>
              <w:rPr>
                <w:rFonts w:ascii="Calibri" w:eastAsia="Times New Roman" w:hAnsi="Calibri"/>
                <w:color w:val="000000"/>
                <w:spacing w:val="0"/>
                <w:sz w:val="16"/>
                <w:szCs w:val="16"/>
                <w:lang w:eastAsia="en-GB"/>
              </w:rPr>
            </w:pPr>
            <w:r w:rsidRPr="00334277">
              <w:rPr>
                <w:rFonts w:ascii="Calibri" w:eastAsia="Times New Roman" w:hAnsi="Calibri"/>
                <w:color w:val="000000"/>
                <w:spacing w:val="0"/>
                <w:sz w:val="16"/>
                <w:szCs w:val="16"/>
                <w:lang w:eastAsia="en-GB"/>
              </w:rPr>
              <w:t xml:space="preserve">Weather ensembles </w:t>
            </w:r>
            <w:r>
              <w:rPr>
                <w:rFonts w:ascii="Calibri" w:eastAsia="Times New Roman" w:hAnsi="Calibri"/>
                <w:color w:val="000000"/>
                <w:spacing w:val="0"/>
                <w:sz w:val="16"/>
                <w:szCs w:val="16"/>
                <w:lang w:eastAsia="en-GB"/>
              </w:rPr>
              <w:t>–</w:t>
            </w:r>
            <w:r w:rsidRPr="00334277">
              <w:rPr>
                <w:rFonts w:ascii="Calibri" w:eastAsia="Times New Roman" w:hAnsi="Calibri"/>
                <w:color w:val="000000"/>
                <w:spacing w:val="0"/>
                <w:sz w:val="16"/>
                <w:szCs w:val="16"/>
                <w:lang w:eastAsia="en-GB"/>
              </w:rPr>
              <w:t xml:space="preserve"> </w:t>
            </w:r>
          </w:p>
          <w:p w14:paraId="04ED1DFC" w14:textId="3B78AA24" w:rsidR="003446ED" w:rsidRPr="00AB6D47" w:rsidRDefault="003446ED" w:rsidP="003446ED">
            <w:pPr>
              <w:spacing w:after="0" w:line="240" w:lineRule="auto"/>
              <w:ind w:firstLine="0"/>
              <w:jc w:val="left"/>
              <w:rPr>
                <w:rFonts w:ascii="Calibri" w:eastAsia="Times New Roman" w:hAnsi="Calibri"/>
                <w:color w:val="000000"/>
                <w:spacing w:val="0"/>
                <w:sz w:val="16"/>
                <w:szCs w:val="16"/>
                <w:lang w:eastAsia="en-GB"/>
              </w:rPr>
            </w:pPr>
            <w:r w:rsidRPr="00334277">
              <w:rPr>
                <w:rFonts w:ascii="Calibri" w:eastAsia="Times New Roman" w:hAnsi="Calibri"/>
                <w:color w:val="000000"/>
                <w:spacing w:val="0"/>
                <w:sz w:val="16"/>
                <w:szCs w:val="16"/>
                <w:lang w:eastAsia="en-GB"/>
              </w:rPr>
              <w:t>European Centre for Medium- electricity demand forecasting. The range of different range Weather Forecasts (ECMWF)</w:t>
            </w:r>
          </w:p>
        </w:tc>
        <w:tc>
          <w:tcPr>
            <w:tcW w:w="3969" w:type="dxa"/>
            <w:shd w:val="clear" w:color="auto" w:fill="auto"/>
            <w:noWrap/>
            <w:vAlign w:val="center"/>
          </w:tcPr>
          <w:p w14:paraId="17A408F1" w14:textId="1F23F42F" w:rsidR="003446ED" w:rsidRDefault="003446ED" w:rsidP="003446ED">
            <w:pPr>
              <w:spacing w:after="0" w:line="240" w:lineRule="auto"/>
              <w:ind w:firstLine="0"/>
              <w:jc w:val="left"/>
              <w:rPr>
                <w:rFonts w:ascii="Calibri" w:eastAsia="Times New Roman" w:hAnsi="Calibri"/>
                <w:color w:val="000000"/>
                <w:spacing w:val="0"/>
                <w:sz w:val="16"/>
                <w:szCs w:val="16"/>
                <w:lang w:eastAsia="en-GB"/>
              </w:rPr>
            </w:pPr>
            <w:r>
              <w:rPr>
                <w:rFonts w:ascii="Calibri" w:eastAsia="Times New Roman" w:hAnsi="Calibri"/>
                <w:color w:val="000000"/>
                <w:spacing w:val="0"/>
                <w:sz w:val="16"/>
                <w:szCs w:val="16"/>
                <w:lang w:eastAsia="en-GB"/>
              </w:rPr>
              <w:fldChar w:fldCharType="begin" w:fldLock="1"/>
            </w:r>
            <w:r>
              <w:rPr>
                <w:rFonts w:ascii="Calibri" w:eastAsia="Times New Roman" w:hAnsi="Calibri"/>
                <w:color w:val="000000"/>
                <w:spacing w:val="0"/>
                <w:sz w:val="16"/>
                <w:szCs w:val="16"/>
                <w:lang w:eastAsia="en-GB"/>
              </w:rPr>
              <w:instrText>ADDIN CSL_CITATION { "citationItems" : [ { "id" : "ITEM-1", "itemData" : { "author" : [ { "dropping-particle" : "", "family" : "Taylor", "given" : "James W", "non-dropping-particle" : "", "parse-names" : false, "suffix" : "" } ], "container-title" : "International Journal of Forecasting", "id" : "ITEM-1", "issue" : "0", "issued" : { "date-parts" : [ [ "2003" ] ] }, "page" : "57-70", "title" : "Using Weather Ensemble Predictions in Electricity Demand Forecasting Using Weather Ensemble Predictions in Electricity Demand Forecasting", "type" : "article-journal", "volume" : "19" }, "uris" : [ "http://www.mendeley.com/documents/?uuid=b8e0e3cc-5816-4348-95c3-d8d4d7286731" ] } ], "mendeley" : { "formattedCitation" : "(Taylor, 2003)", "plainTextFormattedCitation" : "(Taylor, 2003)", "previouslyFormattedCitation" : "(Taylor, 2003)" }, "properties" : { "noteIndex" : 0 }, "schema" : "https://github.com/citation-style-language/schema/raw/master/csl-citation.json" }</w:instrText>
            </w:r>
            <w:r>
              <w:rPr>
                <w:rFonts w:ascii="Calibri" w:eastAsia="Times New Roman" w:hAnsi="Calibri"/>
                <w:color w:val="000000"/>
                <w:spacing w:val="0"/>
                <w:sz w:val="16"/>
                <w:szCs w:val="16"/>
                <w:lang w:eastAsia="en-GB"/>
              </w:rPr>
              <w:fldChar w:fldCharType="separate"/>
            </w:r>
            <w:r w:rsidRPr="009B3B00">
              <w:rPr>
                <w:rFonts w:ascii="Calibri" w:eastAsia="Times New Roman" w:hAnsi="Calibri"/>
                <w:noProof/>
                <w:color w:val="000000"/>
                <w:spacing w:val="0"/>
                <w:sz w:val="16"/>
                <w:szCs w:val="16"/>
                <w:lang w:eastAsia="en-GB"/>
              </w:rPr>
              <w:t>(Taylor, 2003)</w:t>
            </w:r>
            <w:r>
              <w:rPr>
                <w:rFonts w:ascii="Calibri" w:eastAsia="Times New Roman" w:hAnsi="Calibri"/>
                <w:color w:val="000000"/>
                <w:spacing w:val="0"/>
                <w:sz w:val="16"/>
                <w:szCs w:val="16"/>
                <w:lang w:eastAsia="en-GB"/>
              </w:rPr>
              <w:fldChar w:fldCharType="end"/>
            </w:r>
          </w:p>
        </w:tc>
      </w:tr>
    </w:tbl>
    <w:p w14:paraId="6B3E7139" w14:textId="77777777" w:rsidR="00DF0C81" w:rsidRDefault="00DF0C81" w:rsidP="00F773E1"/>
    <w:p w14:paraId="558A97D5" w14:textId="77777777" w:rsidR="00DF0C81" w:rsidRDefault="00DF0C81" w:rsidP="00F773E1"/>
    <w:p w14:paraId="7DD20EFF" w14:textId="1C58BDD6" w:rsidR="00F63D76" w:rsidRDefault="00F63D76" w:rsidP="00F63D76">
      <w:pPr>
        <w:pStyle w:val="Heading1"/>
        <w:numPr>
          <w:ilvl w:val="0"/>
          <w:numId w:val="0"/>
        </w:numPr>
      </w:pPr>
      <w:bookmarkStart w:id="21" w:name="_Ref448485243"/>
      <w:r w:rsidRPr="008C4100">
        <w:t>Appendix</w:t>
      </w:r>
      <w:r w:rsidR="00DF0C81">
        <w:t xml:space="preserve"> B</w:t>
      </w:r>
      <w:bookmarkEnd w:id="21"/>
    </w:p>
    <w:bookmarkEnd w:id="19"/>
    <w:p w14:paraId="5ED77FFC" w14:textId="20A9180C" w:rsidR="008C4100" w:rsidRDefault="00CD563A" w:rsidP="008C4100">
      <w:pPr>
        <w:keepNext/>
        <w:ind w:firstLine="0"/>
      </w:pPr>
      <w:r>
        <w:object w:dxaOrig="10155" w:dyaOrig="7140" w14:anchorId="43ADBF15">
          <v:shape id="_x0000_i1031" type="#_x0000_t75" style="width:423.75pt;height:297.75pt" o:ole="">
            <v:imagedata r:id="rId24" o:title=""/>
          </v:shape>
          <o:OLEObject Type="Embed" ProgID="EViews.Workfile.2" ShapeID="_x0000_i1031" DrawAspect="Content" ObjectID="_1539422765" r:id="rId25"/>
        </w:object>
      </w:r>
      <w:r w:rsidR="008C4100" w:rsidRPr="007C19D7">
        <w:t xml:space="preserve"> </w:t>
      </w:r>
    </w:p>
    <w:p w14:paraId="0C55DD89" w14:textId="77777777" w:rsidR="008C4100" w:rsidRDefault="008C4100" w:rsidP="008C4100">
      <w:pPr>
        <w:pStyle w:val="Caption"/>
        <w:jc w:val="both"/>
      </w:pPr>
      <w:bookmarkStart w:id="22" w:name="_Ref422049949"/>
      <w:r>
        <w:t xml:space="preserve">Figure </w:t>
      </w:r>
      <w:r>
        <w:fldChar w:fldCharType="begin"/>
      </w:r>
      <w:r>
        <w:instrText xml:space="preserve"> SEQ Figure \* ARABIC </w:instrText>
      </w:r>
      <w:r>
        <w:fldChar w:fldCharType="separate"/>
      </w:r>
      <w:r w:rsidR="00DF0C81">
        <w:rPr>
          <w:noProof/>
        </w:rPr>
        <w:t>5</w:t>
      </w:r>
      <w:r>
        <w:fldChar w:fldCharType="end"/>
      </w:r>
      <w:bookmarkEnd w:id="22"/>
      <w:r>
        <w:t xml:space="preserve"> – Impulse response functions of peak spot electricity prices to wind power proxy shocks</w:t>
      </w:r>
    </w:p>
    <w:p w14:paraId="5E0D9912" w14:textId="69D636D8" w:rsidR="008C4100" w:rsidRDefault="00CD563A" w:rsidP="008C4100">
      <w:pPr>
        <w:keepNext/>
        <w:ind w:firstLine="0"/>
      </w:pPr>
      <w:r>
        <w:object w:dxaOrig="10215" w:dyaOrig="7500" w14:anchorId="7B884F0F">
          <v:shape id="_x0000_i1032" type="#_x0000_t75" style="width:425.25pt;height:315pt" o:ole="">
            <v:imagedata r:id="rId26" o:title=""/>
          </v:shape>
          <o:OLEObject Type="Embed" ProgID="EViews.Workfile.2" ShapeID="_x0000_i1032" DrawAspect="Content" ObjectID="_1539422766" r:id="rId27"/>
        </w:object>
      </w:r>
    </w:p>
    <w:p w14:paraId="4AB63469" w14:textId="77777777" w:rsidR="008C4100" w:rsidRDefault="008C4100" w:rsidP="008C4100">
      <w:pPr>
        <w:pStyle w:val="Caption"/>
        <w:jc w:val="both"/>
      </w:pPr>
      <w:bookmarkStart w:id="23" w:name="_Ref422051617"/>
      <w:r>
        <w:t xml:space="preserve">Figure </w:t>
      </w:r>
      <w:r>
        <w:fldChar w:fldCharType="begin"/>
      </w:r>
      <w:r>
        <w:instrText xml:space="preserve"> SEQ Figure \* ARABIC </w:instrText>
      </w:r>
      <w:r>
        <w:fldChar w:fldCharType="separate"/>
      </w:r>
      <w:r w:rsidR="00DF0C81">
        <w:rPr>
          <w:noProof/>
        </w:rPr>
        <w:t>6</w:t>
      </w:r>
      <w:r>
        <w:fldChar w:fldCharType="end"/>
      </w:r>
      <w:bookmarkEnd w:id="23"/>
      <w:r>
        <w:t xml:space="preserve"> - Impulse response functions of peak spot electricity prices to HDD shocks</w:t>
      </w:r>
    </w:p>
    <w:p w14:paraId="2BB56F44" w14:textId="77777777" w:rsidR="008C4100" w:rsidRDefault="008C4100" w:rsidP="008C4100">
      <w:pPr>
        <w:keepNext/>
        <w:ind w:firstLine="0"/>
      </w:pPr>
    </w:p>
    <w:p w14:paraId="6A7A3DFF" w14:textId="23940338" w:rsidR="008C4100" w:rsidRDefault="00CD563A" w:rsidP="008C4100">
      <w:pPr>
        <w:keepNext/>
        <w:ind w:firstLine="0"/>
      </w:pPr>
      <w:r>
        <w:object w:dxaOrig="10140" w:dyaOrig="7275" w14:anchorId="374DE8C3">
          <v:shape id="_x0000_i1033" type="#_x0000_t75" style="width:419.25pt;height:302.25pt" o:ole="">
            <v:imagedata r:id="rId28" o:title=""/>
          </v:shape>
          <o:OLEObject Type="Embed" ProgID="EViews.Workfile.2" ShapeID="_x0000_i1033" DrawAspect="Content" ObjectID="_1539422767" r:id="rId29"/>
        </w:object>
      </w:r>
    </w:p>
    <w:p w14:paraId="6EA9459D" w14:textId="080591AD" w:rsidR="008C4100" w:rsidRDefault="008C4100" w:rsidP="008C4100">
      <w:pPr>
        <w:pStyle w:val="Caption"/>
        <w:jc w:val="both"/>
      </w:pPr>
      <w:bookmarkStart w:id="24" w:name="_Ref422059216"/>
      <w:r>
        <w:t xml:space="preserve">Figure </w:t>
      </w:r>
      <w:r>
        <w:fldChar w:fldCharType="begin"/>
      </w:r>
      <w:r>
        <w:instrText xml:space="preserve"> SEQ Figure \* ARABIC </w:instrText>
      </w:r>
      <w:r>
        <w:fldChar w:fldCharType="separate"/>
      </w:r>
      <w:r w:rsidR="00DF0C81">
        <w:rPr>
          <w:noProof/>
        </w:rPr>
        <w:t>7</w:t>
      </w:r>
      <w:r>
        <w:fldChar w:fldCharType="end"/>
      </w:r>
      <w:bookmarkEnd w:id="24"/>
      <w:r>
        <w:t xml:space="preserve"> - Impulse response functions of peak spot electricity prices to wind</w:t>
      </w:r>
      <w:r w:rsidR="00FC2D91">
        <w:t xml:space="preserve"> </w:t>
      </w:r>
      <w:r>
        <w:t>chill proxy shocks</w:t>
      </w:r>
    </w:p>
    <w:p w14:paraId="532FA3AB" w14:textId="77777777" w:rsidR="000337FE" w:rsidRPr="000337FE" w:rsidRDefault="000337FE" w:rsidP="000337FE"/>
    <w:p w14:paraId="6EE07A0A" w14:textId="03289648" w:rsidR="008C4100" w:rsidRDefault="00CD563A" w:rsidP="008C4100">
      <w:pPr>
        <w:keepNext/>
        <w:ind w:firstLine="0"/>
      </w:pPr>
      <w:r>
        <w:object w:dxaOrig="10245" w:dyaOrig="7440" w14:anchorId="42E7537C">
          <v:shape id="_x0000_i1034" type="#_x0000_t75" style="width:426pt;height:310.5pt" o:ole="">
            <v:imagedata r:id="rId30" o:title=""/>
          </v:shape>
          <o:OLEObject Type="Embed" ProgID="EViews.Workfile.2" ShapeID="_x0000_i1034" DrawAspect="Content" ObjectID="_1539422768" r:id="rId31"/>
        </w:object>
      </w:r>
    </w:p>
    <w:p w14:paraId="25570E3C" w14:textId="04A869E7" w:rsidR="00842148" w:rsidRDefault="008C4100" w:rsidP="00B6734C">
      <w:pPr>
        <w:pStyle w:val="Caption"/>
        <w:jc w:val="both"/>
      </w:pPr>
      <w:bookmarkStart w:id="25" w:name="_Ref422061663"/>
      <w:r>
        <w:t xml:space="preserve">Figure </w:t>
      </w:r>
      <w:r>
        <w:fldChar w:fldCharType="begin"/>
      </w:r>
      <w:r>
        <w:instrText xml:space="preserve"> SEQ Figure \* ARABIC </w:instrText>
      </w:r>
      <w:r>
        <w:fldChar w:fldCharType="separate"/>
      </w:r>
      <w:r w:rsidR="00DF0C81">
        <w:rPr>
          <w:noProof/>
        </w:rPr>
        <w:t>8</w:t>
      </w:r>
      <w:r>
        <w:fldChar w:fldCharType="end"/>
      </w:r>
      <w:bookmarkEnd w:id="25"/>
      <w:r>
        <w:t xml:space="preserve"> - Impulse response functions of peak spot electricity prices to price shocks</w:t>
      </w:r>
      <w:r w:rsidR="00B6734C">
        <w:t>.</w:t>
      </w:r>
    </w:p>
    <w:sectPr w:rsidR="00842148" w:rsidSect="00777D4B">
      <w:pgSz w:w="11907" w:h="16840" w:code="9"/>
      <w:pgMar w:top="1418" w:right="1701" w:bottom="1418" w:left="1701" w:header="720" w:footer="720" w:gutter="0"/>
      <w:cols w:space="24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810AB" w14:textId="77777777" w:rsidR="00E43046" w:rsidRDefault="00E43046" w:rsidP="00B976E8">
      <w:r>
        <w:separator/>
      </w:r>
    </w:p>
  </w:endnote>
  <w:endnote w:type="continuationSeparator" w:id="0">
    <w:p w14:paraId="0136CD48" w14:textId="77777777" w:rsidR="00E43046" w:rsidRDefault="00E43046" w:rsidP="00B9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C456D" w14:textId="77777777" w:rsidR="00E43046" w:rsidRDefault="00E43046" w:rsidP="00B976E8">
      <w:r>
        <w:separator/>
      </w:r>
    </w:p>
  </w:footnote>
  <w:footnote w:type="continuationSeparator" w:id="0">
    <w:p w14:paraId="6919CCDA" w14:textId="77777777" w:rsidR="00E43046" w:rsidRDefault="00E43046" w:rsidP="00B976E8">
      <w:r>
        <w:continuationSeparator/>
      </w:r>
    </w:p>
  </w:footnote>
  <w:footnote w:id="1">
    <w:p w14:paraId="2CDADC2F" w14:textId="42B20F8E" w:rsidR="005F7B94" w:rsidRDefault="005F7B94">
      <w:pPr>
        <w:pStyle w:val="FootnoteText"/>
      </w:pPr>
      <w:r>
        <w:rPr>
          <w:rStyle w:val="FootnoteReference"/>
        </w:rPr>
        <w:footnoteRef/>
      </w:r>
      <w:r>
        <w:t xml:space="preserve"> Daily a</w:t>
      </w:r>
      <w:r w:rsidRPr="004B6687">
        <w:t>verage wind speed (in km/h)</w:t>
      </w:r>
      <w:r>
        <w:t xml:space="preserve"> taken from </w:t>
      </w:r>
      <w:hyperlink r:id="rId1" w:history="1">
        <w:r w:rsidRPr="00064498">
          <w:rPr>
            <w:rStyle w:val="Hyperlink"/>
            <w:i/>
          </w:rPr>
          <w:t>www.wunderground.com</w:t>
        </w:r>
      </w:hyperlink>
    </w:p>
  </w:footnote>
  <w:footnote w:id="2">
    <w:p w14:paraId="419E3DBA" w14:textId="15ADF8F2" w:rsidR="005F7B94" w:rsidRDefault="005F7B94">
      <w:pPr>
        <w:pStyle w:val="FootnoteText"/>
      </w:pPr>
      <w:r w:rsidRPr="00277730">
        <w:rPr>
          <w:rStyle w:val="FootnoteReference"/>
        </w:rPr>
        <w:footnoteRef/>
      </w:r>
      <w:r>
        <w:t xml:space="preserve"> Base temperature of 15.5 degrees Celsius</w:t>
      </w:r>
    </w:p>
  </w:footnote>
  <w:footnote w:id="3">
    <w:p w14:paraId="156E3614" w14:textId="0FE3D3CC" w:rsidR="005F7B94" w:rsidRDefault="005F7B94">
      <w:pPr>
        <w:pStyle w:val="FootnoteText"/>
      </w:pPr>
      <w:r>
        <w:rPr>
          <w:rStyle w:val="FootnoteReference"/>
        </w:rPr>
        <w:footnoteRef/>
      </w:r>
      <w:r>
        <w:t xml:space="preserve"> S</w:t>
      </w:r>
      <w:r w:rsidRPr="006F5DD6">
        <w:t xml:space="preserve">ome assumptions were made: perfect wind speed predictions and average wind speed representative for the </w:t>
      </w:r>
      <w:r>
        <w:t>peak period</w:t>
      </w:r>
      <w:r w:rsidRPr="006F5DD6">
        <w:t>.</w:t>
      </w:r>
    </w:p>
  </w:footnote>
  <w:footnote w:id="4">
    <w:p w14:paraId="0F1E432D" w14:textId="40167B73" w:rsidR="005F7B94" w:rsidRDefault="005F7B94">
      <w:pPr>
        <w:pStyle w:val="FootnoteText"/>
      </w:pPr>
      <w:r w:rsidRPr="00277730">
        <w:rPr>
          <w:rStyle w:val="FootnoteReference"/>
        </w:rPr>
        <w:footnoteRef/>
      </w:r>
      <w:r>
        <w:t xml:space="preserve"> where z is the subscript for </w:t>
      </w:r>
      <w:r w:rsidRPr="00C440D3">
        <w:t xml:space="preserve">Belgium, France, </w:t>
      </w:r>
      <w:r>
        <w:t>Germany and the Netherlands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64D4"/>
    <w:multiLevelType w:val="hybridMultilevel"/>
    <w:tmpl w:val="6910EE3C"/>
    <w:lvl w:ilvl="0" w:tplc="08160001">
      <w:start w:val="1"/>
      <w:numFmt w:val="bullet"/>
      <w:lvlText w:val=""/>
      <w:lvlJc w:val="left"/>
      <w:pPr>
        <w:ind w:left="1009" w:hanging="360"/>
      </w:pPr>
      <w:rPr>
        <w:rFonts w:ascii="Symbol" w:hAnsi="Symbol" w:hint="default"/>
      </w:rPr>
    </w:lvl>
    <w:lvl w:ilvl="1" w:tplc="08160003" w:tentative="1">
      <w:start w:val="1"/>
      <w:numFmt w:val="bullet"/>
      <w:lvlText w:val="o"/>
      <w:lvlJc w:val="left"/>
      <w:pPr>
        <w:ind w:left="1729" w:hanging="360"/>
      </w:pPr>
      <w:rPr>
        <w:rFonts w:ascii="Courier New" w:hAnsi="Courier New" w:cs="Courier New" w:hint="default"/>
      </w:rPr>
    </w:lvl>
    <w:lvl w:ilvl="2" w:tplc="08160005" w:tentative="1">
      <w:start w:val="1"/>
      <w:numFmt w:val="bullet"/>
      <w:lvlText w:val=""/>
      <w:lvlJc w:val="left"/>
      <w:pPr>
        <w:ind w:left="2449" w:hanging="360"/>
      </w:pPr>
      <w:rPr>
        <w:rFonts w:ascii="Wingdings" w:hAnsi="Wingdings" w:hint="default"/>
      </w:rPr>
    </w:lvl>
    <w:lvl w:ilvl="3" w:tplc="08160001" w:tentative="1">
      <w:start w:val="1"/>
      <w:numFmt w:val="bullet"/>
      <w:lvlText w:val=""/>
      <w:lvlJc w:val="left"/>
      <w:pPr>
        <w:ind w:left="3169" w:hanging="360"/>
      </w:pPr>
      <w:rPr>
        <w:rFonts w:ascii="Symbol" w:hAnsi="Symbol" w:hint="default"/>
      </w:rPr>
    </w:lvl>
    <w:lvl w:ilvl="4" w:tplc="08160003" w:tentative="1">
      <w:start w:val="1"/>
      <w:numFmt w:val="bullet"/>
      <w:lvlText w:val="o"/>
      <w:lvlJc w:val="left"/>
      <w:pPr>
        <w:ind w:left="3889" w:hanging="360"/>
      </w:pPr>
      <w:rPr>
        <w:rFonts w:ascii="Courier New" w:hAnsi="Courier New" w:cs="Courier New" w:hint="default"/>
      </w:rPr>
    </w:lvl>
    <w:lvl w:ilvl="5" w:tplc="08160005" w:tentative="1">
      <w:start w:val="1"/>
      <w:numFmt w:val="bullet"/>
      <w:lvlText w:val=""/>
      <w:lvlJc w:val="left"/>
      <w:pPr>
        <w:ind w:left="4609" w:hanging="360"/>
      </w:pPr>
      <w:rPr>
        <w:rFonts w:ascii="Wingdings" w:hAnsi="Wingdings" w:hint="default"/>
      </w:rPr>
    </w:lvl>
    <w:lvl w:ilvl="6" w:tplc="08160001" w:tentative="1">
      <w:start w:val="1"/>
      <w:numFmt w:val="bullet"/>
      <w:lvlText w:val=""/>
      <w:lvlJc w:val="left"/>
      <w:pPr>
        <w:ind w:left="5329" w:hanging="360"/>
      </w:pPr>
      <w:rPr>
        <w:rFonts w:ascii="Symbol" w:hAnsi="Symbol" w:hint="default"/>
      </w:rPr>
    </w:lvl>
    <w:lvl w:ilvl="7" w:tplc="08160003" w:tentative="1">
      <w:start w:val="1"/>
      <w:numFmt w:val="bullet"/>
      <w:lvlText w:val="o"/>
      <w:lvlJc w:val="left"/>
      <w:pPr>
        <w:ind w:left="6049" w:hanging="360"/>
      </w:pPr>
      <w:rPr>
        <w:rFonts w:ascii="Courier New" w:hAnsi="Courier New" w:cs="Courier New" w:hint="default"/>
      </w:rPr>
    </w:lvl>
    <w:lvl w:ilvl="8" w:tplc="08160005" w:tentative="1">
      <w:start w:val="1"/>
      <w:numFmt w:val="bullet"/>
      <w:lvlText w:val=""/>
      <w:lvlJc w:val="left"/>
      <w:pPr>
        <w:ind w:left="6769" w:hanging="360"/>
      </w:pPr>
      <w:rPr>
        <w:rFonts w:ascii="Wingdings" w:hAnsi="Wingdings" w:hint="default"/>
      </w:rPr>
    </w:lvl>
  </w:abstractNum>
  <w:abstractNum w:abstractNumId="1">
    <w:nsid w:val="1CA81F37"/>
    <w:multiLevelType w:val="hybridMultilevel"/>
    <w:tmpl w:val="5316E794"/>
    <w:lvl w:ilvl="0" w:tplc="08090001">
      <w:start w:val="1"/>
      <w:numFmt w:val="bullet"/>
      <w:lvlText w:val=""/>
      <w:lvlJc w:val="left"/>
      <w:pPr>
        <w:ind w:left="1009" w:hanging="360"/>
      </w:pPr>
      <w:rPr>
        <w:rFonts w:ascii="Symbol" w:hAnsi="Symbol" w:hint="default"/>
      </w:rPr>
    </w:lvl>
    <w:lvl w:ilvl="1" w:tplc="08090003">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5A70D97"/>
    <w:multiLevelType w:val="hybridMultilevel"/>
    <w:tmpl w:val="F9D02976"/>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5">
    <w:nsid w:val="367D25D7"/>
    <w:multiLevelType w:val="multilevel"/>
    <w:tmpl w:val="B79686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8">
    <w:nsid w:val="3A877D64"/>
    <w:multiLevelType w:val="singleLevel"/>
    <w:tmpl w:val="5DA6FC16"/>
    <w:lvl w:ilvl="0">
      <w:start w:val="1"/>
      <w:numFmt w:val="decimal"/>
      <w:lvlText w:val="[%1]"/>
      <w:lvlJc w:val="left"/>
      <w:pPr>
        <w:tabs>
          <w:tab w:val="num" w:pos="360"/>
        </w:tabs>
        <w:ind w:left="360" w:hanging="360"/>
      </w:pPr>
    </w:lvl>
  </w:abstractNum>
  <w:abstractNum w:abstractNumId="9">
    <w:nsid w:val="4189603E"/>
    <w:multiLevelType w:val="multilevel"/>
    <w:tmpl w:val="5BFE9528"/>
    <w:lvl w:ilvl="0">
      <w:start w:val="1"/>
      <w:numFmt w:val="decimal"/>
      <w:lvlText w:val="%1"/>
      <w:lvlJc w:val="left"/>
      <w:pPr>
        <w:ind w:left="432" w:hanging="432"/>
      </w:pPr>
      <w:rPr>
        <w:rFonts w:hint="default"/>
        <w:caps w:val="0"/>
        <w:strike w:val="0"/>
        <w:dstrike w:val="0"/>
        <w:vanish w:val="0"/>
        <w:color w:val="auto"/>
        <w:sz w:val="20"/>
        <w:szCs w:val="20"/>
        <w:vertAlign w:val="baseline"/>
      </w:rPr>
    </w:lvl>
    <w:lvl w:ilvl="1">
      <w:start w:val="1"/>
      <w:numFmt w:val="decimal"/>
      <w:lvlText w:val="%1.%2"/>
      <w:lvlJc w:val="left"/>
      <w:pPr>
        <w:ind w:left="576" w:hanging="576"/>
      </w:pPr>
      <w:rPr>
        <w:rFonts w:hint="default"/>
        <w:b w:val="0"/>
        <w:bCs w:val="0"/>
        <w:i/>
        <w:iCs/>
        <w:caps w:val="0"/>
        <w:strike w:val="0"/>
        <w:dstrike w:val="0"/>
        <w:vanish w:val="0"/>
        <w:color w:val="auto"/>
        <w:sz w:val="20"/>
        <w:szCs w:val="20"/>
        <w:vertAlign w:val="baseline"/>
      </w:rPr>
    </w:lvl>
    <w:lvl w:ilvl="2">
      <w:start w:val="1"/>
      <w:numFmt w:val="decimal"/>
      <w:lvlText w:val="%1.%2.%3"/>
      <w:lvlJc w:val="left"/>
      <w:pPr>
        <w:ind w:left="720" w:hanging="720"/>
      </w:pPr>
      <w:rPr>
        <w:rFonts w:hint="default"/>
        <w:b w:val="0"/>
        <w:bCs w:val="0"/>
        <w:i/>
        <w:iCs/>
        <w:caps w:val="0"/>
        <w:strike w:val="0"/>
        <w:dstrike w:val="0"/>
        <w:vanish w:val="0"/>
        <w:color w:val="auto"/>
        <w:sz w:val="20"/>
        <w:szCs w:val="20"/>
        <w:vertAlign w:val="baseline"/>
      </w:rPr>
    </w:lvl>
    <w:lvl w:ilvl="3">
      <w:start w:val="1"/>
      <w:numFmt w:val="decimal"/>
      <w:lvlText w:val="%1.%2.%3.%4"/>
      <w:lvlJc w:val="left"/>
      <w:pPr>
        <w:ind w:left="864" w:hanging="864"/>
      </w:pPr>
      <w:rPr>
        <w:rFonts w:hint="default"/>
        <w:b w:val="0"/>
        <w:bCs w:val="0"/>
        <w:i/>
        <w:iCs/>
        <w:sz w:val="20"/>
        <w:szCs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25164F8"/>
    <w:multiLevelType w:val="hybridMultilevel"/>
    <w:tmpl w:val="79706128"/>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11">
    <w:nsid w:val="431E2519"/>
    <w:multiLevelType w:val="hybridMultilevel"/>
    <w:tmpl w:val="E4D086DA"/>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12">
    <w:nsid w:val="43AB44E0"/>
    <w:multiLevelType w:val="hybridMultilevel"/>
    <w:tmpl w:val="2C426E7C"/>
    <w:lvl w:ilvl="0" w:tplc="0809000F">
      <w:start w:val="1"/>
      <w:numFmt w:val="decimal"/>
      <w:lvlText w:val="%1."/>
      <w:lvlJc w:val="left"/>
      <w:pPr>
        <w:ind w:left="1009" w:hanging="360"/>
      </w:pPr>
    </w:lvl>
    <w:lvl w:ilvl="1" w:tplc="08090019" w:tentative="1">
      <w:start w:val="1"/>
      <w:numFmt w:val="lowerLetter"/>
      <w:lvlText w:val="%2."/>
      <w:lvlJc w:val="left"/>
      <w:pPr>
        <w:ind w:left="1729" w:hanging="360"/>
      </w:pPr>
    </w:lvl>
    <w:lvl w:ilvl="2" w:tplc="0809001B" w:tentative="1">
      <w:start w:val="1"/>
      <w:numFmt w:val="lowerRoman"/>
      <w:lvlText w:val="%3."/>
      <w:lvlJc w:val="right"/>
      <w:pPr>
        <w:ind w:left="2449" w:hanging="180"/>
      </w:pPr>
    </w:lvl>
    <w:lvl w:ilvl="3" w:tplc="0809000F" w:tentative="1">
      <w:start w:val="1"/>
      <w:numFmt w:val="decimal"/>
      <w:lvlText w:val="%4."/>
      <w:lvlJc w:val="left"/>
      <w:pPr>
        <w:ind w:left="3169" w:hanging="360"/>
      </w:pPr>
    </w:lvl>
    <w:lvl w:ilvl="4" w:tplc="08090019" w:tentative="1">
      <w:start w:val="1"/>
      <w:numFmt w:val="lowerLetter"/>
      <w:lvlText w:val="%5."/>
      <w:lvlJc w:val="left"/>
      <w:pPr>
        <w:ind w:left="3889" w:hanging="360"/>
      </w:pPr>
    </w:lvl>
    <w:lvl w:ilvl="5" w:tplc="0809001B" w:tentative="1">
      <w:start w:val="1"/>
      <w:numFmt w:val="lowerRoman"/>
      <w:lvlText w:val="%6."/>
      <w:lvlJc w:val="right"/>
      <w:pPr>
        <w:ind w:left="4609" w:hanging="180"/>
      </w:pPr>
    </w:lvl>
    <w:lvl w:ilvl="6" w:tplc="0809000F" w:tentative="1">
      <w:start w:val="1"/>
      <w:numFmt w:val="decimal"/>
      <w:lvlText w:val="%7."/>
      <w:lvlJc w:val="left"/>
      <w:pPr>
        <w:ind w:left="5329" w:hanging="360"/>
      </w:pPr>
    </w:lvl>
    <w:lvl w:ilvl="7" w:tplc="08090019" w:tentative="1">
      <w:start w:val="1"/>
      <w:numFmt w:val="lowerLetter"/>
      <w:lvlText w:val="%8."/>
      <w:lvlJc w:val="left"/>
      <w:pPr>
        <w:ind w:left="6049" w:hanging="360"/>
      </w:pPr>
    </w:lvl>
    <w:lvl w:ilvl="8" w:tplc="0809001B" w:tentative="1">
      <w:start w:val="1"/>
      <w:numFmt w:val="lowerRoman"/>
      <w:lvlText w:val="%9."/>
      <w:lvlJc w:val="right"/>
      <w:pPr>
        <w:ind w:left="6769" w:hanging="180"/>
      </w:pPr>
    </w:lvl>
  </w:abstractNum>
  <w:abstractNum w:abstractNumId="13">
    <w:nsid w:val="48E96828"/>
    <w:multiLevelType w:val="hybridMultilevel"/>
    <w:tmpl w:val="22209D5E"/>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14">
    <w:nsid w:val="51A27963"/>
    <w:multiLevelType w:val="hybridMultilevel"/>
    <w:tmpl w:val="3CB8E3CA"/>
    <w:lvl w:ilvl="0" w:tplc="08160001">
      <w:start w:val="1"/>
      <w:numFmt w:val="bullet"/>
      <w:lvlText w:val=""/>
      <w:lvlJc w:val="left"/>
      <w:pPr>
        <w:ind w:left="1009" w:hanging="360"/>
      </w:pPr>
      <w:rPr>
        <w:rFonts w:ascii="Symbol" w:hAnsi="Symbol" w:hint="default"/>
      </w:rPr>
    </w:lvl>
    <w:lvl w:ilvl="1" w:tplc="08160003" w:tentative="1">
      <w:start w:val="1"/>
      <w:numFmt w:val="bullet"/>
      <w:lvlText w:val="o"/>
      <w:lvlJc w:val="left"/>
      <w:pPr>
        <w:ind w:left="1729" w:hanging="360"/>
      </w:pPr>
      <w:rPr>
        <w:rFonts w:ascii="Courier New" w:hAnsi="Courier New" w:cs="Courier New" w:hint="default"/>
      </w:rPr>
    </w:lvl>
    <w:lvl w:ilvl="2" w:tplc="08160005" w:tentative="1">
      <w:start w:val="1"/>
      <w:numFmt w:val="bullet"/>
      <w:lvlText w:val=""/>
      <w:lvlJc w:val="left"/>
      <w:pPr>
        <w:ind w:left="2449" w:hanging="360"/>
      </w:pPr>
      <w:rPr>
        <w:rFonts w:ascii="Wingdings" w:hAnsi="Wingdings" w:hint="default"/>
      </w:rPr>
    </w:lvl>
    <w:lvl w:ilvl="3" w:tplc="08160001" w:tentative="1">
      <w:start w:val="1"/>
      <w:numFmt w:val="bullet"/>
      <w:lvlText w:val=""/>
      <w:lvlJc w:val="left"/>
      <w:pPr>
        <w:ind w:left="3169" w:hanging="360"/>
      </w:pPr>
      <w:rPr>
        <w:rFonts w:ascii="Symbol" w:hAnsi="Symbol" w:hint="default"/>
      </w:rPr>
    </w:lvl>
    <w:lvl w:ilvl="4" w:tplc="08160003" w:tentative="1">
      <w:start w:val="1"/>
      <w:numFmt w:val="bullet"/>
      <w:lvlText w:val="o"/>
      <w:lvlJc w:val="left"/>
      <w:pPr>
        <w:ind w:left="3889" w:hanging="360"/>
      </w:pPr>
      <w:rPr>
        <w:rFonts w:ascii="Courier New" w:hAnsi="Courier New" w:cs="Courier New" w:hint="default"/>
      </w:rPr>
    </w:lvl>
    <w:lvl w:ilvl="5" w:tplc="08160005" w:tentative="1">
      <w:start w:val="1"/>
      <w:numFmt w:val="bullet"/>
      <w:lvlText w:val=""/>
      <w:lvlJc w:val="left"/>
      <w:pPr>
        <w:ind w:left="4609" w:hanging="360"/>
      </w:pPr>
      <w:rPr>
        <w:rFonts w:ascii="Wingdings" w:hAnsi="Wingdings" w:hint="default"/>
      </w:rPr>
    </w:lvl>
    <w:lvl w:ilvl="6" w:tplc="08160001" w:tentative="1">
      <w:start w:val="1"/>
      <w:numFmt w:val="bullet"/>
      <w:lvlText w:val=""/>
      <w:lvlJc w:val="left"/>
      <w:pPr>
        <w:ind w:left="5329" w:hanging="360"/>
      </w:pPr>
      <w:rPr>
        <w:rFonts w:ascii="Symbol" w:hAnsi="Symbol" w:hint="default"/>
      </w:rPr>
    </w:lvl>
    <w:lvl w:ilvl="7" w:tplc="08160003" w:tentative="1">
      <w:start w:val="1"/>
      <w:numFmt w:val="bullet"/>
      <w:lvlText w:val="o"/>
      <w:lvlJc w:val="left"/>
      <w:pPr>
        <w:ind w:left="6049" w:hanging="360"/>
      </w:pPr>
      <w:rPr>
        <w:rFonts w:ascii="Courier New" w:hAnsi="Courier New" w:cs="Courier New" w:hint="default"/>
      </w:rPr>
    </w:lvl>
    <w:lvl w:ilvl="8" w:tplc="08160005" w:tentative="1">
      <w:start w:val="1"/>
      <w:numFmt w:val="bullet"/>
      <w:lvlText w:val=""/>
      <w:lvlJc w:val="left"/>
      <w:pPr>
        <w:ind w:left="6769" w:hanging="360"/>
      </w:pPr>
      <w:rPr>
        <w:rFonts w:ascii="Wingdings" w:hAnsi="Wingdings" w:hint="default"/>
      </w:rPr>
    </w:lvl>
  </w:abstractNum>
  <w:abstractNum w:abstractNumId="1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nsid w:val="5B965E78"/>
    <w:multiLevelType w:val="hybridMultilevel"/>
    <w:tmpl w:val="B7C21D90"/>
    <w:lvl w:ilvl="0" w:tplc="08160001">
      <w:start w:val="1"/>
      <w:numFmt w:val="bullet"/>
      <w:lvlText w:val=""/>
      <w:lvlJc w:val="left"/>
      <w:pPr>
        <w:ind w:left="1009" w:hanging="360"/>
      </w:pPr>
      <w:rPr>
        <w:rFonts w:ascii="Symbol" w:hAnsi="Symbol" w:hint="default"/>
      </w:rPr>
    </w:lvl>
    <w:lvl w:ilvl="1" w:tplc="08160003" w:tentative="1">
      <w:start w:val="1"/>
      <w:numFmt w:val="bullet"/>
      <w:lvlText w:val="o"/>
      <w:lvlJc w:val="left"/>
      <w:pPr>
        <w:ind w:left="1729" w:hanging="360"/>
      </w:pPr>
      <w:rPr>
        <w:rFonts w:ascii="Courier New" w:hAnsi="Courier New" w:cs="Courier New" w:hint="default"/>
      </w:rPr>
    </w:lvl>
    <w:lvl w:ilvl="2" w:tplc="08160005" w:tentative="1">
      <w:start w:val="1"/>
      <w:numFmt w:val="bullet"/>
      <w:lvlText w:val=""/>
      <w:lvlJc w:val="left"/>
      <w:pPr>
        <w:ind w:left="2449" w:hanging="360"/>
      </w:pPr>
      <w:rPr>
        <w:rFonts w:ascii="Wingdings" w:hAnsi="Wingdings" w:hint="default"/>
      </w:rPr>
    </w:lvl>
    <w:lvl w:ilvl="3" w:tplc="08160001" w:tentative="1">
      <w:start w:val="1"/>
      <w:numFmt w:val="bullet"/>
      <w:lvlText w:val=""/>
      <w:lvlJc w:val="left"/>
      <w:pPr>
        <w:ind w:left="3169" w:hanging="360"/>
      </w:pPr>
      <w:rPr>
        <w:rFonts w:ascii="Symbol" w:hAnsi="Symbol" w:hint="default"/>
      </w:rPr>
    </w:lvl>
    <w:lvl w:ilvl="4" w:tplc="08160003" w:tentative="1">
      <w:start w:val="1"/>
      <w:numFmt w:val="bullet"/>
      <w:lvlText w:val="o"/>
      <w:lvlJc w:val="left"/>
      <w:pPr>
        <w:ind w:left="3889" w:hanging="360"/>
      </w:pPr>
      <w:rPr>
        <w:rFonts w:ascii="Courier New" w:hAnsi="Courier New" w:cs="Courier New" w:hint="default"/>
      </w:rPr>
    </w:lvl>
    <w:lvl w:ilvl="5" w:tplc="08160005" w:tentative="1">
      <w:start w:val="1"/>
      <w:numFmt w:val="bullet"/>
      <w:lvlText w:val=""/>
      <w:lvlJc w:val="left"/>
      <w:pPr>
        <w:ind w:left="4609" w:hanging="360"/>
      </w:pPr>
      <w:rPr>
        <w:rFonts w:ascii="Wingdings" w:hAnsi="Wingdings" w:hint="default"/>
      </w:rPr>
    </w:lvl>
    <w:lvl w:ilvl="6" w:tplc="08160001" w:tentative="1">
      <w:start w:val="1"/>
      <w:numFmt w:val="bullet"/>
      <w:lvlText w:val=""/>
      <w:lvlJc w:val="left"/>
      <w:pPr>
        <w:ind w:left="5329" w:hanging="360"/>
      </w:pPr>
      <w:rPr>
        <w:rFonts w:ascii="Symbol" w:hAnsi="Symbol" w:hint="default"/>
      </w:rPr>
    </w:lvl>
    <w:lvl w:ilvl="7" w:tplc="08160003" w:tentative="1">
      <w:start w:val="1"/>
      <w:numFmt w:val="bullet"/>
      <w:lvlText w:val="o"/>
      <w:lvlJc w:val="left"/>
      <w:pPr>
        <w:ind w:left="6049" w:hanging="360"/>
      </w:pPr>
      <w:rPr>
        <w:rFonts w:ascii="Courier New" w:hAnsi="Courier New" w:cs="Courier New" w:hint="default"/>
      </w:rPr>
    </w:lvl>
    <w:lvl w:ilvl="8" w:tplc="08160005" w:tentative="1">
      <w:start w:val="1"/>
      <w:numFmt w:val="bullet"/>
      <w:lvlText w:val=""/>
      <w:lvlJc w:val="left"/>
      <w:pPr>
        <w:ind w:left="6769" w:hanging="360"/>
      </w:pPr>
      <w:rPr>
        <w:rFonts w:ascii="Wingdings" w:hAnsi="Wingdings" w:hint="default"/>
      </w:rPr>
    </w:lvl>
  </w:abstractNum>
  <w:abstractNum w:abstractNumId="17">
    <w:nsid w:val="60B42AA4"/>
    <w:multiLevelType w:val="hybridMultilevel"/>
    <w:tmpl w:val="35E4CA1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6AEB07B8"/>
    <w:multiLevelType w:val="multilevel"/>
    <w:tmpl w:val="2BAA6958"/>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nsid w:val="79A74989"/>
    <w:multiLevelType w:val="hybridMultilevel"/>
    <w:tmpl w:val="A0123EC2"/>
    <w:lvl w:ilvl="0" w:tplc="0809001B">
      <w:start w:val="1"/>
      <w:numFmt w:val="lowerRoman"/>
      <w:lvlText w:val="%1."/>
      <w:lvlJc w:val="righ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2">
    <w:nsid w:val="7CF805CF"/>
    <w:multiLevelType w:val="multilevel"/>
    <w:tmpl w:val="23F267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19"/>
  </w:num>
  <w:num w:numId="3">
    <w:abstractNumId w:val="3"/>
  </w:num>
  <w:num w:numId="4">
    <w:abstractNumId w:val="9"/>
  </w:num>
  <w:num w:numId="5">
    <w:abstractNumId w:val="9"/>
  </w:num>
  <w:num w:numId="6">
    <w:abstractNumId w:val="9"/>
  </w:num>
  <w:num w:numId="7">
    <w:abstractNumId w:val="9"/>
  </w:num>
  <w:num w:numId="8">
    <w:abstractNumId w:val="15"/>
  </w:num>
  <w:num w:numId="9">
    <w:abstractNumId w:val="20"/>
  </w:num>
  <w:num w:numId="10">
    <w:abstractNumId w:val="7"/>
  </w:num>
  <w:num w:numId="11">
    <w:abstractNumId w:val="2"/>
  </w:num>
  <w:num w:numId="12">
    <w:abstractNumId w:val="8"/>
  </w:num>
  <w:num w:numId="13">
    <w:abstractNumId w:val="19"/>
  </w:num>
  <w:num w:numId="14">
    <w:abstractNumId w:val="19"/>
  </w:num>
  <w:num w:numId="15">
    <w:abstractNumId w:val="17"/>
  </w:num>
  <w:num w:numId="16">
    <w:abstractNumId w:val="14"/>
  </w:num>
  <w:num w:numId="17">
    <w:abstractNumId w:val="22"/>
  </w:num>
  <w:num w:numId="18">
    <w:abstractNumId w:val="16"/>
  </w:num>
  <w:num w:numId="19">
    <w:abstractNumId w:val="18"/>
  </w:num>
  <w:num w:numId="20">
    <w:abstractNumId w:val="0"/>
  </w:num>
  <w:num w:numId="21">
    <w:abstractNumId w:val="1"/>
  </w:num>
  <w:num w:numId="22">
    <w:abstractNumId w:val="10"/>
  </w:num>
  <w:num w:numId="23">
    <w:abstractNumId w:val="13"/>
  </w:num>
  <w:num w:numId="24">
    <w:abstractNumId w:val="11"/>
  </w:num>
  <w:num w:numId="25">
    <w:abstractNumId w:val="4"/>
  </w:num>
  <w:num w:numId="26">
    <w:abstractNumId w:val="12"/>
  </w:num>
  <w:num w:numId="27">
    <w:abstractNumId w:val="2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A2"/>
    <w:rsid w:val="000006D9"/>
    <w:rsid w:val="00000BF2"/>
    <w:rsid w:val="00002DB1"/>
    <w:rsid w:val="00002F8E"/>
    <w:rsid w:val="00003008"/>
    <w:rsid w:val="000063D9"/>
    <w:rsid w:val="00006A8E"/>
    <w:rsid w:val="00006B33"/>
    <w:rsid w:val="00006F77"/>
    <w:rsid w:val="000079B4"/>
    <w:rsid w:val="00007BCB"/>
    <w:rsid w:val="00012F66"/>
    <w:rsid w:val="00013C4E"/>
    <w:rsid w:val="00014BA6"/>
    <w:rsid w:val="0001541F"/>
    <w:rsid w:val="00017891"/>
    <w:rsid w:val="00020693"/>
    <w:rsid w:val="000209BD"/>
    <w:rsid w:val="000231C9"/>
    <w:rsid w:val="000244B2"/>
    <w:rsid w:val="0002503A"/>
    <w:rsid w:val="00025783"/>
    <w:rsid w:val="00025AD4"/>
    <w:rsid w:val="00025CB7"/>
    <w:rsid w:val="0003062E"/>
    <w:rsid w:val="00030BF4"/>
    <w:rsid w:val="000317A3"/>
    <w:rsid w:val="00031BCA"/>
    <w:rsid w:val="000337FE"/>
    <w:rsid w:val="000339E7"/>
    <w:rsid w:val="0003433A"/>
    <w:rsid w:val="00035168"/>
    <w:rsid w:val="00035729"/>
    <w:rsid w:val="00035AE6"/>
    <w:rsid w:val="000372BC"/>
    <w:rsid w:val="00037D9F"/>
    <w:rsid w:val="0004181D"/>
    <w:rsid w:val="00043336"/>
    <w:rsid w:val="0004456B"/>
    <w:rsid w:val="00044B82"/>
    <w:rsid w:val="0004639A"/>
    <w:rsid w:val="000470AF"/>
    <w:rsid w:val="0004716B"/>
    <w:rsid w:val="00047177"/>
    <w:rsid w:val="00051DA0"/>
    <w:rsid w:val="00052BFD"/>
    <w:rsid w:val="00053D07"/>
    <w:rsid w:val="0005456E"/>
    <w:rsid w:val="00054576"/>
    <w:rsid w:val="000545B9"/>
    <w:rsid w:val="000547EC"/>
    <w:rsid w:val="00054B5B"/>
    <w:rsid w:val="00056465"/>
    <w:rsid w:val="00056B44"/>
    <w:rsid w:val="0005754A"/>
    <w:rsid w:val="00060EED"/>
    <w:rsid w:val="000612EB"/>
    <w:rsid w:val="0006197D"/>
    <w:rsid w:val="000651EE"/>
    <w:rsid w:val="00067C20"/>
    <w:rsid w:val="00067CB9"/>
    <w:rsid w:val="00067E55"/>
    <w:rsid w:val="00070458"/>
    <w:rsid w:val="0007182E"/>
    <w:rsid w:val="00072E55"/>
    <w:rsid w:val="0007333D"/>
    <w:rsid w:val="000737CF"/>
    <w:rsid w:val="00073BFA"/>
    <w:rsid w:val="0007488F"/>
    <w:rsid w:val="00075463"/>
    <w:rsid w:val="000762D0"/>
    <w:rsid w:val="0007638A"/>
    <w:rsid w:val="000769EE"/>
    <w:rsid w:val="0007707B"/>
    <w:rsid w:val="000771FD"/>
    <w:rsid w:val="00077670"/>
    <w:rsid w:val="0008153F"/>
    <w:rsid w:val="00082386"/>
    <w:rsid w:val="0008344C"/>
    <w:rsid w:val="00083F7D"/>
    <w:rsid w:val="0008405E"/>
    <w:rsid w:val="00084680"/>
    <w:rsid w:val="00086A30"/>
    <w:rsid w:val="000873E5"/>
    <w:rsid w:val="00087F57"/>
    <w:rsid w:val="00090AF8"/>
    <w:rsid w:val="00091434"/>
    <w:rsid w:val="00091632"/>
    <w:rsid w:val="000921A2"/>
    <w:rsid w:val="00093E05"/>
    <w:rsid w:val="000940CC"/>
    <w:rsid w:val="000949B7"/>
    <w:rsid w:val="00094BA2"/>
    <w:rsid w:val="00095FDC"/>
    <w:rsid w:val="00096893"/>
    <w:rsid w:val="00097B34"/>
    <w:rsid w:val="000A0074"/>
    <w:rsid w:val="000A089D"/>
    <w:rsid w:val="000A18BB"/>
    <w:rsid w:val="000A1BB4"/>
    <w:rsid w:val="000A207C"/>
    <w:rsid w:val="000A271D"/>
    <w:rsid w:val="000A2C7B"/>
    <w:rsid w:val="000A3042"/>
    <w:rsid w:val="000A5066"/>
    <w:rsid w:val="000A5DBE"/>
    <w:rsid w:val="000B0C73"/>
    <w:rsid w:val="000B0C8E"/>
    <w:rsid w:val="000B1127"/>
    <w:rsid w:val="000B1E25"/>
    <w:rsid w:val="000B3032"/>
    <w:rsid w:val="000B332D"/>
    <w:rsid w:val="000B33FF"/>
    <w:rsid w:val="000B3CFD"/>
    <w:rsid w:val="000B3DF3"/>
    <w:rsid w:val="000B7092"/>
    <w:rsid w:val="000C1493"/>
    <w:rsid w:val="000C1B48"/>
    <w:rsid w:val="000C27FA"/>
    <w:rsid w:val="000C29CD"/>
    <w:rsid w:val="000C3D41"/>
    <w:rsid w:val="000C441C"/>
    <w:rsid w:val="000C6380"/>
    <w:rsid w:val="000C6E5A"/>
    <w:rsid w:val="000C75A0"/>
    <w:rsid w:val="000C7E76"/>
    <w:rsid w:val="000D00B6"/>
    <w:rsid w:val="000D0E84"/>
    <w:rsid w:val="000D13F8"/>
    <w:rsid w:val="000D1A14"/>
    <w:rsid w:val="000D23F8"/>
    <w:rsid w:val="000D3336"/>
    <w:rsid w:val="000D6137"/>
    <w:rsid w:val="000D6B29"/>
    <w:rsid w:val="000D742D"/>
    <w:rsid w:val="000D7C9C"/>
    <w:rsid w:val="000E08AF"/>
    <w:rsid w:val="000E1189"/>
    <w:rsid w:val="000E2105"/>
    <w:rsid w:val="000E232A"/>
    <w:rsid w:val="000E284B"/>
    <w:rsid w:val="000E38A7"/>
    <w:rsid w:val="000E4F0B"/>
    <w:rsid w:val="000E522A"/>
    <w:rsid w:val="000E7C2C"/>
    <w:rsid w:val="000F06F2"/>
    <w:rsid w:val="000F0882"/>
    <w:rsid w:val="000F1C3B"/>
    <w:rsid w:val="000F25BB"/>
    <w:rsid w:val="000F26A1"/>
    <w:rsid w:val="000F4D90"/>
    <w:rsid w:val="000F7924"/>
    <w:rsid w:val="00100BF2"/>
    <w:rsid w:val="001020A1"/>
    <w:rsid w:val="00103542"/>
    <w:rsid w:val="0010397E"/>
    <w:rsid w:val="00103A81"/>
    <w:rsid w:val="00104C26"/>
    <w:rsid w:val="0010591E"/>
    <w:rsid w:val="00106D24"/>
    <w:rsid w:val="00110107"/>
    <w:rsid w:val="0011060C"/>
    <w:rsid w:val="00110A74"/>
    <w:rsid w:val="00112404"/>
    <w:rsid w:val="0011335A"/>
    <w:rsid w:val="00113F1E"/>
    <w:rsid w:val="001148AF"/>
    <w:rsid w:val="00114C2E"/>
    <w:rsid w:val="00115205"/>
    <w:rsid w:val="0011570F"/>
    <w:rsid w:val="00116264"/>
    <w:rsid w:val="00116997"/>
    <w:rsid w:val="00116B8C"/>
    <w:rsid w:val="00116D3B"/>
    <w:rsid w:val="001178DE"/>
    <w:rsid w:val="0012075A"/>
    <w:rsid w:val="00120E57"/>
    <w:rsid w:val="0012332A"/>
    <w:rsid w:val="0012343C"/>
    <w:rsid w:val="00123B69"/>
    <w:rsid w:val="00123D88"/>
    <w:rsid w:val="00125003"/>
    <w:rsid w:val="00125F51"/>
    <w:rsid w:val="001268EA"/>
    <w:rsid w:val="0012713C"/>
    <w:rsid w:val="00127CCE"/>
    <w:rsid w:val="00130EEE"/>
    <w:rsid w:val="00131FFA"/>
    <w:rsid w:val="0013256E"/>
    <w:rsid w:val="00133344"/>
    <w:rsid w:val="00134A00"/>
    <w:rsid w:val="00134A2E"/>
    <w:rsid w:val="001357C0"/>
    <w:rsid w:val="00140A83"/>
    <w:rsid w:val="00140C38"/>
    <w:rsid w:val="001419C3"/>
    <w:rsid w:val="0014345E"/>
    <w:rsid w:val="001441EA"/>
    <w:rsid w:val="00144B35"/>
    <w:rsid w:val="001458A8"/>
    <w:rsid w:val="00145A6C"/>
    <w:rsid w:val="0014662D"/>
    <w:rsid w:val="0014715D"/>
    <w:rsid w:val="001510DB"/>
    <w:rsid w:val="001513F1"/>
    <w:rsid w:val="0015214D"/>
    <w:rsid w:val="0015355E"/>
    <w:rsid w:val="00153F14"/>
    <w:rsid w:val="00156170"/>
    <w:rsid w:val="00156380"/>
    <w:rsid w:val="00156F6D"/>
    <w:rsid w:val="001604B7"/>
    <w:rsid w:val="00161095"/>
    <w:rsid w:val="001612E4"/>
    <w:rsid w:val="001615AE"/>
    <w:rsid w:val="00161AA0"/>
    <w:rsid w:val="00161ABE"/>
    <w:rsid w:val="00162616"/>
    <w:rsid w:val="001637CB"/>
    <w:rsid w:val="001647BF"/>
    <w:rsid w:val="00165606"/>
    <w:rsid w:val="00165A12"/>
    <w:rsid w:val="00166D24"/>
    <w:rsid w:val="0016754D"/>
    <w:rsid w:val="00170092"/>
    <w:rsid w:val="00170A0A"/>
    <w:rsid w:val="00171259"/>
    <w:rsid w:val="00175501"/>
    <w:rsid w:val="001811F5"/>
    <w:rsid w:val="00182567"/>
    <w:rsid w:val="00182C16"/>
    <w:rsid w:val="00183F8F"/>
    <w:rsid w:val="00185DAF"/>
    <w:rsid w:val="001867C0"/>
    <w:rsid w:val="00186BBC"/>
    <w:rsid w:val="00186FDE"/>
    <w:rsid w:val="001870C2"/>
    <w:rsid w:val="00187115"/>
    <w:rsid w:val="00191B9F"/>
    <w:rsid w:val="00191E84"/>
    <w:rsid w:val="00192E00"/>
    <w:rsid w:val="00194333"/>
    <w:rsid w:val="001943A8"/>
    <w:rsid w:val="00194BD6"/>
    <w:rsid w:val="0019536E"/>
    <w:rsid w:val="001966A1"/>
    <w:rsid w:val="00196B4F"/>
    <w:rsid w:val="001972ED"/>
    <w:rsid w:val="00197E15"/>
    <w:rsid w:val="001A0136"/>
    <w:rsid w:val="001A0F3F"/>
    <w:rsid w:val="001A1A20"/>
    <w:rsid w:val="001A23C5"/>
    <w:rsid w:val="001A2690"/>
    <w:rsid w:val="001A32DF"/>
    <w:rsid w:val="001A4766"/>
    <w:rsid w:val="001A57F8"/>
    <w:rsid w:val="001A7F6B"/>
    <w:rsid w:val="001B0810"/>
    <w:rsid w:val="001B29C2"/>
    <w:rsid w:val="001B3602"/>
    <w:rsid w:val="001B45F3"/>
    <w:rsid w:val="001B5B9B"/>
    <w:rsid w:val="001B5DF4"/>
    <w:rsid w:val="001B70C0"/>
    <w:rsid w:val="001B71E5"/>
    <w:rsid w:val="001C0AAD"/>
    <w:rsid w:val="001C1FD2"/>
    <w:rsid w:val="001C2712"/>
    <w:rsid w:val="001C3577"/>
    <w:rsid w:val="001C3FD4"/>
    <w:rsid w:val="001C47D1"/>
    <w:rsid w:val="001C5B15"/>
    <w:rsid w:val="001C5BBC"/>
    <w:rsid w:val="001C5E4C"/>
    <w:rsid w:val="001C5F47"/>
    <w:rsid w:val="001C637C"/>
    <w:rsid w:val="001C6745"/>
    <w:rsid w:val="001C7221"/>
    <w:rsid w:val="001C7688"/>
    <w:rsid w:val="001D0125"/>
    <w:rsid w:val="001D0D1D"/>
    <w:rsid w:val="001D26D9"/>
    <w:rsid w:val="001D2E8E"/>
    <w:rsid w:val="001D36C6"/>
    <w:rsid w:val="001D44DE"/>
    <w:rsid w:val="001D5307"/>
    <w:rsid w:val="001D57C6"/>
    <w:rsid w:val="001D7947"/>
    <w:rsid w:val="001E0F2C"/>
    <w:rsid w:val="001E14E1"/>
    <w:rsid w:val="001E1883"/>
    <w:rsid w:val="001E4239"/>
    <w:rsid w:val="001E50AB"/>
    <w:rsid w:val="001E6049"/>
    <w:rsid w:val="001E6305"/>
    <w:rsid w:val="001E708C"/>
    <w:rsid w:val="001F01D7"/>
    <w:rsid w:val="001F1169"/>
    <w:rsid w:val="001F2810"/>
    <w:rsid w:val="001F4447"/>
    <w:rsid w:val="001F4D84"/>
    <w:rsid w:val="001F6C3E"/>
    <w:rsid w:val="001F7499"/>
    <w:rsid w:val="001F7710"/>
    <w:rsid w:val="001F786A"/>
    <w:rsid w:val="001F7AA8"/>
    <w:rsid w:val="001F7E84"/>
    <w:rsid w:val="00200BEC"/>
    <w:rsid w:val="0020271F"/>
    <w:rsid w:val="00202AD3"/>
    <w:rsid w:val="0020533C"/>
    <w:rsid w:val="002065C1"/>
    <w:rsid w:val="00206D92"/>
    <w:rsid w:val="00207442"/>
    <w:rsid w:val="00207B85"/>
    <w:rsid w:val="00207BAC"/>
    <w:rsid w:val="00207F13"/>
    <w:rsid w:val="00210723"/>
    <w:rsid w:val="00210BEE"/>
    <w:rsid w:val="00211B0E"/>
    <w:rsid w:val="002125B6"/>
    <w:rsid w:val="00215333"/>
    <w:rsid w:val="00221A2A"/>
    <w:rsid w:val="00222C5A"/>
    <w:rsid w:val="00223910"/>
    <w:rsid w:val="002239AB"/>
    <w:rsid w:val="00224FD5"/>
    <w:rsid w:val="002264E7"/>
    <w:rsid w:val="0022653C"/>
    <w:rsid w:val="00227E43"/>
    <w:rsid w:val="00227ECA"/>
    <w:rsid w:val="00227F18"/>
    <w:rsid w:val="00232ECD"/>
    <w:rsid w:val="0023456E"/>
    <w:rsid w:val="0023495C"/>
    <w:rsid w:val="0023691A"/>
    <w:rsid w:val="00236C13"/>
    <w:rsid w:val="00240E48"/>
    <w:rsid w:val="002418F0"/>
    <w:rsid w:val="00242734"/>
    <w:rsid w:val="0024312E"/>
    <w:rsid w:val="002432A9"/>
    <w:rsid w:val="0024367D"/>
    <w:rsid w:val="00245C13"/>
    <w:rsid w:val="002469A5"/>
    <w:rsid w:val="00246D9E"/>
    <w:rsid w:val="002537ED"/>
    <w:rsid w:val="00253C0C"/>
    <w:rsid w:val="00253CD6"/>
    <w:rsid w:val="002557FC"/>
    <w:rsid w:val="00255F90"/>
    <w:rsid w:val="00256600"/>
    <w:rsid w:val="0025691A"/>
    <w:rsid w:val="00256B4E"/>
    <w:rsid w:val="00262128"/>
    <w:rsid w:val="002622F0"/>
    <w:rsid w:val="00263104"/>
    <w:rsid w:val="002634AD"/>
    <w:rsid w:val="0026374A"/>
    <w:rsid w:val="00263E88"/>
    <w:rsid w:val="00264E00"/>
    <w:rsid w:val="00265B8B"/>
    <w:rsid w:val="00265E19"/>
    <w:rsid w:val="00266B1B"/>
    <w:rsid w:val="002674BF"/>
    <w:rsid w:val="0026782F"/>
    <w:rsid w:val="002707F7"/>
    <w:rsid w:val="002717CE"/>
    <w:rsid w:val="00273AC8"/>
    <w:rsid w:val="002744CD"/>
    <w:rsid w:val="002758AF"/>
    <w:rsid w:val="00276043"/>
    <w:rsid w:val="00277135"/>
    <w:rsid w:val="00277730"/>
    <w:rsid w:val="00277969"/>
    <w:rsid w:val="00281A7F"/>
    <w:rsid w:val="00282259"/>
    <w:rsid w:val="00283C78"/>
    <w:rsid w:val="00285182"/>
    <w:rsid w:val="00290047"/>
    <w:rsid w:val="00290D91"/>
    <w:rsid w:val="00292008"/>
    <w:rsid w:val="00293677"/>
    <w:rsid w:val="00293B14"/>
    <w:rsid w:val="00294EB6"/>
    <w:rsid w:val="002958AE"/>
    <w:rsid w:val="00296DAA"/>
    <w:rsid w:val="0029782D"/>
    <w:rsid w:val="002A18B0"/>
    <w:rsid w:val="002A238B"/>
    <w:rsid w:val="002A3C81"/>
    <w:rsid w:val="002A4DE5"/>
    <w:rsid w:val="002B0AC0"/>
    <w:rsid w:val="002B21E5"/>
    <w:rsid w:val="002B2C64"/>
    <w:rsid w:val="002B371C"/>
    <w:rsid w:val="002B4C20"/>
    <w:rsid w:val="002B4DC9"/>
    <w:rsid w:val="002B4E19"/>
    <w:rsid w:val="002B67F3"/>
    <w:rsid w:val="002B6A21"/>
    <w:rsid w:val="002B6BCF"/>
    <w:rsid w:val="002B6D52"/>
    <w:rsid w:val="002C10EE"/>
    <w:rsid w:val="002C18EA"/>
    <w:rsid w:val="002C1D5D"/>
    <w:rsid w:val="002C29D6"/>
    <w:rsid w:val="002C3391"/>
    <w:rsid w:val="002C4483"/>
    <w:rsid w:val="002C4A27"/>
    <w:rsid w:val="002C6800"/>
    <w:rsid w:val="002C7136"/>
    <w:rsid w:val="002D0ADF"/>
    <w:rsid w:val="002D17C4"/>
    <w:rsid w:val="002D2247"/>
    <w:rsid w:val="002D2A69"/>
    <w:rsid w:val="002D3226"/>
    <w:rsid w:val="002D3921"/>
    <w:rsid w:val="002D568C"/>
    <w:rsid w:val="002D6326"/>
    <w:rsid w:val="002D6796"/>
    <w:rsid w:val="002E0707"/>
    <w:rsid w:val="002E3EB8"/>
    <w:rsid w:val="002E403F"/>
    <w:rsid w:val="002E47F2"/>
    <w:rsid w:val="002E58F6"/>
    <w:rsid w:val="002E593C"/>
    <w:rsid w:val="002E5E56"/>
    <w:rsid w:val="002E6666"/>
    <w:rsid w:val="002E6FC3"/>
    <w:rsid w:val="002E7D2F"/>
    <w:rsid w:val="002E7DD3"/>
    <w:rsid w:val="002F1650"/>
    <w:rsid w:val="002F25E6"/>
    <w:rsid w:val="002F3484"/>
    <w:rsid w:val="002F37F4"/>
    <w:rsid w:val="002F3B2A"/>
    <w:rsid w:val="002F4118"/>
    <w:rsid w:val="002F4EA6"/>
    <w:rsid w:val="002F5F7B"/>
    <w:rsid w:val="002F76AB"/>
    <w:rsid w:val="003004A6"/>
    <w:rsid w:val="003007AE"/>
    <w:rsid w:val="00303C8D"/>
    <w:rsid w:val="0030474B"/>
    <w:rsid w:val="00306452"/>
    <w:rsid w:val="00307177"/>
    <w:rsid w:val="003073D3"/>
    <w:rsid w:val="00312C6A"/>
    <w:rsid w:val="0031454A"/>
    <w:rsid w:val="00314FF0"/>
    <w:rsid w:val="003157EE"/>
    <w:rsid w:val="0031725B"/>
    <w:rsid w:val="003178C1"/>
    <w:rsid w:val="00317B48"/>
    <w:rsid w:val="00317F32"/>
    <w:rsid w:val="00320A40"/>
    <w:rsid w:val="00320DE8"/>
    <w:rsid w:val="00320F31"/>
    <w:rsid w:val="00321923"/>
    <w:rsid w:val="00321B87"/>
    <w:rsid w:val="003221D4"/>
    <w:rsid w:val="003239D7"/>
    <w:rsid w:val="0032716E"/>
    <w:rsid w:val="003317CC"/>
    <w:rsid w:val="00331E96"/>
    <w:rsid w:val="00332737"/>
    <w:rsid w:val="00332EAB"/>
    <w:rsid w:val="00334277"/>
    <w:rsid w:val="003345BE"/>
    <w:rsid w:val="00334D1C"/>
    <w:rsid w:val="0033782E"/>
    <w:rsid w:val="00337D57"/>
    <w:rsid w:val="00340621"/>
    <w:rsid w:val="003406A7"/>
    <w:rsid w:val="00340744"/>
    <w:rsid w:val="0034468B"/>
    <w:rsid w:val="003446ED"/>
    <w:rsid w:val="00344AE1"/>
    <w:rsid w:val="0034593D"/>
    <w:rsid w:val="00346263"/>
    <w:rsid w:val="00350377"/>
    <w:rsid w:val="003505DE"/>
    <w:rsid w:val="00352612"/>
    <w:rsid w:val="00352CE4"/>
    <w:rsid w:val="0035398B"/>
    <w:rsid w:val="0035488A"/>
    <w:rsid w:val="003550C4"/>
    <w:rsid w:val="003554A3"/>
    <w:rsid w:val="00355BDF"/>
    <w:rsid w:val="00355D36"/>
    <w:rsid w:val="00355E8C"/>
    <w:rsid w:val="00357AEC"/>
    <w:rsid w:val="003609F0"/>
    <w:rsid w:val="00363038"/>
    <w:rsid w:val="00363F59"/>
    <w:rsid w:val="00365499"/>
    <w:rsid w:val="003655BF"/>
    <w:rsid w:val="003678B1"/>
    <w:rsid w:val="00367EAB"/>
    <w:rsid w:val="00370B06"/>
    <w:rsid w:val="0037158E"/>
    <w:rsid w:val="003719D5"/>
    <w:rsid w:val="003721A2"/>
    <w:rsid w:val="00372F37"/>
    <w:rsid w:val="003735B6"/>
    <w:rsid w:val="00373E63"/>
    <w:rsid w:val="00374414"/>
    <w:rsid w:val="003745D0"/>
    <w:rsid w:val="003748CA"/>
    <w:rsid w:val="0037608D"/>
    <w:rsid w:val="00380E95"/>
    <w:rsid w:val="003814E7"/>
    <w:rsid w:val="003844A8"/>
    <w:rsid w:val="003860C2"/>
    <w:rsid w:val="00386471"/>
    <w:rsid w:val="00386F11"/>
    <w:rsid w:val="00390C91"/>
    <w:rsid w:val="00390C9D"/>
    <w:rsid w:val="003943C6"/>
    <w:rsid w:val="00394933"/>
    <w:rsid w:val="00395204"/>
    <w:rsid w:val="0039580D"/>
    <w:rsid w:val="00397C48"/>
    <w:rsid w:val="003A0D13"/>
    <w:rsid w:val="003A14B8"/>
    <w:rsid w:val="003A268E"/>
    <w:rsid w:val="003A3707"/>
    <w:rsid w:val="003A4A87"/>
    <w:rsid w:val="003A4A89"/>
    <w:rsid w:val="003A4C8B"/>
    <w:rsid w:val="003B00BA"/>
    <w:rsid w:val="003B0148"/>
    <w:rsid w:val="003B0FAE"/>
    <w:rsid w:val="003B1A11"/>
    <w:rsid w:val="003B1C87"/>
    <w:rsid w:val="003B1F45"/>
    <w:rsid w:val="003B2EB8"/>
    <w:rsid w:val="003B52AB"/>
    <w:rsid w:val="003B5C52"/>
    <w:rsid w:val="003B6284"/>
    <w:rsid w:val="003B75FB"/>
    <w:rsid w:val="003B79E4"/>
    <w:rsid w:val="003C062F"/>
    <w:rsid w:val="003C1713"/>
    <w:rsid w:val="003C315B"/>
    <w:rsid w:val="003C3B19"/>
    <w:rsid w:val="003C3DB8"/>
    <w:rsid w:val="003C4B64"/>
    <w:rsid w:val="003C4E46"/>
    <w:rsid w:val="003C51CB"/>
    <w:rsid w:val="003C5271"/>
    <w:rsid w:val="003C6293"/>
    <w:rsid w:val="003C7B59"/>
    <w:rsid w:val="003D0BF3"/>
    <w:rsid w:val="003D1079"/>
    <w:rsid w:val="003D1986"/>
    <w:rsid w:val="003D3052"/>
    <w:rsid w:val="003D30DA"/>
    <w:rsid w:val="003D3A16"/>
    <w:rsid w:val="003E008A"/>
    <w:rsid w:val="003E1C2E"/>
    <w:rsid w:val="003E1E6B"/>
    <w:rsid w:val="003E2F3E"/>
    <w:rsid w:val="003E425D"/>
    <w:rsid w:val="003E45E2"/>
    <w:rsid w:val="003E48BD"/>
    <w:rsid w:val="003E496E"/>
    <w:rsid w:val="003E4EDE"/>
    <w:rsid w:val="003E4F2D"/>
    <w:rsid w:val="003E529A"/>
    <w:rsid w:val="003E55E6"/>
    <w:rsid w:val="003E5E68"/>
    <w:rsid w:val="003E6089"/>
    <w:rsid w:val="003E61CE"/>
    <w:rsid w:val="003E6932"/>
    <w:rsid w:val="003E7418"/>
    <w:rsid w:val="003F18ED"/>
    <w:rsid w:val="003F19C0"/>
    <w:rsid w:val="003F20A3"/>
    <w:rsid w:val="003F25DD"/>
    <w:rsid w:val="003F61AA"/>
    <w:rsid w:val="003F642F"/>
    <w:rsid w:val="003F64C1"/>
    <w:rsid w:val="003F6DD1"/>
    <w:rsid w:val="003F76C8"/>
    <w:rsid w:val="00400475"/>
    <w:rsid w:val="0040232F"/>
    <w:rsid w:val="00402B8C"/>
    <w:rsid w:val="004030F7"/>
    <w:rsid w:val="00403126"/>
    <w:rsid w:val="00403EDB"/>
    <w:rsid w:val="004048FF"/>
    <w:rsid w:val="00405833"/>
    <w:rsid w:val="00407BAC"/>
    <w:rsid w:val="00407BCF"/>
    <w:rsid w:val="004132EB"/>
    <w:rsid w:val="00413E80"/>
    <w:rsid w:val="0041701E"/>
    <w:rsid w:val="004201AB"/>
    <w:rsid w:val="004203BC"/>
    <w:rsid w:val="0042188F"/>
    <w:rsid w:val="004218F2"/>
    <w:rsid w:val="004222B2"/>
    <w:rsid w:val="004223AF"/>
    <w:rsid w:val="004241E1"/>
    <w:rsid w:val="00427200"/>
    <w:rsid w:val="0042749A"/>
    <w:rsid w:val="004301F2"/>
    <w:rsid w:val="00430393"/>
    <w:rsid w:val="00430874"/>
    <w:rsid w:val="00430A80"/>
    <w:rsid w:val="00430EA5"/>
    <w:rsid w:val="00431E58"/>
    <w:rsid w:val="00432817"/>
    <w:rsid w:val="00432AA8"/>
    <w:rsid w:val="0043368B"/>
    <w:rsid w:val="00435970"/>
    <w:rsid w:val="00437BE7"/>
    <w:rsid w:val="00440090"/>
    <w:rsid w:val="004403E7"/>
    <w:rsid w:val="00440A9D"/>
    <w:rsid w:val="004411E7"/>
    <w:rsid w:val="004421A0"/>
    <w:rsid w:val="00442862"/>
    <w:rsid w:val="00442AA0"/>
    <w:rsid w:val="0044575A"/>
    <w:rsid w:val="00445C9D"/>
    <w:rsid w:val="00445F3D"/>
    <w:rsid w:val="00446625"/>
    <w:rsid w:val="00450427"/>
    <w:rsid w:val="00450854"/>
    <w:rsid w:val="004530CD"/>
    <w:rsid w:val="00454C8E"/>
    <w:rsid w:val="00454DA1"/>
    <w:rsid w:val="0045540D"/>
    <w:rsid w:val="0045565C"/>
    <w:rsid w:val="0045618B"/>
    <w:rsid w:val="00461756"/>
    <w:rsid w:val="004627E1"/>
    <w:rsid w:val="00462843"/>
    <w:rsid w:val="00462B20"/>
    <w:rsid w:val="00462CFA"/>
    <w:rsid w:val="0046421A"/>
    <w:rsid w:val="00464A01"/>
    <w:rsid w:val="00465107"/>
    <w:rsid w:val="00465F08"/>
    <w:rsid w:val="00466A85"/>
    <w:rsid w:val="00466BA8"/>
    <w:rsid w:val="004673B5"/>
    <w:rsid w:val="00467785"/>
    <w:rsid w:val="00470050"/>
    <w:rsid w:val="00470390"/>
    <w:rsid w:val="004703BB"/>
    <w:rsid w:val="00470A55"/>
    <w:rsid w:val="004744FB"/>
    <w:rsid w:val="00477572"/>
    <w:rsid w:val="004801D6"/>
    <w:rsid w:val="00481BAA"/>
    <w:rsid w:val="0048208A"/>
    <w:rsid w:val="0048260F"/>
    <w:rsid w:val="00485442"/>
    <w:rsid w:val="004855F6"/>
    <w:rsid w:val="00486808"/>
    <w:rsid w:val="00486908"/>
    <w:rsid w:val="0048767C"/>
    <w:rsid w:val="00487854"/>
    <w:rsid w:val="00487BDF"/>
    <w:rsid w:val="004901D4"/>
    <w:rsid w:val="00491617"/>
    <w:rsid w:val="00491CD5"/>
    <w:rsid w:val="004947BB"/>
    <w:rsid w:val="00494AB7"/>
    <w:rsid w:val="0049532A"/>
    <w:rsid w:val="00495C71"/>
    <w:rsid w:val="00496297"/>
    <w:rsid w:val="004965C5"/>
    <w:rsid w:val="00496808"/>
    <w:rsid w:val="00497830"/>
    <w:rsid w:val="00497FB4"/>
    <w:rsid w:val="004A157A"/>
    <w:rsid w:val="004A1A76"/>
    <w:rsid w:val="004A2480"/>
    <w:rsid w:val="004A2B07"/>
    <w:rsid w:val="004A3A0C"/>
    <w:rsid w:val="004A3A58"/>
    <w:rsid w:val="004A3F88"/>
    <w:rsid w:val="004A4778"/>
    <w:rsid w:val="004A514C"/>
    <w:rsid w:val="004A5B50"/>
    <w:rsid w:val="004A6866"/>
    <w:rsid w:val="004A793E"/>
    <w:rsid w:val="004B0056"/>
    <w:rsid w:val="004B1898"/>
    <w:rsid w:val="004B30D1"/>
    <w:rsid w:val="004B3B9D"/>
    <w:rsid w:val="004B41BB"/>
    <w:rsid w:val="004B458D"/>
    <w:rsid w:val="004B4AF2"/>
    <w:rsid w:val="004B4E32"/>
    <w:rsid w:val="004B5C9E"/>
    <w:rsid w:val="004B6687"/>
    <w:rsid w:val="004B79A0"/>
    <w:rsid w:val="004C0AA8"/>
    <w:rsid w:val="004C278C"/>
    <w:rsid w:val="004C35C5"/>
    <w:rsid w:val="004C395A"/>
    <w:rsid w:val="004C47E9"/>
    <w:rsid w:val="004C4844"/>
    <w:rsid w:val="004C59AE"/>
    <w:rsid w:val="004C6DCB"/>
    <w:rsid w:val="004D0988"/>
    <w:rsid w:val="004D22DE"/>
    <w:rsid w:val="004D2A91"/>
    <w:rsid w:val="004D31B2"/>
    <w:rsid w:val="004D3EE7"/>
    <w:rsid w:val="004D4911"/>
    <w:rsid w:val="004D5849"/>
    <w:rsid w:val="004D61F2"/>
    <w:rsid w:val="004D772B"/>
    <w:rsid w:val="004D7774"/>
    <w:rsid w:val="004E1123"/>
    <w:rsid w:val="004E2519"/>
    <w:rsid w:val="004E39A7"/>
    <w:rsid w:val="004E3E5F"/>
    <w:rsid w:val="004E40F2"/>
    <w:rsid w:val="004E496E"/>
    <w:rsid w:val="004E4D3E"/>
    <w:rsid w:val="004E7590"/>
    <w:rsid w:val="004F0B73"/>
    <w:rsid w:val="004F230B"/>
    <w:rsid w:val="004F231B"/>
    <w:rsid w:val="004F3F5B"/>
    <w:rsid w:val="004F4714"/>
    <w:rsid w:val="004F63BF"/>
    <w:rsid w:val="004F664A"/>
    <w:rsid w:val="004F7136"/>
    <w:rsid w:val="004F7D58"/>
    <w:rsid w:val="0050044C"/>
    <w:rsid w:val="00500C3F"/>
    <w:rsid w:val="0050119B"/>
    <w:rsid w:val="00501890"/>
    <w:rsid w:val="00501D1B"/>
    <w:rsid w:val="00501FDC"/>
    <w:rsid w:val="0050317F"/>
    <w:rsid w:val="005033F5"/>
    <w:rsid w:val="00504888"/>
    <w:rsid w:val="00504E79"/>
    <w:rsid w:val="005076FF"/>
    <w:rsid w:val="0051019A"/>
    <w:rsid w:val="00510E33"/>
    <w:rsid w:val="005115E8"/>
    <w:rsid w:val="00512371"/>
    <w:rsid w:val="00512467"/>
    <w:rsid w:val="00512BCF"/>
    <w:rsid w:val="0051458B"/>
    <w:rsid w:val="00514A96"/>
    <w:rsid w:val="00516CE3"/>
    <w:rsid w:val="00516F01"/>
    <w:rsid w:val="00516F3E"/>
    <w:rsid w:val="00520383"/>
    <w:rsid w:val="00520842"/>
    <w:rsid w:val="00522ED7"/>
    <w:rsid w:val="005245E6"/>
    <w:rsid w:val="00524964"/>
    <w:rsid w:val="005249D9"/>
    <w:rsid w:val="00524CF0"/>
    <w:rsid w:val="00525007"/>
    <w:rsid w:val="00525F0A"/>
    <w:rsid w:val="005265A2"/>
    <w:rsid w:val="005265E6"/>
    <w:rsid w:val="005278B2"/>
    <w:rsid w:val="005319D8"/>
    <w:rsid w:val="00532B5F"/>
    <w:rsid w:val="00532F31"/>
    <w:rsid w:val="00532FE3"/>
    <w:rsid w:val="00534818"/>
    <w:rsid w:val="00534B20"/>
    <w:rsid w:val="00535196"/>
    <w:rsid w:val="00535356"/>
    <w:rsid w:val="00536985"/>
    <w:rsid w:val="00537DA6"/>
    <w:rsid w:val="005412BC"/>
    <w:rsid w:val="005415EE"/>
    <w:rsid w:val="00541FCF"/>
    <w:rsid w:val="00542461"/>
    <w:rsid w:val="00542F76"/>
    <w:rsid w:val="005440C5"/>
    <w:rsid w:val="00544129"/>
    <w:rsid w:val="005442C4"/>
    <w:rsid w:val="005445BA"/>
    <w:rsid w:val="00544B3E"/>
    <w:rsid w:val="00545283"/>
    <w:rsid w:val="00545A82"/>
    <w:rsid w:val="0054688C"/>
    <w:rsid w:val="00547FCB"/>
    <w:rsid w:val="0055016F"/>
    <w:rsid w:val="0055132A"/>
    <w:rsid w:val="005518C4"/>
    <w:rsid w:val="0055326F"/>
    <w:rsid w:val="00554758"/>
    <w:rsid w:val="00555A54"/>
    <w:rsid w:val="00556374"/>
    <w:rsid w:val="005563AA"/>
    <w:rsid w:val="00556A02"/>
    <w:rsid w:val="0056024A"/>
    <w:rsid w:val="005608F8"/>
    <w:rsid w:val="005616F3"/>
    <w:rsid w:val="0056186E"/>
    <w:rsid w:val="00561FFC"/>
    <w:rsid w:val="00562370"/>
    <w:rsid w:val="00562A8A"/>
    <w:rsid w:val="00562F66"/>
    <w:rsid w:val="00563314"/>
    <w:rsid w:val="00565681"/>
    <w:rsid w:val="00565C70"/>
    <w:rsid w:val="005676E2"/>
    <w:rsid w:val="00570588"/>
    <w:rsid w:val="00570BF0"/>
    <w:rsid w:val="00570CFB"/>
    <w:rsid w:val="00570FEF"/>
    <w:rsid w:val="005710FE"/>
    <w:rsid w:val="00571467"/>
    <w:rsid w:val="005721B3"/>
    <w:rsid w:val="0057232C"/>
    <w:rsid w:val="00572421"/>
    <w:rsid w:val="00572DD3"/>
    <w:rsid w:val="00573D9D"/>
    <w:rsid w:val="0057442F"/>
    <w:rsid w:val="00575A8E"/>
    <w:rsid w:val="00575F84"/>
    <w:rsid w:val="00576363"/>
    <w:rsid w:val="005765D0"/>
    <w:rsid w:val="00577182"/>
    <w:rsid w:val="005773DD"/>
    <w:rsid w:val="005776CE"/>
    <w:rsid w:val="00577BCF"/>
    <w:rsid w:val="0058207D"/>
    <w:rsid w:val="005829B1"/>
    <w:rsid w:val="00582DEA"/>
    <w:rsid w:val="00583C5F"/>
    <w:rsid w:val="00583CC8"/>
    <w:rsid w:val="00584FDF"/>
    <w:rsid w:val="00585C34"/>
    <w:rsid w:val="00591178"/>
    <w:rsid w:val="00592DCC"/>
    <w:rsid w:val="00594565"/>
    <w:rsid w:val="005953FC"/>
    <w:rsid w:val="00597347"/>
    <w:rsid w:val="00597673"/>
    <w:rsid w:val="005A1D0E"/>
    <w:rsid w:val="005A1DCF"/>
    <w:rsid w:val="005A2AB0"/>
    <w:rsid w:val="005A3FC8"/>
    <w:rsid w:val="005B0059"/>
    <w:rsid w:val="005B0F03"/>
    <w:rsid w:val="005B0FC7"/>
    <w:rsid w:val="005B11D3"/>
    <w:rsid w:val="005B1387"/>
    <w:rsid w:val="005B30ED"/>
    <w:rsid w:val="005B36AE"/>
    <w:rsid w:val="005B4EA7"/>
    <w:rsid w:val="005B4F21"/>
    <w:rsid w:val="005B580A"/>
    <w:rsid w:val="005B5A5E"/>
    <w:rsid w:val="005B73DB"/>
    <w:rsid w:val="005B7E00"/>
    <w:rsid w:val="005C1742"/>
    <w:rsid w:val="005C2F53"/>
    <w:rsid w:val="005C3B96"/>
    <w:rsid w:val="005C5508"/>
    <w:rsid w:val="005C59C8"/>
    <w:rsid w:val="005C5C26"/>
    <w:rsid w:val="005C6623"/>
    <w:rsid w:val="005C77E7"/>
    <w:rsid w:val="005C7D00"/>
    <w:rsid w:val="005D103F"/>
    <w:rsid w:val="005D26D9"/>
    <w:rsid w:val="005D36DB"/>
    <w:rsid w:val="005D37F0"/>
    <w:rsid w:val="005D3A08"/>
    <w:rsid w:val="005D40FC"/>
    <w:rsid w:val="005D61B3"/>
    <w:rsid w:val="005D6592"/>
    <w:rsid w:val="005D6EAD"/>
    <w:rsid w:val="005E0230"/>
    <w:rsid w:val="005E0963"/>
    <w:rsid w:val="005E1397"/>
    <w:rsid w:val="005E15A0"/>
    <w:rsid w:val="005E2892"/>
    <w:rsid w:val="005E2FD9"/>
    <w:rsid w:val="005E32D0"/>
    <w:rsid w:val="005E3607"/>
    <w:rsid w:val="005E426A"/>
    <w:rsid w:val="005E47BA"/>
    <w:rsid w:val="005E4803"/>
    <w:rsid w:val="005E4D50"/>
    <w:rsid w:val="005E5804"/>
    <w:rsid w:val="005E778D"/>
    <w:rsid w:val="005F0528"/>
    <w:rsid w:val="005F11C9"/>
    <w:rsid w:val="005F1AFE"/>
    <w:rsid w:val="005F25FE"/>
    <w:rsid w:val="005F3164"/>
    <w:rsid w:val="005F3DBB"/>
    <w:rsid w:val="005F5CFD"/>
    <w:rsid w:val="005F5FF7"/>
    <w:rsid w:val="005F6CCC"/>
    <w:rsid w:val="005F7B94"/>
    <w:rsid w:val="00600903"/>
    <w:rsid w:val="00600B74"/>
    <w:rsid w:val="006019EF"/>
    <w:rsid w:val="00601E31"/>
    <w:rsid w:val="00601E9C"/>
    <w:rsid w:val="00602EED"/>
    <w:rsid w:val="00603697"/>
    <w:rsid w:val="006050F6"/>
    <w:rsid w:val="006056ED"/>
    <w:rsid w:val="0060692E"/>
    <w:rsid w:val="00606A2D"/>
    <w:rsid w:val="0060712F"/>
    <w:rsid w:val="0060753F"/>
    <w:rsid w:val="00607919"/>
    <w:rsid w:val="0061114C"/>
    <w:rsid w:val="006123ED"/>
    <w:rsid w:val="00612879"/>
    <w:rsid w:val="00612977"/>
    <w:rsid w:val="00614531"/>
    <w:rsid w:val="006148C0"/>
    <w:rsid w:val="0061497C"/>
    <w:rsid w:val="00614EB1"/>
    <w:rsid w:val="006178A1"/>
    <w:rsid w:val="00621B64"/>
    <w:rsid w:val="00621C1F"/>
    <w:rsid w:val="006238B8"/>
    <w:rsid w:val="00624017"/>
    <w:rsid w:val="006243E1"/>
    <w:rsid w:val="00624A55"/>
    <w:rsid w:val="00624C5E"/>
    <w:rsid w:val="00625922"/>
    <w:rsid w:val="00626AC1"/>
    <w:rsid w:val="0063187D"/>
    <w:rsid w:val="00631F57"/>
    <w:rsid w:val="00633461"/>
    <w:rsid w:val="00635874"/>
    <w:rsid w:val="006363D1"/>
    <w:rsid w:val="00637B48"/>
    <w:rsid w:val="0064079E"/>
    <w:rsid w:val="00640D5C"/>
    <w:rsid w:val="006416E4"/>
    <w:rsid w:val="006423BE"/>
    <w:rsid w:val="00643C79"/>
    <w:rsid w:val="00643FCC"/>
    <w:rsid w:val="00644842"/>
    <w:rsid w:val="00644C09"/>
    <w:rsid w:val="00647015"/>
    <w:rsid w:val="006470D6"/>
    <w:rsid w:val="00650D05"/>
    <w:rsid w:val="0065150E"/>
    <w:rsid w:val="00653E0C"/>
    <w:rsid w:val="00654193"/>
    <w:rsid w:val="006544AC"/>
    <w:rsid w:val="00656AEF"/>
    <w:rsid w:val="006575AD"/>
    <w:rsid w:val="0065784A"/>
    <w:rsid w:val="00663C56"/>
    <w:rsid w:val="00665A0B"/>
    <w:rsid w:val="00665CBA"/>
    <w:rsid w:val="006672B0"/>
    <w:rsid w:val="00671716"/>
    <w:rsid w:val="00672350"/>
    <w:rsid w:val="006726A6"/>
    <w:rsid w:val="006729E2"/>
    <w:rsid w:val="00672B74"/>
    <w:rsid w:val="0067399D"/>
    <w:rsid w:val="006761EF"/>
    <w:rsid w:val="0067741E"/>
    <w:rsid w:val="00680671"/>
    <w:rsid w:val="00683726"/>
    <w:rsid w:val="00683F31"/>
    <w:rsid w:val="00684EAA"/>
    <w:rsid w:val="00690346"/>
    <w:rsid w:val="00690848"/>
    <w:rsid w:val="00690912"/>
    <w:rsid w:val="00691548"/>
    <w:rsid w:val="00693FA0"/>
    <w:rsid w:val="00696FF6"/>
    <w:rsid w:val="006A0019"/>
    <w:rsid w:val="006A108E"/>
    <w:rsid w:val="006A1569"/>
    <w:rsid w:val="006A193F"/>
    <w:rsid w:val="006A1F66"/>
    <w:rsid w:val="006A2304"/>
    <w:rsid w:val="006A2F6C"/>
    <w:rsid w:val="006A4E97"/>
    <w:rsid w:val="006A714F"/>
    <w:rsid w:val="006B0311"/>
    <w:rsid w:val="006B1B19"/>
    <w:rsid w:val="006B283F"/>
    <w:rsid w:val="006B3B7D"/>
    <w:rsid w:val="006B57EF"/>
    <w:rsid w:val="006B6701"/>
    <w:rsid w:val="006B7212"/>
    <w:rsid w:val="006C0040"/>
    <w:rsid w:val="006C075F"/>
    <w:rsid w:val="006C33B9"/>
    <w:rsid w:val="006C39AF"/>
    <w:rsid w:val="006C3F7A"/>
    <w:rsid w:val="006C4667"/>
    <w:rsid w:val="006C5166"/>
    <w:rsid w:val="006C5460"/>
    <w:rsid w:val="006C550D"/>
    <w:rsid w:val="006C6E2E"/>
    <w:rsid w:val="006D0D78"/>
    <w:rsid w:val="006D12F9"/>
    <w:rsid w:val="006D2322"/>
    <w:rsid w:val="006D2F07"/>
    <w:rsid w:val="006D2FD0"/>
    <w:rsid w:val="006D47D3"/>
    <w:rsid w:val="006D4E7F"/>
    <w:rsid w:val="006D5EC2"/>
    <w:rsid w:val="006D689C"/>
    <w:rsid w:val="006D6A88"/>
    <w:rsid w:val="006D78EA"/>
    <w:rsid w:val="006E0D92"/>
    <w:rsid w:val="006E16E6"/>
    <w:rsid w:val="006E2696"/>
    <w:rsid w:val="006E30DE"/>
    <w:rsid w:val="006E3963"/>
    <w:rsid w:val="006E3D24"/>
    <w:rsid w:val="006E4514"/>
    <w:rsid w:val="006E4E07"/>
    <w:rsid w:val="006E4E4B"/>
    <w:rsid w:val="006E64B0"/>
    <w:rsid w:val="006E6DE4"/>
    <w:rsid w:val="006E7911"/>
    <w:rsid w:val="006F23C5"/>
    <w:rsid w:val="006F4E6F"/>
    <w:rsid w:val="006F4F8D"/>
    <w:rsid w:val="006F5DD6"/>
    <w:rsid w:val="006F663E"/>
    <w:rsid w:val="007001B8"/>
    <w:rsid w:val="00701FF0"/>
    <w:rsid w:val="00702A99"/>
    <w:rsid w:val="00704396"/>
    <w:rsid w:val="007045C9"/>
    <w:rsid w:val="00704754"/>
    <w:rsid w:val="00704FA7"/>
    <w:rsid w:val="00706B7E"/>
    <w:rsid w:val="007073C0"/>
    <w:rsid w:val="00710309"/>
    <w:rsid w:val="00710F2D"/>
    <w:rsid w:val="00711BD3"/>
    <w:rsid w:val="00712F3A"/>
    <w:rsid w:val="007138F6"/>
    <w:rsid w:val="00713931"/>
    <w:rsid w:val="0071486D"/>
    <w:rsid w:val="0071580A"/>
    <w:rsid w:val="00716AD0"/>
    <w:rsid w:val="00720109"/>
    <w:rsid w:val="007207E9"/>
    <w:rsid w:val="0072102F"/>
    <w:rsid w:val="007211CF"/>
    <w:rsid w:val="00723014"/>
    <w:rsid w:val="0072516B"/>
    <w:rsid w:val="007266C7"/>
    <w:rsid w:val="00727734"/>
    <w:rsid w:val="007300F8"/>
    <w:rsid w:val="0073290C"/>
    <w:rsid w:val="00733E8F"/>
    <w:rsid w:val="007342EE"/>
    <w:rsid w:val="00735E1A"/>
    <w:rsid w:val="00736485"/>
    <w:rsid w:val="00736991"/>
    <w:rsid w:val="00737220"/>
    <w:rsid w:val="007376D7"/>
    <w:rsid w:val="00737C94"/>
    <w:rsid w:val="007400BD"/>
    <w:rsid w:val="00740322"/>
    <w:rsid w:val="00742AA0"/>
    <w:rsid w:val="00742AB9"/>
    <w:rsid w:val="00743CC6"/>
    <w:rsid w:val="00743D7D"/>
    <w:rsid w:val="007446F2"/>
    <w:rsid w:val="00744977"/>
    <w:rsid w:val="00745AD7"/>
    <w:rsid w:val="00747622"/>
    <w:rsid w:val="00752569"/>
    <w:rsid w:val="00752C7A"/>
    <w:rsid w:val="0075499E"/>
    <w:rsid w:val="007553B8"/>
    <w:rsid w:val="007553C5"/>
    <w:rsid w:val="00755565"/>
    <w:rsid w:val="00755FBC"/>
    <w:rsid w:val="00756B18"/>
    <w:rsid w:val="00756B42"/>
    <w:rsid w:val="00757977"/>
    <w:rsid w:val="00760E54"/>
    <w:rsid w:val="00761985"/>
    <w:rsid w:val="0076213A"/>
    <w:rsid w:val="007621F5"/>
    <w:rsid w:val="00762387"/>
    <w:rsid w:val="00763F73"/>
    <w:rsid w:val="00764415"/>
    <w:rsid w:val="00764C99"/>
    <w:rsid w:val="00766225"/>
    <w:rsid w:val="007662C1"/>
    <w:rsid w:val="00766896"/>
    <w:rsid w:val="00767031"/>
    <w:rsid w:val="0076746F"/>
    <w:rsid w:val="00767568"/>
    <w:rsid w:val="007677FC"/>
    <w:rsid w:val="0076781E"/>
    <w:rsid w:val="00770201"/>
    <w:rsid w:val="00776089"/>
    <w:rsid w:val="00776208"/>
    <w:rsid w:val="007763E8"/>
    <w:rsid w:val="007764A6"/>
    <w:rsid w:val="00776726"/>
    <w:rsid w:val="007769C4"/>
    <w:rsid w:val="00777D4B"/>
    <w:rsid w:val="0078043E"/>
    <w:rsid w:val="00781CD8"/>
    <w:rsid w:val="00782AD3"/>
    <w:rsid w:val="0078346A"/>
    <w:rsid w:val="00783918"/>
    <w:rsid w:val="00783B4A"/>
    <w:rsid w:val="007847E9"/>
    <w:rsid w:val="00785965"/>
    <w:rsid w:val="007861C5"/>
    <w:rsid w:val="0078699A"/>
    <w:rsid w:val="00787C2C"/>
    <w:rsid w:val="00787E21"/>
    <w:rsid w:val="007908ED"/>
    <w:rsid w:val="0079107A"/>
    <w:rsid w:val="00791611"/>
    <w:rsid w:val="00791AB3"/>
    <w:rsid w:val="00791AFF"/>
    <w:rsid w:val="007929C9"/>
    <w:rsid w:val="007946C1"/>
    <w:rsid w:val="00796D60"/>
    <w:rsid w:val="007975D8"/>
    <w:rsid w:val="007A134F"/>
    <w:rsid w:val="007A1764"/>
    <w:rsid w:val="007A3302"/>
    <w:rsid w:val="007A41FA"/>
    <w:rsid w:val="007A465D"/>
    <w:rsid w:val="007A48A2"/>
    <w:rsid w:val="007A5186"/>
    <w:rsid w:val="007A5E48"/>
    <w:rsid w:val="007A6607"/>
    <w:rsid w:val="007B0B09"/>
    <w:rsid w:val="007B1266"/>
    <w:rsid w:val="007B2E04"/>
    <w:rsid w:val="007B456E"/>
    <w:rsid w:val="007B4806"/>
    <w:rsid w:val="007B4F71"/>
    <w:rsid w:val="007B5299"/>
    <w:rsid w:val="007B5397"/>
    <w:rsid w:val="007B584B"/>
    <w:rsid w:val="007B58C5"/>
    <w:rsid w:val="007B65DE"/>
    <w:rsid w:val="007B67F6"/>
    <w:rsid w:val="007B7E33"/>
    <w:rsid w:val="007C19D7"/>
    <w:rsid w:val="007C1EFE"/>
    <w:rsid w:val="007C33BE"/>
    <w:rsid w:val="007C3D9F"/>
    <w:rsid w:val="007C4012"/>
    <w:rsid w:val="007C432A"/>
    <w:rsid w:val="007C4FD2"/>
    <w:rsid w:val="007C650B"/>
    <w:rsid w:val="007C6545"/>
    <w:rsid w:val="007C702A"/>
    <w:rsid w:val="007C7738"/>
    <w:rsid w:val="007C7A61"/>
    <w:rsid w:val="007C7FF4"/>
    <w:rsid w:val="007D0285"/>
    <w:rsid w:val="007D2982"/>
    <w:rsid w:val="007D3876"/>
    <w:rsid w:val="007D467C"/>
    <w:rsid w:val="007D4D41"/>
    <w:rsid w:val="007D5192"/>
    <w:rsid w:val="007D5361"/>
    <w:rsid w:val="007D575F"/>
    <w:rsid w:val="007D5802"/>
    <w:rsid w:val="007D6133"/>
    <w:rsid w:val="007D619E"/>
    <w:rsid w:val="007D65BD"/>
    <w:rsid w:val="007D6634"/>
    <w:rsid w:val="007D712F"/>
    <w:rsid w:val="007D72DD"/>
    <w:rsid w:val="007E040E"/>
    <w:rsid w:val="007E1F4B"/>
    <w:rsid w:val="007E2242"/>
    <w:rsid w:val="007E265A"/>
    <w:rsid w:val="007E3B66"/>
    <w:rsid w:val="007E4DAE"/>
    <w:rsid w:val="007E51F4"/>
    <w:rsid w:val="007E5C54"/>
    <w:rsid w:val="007E6C8F"/>
    <w:rsid w:val="007E6F32"/>
    <w:rsid w:val="007F0450"/>
    <w:rsid w:val="007F0788"/>
    <w:rsid w:val="007F0DCC"/>
    <w:rsid w:val="007F2340"/>
    <w:rsid w:val="007F265F"/>
    <w:rsid w:val="007F47F5"/>
    <w:rsid w:val="007F51C7"/>
    <w:rsid w:val="007F723D"/>
    <w:rsid w:val="007F76E5"/>
    <w:rsid w:val="007F7CC4"/>
    <w:rsid w:val="00800BF4"/>
    <w:rsid w:val="008017B8"/>
    <w:rsid w:val="00801FF1"/>
    <w:rsid w:val="00802962"/>
    <w:rsid w:val="00802C14"/>
    <w:rsid w:val="00803747"/>
    <w:rsid w:val="00803AED"/>
    <w:rsid w:val="00804BB1"/>
    <w:rsid w:val="00807AD1"/>
    <w:rsid w:val="008115E5"/>
    <w:rsid w:val="00811742"/>
    <w:rsid w:val="00812B1F"/>
    <w:rsid w:val="00813D98"/>
    <w:rsid w:val="00814FB6"/>
    <w:rsid w:val="00815105"/>
    <w:rsid w:val="0081580A"/>
    <w:rsid w:val="00815CEA"/>
    <w:rsid w:val="00815D11"/>
    <w:rsid w:val="00816CC7"/>
    <w:rsid w:val="00817E88"/>
    <w:rsid w:val="00820278"/>
    <w:rsid w:val="0082371B"/>
    <w:rsid w:val="00823A8F"/>
    <w:rsid w:val="00823BF7"/>
    <w:rsid w:val="008242FD"/>
    <w:rsid w:val="00824FF5"/>
    <w:rsid w:val="008256F5"/>
    <w:rsid w:val="00826028"/>
    <w:rsid w:val="008273E6"/>
    <w:rsid w:val="00827B25"/>
    <w:rsid w:val="008306CD"/>
    <w:rsid w:val="00832C2C"/>
    <w:rsid w:val="00833BC0"/>
    <w:rsid w:val="00835E51"/>
    <w:rsid w:val="00835FB3"/>
    <w:rsid w:val="008361EA"/>
    <w:rsid w:val="00836A82"/>
    <w:rsid w:val="00836F7B"/>
    <w:rsid w:val="00837FFA"/>
    <w:rsid w:val="0084160C"/>
    <w:rsid w:val="00842148"/>
    <w:rsid w:val="00842CDB"/>
    <w:rsid w:val="0084336A"/>
    <w:rsid w:val="00843684"/>
    <w:rsid w:val="00843C1C"/>
    <w:rsid w:val="008456DD"/>
    <w:rsid w:val="00845906"/>
    <w:rsid w:val="00846B34"/>
    <w:rsid w:val="008475D4"/>
    <w:rsid w:val="00850E0C"/>
    <w:rsid w:val="00851281"/>
    <w:rsid w:val="00851CA4"/>
    <w:rsid w:val="008521FF"/>
    <w:rsid w:val="008565DA"/>
    <w:rsid w:val="00856D58"/>
    <w:rsid w:val="00857B80"/>
    <w:rsid w:val="00861B26"/>
    <w:rsid w:val="008622A0"/>
    <w:rsid w:val="00862451"/>
    <w:rsid w:val="008634CA"/>
    <w:rsid w:val="0086580A"/>
    <w:rsid w:val="008658D0"/>
    <w:rsid w:val="008659BC"/>
    <w:rsid w:val="00867204"/>
    <w:rsid w:val="00867C2E"/>
    <w:rsid w:val="00872B61"/>
    <w:rsid w:val="00872CD6"/>
    <w:rsid w:val="00872DFB"/>
    <w:rsid w:val="008740A9"/>
    <w:rsid w:val="008748DE"/>
    <w:rsid w:val="00874F97"/>
    <w:rsid w:val="008763AA"/>
    <w:rsid w:val="008763F3"/>
    <w:rsid w:val="00880457"/>
    <w:rsid w:val="00880E20"/>
    <w:rsid w:val="00882EEA"/>
    <w:rsid w:val="008831A2"/>
    <w:rsid w:val="00883921"/>
    <w:rsid w:val="008840AB"/>
    <w:rsid w:val="008841BD"/>
    <w:rsid w:val="00885285"/>
    <w:rsid w:val="0088739D"/>
    <w:rsid w:val="0089282F"/>
    <w:rsid w:val="00892F69"/>
    <w:rsid w:val="00893670"/>
    <w:rsid w:val="008937EA"/>
    <w:rsid w:val="00893B09"/>
    <w:rsid w:val="00894DEC"/>
    <w:rsid w:val="008956E1"/>
    <w:rsid w:val="00895984"/>
    <w:rsid w:val="008971DE"/>
    <w:rsid w:val="00897C31"/>
    <w:rsid w:val="00897D1C"/>
    <w:rsid w:val="008A0327"/>
    <w:rsid w:val="008A093B"/>
    <w:rsid w:val="008A1439"/>
    <w:rsid w:val="008A1849"/>
    <w:rsid w:val="008A2246"/>
    <w:rsid w:val="008A28F2"/>
    <w:rsid w:val="008A5253"/>
    <w:rsid w:val="008A79C4"/>
    <w:rsid w:val="008B0EDF"/>
    <w:rsid w:val="008B2C9F"/>
    <w:rsid w:val="008B40D6"/>
    <w:rsid w:val="008B4DF6"/>
    <w:rsid w:val="008B7A5D"/>
    <w:rsid w:val="008C2193"/>
    <w:rsid w:val="008C39D4"/>
    <w:rsid w:val="008C3AEE"/>
    <w:rsid w:val="008C4100"/>
    <w:rsid w:val="008C4208"/>
    <w:rsid w:val="008C4CC3"/>
    <w:rsid w:val="008C5123"/>
    <w:rsid w:val="008C60A8"/>
    <w:rsid w:val="008D01DD"/>
    <w:rsid w:val="008D0907"/>
    <w:rsid w:val="008D0931"/>
    <w:rsid w:val="008D0CA6"/>
    <w:rsid w:val="008D118E"/>
    <w:rsid w:val="008D356C"/>
    <w:rsid w:val="008D432C"/>
    <w:rsid w:val="008D4842"/>
    <w:rsid w:val="008D4D9F"/>
    <w:rsid w:val="008D6FE0"/>
    <w:rsid w:val="008D7492"/>
    <w:rsid w:val="008D7B32"/>
    <w:rsid w:val="008E19E8"/>
    <w:rsid w:val="008E2B1F"/>
    <w:rsid w:val="008E31B1"/>
    <w:rsid w:val="008E3D72"/>
    <w:rsid w:val="008E4176"/>
    <w:rsid w:val="008E451D"/>
    <w:rsid w:val="008E4CDB"/>
    <w:rsid w:val="008E599C"/>
    <w:rsid w:val="008E5C01"/>
    <w:rsid w:val="008E642E"/>
    <w:rsid w:val="008E7085"/>
    <w:rsid w:val="008E7829"/>
    <w:rsid w:val="008F1923"/>
    <w:rsid w:val="008F1F7F"/>
    <w:rsid w:val="008F21A4"/>
    <w:rsid w:val="008F2EDC"/>
    <w:rsid w:val="008F3BE7"/>
    <w:rsid w:val="008F4252"/>
    <w:rsid w:val="008F4CCA"/>
    <w:rsid w:val="008F4FFE"/>
    <w:rsid w:val="008F556C"/>
    <w:rsid w:val="008F6539"/>
    <w:rsid w:val="009000AE"/>
    <w:rsid w:val="009004C5"/>
    <w:rsid w:val="00902175"/>
    <w:rsid w:val="009023C6"/>
    <w:rsid w:val="009039FB"/>
    <w:rsid w:val="00904DED"/>
    <w:rsid w:val="0090722C"/>
    <w:rsid w:val="00907A98"/>
    <w:rsid w:val="00911DF8"/>
    <w:rsid w:val="00914F5B"/>
    <w:rsid w:val="00916BE5"/>
    <w:rsid w:val="009208CD"/>
    <w:rsid w:val="0092255F"/>
    <w:rsid w:val="0092308B"/>
    <w:rsid w:val="0092330A"/>
    <w:rsid w:val="009238DF"/>
    <w:rsid w:val="009242F7"/>
    <w:rsid w:val="00925888"/>
    <w:rsid w:val="00930240"/>
    <w:rsid w:val="00930684"/>
    <w:rsid w:val="009308E8"/>
    <w:rsid w:val="00930D60"/>
    <w:rsid w:val="00930E0B"/>
    <w:rsid w:val="00930EF5"/>
    <w:rsid w:val="0093104E"/>
    <w:rsid w:val="009324FE"/>
    <w:rsid w:val="00932BAF"/>
    <w:rsid w:val="0093500D"/>
    <w:rsid w:val="00935D04"/>
    <w:rsid w:val="0093666A"/>
    <w:rsid w:val="0093691D"/>
    <w:rsid w:val="00936BED"/>
    <w:rsid w:val="00936C23"/>
    <w:rsid w:val="00937385"/>
    <w:rsid w:val="00940DFD"/>
    <w:rsid w:val="00941878"/>
    <w:rsid w:val="00941EF4"/>
    <w:rsid w:val="00942B7D"/>
    <w:rsid w:val="009432F2"/>
    <w:rsid w:val="00943D82"/>
    <w:rsid w:val="009443AA"/>
    <w:rsid w:val="009451BC"/>
    <w:rsid w:val="009466A6"/>
    <w:rsid w:val="009474A7"/>
    <w:rsid w:val="0095007A"/>
    <w:rsid w:val="009503F1"/>
    <w:rsid w:val="00951A8F"/>
    <w:rsid w:val="00951E87"/>
    <w:rsid w:val="0095260C"/>
    <w:rsid w:val="00952ED5"/>
    <w:rsid w:val="009531FB"/>
    <w:rsid w:val="00955822"/>
    <w:rsid w:val="00956739"/>
    <w:rsid w:val="00960DC3"/>
    <w:rsid w:val="00961412"/>
    <w:rsid w:val="00961571"/>
    <w:rsid w:val="00961C94"/>
    <w:rsid w:val="0096244F"/>
    <w:rsid w:val="00963DE1"/>
    <w:rsid w:val="0096615F"/>
    <w:rsid w:val="00966EA5"/>
    <w:rsid w:val="009674AB"/>
    <w:rsid w:val="00967BA9"/>
    <w:rsid w:val="0097148B"/>
    <w:rsid w:val="00971B68"/>
    <w:rsid w:val="00972000"/>
    <w:rsid w:val="0097252D"/>
    <w:rsid w:val="0097354B"/>
    <w:rsid w:val="00975745"/>
    <w:rsid w:val="00976064"/>
    <w:rsid w:val="00977606"/>
    <w:rsid w:val="009806EC"/>
    <w:rsid w:val="00980BAF"/>
    <w:rsid w:val="00980CA3"/>
    <w:rsid w:val="009822D7"/>
    <w:rsid w:val="00982644"/>
    <w:rsid w:val="00982D43"/>
    <w:rsid w:val="00984FCD"/>
    <w:rsid w:val="009867AA"/>
    <w:rsid w:val="0099020C"/>
    <w:rsid w:val="009914A7"/>
    <w:rsid w:val="0099159B"/>
    <w:rsid w:val="009917DF"/>
    <w:rsid w:val="00991BE2"/>
    <w:rsid w:val="009924AF"/>
    <w:rsid w:val="00993CA6"/>
    <w:rsid w:val="00993F31"/>
    <w:rsid w:val="00994B03"/>
    <w:rsid w:val="00995191"/>
    <w:rsid w:val="0099527B"/>
    <w:rsid w:val="00995BB5"/>
    <w:rsid w:val="0099683C"/>
    <w:rsid w:val="00996CAF"/>
    <w:rsid w:val="009A1617"/>
    <w:rsid w:val="009A2481"/>
    <w:rsid w:val="009A3090"/>
    <w:rsid w:val="009A3B0F"/>
    <w:rsid w:val="009A452E"/>
    <w:rsid w:val="009A45B9"/>
    <w:rsid w:val="009A5BAE"/>
    <w:rsid w:val="009A6141"/>
    <w:rsid w:val="009A63A2"/>
    <w:rsid w:val="009A6488"/>
    <w:rsid w:val="009A6BF8"/>
    <w:rsid w:val="009A7D88"/>
    <w:rsid w:val="009B36AA"/>
    <w:rsid w:val="009B3773"/>
    <w:rsid w:val="009B38B0"/>
    <w:rsid w:val="009B3B00"/>
    <w:rsid w:val="009B3B72"/>
    <w:rsid w:val="009B3CF1"/>
    <w:rsid w:val="009B719C"/>
    <w:rsid w:val="009B781C"/>
    <w:rsid w:val="009C05BF"/>
    <w:rsid w:val="009C1DCE"/>
    <w:rsid w:val="009C3447"/>
    <w:rsid w:val="009C4C68"/>
    <w:rsid w:val="009C4D18"/>
    <w:rsid w:val="009C55D9"/>
    <w:rsid w:val="009C562B"/>
    <w:rsid w:val="009D0A10"/>
    <w:rsid w:val="009D3581"/>
    <w:rsid w:val="009D4D7C"/>
    <w:rsid w:val="009D5022"/>
    <w:rsid w:val="009D7290"/>
    <w:rsid w:val="009D76C6"/>
    <w:rsid w:val="009E0978"/>
    <w:rsid w:val="009E12DD"/>
    <w:rsid w:val="009E231F"/>
    <w:rsid w:val="009E24DE"/>
    <w:rsid w:val="009E28C9"/>
    <w:rsid w:val="009E33CA"/>
    <w:rsid w:val="009E4AC0"/>
    <w:rsid w:val="009E5586"/>
    <w:rsid w:val="009E6964"/>
    <w:rsid w:val="009E7F41"/>
    <w:rsid w:val="009F164E"/>
    <w:rsid w:val="009F174E"/>
    <w:rsid w:val="009F27A7"/>
    <w:rsid w:val="009F2ED2"/>
    <w:rsid w:val="009F4629"/>
    <w:rsid w:val="009F4E1C"/>
    <w:rsid w:val="009F5C96"/>
    <w:rsid w:val="009F619D"/>
    <w:rsid w:val="009F689B"/>
    <w:rsid w:val="00A00983"/>
    <w:rsid w:val="00A00CC0"/>
    <w:rsid w:val="00A031FE"/>
    <w:rsid w:val="00A03541"/>
    <w:rsid w:val="00A03586"/>
    <w:rsid w:val="00A036E2"/>
    <w:rsid w:val="00A03DFE"/>
    <w:rsid w:val="00A0562E"/>
    <w:rsid w:val="00A064FA"/>
    <w:rsid w:val="00A065ED"/>
    <w:rsid w:val="00A07C67"/>
    <w:rsid w:val="00A104B9"/>
    <w:rsid w:val="00A10D1A"/>
    <w:rsid w:val="00A113EC"/>
    <w:rsid w:val="00A11936"/>
    <w:rsid w:val="00A127CA"/>
    <w:rsid w:val="00A13FD4"/>
    <w:rsid w:val="00A14415"/>
    <w:rsid w:val="00A16AAC"/>
    <w:rsid w:val="00A17C36"/>
    <w:rsid w:val="00A21CB7"/>
    <w:rsid w:val="00A23416"/>
    <w:rsid w:val="00A23E8C"/>
    <w:rsid w:val="00A249FF"/>
    <w:rsid w:val="00A24BAC"/>
    <w:rsid w:val="00A2582F"/>
    <w:rsid w:val="00A303A5"/>
    <w:rsid w:val="00A306CD"/>
    <w:rsid w:val="00A31057"/>
    <w:rsid w:val="00A31A7F"/>
    <w:rsid w:val="00A33A06"/>
    <w:rsid w:val="00A34D5E"/>
    <w:rsid w:val="00A34EB5"/>
    <w:rsid w:val="00A35573"/>
    <w:rsid w:val="00A36BC3"/>
    <w:rsid w:val="00A37651"/>
    <w:rsid w:val="00A37D15"/>
    <w:rsid w:val="00A37FAA"/>
    <w:rsid w:val="00A40B40"/>
    <w:rsid w:val="00A40D55"/>
    <w:rsid w:val="00A41203"/>
    <w:rsid w:val="00A419E3"/>
    <w:rsid w:val="00A42425"/>
    <w:rsid w:val="00A428B0"/>
    <w:rsid w:val="00A42B5F"/>
    <w:rsid w:val="00A43C69"/>
    <w:rsid w:val="00A44F9C"/>
    <w:rsid w:val="00A4583D"/>
    <w:rsid w:val="00A47C5A"/>
    <w:rsid w:val="00A50434"/>
    <w:rsid w:val="00A50C45"/>
    <w:rsid w:val="00A514CC"/>
    <w:rsid w:val="00A52738"/>
    <w:rsid w:val="00A53EEF"/>
    <w:rsid w:val="00A562E2"/>
    <w:rsid w:val="00A567D1"/>
    <w:rsid w:val="00A5696E"/>
    <w:rsid w:val="00A57312"/>
    <w:rsid w:val="00A574E0"/>
    <w:rsid w:val="00A60CD8"/>
    <w:rsid w:val="00A60DE8"/>
    <w:rsid w:val="00A61107"/>
    <w:rsid w:val="00A61767"/>
    <w:rsid w:val="00A617D7"/>
    <w:rsid w:val="00A62ADE"/>
    <w:rsid w:val="00A62DF3"/>
    <w:rsid w:val="00A6385F"/>
    <w:rsid w:val="00A64459"/>
    <w:rsid w:val="00A64B9C"/>
    <w:rsid w:val="00A65162"/>
    <w:rsid w:val="00A651D0"/>
    <w:rsid w:val="00A65ADD"/>
    <w:rsid w:val="00A66A3D"/>
    <w:rsid w:val="00A676E5"/>
    <w:rsid w:val="00A711A0"/>
    <w:rsid w:val="00A71C8E"/>
    <w:rsid w:val="00A72348"/>
    <w:rsid w:val="00A73935"/>
    <w:rsid w:val="00A77168"/>
    <w:rsid w:val="00A775E9"/>
    <w:rsid w:val="00A800DA"/>
    <w:rsid w:val="00A82CFA"/>
    <w:rsid w:val="00A83782"/>
    <w:rsid w:val="00A83BEB"/>
    <w:rsid w:val="00A84D43"/>
    <w:rsid w:val="00A874D3"/>
    <w:rsid w:val="00A90B8C"/>
    <w:rsid w:val="00A92ACE"/>
    <w:rsid w:val="00A9441F"/>
    <w:rsid w:val="00A94B42"/>
    <w:rsid w:val="00A94BD0"/>
    <w:rsid w:val="00A94FBB"/>
    <w:rsid w:val="00A95C39"/>
    <w:rsid w:val="00A969E1"/>
    <w:rsid w:val="00A96BA7"/>
    <w:rsid w:val="00A97E98"/>
    <w:rsid w:val="00AA02D5"/>
    <w:rsid w:val="00AA0556"/>
    <w:rsid w:val="00AA0A78"/>
    <w:rsid w:val="00AA1611"/>
    <w:rsid w:val="00AA18BC"/>
    <w:rsid w:val="00AA1DF7"/>
    <w:rsid w:val="00AA2B8B"/>
    <w:rsid w:val="00AA319A"/>
    <w:rsid w:val="00AA3985"/>
    <w:rsid w:val="00AA3A8F"/>
    <w:rsid w:val="00AA4810"/>
    <w:rsid w:val="00AA6BC5"/>
    <w:rsid w:val="00AA765A"/>
    <w:rsid w:val="00AA78BD"/>
    <w:rsid w:val="00AB2026"/>
    <w:rsid w:val="00AB2D65"/>
    <w:rsid w:val="00AB2FE1"/>
    <w:rsid w:val="00AB30DF"/>
    <w:rsid w:val="00AB341C"/>
    <w:rsid w:val="00AB3B71"/>
    <w:rsid w:val="00AB575E"/>
    <w:rsid w:val="00AB5883"/>
    <w:rsid w:val="00AB59FE"/>
    <w:rsid w:val="00AB6D47"/>
    <w:rsid w:val="00AB71C1"/>
    <w:rsid w:val="00AB7CE3"/>
    <w:rsid w:val="00AB7FF8"/>
    <w:rsid w:val="00AC0A1C"/>
    <w:rsid w:val="00AC0DF3"/>
    <w:rsid w:val="00AC11B4"/>
    <w:rsid w:val="00AC2B9C"/>
    <w:rsid w:val="00AC406F"/>
    <w:rsid w:val="00AC419B"/>
    <w:rsid w:val="00AC4C28"/>
    <w:rsid w:val="00AC5E54"/>
    <w:rsid w:val="00AC6EE8"/>
    <w:rsid w:val="00AD0AAB"/>
    <w:rsid w:val="00AD1931"/>
    <w:rsid w:val="00AD19D3"/>
    <w:rsid w:val="00AD39FF"/>
    <w:rsid w:val="00AD43F3"/>
    <w:rsid w:val="00AD5285"/>
    <w:rsid w:val="00AD5889"/>
    <w:rsid w:val="00AE071C"/>
    <w:rsid w:val="00AE2440"/>
    <w:rsid w:val="00AE3441"/>
    <w:rsid w:val="00AE347C"/>
    <w:rsid w:val="00AE5E02"/>
    <w:rsid w:val="00AE7272"/>
    <w:rsid w:val="00AE7869"/>
    <w:rsid w:val="00AF2EED"/>
    <w:rsid w:val="00AF2F96"/>
    <w:rsid w:val="00AF5A63"/>
    <w:rsid w:val="00AF626C"/>
    <w:rsid w:val="00B00340"/>
    <w:rsid w:val="00B01568"/>
    <w:rsid w:val="00B01A20"/>
    <w:rsid w:val="00B02A9D"/>
    <w:rsid w:val="00B02BD5"/>
    <w:rsid w:val="00B03B18"/>
    <w:rsid w:val="00B0450A"/>
    <w:rsid w:val="00B04661"/>
    <w:rsid w:val="00B04A29"/>
    <w:rsid w:val="00B04D9F"/>
    <w:rsid w:val="00B04DD7"/>
    <w:rsid w:val="00B04FB9"/>
    <w:rsid w:val="00B056D3"/>
    <w:rsid w:val="00B075AF"/>
    <w:rsid w:val="00B078CA"/>
    <w:rsid w:val="00B07F23"/>
    <w:rsid w:val="00B1055F"/>
    <w:rsid w:val="00B11258"/>
    <w:rsid w:val="00B12802"/>
    <w:rsid w:val="00B12C70"/>
    <w:rsid w:val="00B12EA2"/>
    <w:rsid w:val="00B132E8"/>
    <w:rsid w:val="00B13612"/>
    <w:rsid w:val="00B137BA"/>
    <w:rsid w:val="00B147DC"/>
    <w:rsid w:val="00B15124"/>
    <w:rsid w:val="00B15430"/>
    <w:rsid w:val="00B16F08"/>
    <w:rsid w:val="00B177E2"/>
    <w:rsid w:val="00B20AA2"/>
    <w:rsid w:val="00B20B26"/>
    <w:rsid w:val="00B20E29"/>
    <w:rsid w:val="00B22622"/>
    <w:rsid w:val="00B24D8B"/>
    <w:rsid w:val="00B25845"/>
    <w:rsid w:val="00B258AC"/>
    <w:rsid w:val="00B26F80"/>
    <w:rsid w:val="00B27953"/>
    <w:rsid w:val="00B31127"/>
    <w:rsid w:val="00B31CBA"/>
    <w:rsid w:val="00B326DB"/>
    <w:rsid w:val="00B32B08"/>
    <w:rsid w:val="00B32CEA"/>
    <w:rsid w:val="00B33ECB"/>
    <w:rsid w:val="00B34E44"/>
    <w:rsid w:val="00B34FFA"/>
    <w:rsid w:val="00B368FE"/>
    <w:rsid w:val="00B37209"/>
    <w:rsid w:val="00B375FF"/>
    <w:rsid w:val="00B37615"/>
    <w:rsid w:val="00B377C5"/>
    <w:rsid w:val="00B37825"/>
    <w:rsid w:val="00B37C6D"/>
    <w:rsid w:val="00B40ED4"/>
    <w:rsid w:val="00B50D10"/>
    <w:rsid w:val="00B5145C"/>
    <w:rsid w:val="00B5376B"/>
    <w:rsid w:val="00B553CE"/>
    <w:rsid w:val="00B554D2"/>
    <w:rsid w:val="00B556F0"/>
    <w:rsid w:val="00B557D6"/>
    <w:rsid w:val="00B55A6B"/>
    <w:rsid w:val="00B5719B"/>
    <w:rsid w:val="00B578AB"/>
    <w:rsid w:val="00B61228"/>
    <w:rsid w:val="00B612A5"/>
    <w:rsid w:val="00B61F92"/>
    <w:rsid w:val="00B625AF"/>
    <w:rsid w:val="00B626A4"/>
    <w:rsid w:val="00B62DF1"/>
    <w:rsid w:val="00B63C33"/>
    <w:rsid w:val="00B6434F"/>
    <w:rsid w:val="00B65565"/>
    <w:rsid w:val="00B65966"/>
    <w:rsid w:val="00B6674C"/>
    <w:rsid w:val="00B6734C"/>
    <w:rsid w:val="00B676EA"/>
    <w:rsid w:val="00B72A8D"/>
    <w:rsid w:val="00B72F79"/>
    <w:rsid w:val="00B7315F"/>
    <w:rsid w:val="00B734A1"/>
    <w:rsid w:val="00B73DCD"/>
    <w:rsid w:val="00B7531F"/>
    <w:rsid w:val="00B76743"/>
    <w:rsid w:val="00B76C13"/>
    <w:rsid w:val="00B7721B"/>
    <w:rsid w:val="00B801B5"/>
    <w:rsid w:val="00B804B7"/>
    <w:rsid w:val="00B81B06"/>
    <w:rsid w:val="00B82188"/>
    <w:rsid w:val="00B82F73"/>
    <w:rsid w:val="00B83D35"/>
    <w:rsid w:val="00B83D41"/>
    <w:rsid w:val="00B84EDC"/>
    <w:rsid w:val="00B85BB1"/>
    <w:rsid w:val="00B860E1"/>
    <w:rsid w:val="00B86967"/>
    <w:rsid w:val="00B86BB0"/>
    <w:rsid w:val="00B90080"/>
    <w:rsid w:val="00B91DD1"/>
    <w:rsid w:val="00B927C2"/>
    <w:rsid w:val="00B9298E"/>
    <w:rsid w:val="00B93327"/>
    <w:rsid w:val="00B940F3"/>
    <w:rsid w:val="00B95918"/>
    <w:rsid w:val="00B9642D"/>
    <w:rsid w:val="00B968DA"/>
    <w:rsid w:val="00B976E8"/>
    <w:rsid w:val="00B978E3"/>
    <w:rsid w:val="00BA0CB6"/>
    <w:rsid w:val="00BA1D2F"/>
    <w:rsid w:val="00BA345D"/>
    <w:rsid w:val="00BA3C8C"/>
    <w:rsid w:val="00BA4268"/>
    <w:rsid w:val="00BA5C0B"/>
    <w:rsid w:val="00BA5E3C"/>
    <w:rsid w:val="00BA6203"/>
    <w:rsid w:val="00BB0F8B"/>
    <w:rsid w:val="00BB18BB"/>
    <w:rsid w:val="00BB1AF4"/>
    <w:rsid w:val="00BB2144"/>
    <w:rsid w:val="00BB48EE"/>
    <w:rsid w:val="00BB4D96"/>
    <w:rsid w:val="00BB536B"/>
    <w:rsid w:val="00BB6805"/>
    <w:rsid w:val="00BB6A8E"/>
    <w:rsid w:val="00BB6EFC"/>
    <w:rsid w:val="00BB79FE"/>
    <w:rsid w:val="00BC08A6"/>
    <w:rsid w:val="00BC0FAF"/>
    <w:rsid w:val="00BC129D"/>
    <w:rsid w:val="00BC2389"/>
    <w:rsid w:val="00BC3754"/>
    <w:rsid w:val="00BC4486"/>
    <w:rsid w:val="00BC4C25"/>
    <w:rsid w:val="00BC5570"/>
    <w:rsid w:val="00BC5A85"/>
    <w:rsid w:val="00BC6401"/>
    <w:rsid w:val="00BC7CCE"/>
    <w:rsid w:val="00BD0A5C"/>
    <w:rsid w:val="00BD0FC9"/>
    <w:rsid w:val="00BD2324"/>
    <w:rsid w:val="00BD238C"/>
    <w:rsid w:val="00BD369B"/>
    <w:rsid w:val="00BD4D44"/>
    <w:rsid w:val="00BD56A1"/>
    <w:rsid w:val="00BD57AC"/>
    <w:rsid w:val="00BD6914"/>
    <w:rsid w:val="00BD6FC3"/>
    <w:rsid w:val="00BD7461"/>
    <w:rsid w:val="00BD7BDD"/>
    <w:rsid w:val="00BE029D"/>
    <w:rsid w:val="00BE0923"/>
    <w:rsid w:val="00BE2229"/>
    <w:rsid w:val="00BE259B"/>
    <w:rsid w:val="00BE3FA8"/>
    <w:rsid w:val="00BE47E6"/>
    <w:rsid w:val="00BE4A0E"/>
    <w:rsid w:val="00BE7ACB"/>
    <w:rsid w:val="00BF2549"/>
    <w:rsid w:val="00BF3E1F"/>
    <w:rsid w:val="00BF4E24"/>
    <w:rsid w:val="00BF53A9"/>
    <w:rsid w:val="00BF6D18"/>
    <w:rsid w:val="00BF76A7"/>
    <w:rsid w:val="00C00DCA"/>
    <w:rsid w:val="00C0149A"/>
    <w:rsid w:val="00C02856"/>
    <w:rsid w:val="00C02BDB"/>
    <w:rsid w:val="00C02E2F"/>
    <w:rsid w:val="00C0328A"/>
    <w:rsid w:val="00C035CD"/>
    <w:rsid w:val="00C03C4D"/>
    <w:rsid w:val="00C04E47"/>
    <w:rsid w:val="00C05243"/>
    <w:rsid w:val="00C05E5B"/>
    <w:rsid w:val="00C06AE8"/>
    <w:rsid w:val="00C07524"/>
    <w:rsid w:val="00C10CF1"/>
    <w:rsid w:val="00C10F53"/>
    <w:rsid w:val="00C11196"/>
    <w:rsid w:val="00C11770"/>
    <w:rsid w:val="00C1645F"/>
    <w:rsid w:val="00C1656D"/>
    <w:rsid w:val="00C1686B"/>
    <w:rsid w:val="00C179F0"/>
    <w:rsid w:val="00C17A3C"/>
    <w:rsid w:val="00C17B8A"/>
    <w:rsid w:val="00C203B4"/>
    <w:rsid w:val="00C20640"/>
    <w:rsid w:val="00C2151E"/>
    <w:rsid w:val="00C2172E"/>
    <w:rsid w:val="00C219EA"/>
    <w:rsid w:val="00C21A83"/>
    <w:rsid w:val="00C21B43"/>
    <w:rsid w:val="00C21D6F"/>
    <w:rsid w:val="00C23872"/>
    <w:rsid w:val="00C260BB"/>
    <w:rsid w:val="00C262DC"/>
    <w:rsid w:val="00C3343C"/>
    <w:rsid w:val="00C3391A"/>
    <w:rsid w:val="00C34DB7"/>
    <w:rsid w:val="00C35C7A"/>
    <w:rsid w:val="00C3655E"/>
    <w:rsid w:val="00C37B22"/>
    <w:rsid w:val="00C403D9"/>
    <w:rsid w:val="00C40A0A"/>
    <w:rsid w:val="00C40A6F"/>
    <w:rsid w:val="00C40DF0"/>
    <w:rsid w:val="00C440D3"/>
    <w:rsid w:val="00C442B9"/>
    <w:rsid w:val="00C45824"/>
    <w:rsid w:val="00C47E55"/>
    <w:rsid w:val="00C51923"/>
    <w:rsid w:val="00C52207"/>
    <w:rsid w:val="00C5232B"/>
    <w:rsid w:val="00C539E3"/>
    <w:rsid w:val="00C539F0"/>
    <w:rsid w:val="00C54559"/>
    <w:rsid w:val="00C55AF1"/>
    <w:rsid w:val="00C55DB5"/>
    <w:rsid w:val="00C56539"/>
    <w:rsid w:val="00C570D3"/>
    <w:rsid w:val="00C57829"/>
    <w:rsid w:val="00C6107C"/>
    <w:rsid w:val="00C61369"/>
    <w:rsid w:val="00C61FE7"/>
    <w:rsid w:val="00C625B8"/>
    <w:rsid w:val="00C62CE5"/>
    <w:rsid w:val="00C64ADB"/>
    <w:rsid w:val="00C64C79"/>
    <w:rsid w:val="00C67D50"/>
    <w:rsid w:val="00C70617"/>
    <w:rsid w:val="00C70D69"/>
    <w:rsid w:val="00C70F0A"/>
    <w:rsid w:val="00C71199"/>
    <w:rsid w:val="00C71438"/>
    <w:rsid w:val="00C716D9"/>
    <w:rsid w:val="00C717CB"/>
    <w:rsid w:val="00C72749"/>
    <w:rsid w:val="00C72D8E"/>
    <w:rsid w:val="00C74D34"/>
    <w:rsid w:val="00C74E49"/>
    <w:rsid w:val="00C752BC"/>
    <w:rsid w:val="00C754D0"/>
    <w:rsid w:val="00C75FAD"/>
    <w:rsid w:val="00C76790"/>
    <w:rsid w:val="00C81BA9"/>
    <w:rsid w:val="00C820B7"/>
    <w:rsid w:val="00C82FFF"/>
    <w:rsid w:val="00C83730"/>
    <w:rsid w:val="00C83864"/>
    <w:rsid w:val="00C83DEC"/>
    <w:rsid w:val="00C8421F"/>
    <w:rsid w:val="00C8455D"/>
    <w:rsid w:val="00C85A5A"/>
    <w:rsid w:val="00C86914"/>
    <w:rsid w:val="00C86B6C"/>
    <w:rsid w:val="00C9128B"/>
    <w:rsid w:val="00C916D2"/>
    <w:rsid w:val="00C93FFD"/>
    <w:rsid w:val="00C941B3"/>
    <w:rsid w:val="00C947BD"/>
    <w:rsid w:val="00C96757"/>
    <w:rsid w:val="00C96E98"/>
    <w:rsid w:val="00C97682"/>
    <w:rsid w:val="00CA0352"/>
    <w:rsid w:val="00CA04E0"/>
    <w:rsid w:val="00CA0D05"/>
    <w:rsid w:val="00CA1000"/>
    <w:rsid w:val="00CA4883"/>
    <w:rsid w:val="00CA60EB"/>
    <w:rsid w:val="00CB0D93"/>
    <w:rsid w:val="00CB1167"/>
    <w:rsid w:val="00CB14A2"/>
    <w:rsid w:val="00CB1E72"/>
    <w:rsid w:val="00CB2263"/>
    <w:rsid w:val="00CB2E70"/>
    <w:rsid w:val="00CB3120"/>
    <w:rsid w:val="00CB3E1C"/>
    <w:rsid w:val="00CB432B"/>
    <w:rsid w:val="00CB6635"/>
    <w:rsid w:val="00CB7011"/>
    <w:rsid w:val="00CC1414"/>
    <w:rsid w:val="00CC1A93"/>
    <w:rsid w:val="00CC3BA5"/>
    <w:rsid w:val="00CC5B7F"/>
    <w:rsid w:val="00CC5BAC"/>
    <w:rsid w:val="00CD10FE"/>
    <w:rsid w:val="00CD177F"/>
    <w:rsid w:val="00CD20EC"/>
    <w:rsid w:val="00CD2809"/>
    <w:rsid w:val="00CD45A6"/>
    <w:rsid w:val="00CD50BF"/>
    <w:rsid w:val="00CD563A"/>
    <w:rsid w:val="00CE1970"/>
    <w:rsid w:val="00CE227E"/>
    <w:rsid w:val="00CE2715"/>
    <w:rsid w:val="00CE2D91"/>
    <w:rsid w:val="00CE2ECF"/>
    <w:rsid w:val="00CE4129"/>
    <w:rsid w:val="00CE5060"/>
    <w:rsid w:val="00CE694E"/>
    <w:rsid w:val="00CF0D43"/>
    <w:rsid w:val="00CF1E7E"/>
    <w:rsid w:val="00CF3697"/>
    <w:rsid w:val="00CF4807"/>
    <w:rsid w:val="00CF4E6A"/>
    <w:rsid w:val="00CF5144"/>
    <w:rsid w:val="00CF532D"/>
    <w:rsid w:val="00CF7438"/>
    <w:rsid w:val="00CF7AB8"/>
    <w:rsid w:val="00D00133"/>
    <w:rsid w:val="00D00C84"/>
    <w:rsid w:val="00D011AA"/>
    <w:rsid w:val="00D033D3"/>
    <w:rsid w:val="00D04D53"/>
    <w:rsid w:val="00D07F96"/>
    <w:rsid w:val="00D10525"/>
    <w:rsid w:val="00D10FE4"/>
    <w:rsid w:val="00D115B2"/>
    <w:rsid w:val="00D11A7A"/>
    <w:rsid w:val="00D128BF"/>
    <w:rsid w:val="00D13341"/>
    <w:rsid w:val="00D139FF"/>
    <w:rsid w:val="00D14D37"/>
    <w:rsid w:val="00D156D2"/>
    <w:rsid w:val="00D15767"/>
    <w:rsid w:val="00D161E0"/>
    <w:rsid w:val="00D17049"/>
    <w:rsid w:val="00D173C3"/>
    <w:rsid w:val="00D17595"/>
    <w:rsid w:val="00D1782F"/>
    <w:rsid w:val="00D17AFF"/>
    <w:rsid w:val="00D17F6E"/>
    <w:rsid w:val="00D2090A"/>
    <w:rsid w:val="00D2290A"/>
    <w:rsid w:val="00D24474"/>
    <w:rsid w:val="00D26139"/>
    <w:rsid w:val="00D269B6"/>
    <w:rsid w:val="00D26F96"/>
    <w:rsid w:val="00D27B82"/>
    <w:rsid w:val="00D304E0"/>
    <w:rsid w:val="00D32F0B"/>
    <w:rsid w:val="00D351B5"/>
    <w:rsid w:val="00D352F2"/>
    <w:rsid w:val="00D356A9"/>
    <w:rsid w:val="00D356DC"/>
    <w:rsid w:val="00D35E58"/>
    <w:rsid w:val="00D360B2"/>
    <w:rsid w:val="00D37AC1"/>
    <w:rsid w:val="00D41C03"/>
    <w:rsid w:val="00D41CF4"/>
    <w:rsid w:val="00D427CC"/>
    <w:rsid w:val="00D44496"/>
    <w:rsid w:val="00D45B27"/>
    <w:rsid w:val="00D45DC7"/>
    <w:rsid w:val="00D46045"/>
    <w:rsid w:val="00D462E7"/>
    <w:rsid w:val="00D467A9"/>
    <w:rsid w:val="00D5013C"/>
    <w:rsid w:val="00D51A50"/>
    <w:rsid w:val="00D5300D"/>
    <w:rsid w:val="00D549EB"/>
    <w:rsid w:val="00D568E4"/>
    <w:rsid w:val="00D56A90"/>
    <w:rsid w:val="00D60635"/>
    <w:rsid w:val="00D61416"/>
    <w:rsid w:val="00D6149B"/>
    <w:rsid w:val="00D617AB"/>
    <w:rsid w:val="00D61D13"/>
    <w:rsid w:val="00D62748"/>
    <w:rsid w:val="00D6274B"/>
    <w:rsid w:val="00D62E83"/>
    <w:rsid w:val="00D64383"/>
    <w:rsid w:val="00D64CFF"/>
    <w:rsid w:val="00D651AC"/>
    <w:rsid w:val="00D652A5"/>
    <w:rsid w:val="00D67017"/>
    <w:rsid w:val="00D67039"/>
    <w:rsid w:val="00D67BC3"/>
    <w:rsid w:val="00D716A7"/>
    <w:rsid w:val="00D71AE3"/>
    <w:rsid w:val="00D7294C"/>
    <w:rsid w:val="00D72BD7"/>
    <w:rsid w:val="00D7331D"/>
    <w:rsid w:val="00D76AC4"/>
    <w:rsid w:val="00D7725F"/>
    <w:rsid w:val="00D81293"/>
    <w:rsid w:val="00D816D0"/>
    <w:rsid w:val="00D82018"/>
    <w:rsid w:val="00D82201"/>
    <w:rsid w:val="00D82938"/>
    <w:rsid w:val="00D82D73"/>
    <w:rsid w:val="00D84A18"/>
    <w:rsid w:val="00D853F9"/>
    <w:rsid w:val="00D858A3"/>
    <w:rsid w:val="00D8629E"/>
    <w:rsid w:val="00D86D9C"/>
    <w:rsid w:val="00D86E94"/>
    <w:rsid w:val="00D90A4B"/>
    <w:rsid w:val="00D91C49"/>
    <w:rsid w:val="00D92192"/>
    <w:rsid w:val="00D94707"/>
    <w:rsid w:val="00D966B1"/>
    <w:rsid w:val="00DA0856"/>
    <w:rsid w:val="00DA222A"/>
    <w:rsid w:val="00DA2C76"/>
    <w:rsid w:val="00DA436D"/>
    <w:rsid w:val="00DA5352"/>
    <w:rsid w:val="00DA53B9"/>
    <w:rsid w:val="00DA5918"/>
    <w:rsid w:val="00DA6A52"/>
    <w:rsid w:val="00DA6E9A"/>
    <w:rsid w:val="00DA75E1"/>
    <w:rsid w:val="00DA7753"/>
    <w:rsid w:val="00DB030D"/>
    <w:rsid w:val="00DB03FF"/>
    <w:rsid w:val="00DB0CB7"/>
    <w:rsid w:val="00DB1A60"/>
    <w:rsid w:val="00DB27D3"/>
    <w:rsid w:val="00DB3C64"/>
    <w:rsid w:val="00DB3DE0"/>
    <w:rsid w:val="00DB4550"/>
    <w:rsid w:val="00DB5354"/>
    <w:rsid w:val="00DB786E"/>
    <w:rsid w:val="00DB7CBB"/>
    <w:rsid w:val="00DC1CDA"/>
    <w:rsid w:val="00DC1DED"/>
    <w:rsid w:val="00DC44F0"/>
    <w:rsid w:val="00DC45FE"/>
    <w:rsid w:val="00DC692B"/>
    <w:rsid w:val="00DD1122"/>
    <w:rsid w:val="00DD13EE"/>
    <w:rsid w:val="00DD33E0"/>
    <w:rsid w:val="00DD36D8"/>
    <w:rsid w:val="00DD36F5"/>
    <w:rsid w:val="00DD4250"/>
    <w:rsid w:val="00DD4F44"/>
    <w:rsid w:val="00DD5409"/>
    <w:rsid w:val="00DD6BE7"/>
    <w:rsid w:val="00DD7094"/>
    <w:rsid w:val="00DD70BA"/>
    <w:rsid w:val="00DD753B"/>
    <w:rsid w:val="00DE0DD6"/>
    <w:rsid w:val="00DE22FA"/>
    <w:rsid w:val="00DE3F1D"/>
    <w:rsid w:val="00DE4CF2"/>
    <w:rsid w:val="00DE6BB8"/>
    <w:rsid w:val="00DF0309"/>
    <w:rsid w:val="00DF08DA"/>
    <w:rsid w:val="00DF09BA"/>
    <w:rsid w:val="00DF0C81"/>
    <w:rsid w:val="00DF1CAA"/>
    <w:rsid w:val="00DF1CC4"/>
    <w:rsid w:val="00DF1FE8"/>
    <w:rsid w:val="00DF3B33"/>
    <w:rsid w:val="00DF59EC"/>
    <w:rsid w:val="00DF5D85"/>
    <w:rsid w:val="00DF6405"/>
    <w:rsid w:val="00DF6A7E"/>
    <w:rsid w:val="00DF762A"/>
    <w:rsid w:val="00E0082F"/>
    <w:rsid w:val="00E0184B"/>
    <w:rsid w:val="00E0275A"/>
    <w:rsid w:val="00E03985"/>
    <w:rsid w:val="00E04B21"/>
    <w:rsid w:val="00E052A7"/>
    <w:rsid w:val="00E06216"/>
    <w:rsid w:val="00E070D0"/>
    <w:rsid w:val="00E07E8C"/>
    <w:rsid w:val="00E10A30"/>
    <w:rsid w:val="00E1121F"/>
    <w:rsid w:val="00E113A0"/>
    <w:rsid w:val="00E11405"/>
    <w:rsid w:val="00E11441"/>
    <w:rsid w:val="00E14076"/>
    <w:rsid w:val="00E14C15"/>
    <w:rsid w:val="00E177D0"/>
    <w:rsid w:val="00E2150F"/>
    <w:rsid w:val="00E227D1"/>
    <w:rsid w:val="00E22CE9"/>
    <w:rsid w:val="00E22F11"/>
    <w:rsid w:val="00E24D01"/>
    <w:rsid w:val="00E24F83"/>
    <w:rsid w:val="00E27B6E"/>
    <w:rsid w:val="00E304AB"/>
    <w:rsid w:val="00E31098"/>
    <w:rsid w:val="00E368D3"/>
    <w:rsid w:val="00E36FF2"/>
    <w:rsid w:val="00E37599"/>
    <w:rsid w:val="00E40348"/>
    <w:rsid w:val="00E40A83"/>
    <w:rsid w:val="00E41C58"/>
    <w:rsid w:val="00E420B7"/>
    <w:rsid w:val="00E43046"/>
    <w:rsid w:val="00E430FD"/>
    <w:rsid w:val="00E43CBD"/>
    <w:rsid w:val="00E44531"/>
    <w:rsid w:val="00E45146"/>
    <w:rsid w:val="00E45425"/>
    <w:rsid w:val="00E457D0"/>
    <w:rsid w:val="00E472D1"/>
    <w:rsid w:val="00E514F7"/>
    <w:rsid w:val="00E530CD"/>
    <w:rsid w:val="00E53540"/>
    <w:rsid w:val="00E53652"/>
    <w:rsid w:val="00E54D05"/>
    <w:rsid w:val="00E5699D"/>
    <w:rsid w:val="00E57C40"/>
    <w:rsid w:val="00E619EC"/>
    <w:rsid w:val="00E62E93"/>
    <w:rsid w:val="00E63EEA"/>
    <w:rsid w:val="00E64FE2"/>
    <w:rsid w:val="00E65264"/>
    <w:rsid w:val="00E65C12"/>
    <w:rsid w:val="00E65DB9"/>
    <w:rsid w:val="00E66086"/>
    <w:rsid w:val="00E670BB"/>
    <w:rsid w:val="00E67EE8"/>
    <w:rsid w:val="00E709FA"/>
    <w:rsid w:val="00E7134D"/>
    <w:rsid w:val="00E7180B"/>
    <w:rsid w:val="00E71BCD"/>
    <w:rsid w:val="00E71C0F"/>
    <w:rsid w:val="00E71C89"/>
    <w:rsid w:val="00E75DF6"/>
    <w:rsid w:val="00E75F97"/>
    <w:rsid w:val="00E8088A"/>
    <w:rsid w:val="00E8123D"/>
    <w:rsid w:val="00E81ADC"/>
    <w:rsid w:val="00E825FE"/>
    <w:rsid w:val="00E82A5D"/>
    <w:rsid w:val="00E83259"/>
    <w:rsid w:val="00E846A0"/>
    <w:rsid w:val="00E85424"/>
    <w:rsid w:val="00E85E9E"/>
    <w:rsid w:val="00E869F4"/>
    <w:rsid w:val="00E874C4"/>
    <w:rsid w:val="00E876BF"/>
    <w:rsid w:val="00E90643"/>
    <w:rsid w:val="00E9242E"/>
    <w:rsid w:val="00E95EC1"/>
    <w:rsid w:val="00E963C8"/>
    <w:rsid w:val="00EA009F"/>
    <w:rsid w:val="00EA16D9"/>
    <w:rsid w:val="00EA1FC2"/>
    <w:rsid w:val="00EA1FCD"/>
    <w:rsid w:val="00EA215A"/>
    <w:rsid w:val="00EA2F53"/>
    <w:rsid w:val="00EA3927"/>
    <w:rsid w:val="00EA4E54"/>
    <w:rsid w:val="00EA5362"/>
    <w:rsid w:val="00EA61A7"/>
    <w:rsid w:val="00EA6547"/>
    <w:rsid w:val="00EA66DE"/>
    <w:rsid w:val="00EA6EB0"/>
    <w:rsid w:val="00EA728E"/>
    <w:rsid w:val="00EA79E9"/>
    <w:rsid w:val="00EA7F04"/>
    <w:rsid w:val="00EB0308"/>
    <w:rsid w:val="00EB0622"/>
    <w:rsid w:val="00EB3075"/>
    <w:rsid w:val="00EB3A47"/>
    <w:rsid w:val="00EB42E9"/>
    <w:rsid w:val="00EB56FB"/>
    <w:rsid w:val="00EB607D"/>
    <w:rsid w:val="00EB7C53"/>
    <w:rsid w:val="00EC0266"/>
    <w:rsid w:val="00EC0709"/>
    <w:rsid w:val="00EC1A34"/>
    <w:rsid w:val="00EC2430"/>
    <w:rsid w:val="00EC2DAE"/>
    <w:rsid w:val="00EC3A92"/>
    <w:rsid w:val="00EC43DA"/>
    <w:rsid w:val="00EC5D0A"/>
    <w:rsid w:val="00EC6CBD"/>
    <w:rsid w:val="00EC6DAA"/>
    <w:rsid w:val="00ED0916"/>
    <w:rsid w:val="00ED0ED9"/>
    <w:rsid w:val="00ED1693"/>
    <w:rsid w:val="00ED202F"/>
    <w:rsid w:val="00ED2428"/>
    <w:rsid w:val="00ED2510"/>
    <w:rsid w:val="00ED2531"/>
    <w:rsid w:val="00ED6903"/>
    <w:rsid w:val="00ED6B1D"/>
    <w:rsid w:val="00ED75CF"/>
    <w:rsid w:val="00ED7B82"/>
    <w:rsid w:val="00ED7D90"/>
    <w:rsid w:val="00EE1628"/>
    <w:rsid w:val="00EE1AA4"/>
    <w:rsid w:val="00EE1BDD"/>
    <w:rsid w:val="00EE2079"/>
    <w:rsid w:val="00EE4428"/>
    <w:rsid w:val="00EE45A5"/>
    <w:rsid w:val="00EE4DF0"/>
    <w:rsid w:val="00EE518E"/>
    <w:rsid w:val="00EE68C0"/>
    <w:rsid w:val="00EE753F"/>
    <w:rsid w:val="00EF2ADC"/>
    <w:rsid w:val="00EF345D"/>
    <w:rsid w:val="00EF3C49"/>
    <w:rsid w:val="00EF4401"/>
    <w:rsid w:val="00EF6661"/>
    <w:rsid w:val="00EF6819"/>
    <w:rsid w:val="00F01014"/>
    <w:rsid w:val="00F01430"/>
    <w:rsid w:val="00F0215B"/>
    <w:rsid w:val="00F0406B"/>
    <w:rsid w:val="00F05161"/>
    <w:rsid w:val="00F0542A"/>
    <w:rsid w:val="00F060E1"/>
    <w:rsid w:val="00F06659"/>
    <w:rsid w:val="00F06799"/>
    <w:rsid w:val="00F06C17"/>
    <w:rsid w:val="00F06D20"/>
    <w:rsid w:val="00F102BC"/>
    <w:rsid w:val="00F11176"/>
    <w:rsid w:val="00F11C58"/>
    <w:rsid w:val="00F1224A"/>
    <w:rsid w:val="00F12302"/>
    <w:rsid w:val="00F12E07"/>
    <w:rsid w:val="00F14AEB"/>
    <w:rsid w:val="00F14BD0"/>
    <w:rsid w:val="00F15035"/>
    <w:rsid w:val="00F15037"/>
    <w:rsid w:val="00F1542C"/>
    <w:rsid w:val="00F164FA"/>
    <w:rsid w:val="00F16B5B"/>
    <w:rsid w:val="00F172DF"/>
    <w:rsid w:val="00F218AE"/>
    <w:rsid w:val="00F22738"/>
    <w:rsid w:val="00F23229"/>
    <w:rsid w:val="00F23A08"/>
    <w:rsid w:val="00F23E8A"/>
    <w:rsid w:val="00F243B0"/>
    <w:rsid w:val="00F261BE"/>
    <w:rsid w:val="00F26321"/>
    <w:rsid w:val="00F26DC8"/>
    <w:rsid w:val="00F27B1E"/>
    <w:rsid w:val="00F27CDB"/>
    <w:rsid w:val="00F30716"/>
    <w:rsid w:val="00F30C80"/>
    <w:rsid w:val="00F30FD8"/>
    <w:rsid w:val="00F31A72"/>
    <w:rsid w:val="00F3298F"/>
    <w:rsid w:val="00F330B3"/>
    <w:rsid w:val="00F33613"/>
    <w:rsid w:val="00F33EAB"/>
    <w:rsid w:val="00F3499E"/>
    <w:rsid w:val="00F35682"/>
    <w:rsid w:val="00F36A1D"/>
    <w:rsid w:val="00F37C0F"/>
    <w:rsid w:val="00F43072"/>
    <w:rsid w:val="00F43920"/>
    <w:rsid w:val="00F439CA"/>
    <w:rsid w:val="00F441D1"/>
    <w:rsid w:val="00F44898"/>
    <w:rsid w:val="00F4517C"/>
    <w:rsid w:val="00F45226"/>
    <w:rsid w:val="00F454BE"/>
    <w:rsid w:val="00F4764E"/>
    <w:rsid w:val="00F5066F"/>
    <w:rsid w:val="00F50B9E"/>
    <w:rsid w:val="00F519B2"/>
    <w:rsid w:val="00F51E55"/>
    <w:rsid w:val="00F51F5A"/>
    <w:rsid w:val="00F53433"/>
    <w:rsid w:val="00F53DDC"/>
    <w:rsid w:val="00F54C25"/>
    <w:rsid w:val="00F54D08"/>
    <w:rsid w:val="00F55044"/>
    <w:rsid w:val="00F55111"/>
    <w:rsid w:val="00F55EA0"/>
    <w:rsid w:val="00F56EF6"/>
    <w:rsid w:val="00F57D23"/>
    <w:rsid w:val="00F60819"/>
    <w:rsid w:val="00F60C97"/>
    <w:rsid w:val="00F61229"/>
    <w:rsid w:val="00F61F0A"/>
    <w:rsid w:val="00F629BB"/>
    <w:rsid w:val="00F62CED"/>
    <w:rsid w:val="00F63D76"/>
    <w:rsid w:val="00F641BD"/>
    <w:rsid w:val="00F641D0"/>
    <w:rsid w:val="00F64647"/>
    <w:rsid w:val="00F64D6F"/>
    <w:rsid w:val="00F656F3"/>
    <w:rsid w:val="00F65998"/>
    <w:rsid w:val="00F659B4"/>
    <w:rsid w:val="00F66A6D"/>
    <w:rsid w:val="00F66CB8"/>
    <w:rsid w:val="00F67E91"/>
    <w:rsid w:val="00F67EFF"/>
    <w:rsid w:val="00F702B3"/>
    <w:rsid w:val="00F70C63"/>
    <w:rsid w:val="00F70F7F"/>
    <w:rsid w:val="00F721A2"/>
    <w:rsid w:val="00F72B5E"/>
    <w:rsid w:val="00F749E0"/>
    <w:rsid w:val="00F7516A"/>
    <w:rsid w:val="00F7546C"/>
    <w:rsid w:val="00F76104"/>
    <w:rsid w:val="00F7634E"/>
    <w:rsid w:val="00F7647A"/>
    <w:rsid w:val="00F769A5"/>
    <w:rsid w:val="00F773E1"/>
    <w:rsid w:val="00F803D6"/>
    <w:rsid w:val="00F808EE"/>
    <w:rsid w:val="00F80F16"/>
    <w:rsid w:val="00F8183E"/>
    <w:rsid w:val="00F82365"/>
    <w:rsid w:val="00F82CE2"/>
    <w:rsid w:val="00F82DB7"/>
    <w:rsid w:val="00F834A1"/>
    <w:rsid w:val="00F83C19"/>
    <w:rsid w:val="00F8458F"/>
    <w:rsid w:val="00F85E74"/>
    <w:rsid w:val="00F86571"/>
    <w:rsid w:val="00F8685F"/>
    <w:rsid w:val="00F8721F"/>
    <w:rsid w:val="00F90715"/>
    <w:rsid w:val="00F918B0"/>
    <w:rsid w:val="00F92AF8"/>
    <w:rsid w:val="00F92D11"/>
    <w:rsid w:val="00F93522"/>
    <w:rsid w:val="00F93FD5"/>
    <w:rsid w:val="00F95E28"/>
    <w:rsid w:val="00F96B7E"/>
    <w:rsid w:val="00F96F80"/>
    <w:rsid w:val="00F976F9"/>
    <w:rsid w:val="00FA0A97"/>
    <w:rsid w:val="00FA0AAE"/>
    <w:rsid w:val="00FA10CC"/>
    <w:rsid w:val="00FA178E"/>
    <w:rsid w:val="00FA1C25"/>
    <w:rsid w:val="00FA1DBA"/>
    <w:rsid w:val="00FA2BEB"/>
    <w:rsid w:val="00FA3D32"/>
    <w:rsid w:val="00FA40C1"/>
    <w:rsid w:val="00FA48E5"/>
    <w:rsid w:val="00FA4E47"/>
    <w:rsid w:val="00FA5C3B"/>
    <w:rsid w:val="00FA67D1"/>
    <w:rsid w:val="00FA6DD5"/>
    <w:rsid w:val="00FA6DDF"/>
    <w:rsid w:val="00FA7877"/>
    <w:rsid w:val="00FA7B20"/>
    <w:rsid w:val="00FA7DE4"/>
    <w:rsid w:val="00FB01DD"/>
    <w:rsid w:val="00FB2AD6"/>
    <w:rsid w:val="00FB2AFD"/>
    <w:rsid w:val="00FB2C5D"/>
    <w:rsid w:val="00FB32C1"/>
    <w:rsid w:val="00FB4E1D"/>
    <w:rsid w:val="00FB5F41"/>
    <w:rsid w:val="00FB6944"/>
    <w:rsid w:val="00FB7603"/>
    <w:rsid w:val="00FB7DCE"/>
    <w:rsid w:val="00FC073D"/>
    <w:rsid w:val="00FC0992"/>
    <w:rsid w:val="00FC09C5"/>
    <w:rsid w:val="00FC1E82"/>
    <w:rsid w:val="00FC2D91"/>
    <w:rsid w:val="00FC4185"/>
    <w:rsid w:val="00FC49D8"/>
    <w:rsid w:val="00FC4AC8"/>
    <w:rsid w:val="00FC6078"/>
    <w:rsid w:val="00FC790F"/>
    <w:rsid w:val="00FD02E7"/>
    <w:rsid w:val="00FD141F"/>
    <w:rsid w:val="00FD3179"/>
    <w:rsid w:val="00FD55FF"/>
    <w:rsid w:val="00FD6827"/>
    <w:rsid w:val="00FD6ACA"/>
    <w:rsid w:val="00FD6DC2"/>
    <w:rsid w:val="00FD74F4"/>
    <w:rsid w:val="00FD752E"/>
    <w:rsid w:val="00FD7863"/>
    <w:rsid w:val="00FE0055"/>
    <w:rsid w:val="00FE0BAF"/>
    <w:rsid w:val="00FE1019"/>
    <w:rsid w:val="00FE16FA"/>
    <w:rsid w:val="00FE18A2"/>
    <w:rsid w:val="00FE1EC8"/>
    <w:rsid w:val="00FE2A6B"/>
    <w:rsid w:val="00FE3038"/>
    <w:rsid w:val="00FE4C0E"/>
    <w:rsid w:val="00FE4CAA"/>
    <w:rsid w:val="00FE51F2"/>
    <w:rsid w:val="00FE5B17"/>
    <w:rsid w:val="00FE621B"/>
    <w:rsid w:val="00FE7E4E"/>
    <w:rsid w:val="00FF14E1"/>
    <w:rsid w:val="00FF21B4"/>
    <w:rsid w:val="00FF255D"/>
    <w:rsid w:val="00FF2D56"/>
    <w:rsid w:val="00FF2FF5"/>
    <w:rsid w:val="00FF4A3E"/>
    <w:rsid w:val="00FF56FB"/>
    <w:rsid w:val="00FF63D0"/>
    <w:rsid w:val="00FF6A15"/>
    <w:rsid w:val="00FF6ACD"/>
    <w:rsid w:val="00FF6D44"/>
    <w:rsid w:val="00FF6F7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oNotEmbedSmartTags/>
  <w:decimalSymbol w:val="."/>
  <w:listSeparator w:val=","/>
  <w14:docId w14:val="58AE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1" w:uiPriority="99"/>
    <w:lsdException w:name="index 2" w:uiPriority="99"/>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896"/>
    <w:pPr>
      <w:spacing w:after="120" w:line="228" w:lineRule="auto"/>
      <w:ind w:firstLine="289"/>
      <w:jc w:val="both"/>
    </w:pPr>
    <w:rPr>
      <w:rFonts w:eastAsia="MS Mincho"/>
      <w:spacing w:val="-1"/>
      <w:sz w:val="24"/>
      <w:lang w:val="en-GB" w:eastAsia="en-US"/>
    </w:rPr>
  </w:style>
  <w:style w:type="paragraph" w:styleId="Heading1">
    <w:name w:val="heading 1"/>
    <w:basedOn w:val="Normal"/>
    <w:next w:val="Normal"/>
    <w:autoRedefine/>
    <w:qFormat/>
    <w:rsid w:val="006E4E4B"/>
    <w:pPr>
      <w:keepNext/>
      <w:keepLines/>
      <w:numPr>
        <w:numId w:val="28"/>
      </w:numPr>
      <w:tabs>
        <w:tab w:val="left" w:pos="216"/>
      </w:tabs>
      <w:spacing w:before="240" w:after="240"/>
      <w:outlineLvl w:val="0"/>
    </w:pPr>
    <w:rPr>
      <w:b/>
      <w:smallCaps/>
      <w:noProof/>
    </w:rPr>
  </w:style>
  <w:style w:type="paragraph" w:styleId="Heading2">
    <w:name w:val="heading 2"/>
    <w:basedOn w:val="Normal"/>
    <w:next w:val="Normal"/>
    <w:autoRedefine/>
    <w:qFormat/>
    <w:rsid w:val="00603697"/>
    <w:pPr>
      <w:keepNext/>
      <w:keepLines/>
      <w:numPr>
        <w:ilvl w:val="1"/>
        <w:numId w:val="28"/>
      </w:numPr>
      <w:spacing w:before="240"/>
      <w:outlineLvl w:val="1"/>
    </w:pPr>
    <w:rPr>
      <w:i/>
      <w:iCs/>
      <w:noProof/>
    </w:rPr>
  </w:style>
  <w:style w:type="paragraph" w:styleId="Heading3">
    <w:name w:val="heading 3"/>
    <w:basedOn w:val="Normal"/>
    <w:next w:val="Normal"/>
    <w:qFormat/>
    <w:rsid w:val="00F50B9E"/>
    <w:pPr>
      <w:numPr>
        <w:ilvl w:val="2"/>
        <w:numId w:val="28"/>
      </w:numPr>
      <w:spacing w:before="240" w:line="240" w:lineRule="exact"/>
      <w:outlineLvl w:val="2"/>
    </w:pPr>
    <w:rPr>
      <w:i/>
      <w:iCs/>
      <w:noProof/>
    </w:rPr>
  </w:style>
  <w:style w:type="paragraph" w:styleId="Heading4">
    <w:name w:val="heading 4"/>
    <w:basedOn w:val="Normal"/>
    <w:next w:val="Normal"/>
    <w:qFormat/>
    <w:rsid w:val="00BD6FC3"/>
    <w:pPr>
      <w:numPr>
        <w:ilvl w:val="3"/>
        <w:numId w:val="28"/>
      </w:numPr>
      <w:spacing w:before="40" w:after="40"/>
      <w:outlineLvl w:val="3"/>
    </w:pPr>
    <w:rPr>
      <w:i/>
      <w:iCs/>
      <w:noProof/>
    </w:rPr>
  </w:style>
  <w:style w:type="paragraph" w:styleId="Heading5">
    <w:name w:val="heading 5"/>
    <w:basedOn w:val="Normal"/>
    <w:next w:val="Normal"/>
    <w:qFormat/>
    <w:rsid w:val="00BD6FC3"/>
    <w:pPr>
      <w:numPr>
        <w:ilvl w:val="4"/>
        <w:numId w:val="28"/>
      </w:numPr>
      <w:tabs>
        <w:tab w:val="left" w:pos="360"/>
      </w:tabs>
      <w:spacing w:before="160" w:after="80"/>
      <w:outlineLvl w:val="4"/>
    </w:pPr>
    <w:rPr>
      <w:smallCaps/>
      <w:noProof/>
    </w:rPr>
  </w:style>
  <w:style w:type="paragraph" w:styleId="Heading6">
    <w:name w:val="heading 6"/>
    <w:basedOn w:val="Normal"/>
    <w:next w:val="Normal"/>
    <w:link w:val="Heading6Char"/>
    <w:semiHidden/>
    <w:unhideWhenUsed/>
    <w:qFormat/>
    <w:rsid w:val="00397C48"/>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97C48"/>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97C48"/>
    <w:pPr>
      <w:keepNext/>
      <w:keepLines/>
      <w:numPr>
        <w:ilvl w:val="7"/>
        <w:numId w:val="2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397C48"/>
    <w:pPr>
      <w:keepNext/>
      <w:keepLines/>
      <w:numPr>
        <w:ilvl w:val="8"/>
        <w:numId w:val="2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025783"/>
    <w:pPr>
      <w:jc w:val="both"/>
    </w:pPr>
    <w:rPr>
      <w:b/>
      <w:bCs/>
      <w:sz w:val="24"/>
      <w:szCs w:val="18"/>
      <w:lang w:val="en-US" w:eastAsia="en-US"/>
    </w:rPr>
  </w:style>
  <w:style w:type="paragraph" w:customStyle="1" w:styleId="Affiliation">
    <w:name w:val="Affiliation"/>
    <w:rsid w:val="00E95EC1"/>
    <w:rPr>
      <w:i/>
      <w:sz w:val="16"/>
      <w:lang w:val="en-US" w:eastAsia="en-US"/>
    </w:rPr>
  </w:style>
  <w:style w:type="paragraph" w:customStyle="1" w:styleId="Author">
    <w:name w:val="Author"/>
    <w:rsid w:val="00A94B42"/>
    <w:pPr>
      <w:spacing w:before="360" w:after="40"/>
    </w:pPr>
    <w:rPr>
      <w:noProof/>
      <w:sz w:val="22"/>
      <w:szCs w:val="22"/>
      <w:lang w:val="en-US" w:eastAsia="en-US"/>
    </w:rPr>
  </w:style>
  <w:style w:type="paragraph" w:styleId="BodyText">
    <w:name w:val="Body Text"/>
    <w:basedOn w:val="Normal"/>
    <w:rsid w:val="00827B25"/>
  </w:style>
  <w:style w:type="paragraph" w:customStyle="1" w:styleId="bulletlist">
    <w:name w:val="bullet list"/>
    <w:basedOn w:val="BodyText"/>
    <w:rsid w:val="00BD6FC3"/>
    <w:pPr>
      <w:numPr>
        <w:numId w:val="1"/>
      </w:numPr>
    </w:pPr>
  </w:style>
  <w:style w:type="paragraph" w:customStyle="1" w:styleId="equation">
    <w:name w:val="equation"/>
    <w:basedOn w:val="Normal"/>
    <w:rsid w:val="00BD6FC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BD6FC3"/>
    <w:pPr>
      <w:numPr>
        <w:numId w:val="2"/>
      </w:numPr>
      <w:spacing w:before="80" w:after="200"/>
      <w:jc w:val="center"/>
    </w:pPr>
    <w:rPr>
      <w:noProof/>
      <w:sz w:val="16"/>
      <w:szCs w:val="16"/>
      <w:lang w:val="en-US" w:eastAsia="en-US"/>
    </w:rPr>
  </w:style>
  <w:style w:type="paragraph" w:customStyle="1" w:styleId="footnote">
    <w:name w:val="footnote"/>
    <w:rsid w:val="00BD6FC3"/>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BD6FC3"/>
    <w:pPr>
      <w:spacing w:after="120"/>
      <w:ind w:firstLine="288"/>
      <w:jc w:val="both"/>
    </w:pPr>
    <w:rPr>
      <w:b/>
      <w:bCs/>
      <w:i/>
      <w:iCs/>
      <w:noProof/>
      <w:sz w:val="18"/>
      <w:szCs w:val="18"/>
      <w:lang w:val="en-US" w:eastAsia="en-US"/>
    </w:rPr>
  </w:style>
  <w:style w:type="paragraph" w:customStyle="1" w:styleId="papersubtitle">
    <w:name w:val="paper subtitle"/>
    <w:rsid w:val="00BD6FC3"/>
    <w:pPr>
      <w:spacing w:after="120"/>
      <w:jc w:val="center"/>
    </w:pPr>
    <w:rPr>
      <w:rFonts w:eastAsia="MS Mincho"/>
      <w:noProof/>
      <w:sz w:val="28"/>
      <w:szCs w:val="28"/>
      <w:lang w:val="en-US" w:eastAsia="en-US"/>
    </w:rPr>
  </w:style>
  <w:style w:type="paragraph" w:customStyle="1" w:styleId="papertitle">
    <w:name w:val="paper title"/>
    <w:rsid w:val="00E95EC1"/>
    <w:pPr>
      <w:spacing w:after="120"/>
    </w:pPr>
    <w:rPr>
      <w:rFonts w:eastAsia="MS Mincho"/>
      <w:noProof/>
      <w:sz w:val="32"/>
      <w:szCs w:val="48"/>
      <w:lang w:val="en-US" w:eastAsia="en-US"/>
    </w:rPr>
  </w:style>
  <w:style w:type="paragraph" w:customStyle="1" w:styleId="references">
    <w:name w:val="references"/>
    <w:rsid w:val="00BD6FC3"/>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BD6FC3"/>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BD6FC3"/>
    <w:rPr>
      <w:b/>
      <w:bCs/>
      <w:sz w:val="16"/>
      <w:szCs w:val="16"/>
    </w:rPr>
  </w:style>
  <w:style w:type="paragraph" w:customStyle="1" w:styleId="tablecolsubhead">
    <w:name w:val="table col subhead"/>
    <w:basedOn w:val="tablecolhead"/>
    <w:rsid w:val="00BD6FC3"/>
    <w:rPr>
      <w:i/>
      <w:iCs/>
      <w:sz w:val="15"/>
      <w:szCs w:val="15"/>
    </w:rPr>
  </w:style>
  <w:style w:type="paragraph" w:customStyle="1" w:styleId="tablecopy">
    <w:name w:val="table copy"/>
    <w:rsid w:val="00BD6FC3"/>
    <w:pPr>
      <w:jc w:val="both"/>
    </w:pPr>
    <w:rPr>
      <w:noProof/>
      <w:sz w:val="16"/>
      <w:szCs w:val="16"/>
      <w:lang w:val="en-US" w:eastAsia="en-US"/>
    </w:rPr>
  </w:style>
  <w:style w:type="paragraph" w:customStyle="1" w:styleId="tablefootnote">
    <w:name w:val="table footnote"/>
    <w:rsid w:val="003550C4"/>
    <w:pPr>
      <w:spacing w:before="60" w:after="30"/>
      <w:ind w:firstLine="1134"/>
      <w:jc w:val="both"/>
    </w:pPr>
    <w:rPr>
      <w:rFonts w:asciiTheme="minorHAnsi" w:hAnsiTheme="minorHAnsi"/>
      <w:sz w:val="12"/>
      <w:szCs w:val="12"/>
      <w:lang w:val="en-US" w:eastAsia="en-US"/>
    </w:rPr>
  </w:style>
  <w:style w:type="paragraph" w:customStyle="1" w:styleId="tablehead">
    <w:name w:val="table head"/>
    <w:rsid w:val="00BD6FC3"/>
    <w:pPr>
      <w:numPr>
        <w:numId w:val="9"/>
      </w:numPr>
      <w:spacing w:before="240" w:after="120" w:line="216" w:lineRule="auto"/>
      <w:jc w:val="center"/>
    </w:pPr>
    <w:rPr>
      <w:smallCaps/>
      <w:noProof/>
      <w:sz w:val="16"/>
      <w:szCs w:val="16"/>
      <w:lang w:val="en-US" w:eastAsia="en-US"/>
    </w:rPr>
  </w:style>
  <w:style w:type="paragraph" w:styleId="Header">
    <w:name w:val="header"/>
    <w:basedOn w:val="Normal"/>
    <w:link w:val="HeaderChar"/>
    <w:uiPriority w:val="99"/>
    <w:rsid w:val="00EC6DAA"/>
    <w:pPr>
      <w:tabs>
        <w:tab w:val="center" w:pos="4680"/>
        <w:tab w:val="right" w:pos="9360"/>
      </w:tabs>
    </w:pPr>
  </w:style>
  <w:style w:type="character" w:customStyle="1" w:styleId="HeaderChar">
    <w:name w:val="Header Char"/>
    <w:basedOn w:val="DefaultParagraphFont"/>
    <w:link w:val="Header"/>
    <w:uiPriority w:val="99"/>
    <w:rsid w:val="00EC6DAA"/>
  </w:style>
  <w:style w:type="paragraph" w:styleId="Footer">
    <w:name w:val="footer"/>
    <w:basedOn w:val="Normal"/>
    <w:link w:val="FooterChar"/>
    <w:rsid w:val="00EC6DAA"/>
    <w:pPr>
      <w:tabs>
        <w:tab w:val="center" w:pos="4680"/>
        <w:tab w:val="right" w:pos="9360"/>
      </w:tabs>
    </w:pPr>
  </w:style>
  <w:style w:type="character" w:customStyle="1" w:styleId="FooterChar">
    <w:name w:val="Footer Char"/>
    <w:basedOn w:val="DefaultParagraphFont"/>
    <w:link w:val="Footer"/>
    <w:rsid w:val="00EC6DAA"/>
  </w:style>
  <w:style w:type="paragraph" w:customStyle="1" w:styleId="Text">
    <w:name w:val="Text"/>
    <w:basedOn w:val="Normal"/>
    <w:rsid w:val="00EC6DAA"/>
    <w:pPr>
      <w:widowControl w:val="0"/>
      <w:spacing w:line="252" w:lineRule="auto"/>
      <w:ind w:firstLine="240"/>
    </w:pPr>
  </w:style>
  <w:style w:type="paragraph" w:customStyle="1" w:styleId="References0">
    <w:name w:val="References"/>
    <w:basedOn w:val="ListNumber"/>
    <w:rsid w:val="0072516B"/>
    <w:pPr>
      <w:contextualSpacing w:val="0"/>
    </w:pPr>
    <w:rPr>
      <w:sz w:val="16"/>
    </w:rPr>
  </w:style>
  <w:style w:type="paragraph" w:styleId="ListNumber">
    <w:name w:val="List Number"/>
    <w:basedOn w:val="Normal"/>
    <w:rsid w:val="00EC6DAA"/>
    <w:pPr>
      <w:tabs>
        <w:tab w:val="num" w:pos="360"/>
      </w:tabs>
      <w:ind w:left="360" w:hanging="360"/>
      <w:contextualSpacing/>
    </w:pPr>
  </w:style>
  <w:style w:type="character" w:styleId="Strong">
    <w:name w:val="Strong"/>
    <w:qFormat/>
    <w:rsid w:val="004C6DCB"/>
    <w:rPr>
      <w:b/>
      <w:bCs/>
    </w:rPr>
  </w:style>
  <w:style w:type="paragraph" w:styleId="NoSpacing">
    <w:name w:val="No Spacing"/>
    <w:uiPriority w:val="1"/>
    <w:qFormat/>
    <w:rsid w:val="000F26A1"/>
    <w:pPr>
      <w:jc w:val="center"/>
    </w:pPr>
    <w:rPr>
      <w:lang w:val="en-US" w:eastAsia="en-US"/>
    </w:rPr>
  </w:style>
  <w:style w:type="paragraph" w:styleId="NormalWeb">
    <w:name w:val="Normal (Web)"/>
    <w:basedOn w:val="References0"/>
    <w:uiPriority w:val="99"/>
    <w:unhideWhenUsed/>
    <w:rsid w:val="00253CD6"/>
    <w:rPr>
      <w:noProof/>
    </w:rPr>
  </w:style>
  <w:style w:type="paragraph" w:styleId="Caption">
    <w:name w:val="caption"/>
    <w:basedOn w:val="Normal"/>
    <w:next w:val="Normal"/>
    <w:uiPriority w:val="35"/>
    <w:unhideWhenUsed/>
    <w:qFormat/>
    <w:rsid w:val="00BD369B"/>
    <w:pPr>
      <w:spacing w:line="240" w:lineRule="auto"/>
      <w:ind w:firstLine="0"/>
      <w:jc w:val="center"/>
    </w:pPr>
    <w:rPr>
      <w:bCs/>
      <w:sz w:val="20"/>
    </w:rPr>
  </w:style>
  <w:style w:type="table" w:styleId="TableGrid">
    <w:name w:val="Table Grid"/>
    <w:basedOn w:val="TableNormal"/>
    <w:uiPriority w:val="59"/>
    <w:rsid w:val="00712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A1611"/>
    <w:rPr>
      <w:rFonts w:ascii="Tahoma" w:hAnsi="Tahoma" w:cs="Tahoma"/>
      <w:sz w:val="16"/>
      <w:szCs w:val="16"/>
    </w:rPr>
  </w:style>
  <w:style w:type="character" w:customStyle="1" w:styleId="BalloonTextChar">
    <w:name w:val="Balloon Text Char"/>
    <w:basedOn w:val="DefaultParagraphFont"/>
    <w:link w:val="BalloonText"/>
    <w:rsid w:val="00AA1611"/>
    <w:rPr>
      <w:rFonts w:ascii="Tahoma" w:hAnsi="Tahoma" w:cs="Tahoma"/>
      <w:sz w:val="16"/>
      <w:szCs w:val="16"/>
      <w:lang w:val="en-US" w:eastAsia="en-US"/>
    </w:rPr>
  </w:style>
  <w:style w:type="character" w:styleId="PlaceholderText">
    <w:name w:val="Placeholder Text"/>
    <w:basedOn w:val="DefaultParagraphFont"/>
    <w:uiPriority w:val="99"/>
    <w:semiHidden/>
    <w:rsid w:val="002A18B0"/>
    <w:rPr>
      <w:color w:val="808080"/>
    </w:rPr>
  </w:style>
  <w:style w:type="character" w:styleId="CommentReference">
    <w:name w:val="annotation reference"/>
    <w:basedOn w:val="DefaultParagraphFont"/>
    <w:rsid w:val="004C35C5"/>
    <w:rPr>
      <w:sz w:val="18"/>
      <w:szCs w:val="18"/>
    </w:rPr>
  </w:style>
  <w:style w:type="paragraph" w:styleId="CommentText">
    <w:name w:val="annotation text"/>
    <w:basedOn w:val="Normal"/>
    <w:link w:val="CommentTextChar"/>
    <w:rsid w:val="004C35C5"/>
    <w:rPr>
      <w:szCs w:val="24"/>
    </w:rPr>
  </w:style>
  <w:style w:type="character" w:customStyle="1" w:styleId="CommentTextChar">
    <w:name w:val="Comment Text Char"/>
    <w:basedOn w:val="DefaultParagraphFont"/>
    <w:link w:val="CommentText"/>
    <w:rsid w:val="004C35C5"/>
    <w:rPr>
      <w:sz w:val="24"/>
      <w:szCs w:val="24"/>
      <w:lang w:val="en-US" w:eastAsia="en-US"/>
    </w:rPr>
  </w:style>
  <w:style w:type="paragraph" w:styleId="CommentSubject">
    <w:name w:val="annotation subject"/>
    <w:basedOn w:val="CommentText"/>
    <w:next w:val="CommentText"/>
    <w:link w:val="CommentSubjectChar"/>
    <w:rsid w:val="004C35C5"/>
    <w:rPr>
      <w:b/>
      <w:bCs/>
      <w:sz w:val="20"/>
      <w:szCs w:val="20"/>
    </w:rPr>
  </w:style>
  <w:style w:type="character" w:customStyle="1" w:styleId="CommentSubjectChar">
    <w:name w:val="Comment Subject Char"/>
    <w:basedOn w:val="CommentTextChar"/>
    <w:link w:val="CommentSubject"/>
    <w:rsid w:val="004C35C5"/>
    <w:rPr>
      <w:b/>
      <w:bCs/>
      <w:sz w:val="24"/>
      <w:szCs w:val="24"/>
      <w:lang w:val="en-US" w:eastAsia="en-US"/>
    </w:rPr>
  </w:style>
  <w:style w:type="character" w:customStyle="1" w:styleId="Heading6Char">
    <w:name w:val="Heading 6 Char"/>
    <w:basedOn w:val="DefaultParagraphFont"/>
    <w:link w:val="Heading6"/>
    <w:semiHidden/>
    <w:rsid w:val="00397C48"/>
    <w:rPr>
      <w:rFonts w:asciiTheme="majorHAnsi" w:eastAsiaTheme="majorEastAsia" w:hAnsiTheme="majorHAnsi" w:cstheme="majorBidi"/>
      <w:i/>
      <w:iCs/>
      <w:color w:val="243F60" w:themeColor="accent1" w:themeShade="7F"/>
      <w:spacing w:val="-1"/>
      <w:sz w:val="24"/>
      <w:lang w:val="en-GB" w:eastAsia="en-US"/>
    </w:rPr>
  </w:style>
  <w:style w:type="character" w:customStyle="1" w:styleId="Heading7Char">
    <w:name w:val="Heading 7 Char"/>
    <w:basedOn w:val="DefaultParagraphFont"/>
    <w:link w:val="Heading7"/>
    <w:semiHidden/>
    <w:rsid w:val="00397C48"/>
    <w:rPr>
      <w:rFonts w:asciiTheme="majorHAnsi" w:eastAsiaTheme="majorEastAsia" w:hAnsiTheme="majorHAnsi" w:cstheme="majorBidi"/>
      <w:i/>
      <w:iCs/>
      <w:color w:val="404040" w:themeColor="text1" w:themeTint="BF"/>
      <w:spacing w:val="-1"/>
      <w:sz w:val="24"/>
      <w:lang w:val="en-GB" w:eastAsia="en-US"/>
    </w:rPr>
  </w:style>
  <w:style w:type="character" w:customStyle="1" w:styleId="Heading8Char">
    <w:name w:val="Heading 8 Char"/>
    <w:basedOn w:val="DefaultParagraphFont"/>
    <w:link w:val="Heading8"/>
    <w:semiHidden/>
    <w:rsid w:val="00397C48"/>
    <w:rPr>
      <w:rFonts w:asciiTheme="majorHAnsi" w:eastAsiaTheme="majorEastAsia" w:hAnsiTheme="majorHAnsi" w:cstheme="majorBidi"/>
      <w:color w:val="404040" w:themeColor="text1" w:themeTint="BF"/>
      <w:spacing w:val="-1"/>
      <w:sz w:val="24"/>
      <w:lang w:val="en-GB" w:eastAsia="en-US"/>
    </w:rPr>
  </w:style>
  <w:style w:type="character" w:customStyle="1" w:styleId="Heading9Char">
    <w:name w:val="Heading 9 Char"/>
    <w:basedOn w:val="DefaultParagraphFont"/>
    <w:link w:val="Heading9"/>
    <w:semiHidden/>
    <w:rsid w:val="00397C48"/>
    <w:rPr>
      <w:rFonts w:asciiTheme="majorHAnsi" w:eastAsiaTheme="majorEastAsia" w:hAnsiTheme="majorHAnsi" w:cstheme="majorBidi"/>
      <w:i/>
      <w:iCs/>
      <w:color w:val="404040" w:themeColor="text1" w:themeTint="BF"/>
      <w:spacing w:val="-1"/>
      <w:sz w:val="24"/>
      <w:lang w:val="en-GB" w:eastAsia="en-US"/>
    </w:rPr>
  </w:style>
  <w:style w:type="paragraph" w:customStyle="1" w:styleId="StyleNormalWebLeft0cmHanging085cm">
    <w:name w:val="Style Normal (Web) + Left:  0 cm Hanging:  0.85 cm"/>
    <w:basedOn w:val="NormalWeb"/>
    <w:rsid w:val="007C7738"/>
    <w:pPr>
      <w:spacing w:after="60"/>
      <w:ind w:left="482" w:hanging="482"/>
    </w:pPr>
  </w:style>
  <w:style w:type="paragraph" w:styleId="ListParagraph">
    <w:name w:val="List Paragraph"/>
    <w:basedOn w:val="Normal"/>
    <w:uiPriority w:val="34"/>
    <w:qFormat/>
    <w:rsid w:val="00872DFB"/>
    <w:pPr>
      <w:ind w:left="720"/>
      <w:contextualSpacing/>
    </w:pPr>
    <w:rPr>
      <w:rFonts w:eastAsiaTheme="minorHAnsi" w:cstheme="minorBidi"/>
      <w:szCs w:val="22"/>
      <w:lang w:val="pt-PT"/>
    </w:rPr>
  </w:style>
  <w:style w:type="character" w:styleId="Hyperlink">
    <w:name w:val="Hyperlink"/>
    <w:basedOn w:val="DefaultParagraphFont"/>
    <w:uiPriority w:val="99"/>
    <w:unhideWhenUsed/>
    <w:rsid w:val="00AA2B8B"/>
    <w:rPr>
      <w:rFonts w:ascii="Times New Roman" w:hAnsi="Times New Roman"/>
      <w:color w:val="0000FF" w:themeColor="hyperlink"/>
      <w:sz w:val="22"/>
      <w:u w:val="single"/>
    </w:rPr>
  </w:style>
  <w:style w:type="paragraph" w:customStyle="1" w:styleId="StyleNormalWebLeft0cmHanging085cm1">
    <w:name w:val="Style Normal (Web) + Left:  0 cm Hanging:  0.85 cm1"/>
    <w:basedOn w:val="NormalWeb"/>
    <w:rsid w:val="00A53EEF"/>
    <w:pPr>
      <w:ind w:left="480" w:hanging="480"/>
    </w:pPr>
    <w:rPr>
      <w:sz w:val="20"/>
    </w:rPr>
  </w:style>
  <w:style w:type="paragraph" w:styleId="Index1">
    <w:name w:val="index 1"/>
    <w:basedOn w:val="Normal"/>
    <w:next w:val="Normal"/>
    <w:autoRedefine/>
    <w:uiPriority w:val="99"/>
    <w:rsid w:val="003D3052"/>
    <w:pPr>
      <w:spacing w:after="0" w:line="240" w:lineRule="auto"/>
      <w:ind w:left="240" w:hanging="240"/>
    </w:pPr>
    <w:rPr>
      <w:sz w:val="16"/>
    </w:rPr>
  </w:style>
  <w:style w:type="paragraph" w:styleId="Index2">
    <w:name w:val="index 2"/>
    <w:basedOn w:val="Normal"/>
    <w:next w:val="Normal"/>
    <w:autoRedefine/>
    <w:uiPriority w:val="99"/>
    <w:rsid w:val="003D3052"/>
    <w:pPr>
      <w:spacing w:after="0" w:line="240" w:lineRule="auto"/>
      <w:ind w:left="480" w:hanging="240"/>
    </w:pPr>
    <w:rPr>
      <w:sz w:val="16"/>
    </w:rPr>
  </w:style>
  <w:style w:type="paragraph" w:styleId="FootnoteText">
    <w:name w:val="footnote text"/>
    <w:basedOn w:val="Normal"/>
    <w:link w:val="FootnoteTextChar"/>
    <w:semiHidden/>
    <w:unhideWhenUsed/>
    <w:rsid w:val="00EE518E"/>
    <w:pPr>
      <w:spacing w:after="0" w:line="240" w:lineRule="auto"/>
    </w:pPr>
    <w:rPr>
      <w:sz w:val="20"/>
    </w:rPr>
  </w:style>
  <w:style w:type="character" w:customStyle="1" w:styleId="FootnoteTextChar">
    <w:name w:val="Footnote Text Char"/>
    <w:basedOn w:val="DefaultParagraphFont"/>
    <w:link w:val="FootnoteText"/>
    <w:semiHidden/>
    <w:rsid w:val="00EE518E"/>
    <w:rPr>
      <w:rFonts w:eastAsia="MS Mincho"/>
      <w:spacing w:val="-1"/>
      <w:lang w:val="en-GB" w:eastAsia="en-US"/>
    </w:rPr>
  </w:style>
  <w:style w:type="character" w:styleId="FootnoteReference">
    <w:name w:val="footnote reference"/>
    <w:basedOn w:val="DefaultParagraphFont"/>
    <w:unhideWhenUsed/>
    <w:rsid w:val="00EE518E"/>
    <w:rPr>
      <w:vertAlign w:val="superscript"/>
    </w:rPr>
  </w:style>
  <w:style w:type="character" w:styleId="EndnoteReference">
    <w:name w:val="endnote reference"/>
    <w:basedOn w:val="DefaultParagraphFont"/>
    <w:semiHidden/>
    <w:unhideWhenUsed/>
    <w:rsid w:val="007B53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1" w:uiPriority="99"/>
    <w:lsdException w:name="index 2" w:uiPriority="99"/>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896"/>
    <w:pPr>
      <w:spacing w:after="120" w:line="228" w:lineRule="auto"/>
      <w:ind w:firstLine="289"/>
      <w:jc w:val="both"/>
    </w:pPr>
    <w:rPr>
      <w:rFonts w:eastAsia="MS Mincho"/>
      <w:spacing w:val="-1"/>
      <w:sz w:val="24"/>
      <w:lang w:val="en-GB" w:eastAsia="en-US"/>
    </w:rPr>
  </w:style>
  <w:style w:type="paragraph" w:styleId="Heading1">
    <w:name w:val="heading 1"/>
    <w:basedOn w:val="Normal"/>
    <w:next w:val="Normal"/>
    <w:autoRedefine/>
    <w:qFormat/>
    <w:rsid w:val="006E4E4B"/>
    <w:pPr>
      <w:keepNext/>
      <w:keepLines/>
      <w:numPr>
        <w:numId w:val="28"/>
      </w:numPr>
      <w:tabs>
        <w:tab w:val="left" w:pos="216"/>
      </w:tabs>
      <w:spacing w:before="240" w:after="240"/>
      <w:outlineLvl w:val="0"/>
    </w:pPr>
    <w:rPr>
      <w:b/>
      <w:smallCaps/>
      <w:noProof/>
    </w:rPr>
  </w:style>
  <w:style w:type="paragraph" w:styleId="Heading2">
    <w:name w:val="heading 2"/>
    <w:basedOn w:val="Normal"/>
    <w:next w:val="Normal"/>
    <w:autoRedefine/>
    <w:qFormat/>
    <w:rsid w:val="00603697"/>
    <w:pPr>
      <w:keepNext/>
      <w:keepLines/>
      <w:numPr>
        <w:ilvl w:val="1"/>
        <w:numId w:val="28"/>
      </w:numPr>
      <w:spacing w:before="240"/>
      <w:outlineLvl w:val="1"/>
    </w:pPr>
    <w:rPr>
      <w:i/>
      <w:iCs/>
      <w:noProof/>
    </w:rPr>
  </w:style>
  <w:style w:type="paragraph" w:styleId="Heading3">
    <w:name w:val="heading 3"/>
    <w:basedOn w:val="Normal"/>
    <w:next w:val="Normal"/>
    <w:qFormat/>
    <w:rsid w:val="00F50B9E"/>
    <w:pPr>
      <w:numPr>
        <w:ilvl w:val="2"/>
        <w:numId w:val="28"/>
      </w:numPr>
      <w:spacing w:before="240" w:line="240" w:lineRule="exact"/>
      <w:outlineLvl w:val="2"/>
    </w:pPr>
    <w:rPr>
      <w:i/>
      <w:iCs/>
      <w:noProof/>
    </w:rPr>
  </w:style>
  <w:style w:type="paragraph" w:styleId="Heading4">
    <w:name w:val="heading 4"/>
    <w:basedOn w:val="Normal"/>
    <w:next w:val="Normal"/>
    <w:qFormat/>
    <w:rsid w:val="00BD6FC3"/>
    <w:pPr>
      <w:numPr>
        <w:ilvl w:val="3"/>
        <w:numId w:val="28"/>
      </w:numPr>
      <w:spacing w:before="40" w:after="40"/>
      <w:outlineLvl w:val="3"/>
    </w:pPr>
    <w:rPr>
      <w:i/>
      <w:iCs/>
      <w:noProof/>
    </w:rPr>
  </w:style>
  <w:style w:type="paragraph" w:styleId="Heading5">
    <w:name w:val="heading 5"/>
    <w:basedOn w:val="Normal"/>
    <w:next w:val="Normal"/>
    <w:qFormat/>
    <w:rsid w:val="00BD6FC3"/>
    <w:pPr>
      <w:numPr>
        <w:ilvl w:val="4"/>
        <w:numId w:val="28"/>
      </w:numPr>
      <w:tabs>
        <w:tab w:val="left" w:pos="360"/>
      </w:tabs>
      <w:spacing w:before="160" w:after="80"/>
      <w:outlineLvl w:val="4"/>
    </w:pPr>
    <w:rPr>
      <w:smallCaps/>
      <w:noProof/>
    </w:rPr>
  </w:style>
  <w:style w:type="paragraph" w:styleId="Heading6">
    <w:name w:val="heading 6"/>
    <w:basedOn w:val="Normal"/>
    <w:next w:val="Normal"/>
    <w:link w:val="Heading6Char"/>
    <w:semiHidden/>
    <w:unhideWhenUsed/>
    <w:qFormat/>
    <w:rsid w:val="00397C48"/>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97C48"/>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97C48"/>
    <w:pPr>
      <w:keepNext/>
      <w:keepLines/>
      <w:numPr>
        <w:ilvl w:val="7"/>
        <w:numId w:val="2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397C48"/>
    <w:pPr>
      <w:keepNext/>
      <w:keepLines/>
      <w:numPr>
        <w:ilvl w:val="8"/>
        <w:numId w:val="2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025783"/>
    <w:pPr>
      <w:jc w:val="both"/>
    </w:pPr>
    <w:rPr>
      <w:b/>
      <w:bCs/>
      <w:sz w:val="24"/>
      <w:szCs w:val="18"/>
      <w:lang w:val="en-US" w:eastAsia="en-US"/>
    </w:rPr>
  </w:style>
  <w:style w:type="paragraph" w:customStyle="1" w:styleId="Affiliation">
    <w:name w:val="Affiliation"/>
    <w:rsid w:val="00E95EC1"/>
    <w:rPr>
      <w:i/>
      <w:sz w:val="16"/>
      <w:lang w:val="en-US" w:eastAsia="en-US"/>
    </w:rPr>
  </w:style>
  <w:style w:type="paragraph" w:customStyle="1" w:styleId="Author">
    <w:name w:val="Author"/>
    <w:rsid w:val="00A94B42"/>
    <w:pPr>
      <w:spacing w:before="360" w:after="40"/>
    </w:pPr>
    <w:rPr>
      <w:noProof/>
      <w:sz w:val="22"/>
      <w:szCs w:val="22"/>
      <w:lang w:val="en-US" w:eastAsia="en-US"/>
    </w:rPr>
  </w:style>
  <w:style w:type="paragraph" w:styleId="BodyText">
    <w:name w:val="Body Text"/>
    <w:basedOn w:val="Normal"/>
    <w:rsid w:val="00827B25"/>
  </w:style>
  <w:style w:type="paragraph" w:customStyle="1" w:styleId="bulletlist">
    <w:name w:val="bullet list"/>
    <w:basedOn w:val="BodyText"/>
    <w:rsid w:val="00BD6FC3"/>
    <w:pPr>
      <w:numPr>
        <w:numId w:val="1"/>
      </w:numPr>
    </w:pPr>
  </w:style>
  <w:style w:type="paragraph" w:customStyle="1" w:styleId="equation">
    <w:name w:val="equation"/>
    <w:basedOn w:val="Normal"/>
    <w:rsid w:val="00BD6FC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BD6FC3"/>
    <w:pPr>
      <w:numPr>
        <w:numId w:val="2"/>
      </w:numPr>
      <w:spacing w:before="80" w:after="200"/>
      <w:jc w:val="center"/>
    </w:pPr>
    <w:rPr>
      <w:noProof/>
      <w:sz w:val="16"/>
      <w:szCs w:val="16"/>
      <w:lang w:val="en-US" w:eastAsia="en-US"/>
    </w:rPr>
  </w:style>
  <w:style w:type="paragraph" w:customStyle="1" w:styleId="footnote">
    <w:name w:val="footnote"/>
    <w:rsid w:val="00BD6FC3"/>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BD6FC3"/>
    <w:pPr>
      <w:spacing w:after="120"/>
      <w:ind w:firstLine="288"/>
      <w:jc w:val="both"/>
    </w:pPr>
    <w:rPr>
      <w:b/>
      <w:bCs/>
      <w:i/>
      <w:iCs/>
      <w:noProof/>
      <w:sz w:val="18"/>
      <w:szCs w:val="18"/>
      <w:lang w:val="en-US" w:eastAsia="en-US"/>
    </w:rPr>
  </w:style>
  <w:style w:type="paragraph" w:customStyle="1" w:styleId="papersubtitle">
    <w:name w:val="paper subtitle"/>
    <w:rsid w:val="00BD6FC3"/>
    <w:pPr>
      <w:spacing w:after="120"/>
      <w:jc w:val="center"/>
    </w:pPr>
    <w:rPr>
      <w:rFonts w:eastAsia="MS Mincho"/>
      <w:noProof/>
      <w:sz w:val="28"/>
      <w:szCs w:val="28"/>
      <w:lang w:val="en-US" w:eastAsia="en-US"/>
    </w:rPr>
  </w:style>
  <w:style w:type="paragraph" w:customStyle="1" w:styleId="papertitle">
    <w:name w:val="paper title"/>
    <w:rsid w:val="00E95EC1"/>
    <w:pPr>
      <w:spacing w:after="120"/>
    </w:pPr>
    <w:rPr>
      <w:rFonts w:eastAsia="MS Mincho"/>
      <w:noProof/>
      <w:sz w:val="32"/>
      <w:szCs w:val="48"/>
      <w:lang w:val="en-US" w:eastAsia="en-US"/>
    </w:rPr>
  </w:style>
  <w:style w:type="paragraph" w:customStyle="1" w:styleId="references">
    <w:name w:val="references"/>
    <w:rsid w:val="00BD6FC3"/>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BD6FC3"/>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BD6FC3"/>
    <w:rPr>
      <w:b/>
      <w:bCs/>
      <w:sz w:val="16"/>
      <w:szCs w:val="16"/>
    </w:rPr>
  </w:style>
  <w:style w:type="paragraph" w:customStyle="1" w:styleId="tablecolsubhead">
    <w:name w:val="table col subhead"/>
    <w:basedOn w:val="tablecolhead"/>
    <w:rsid w:val="00BD6FC3"/>
    <w:rPr>
      <w:i/>
      <w:iCs/>
      <w:sz w:val="15"/>
      <w:szCs w:val="15"/>
    </w:rPr>
  </w:style>
  <w:style w:type="paragraph" w:customStyle="1" w:styleId="tablecopy">
    <w:name w:val="table copy"/>
    <w:rsid w:val="00BD6FC3"/>
    <w:pPr>
      <w:jc w:val="both"/>
    </w:pPr>
    <w:rPr>
      <w:noProof/>
      <w:sz w:val="16"/>
      <w:szCs w:val="16"/>
      <w:lang w:val="en-US" w:eastAsia="en-US"/>
    </w:rPr>
  </w:style>
  <w:style w:type="paragraph" w:customStyle="1" w:styleId="tablefootnote">
    <w:name w:val="table footnote"/>
    <w:rsid w:val="003550C4"/>
    <w:pPr>
      <w:spacing w:before="60" w:after="30"/>
      <w:ind w:firstLine="1134"/>
      <w:jc w:val="both"/>
    </w:pPr>
    <w:rPr>
      <w:rFonts w:asciiTheme="minorHAnsi" w:hAnsiTheme="minorHAnsi"/>
      <w:sz w:val="12"/>
      <w:szCs w:val="12"/>
      <w:lang w:val="en-US" w:eastAsia="en-US"/>
    </w:rPr>
  </w:style>
  <w:style w:type="paragraph" w:customStyle="1" w:styleId="tablehead">
    <w:name w:val="table head"/>
    <w:rsid w:val="00BD6FC3"/>
    <w:pPr>
      <w:numPr>
        <w:numId w:val="9"/>
      </w:numPr>
      <w:spacing w:before="240" w:after="120" w:line="216" w:lineRule="auto"/>
      <w:jc w:val="center"/>
    </w:pPr>
    <w:rPr>
      <w:smallCaps/>
      <w:noProof/>
      <w:sz w:val="16"/>
      <w:szCs w:val="16"/>
      <w:lang w:val="en-US" w:eastAsia="en-US"/>
    </w:rPr>
  </w:style>
  <w:style w:type="paragraph" w:styleId="Header">
    <w:name w:val="header"/>
    <w:basedOn w:val="Normal"/>
    <w:link w:val="HeaderChar"/>
    <w:uiPriority w:val="99"/>
    <w:rsid w:val="00EC6DAA"/>
    <w:pPr>
      <w:tabs>
        <w:tab w:val="center" w:pos="4680"/>
        <w:tab w:val="right" w:pos="9360"/>
      </w:tabs>
    </w:pPr>
  </w:style>
  <w:style w:type="character" w:customStyle="1" w:styleId="HeaderChar">
    <w:name w:val="Header Char"/>
    <w:basedOn w:val="DefaultParagraphFont"/>
    <w:link w:val="Header"/>
    <w:uiPriority w:val="99"/>
    <w:rsid w:val="00EC6DAA"/>
  </w:style>
  <w:style w:type="paragraph" w:styleId="Footer">
    <w:name w:val="footer"/>
    <w:basedOn w:val="Normal"/>
    <w:link w:val="FooterChar"/>
    <w:rsid w:val="00EC6DAA"/>
    <w:pPr>
      <w:tabs>
        <w:tab w:val="center" w:pos="4680"/>
        <w:tab w:val="right" w:pos="9360"/>
      </w:tabs>
    </w:pPr>
  </w:style>
  <w:style w:type="character" w:customStyle="1" w:styleId="FooterChar">
    <w:name w:val="Footer Char"/>
    <w:basedOn w:val="DefaultParagraphFont"/>
    <w:link w:val="Footer"/>
    <w:rsid w:val="00EC6DAA"/>
  </w:style>
  <w:style w:type="paragraph" w:customStyle="1" w:styleId="Text">
    <w:name w:val="Text"/>
    <w:basedOn w:val="Normal"/>
    <w:rsid w:val="00EC6DAA"/>
    <w:pPr>
      <w:widowControl w:val="0"/>
      <w:spacing w:line="252" w:lineRule="auto"/>
      <w:ind w:firstLine="240"/>
    </w:pPr>
  </w:style>
  <w:style w:type="paragraph" w:customStyle="1" w:styleId="References0">
    <w:name w:val="References"/>
    <w:basedOn w:val="ListNumber"/>
    <w:rsid w:val="0072516B"/>
    <w:pPr>
      <w:contextualSpacing w:val="0"/>
    </w:pPr>
    <w:rPr>
      <w:sz w:val="16"/>
    </w:rPr>
  </w:style>
  <w:style w:type="paragraph" w:styleId="ListNumber">
    <w:name w:val="List Number"/>
    <w:basedOn w:val="Normal"/>
    <w:rsid w:val="00EC6DAA"/>
    <w:pPr>
      <w:tabs>
        <w:tab w:val="num" w:pos="360"/>
      </w:tabs>
      <w:ind w:left="360" w:hanging="360"/>
      <w:contextualSpacing/>
    </w:pPr>
  </w:style>
  <w:style w:type="character" w:styleId="Strong">
    <w:name w:val="Strong"/>
    <w:qFormat/>
    <w:rsid w:val="004C6DCB"/>
    <w:rPr>
      <w:b/>
      <w:bCs/>
    </w:rPr>
  </w:style>
  <w:style w:type="paragraph" w:styleId="NoSpacing">
    <w:name w:val="No Spacing"/>
    <w:uiPriority w:val="1"/>
    <w:qFormat/>
    <w:rsid w:val="000F26A1"/>
    <w:pPr>
      <w:jc w:val="center"/>
    </w:pPr>
    <w:rPr>
      <w:lang w:val="en-US" w:eastAsia="en-US"/>
    </w:rPr>
  </w:style>
  <w:style w:type="paragraph" w:styleId="NormalWeb">
    <w:name w:val="Normal (Web)"/>
    <w:basedOn w:val="References0"/>
    <w:uiPriority w:val="99"/>
    <w:unhideWhenUsed/>
    <w:rsid w:val="00253CD6"/>
    <w:rPr>
      <w:noProof/>
    </w:rPr>
  </w:style>
  <w:style w:type="paragraph" w:styleId="Caption">
    <w:name w:val="caption"/>
    <w:basedOn w:val="Normal"/>
    <w:next w:val="Normal"/>
    <w:uiPriority w:val="35"/>
    <w:unhideWhenUsed/>
    <w:qFormat/>
    <w:rsid w:val="00BD369B"/>
    <w:pPr>
      <w:spacing w:line="240" w:lineRule="auto"/>
      <w:ind w:firstLine="0"/>
      <w:jc w:val="center"/>
    </w:pPr>
    <w:rPr>
      <w:bCs/>
      <w:sz w:val="20"/>
    </w:rPr>
  </w:style>
  <w:style w:type="table" w:styleId="TableGrid">
    <w:name w:val="Table Grid"/>
    <w:basedOn w:val="TableNormal"/>
    <w:uiPriority w:val="59"/>
    <w:rsid w:val="00712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A1611"/>
    <w:rPr>
      <w:rFonts w:ascii="Tahoma" w:hAnsi="Tahoma" w:cs="Tahoma"/>
      <w:sz w:val="16"/>
      <w:szCs w:val="16"/>
    </w:rPr>
  </w:style>
  <w:style w:type="character" w:customStyle="1" w:styleId="BalloonTextChar">
    <w:name w:val="Balloon Text Char"/>
    <w:basedOn w:val="DefaultParagraphFont"/>
    <w:link w:val="BalloonText"/>
    <w:rsid w:val="00AA1611"/>
    <w:rPr>
      <w:rFonts w:ascii="Tahoma" w:hAnsi="Tahoma" w:cs="Tahoma"/>
      <w:sz w:val="16"/>
      <w:szCs w:val="16"/>
      <w:lang w:val="en-US" w:eastAsia="en-US"/>
    </w:rPr>
  </w:style>
  <w:style w:type="character" w:styleId="PlaceholderText">
    <w:name w:val="Placeholder Text"/>
    <w:basedOn w:val="DefaultParagraphFont"/>
    <w:uiPriority w:val="99"/>
    <w:semiHidden/>
    <w:rsid w:val="002A18B0"/>
    <w:rPr>
      <w:color w:val="808080"/>
    </w:rPr>
  </w:style>
  <w:style w:type="character" w:styleId="CommentReference">
    <w:name w:val="annotation reference"/>
    <w:basedOn w:val="DefaultParagraphFont"/>
    <w:rsid w:val="004C35C5"/>
    <w:rPr>
      <w:sz w:val="18"/>
      <w:szCs w:val="18"/>
    </w:rPr>
  </w:style>
  <w:style w:type="paragraph" w:styleId="CommentText">
    <w:name w:val="annotation text"/>
    <w:basedOn w:val="Normal"/>
    <w:link w:val="CommentTextChar"/>
    <w:rsid w:val="004C35C5"/>
    <w:rPr>
      <w:szCs w:val="24"/>
    </w:rPr>
  </w:style>
  <w:style w:type="character" w:customStyle="1" w:styleId="CommentTextChar">
    <w:name w:val="Comment Text Char"/>
    <w:basedOn w:val="DefaultParagraphFont"/>
    <w:link w:val="CommentText"/>
    <w:rsid w:val="004C35C5"/>
    <w:rPr>
      <w:sz w:val="24"/>
      <w:szCs w:val="24"/>
      <w:lang w:val="en-US" w:eastAsia="en-US"/>
    </w:rPr>
  </w:style>
  <w:style w:type="paragraph" w:styleId="CommentSubject">
    <w:name w:val="annotation subject"/>
    <w:basedOn w:val="CommentText"/>
    <w:next w:val="CommentText"/>
    <w:link w:val="CommentSubjectChar"/>
    <w:rsid w:val="004C35C5"/>
    <w:rPr>
      <w:b/>
      <w:bCs/>
      <w:sz w:val="20"/>
      <w:szCs w:val="20"/>
    </w:rPr>
  </w:style>
  <w:style w:type="character" w:customStyle="1" w:styleId="CommentSubjectChar">
    <w:name w:val="Comment Subject Char"/>
    <w:basedOn w:val="CommentTextChar"/>
    <w:link w:val="CommentSubject"/>
    <w:rsid w:val="004C35C5"/>
    <w:rPr>
      <w:b/>
      <w:bCs/>
      <w:sz w:val="24"/>
      <w:szCs w:val="24"/>
      <w:lang w:val="en-US" w:eastAsia="en-US"/>
    </w:rPr>
  </w:style>
  <w:style w:type="character" w:customStyle="1" w:styleId="Heading6Char">
    <w:name w:val="Heading 6 Char"/>
    <w:basedOn w:val="DefaultParagraphFont"/>
    <w:link w:val="Heading6"/>
    <w:semiHidden/>
    <w:rsid w:val="00397C48"/>
    <w:rPr>
      <w:rFonts w:asciiTheme="majorHAnsi" w:eastAsiaTheme="majorEastAsia" w:hAnsiTheme="majorHAnsi" w:cstheme="majorBidi"/>
      <w:i/>
      <w:iCs/>
      <w:color w:val="243F60" w:themeColor="accent1" w:themeShade="7F"/>
      <w:spacing w:val="-1"/>
      <w:sz w:val="24"/>
      <w:lang w:val="en-GB" w:eastAsia="en-US"/>
    </w:rPr>
  </w:style>
  <w:style w:type="character" w:customStyle="1" w:styleId="Heading7Char">
    <w:name w:val="Heading 7 Char"/>
    <w:basedOn w:val="DefaultParagraphFont"/>
    <w:link w:val="Heading7"/>
    <w:semiHidden/>
    <w:rsid w:val="00397C48"/>
    <w:rPr>
      <w:rFonts w:asciiTheme="majorHAnsi" w:eastAsiaTheme="majorEastAsia" w:hAnsiTheme="majorHAnsi" w:cstheme="majorBidi"/>
      <w:i/>
      <w:iCs/>
      <w:color w:val="404040" w:themeColor="text1" w:themeTint="BF"/>
      <w:spacing w:val="-1"/>
      <w:sz w:val="24"/>
      <w:lang w:val="en-GB" w:eastAsia="en-US"/>
    </w:rPr>
  </w:style>
  <w:style w:type="character" w:customStyle="1" w:styleId="Heading8Char">
    <w:name w:val="Heading 8 Char"/>
    <w:basedOn w:val="DefaultParagraphFont"/>
    <w:link w:val="Heading8"/>
    <w:semiHidden/>
    <w:rsid w:val="00397C48"/>
    <w:rPr>
      <w:rFonts w:asciiTheme="majorHAnsi" w:eastAsiaTheme="majorEastAsia" w:hAnsiTheme="majorHAnsi" w:cstheme="majorBidi"/>
      <w:color w:val="404040" w:themeColor="text1" w:themeTint="BF"/>
      <w:spacing w:val="-1"/>
      <w:sz w:val="24"/>
      <w:lang w:val="en-GB" w:eastAsia="en-US"/>
    </w:rPr>
  </w:style>
  <w:style w:type="character" w:customStyle="1" w:styleId="Heading9Char">
    <w:name w:val="Heading 9 Char"/>
    <w:basedOn w:val="DefaultParagraphFont"/>
    <w:link w:val="Heading9"/>
    <w:semiHidden/>
    <w:rsid w:val="00397C48"/>
    <w:rPr>
      <w:rFonts w:asciiTheme="majorHAnsi" w:eastAsiaTheme="majorEastAsia" w:hAnsiTheme="majorHAnsi" w:cstheme="majorBidi"/>
      <w:i/>
      <w:iCs/>
      <w:color w:val="404040" w:themeColor="text1" w:themeTint="BF"/>
      <w:spacing w:val="-1"/>
      <w:sz w:val="24"/>
      <w:lang w:val="en-GB" w:eastAsia="en-US"/>
    </w:rPr>
  </w:style>
  <w:style w:type="paragraph" w:customStyle="1" w:styleId="StyleNormalWebLeft0cmHanging085cm">
    <w:name w:val="Style Normal (Web) + Left:  0 cm Hanging:  0.85 cm"/>
    <w:basedOn w:val="NormalWeb"/>
    <w:rsid w:val="007C7738"/>
    <w:pPr>
      <w:spacing w:after="60"/>
      <w:ind w:left="482" w:hanging="482"/>
    </w:pPr>
  </w:style>
  <w:style w:type="paragraph" w:styleId="ListParagraph">
    <w:name w:val="List Paragraph"/>
    <w:basedOn w:val="Normal"/>
    <w:uiPriority w:val="34"/>
    <w:qFormat/>
    <w:rsid w:val="00872DFB"/>
    <w:pPr>
      <w:ind w:left="720"/>
      <w:contextualSpacing/>
    </w:pPr>
    <w:rPr>
      <w:rFonts w:eastAsiaTheme="minorHAnsi" w:cstheme="minorBidi"/>
      <w:szCs w:val="22"/>
      <w:lang w:val="pt-PT"/>
    </w:rPr>
  </w:style>
  <w:style w:type="character" w:styleId="Hyperlink">
    <w:name w:val="Hyperlink"/>
    <w:basedOn w:val="DefaultParagraphFont"/>
    <w:uiPriority w:val="99"/>
    <w:unhideWhenUsed/>
    <w:rsid w:val="00AA2B8B"/>
    <w:rPr>
      <w:rFonts w:ascii="Times New Roman" w:hAnsi="Times New Roman"/>
      <w:color w:val="0000FF" w:themeColor="hyperlink"/>
      <w:sz w:val="22"/>
      <w:u w:val="single"/>
    </w:rPr>
  </w:style>
  <w:style w:type="paragraph" w:customStyle="1" w:styleId="StyleNormalWebLeft0cmHanging085cm1">
    <w:name w:val="Style Normal (Web) + Left:  0 cm Hanging:  0.85 cm1"/>
    <w:basedOn w:val="NormalWeb"/>
    <w:rsid w:val="00A53EEF"/>
    <w:pPr>
      <w:ind w:left="480" w:hanging="480"/>
    </w:pPr>
    <w:rPr>
      <w:sz w:val="20"/>
    </w:rPr>
  </w:style>
  <w:style w:type="paragraph" w:styleId="Index1">
    <w:name w:val="index 1"/>
    <w:basedOn w:val="Normal"/>
    <w:next w:val="Normal"/>
    <w:autoRedefine/>
    <w:uiPriority w:val="99"/>
    <w:rsid w:val="003D3052"/>
    <w:pPr>
      <w:spacing w:after="0" w:line="240" w:lineRule="auto"/>
      <w:ind w:left="240" w:hanging="240"/>
    </w:pPr>
    <w:rPr>
      <w:sz w:val="16"/>
    </w:rPr>
  </w:style>
  <w:style w:type="paragraph" w:styleId="Index2">
    <w:name w:val="index 2"/>
    <w:basedOn w:val="Normal"/>
    <w:next w:val="Normal"/>
    <w:autoRedefine/>
    <w:uiPriority w:val="99"/>
    <w:rsid w:val="003D3052"/>
    <w:pPr>
      <w:spacing w:after="0" w:line="240" w:lineRule="auto"/>
      <w:ind w:left="480" w:hanging="240"/>
    </w:pPr>
    <w:rPr>
      <w:sz w:val="16"/>
    </w:rPr>
  </w:style>
  <w:style w:type="paragraph" w:styleId="FootnoteText">
    <w:name w:val="footnote text"/>
    <w:basedOn w:val="Normal"/>
    <w:link w:val="FootnoteTextChar"/>
    <w:semiHidden/>
    <w:unhideWhenUsed/>
    <w:rsid w:val="00EE518E"/>
    <w:pPr>
      <w:spacing w:after="0" w:line="240" w:lineRule="auto"/>
    </w:pPr>
    <w:rPr>
      <w:sz w:val="20"/>
    </w:rPr>
  </w:style>
  <w:style w:type="character" w:customStyle="1" w:styleId="FootnoteTextChar">
    <w:name w:val="Footnote Text Char"/>
    <w:basedOn w:val="DefaultParagraphFont"/>
    <w:link w:val="FootnoteText"/>
    <w:semiHidden/>
    <w:rsid w:val="00EE518E"/>
    <w:rPr>
      <w:rFonts w:eastAsia="MS Mincho"/>
      <w:spacing w:val="-1"/>
      <w:lang w:val="en-GB" w:eastAsia="en-US"/>
    </w:rPr>
  </w:style>
  <w:style w:type="character" w:styleId="FootnoteReference">
    <w:name w:val="footnote reference"/>
    <w:basedOn w:val="DefaultParagraphFont"/>
    <w:unhideWhenUsed/>
    <w:rsid w:val="00EE518E"/>
    <w:rPr>
      <w:vertAlign w:val="superscript"/>
    </w:rPr>
  </w:style>
  <w:style w:type="character" w:styleId="EndnoteReference">
    <w:name w:val="endnote reference"/>
    <w:basedOn w:val="DefaultParagraphFont"/>
    <w:semiHidden/>
    <w:unhideWhenUsed/>
    <w:rsid w:val="007B5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4303">
      <w:bodyDiv w:val="1"/>
      <w:marLeft w:val="0"/>
      <w:marRight w:val="0"/>
      <w:marTop w:val="0"/>
      <w:marBottom w:val="0"/>
      <w:divBdr>
        <w:top w:val="none" w:sz="0" w:space="0" w:color="auto"/>
        <w:left w:val="none" w:sz="0" w:space="0" w:color="auto"/>
        <w:bottom w:val="none" w:sz="0" w:space="0" w:color="auto"/>
        <w:right w:val="none" w:sz="0" w:space="0" w:color="auto"/>
      </w:divBdr>
    </w:div>
    <w:div w:id="143594808">
      <w:bodyDiv w:val="1"/>
      <w:marLeft w:val="0"/>
      <w:marRight w:val="0"/>
      <w:marTop w:val="0"/>
      <w:marBottom w:val="0"/>
      <w:divBdr>
        <w:top w:val="none" w:sz="0" w:space="0" w:color="auto"/>
        <w:left w:val="none" w:sz="0" w:space="0" w:color="auto"/>
        <w:bottom w:val="none" w:sz="0" w:space="0" w:color="auto"/>
        <w:right w:val="none" w:sz="0" w:space="0" w:color="auto"/>
      </w:divBdr>
    </w:div>
    <w:div w:id="146021097">
      <w:bodyDiv w:val="1"/>
      <w:marLeft w:val="0"/>
      <w:marRight w:val="0"/>
      <w:marTop w:val="0"/>
      <w:marBottom w:val="0"/>
      <w:divBdr>
        <w:top w:val="none" w:sz="0" w:space="0" w:color="auto"/>
        <w:left w:val="none" w:sz="0" w:space="0" w:color="auto"/>
        <w:bottom w:val="none" w:sz="0" w:space="0" w:color="auto"/>
        <w:right w:val="none" w:sz="0" w:space="0" w:color="auto"/>
      </w:divBdr>
    </w:div>
    <w:div w:id="236595879">
      <w:bodyDiv w:val="1"/>
      <w:marLeft w:val="0"/>
      <w:marRight w:val="0"/>
      <w:marTop w:val="0"/>
      <w:marBottom w:val="0"/>
      <w:divBdr>
        <w:top w:val="none" w:sz="0" w:space="0" w:color="auto"/>
        <w:left w:val="none" w:sz="0" w:space="0" w:color="auto"/>
        <w:bottom w:val="none" w:sz="0" w:space="0" w:color="auto"/>
        <w:right w:val="none" w:sz="0" w:space="0" w:color="auto"/>
      </w:divBdr>
    </w:div>
    <w:div w:id="459033211">
      <w:bodyDiv w:val="1"/>
      <w:marLeft w:val="0"/>
      <w:marRight w:val="0"/>
      <w:marTop w:val="0"/>
      <w:marBottom w:val="0"/>
      <w:divBdr>
        <w:top w:val="none" w:sz="0" w:space="0" w:color="auto"/>
        <w:left w:val="none" w:sz="0" w:space="0" w:color="auto"/>
        <w:bottom w:val="none" w:sz="0" w:space="0" w:color="auto"/>
        <w:right w:val="none" w:sz="0" w:space="0" w:color="auto"/>
      </w:divBdr>
    </w:div>
    <w:div w:id="564026303">
      <w:bodyDiv w:val="1"/>
      <w:marLeft w:val="0"/>
      <w:marRight w:val="0"/>
      <w:marTop w:val="0"/>
      <w:marBottom w:val="0"/>
      <w:divBdr>
        <w:top w:val="none" w:sz="0" w:space="0" w:color="auto"/>
        <w:left w:val="none" w:sz="0" w:space="0" w:color="auto"/>
        <w:bottom w:val="none" w:sz="0" w:space="0" w:color="auto"/>
        <w:right w:val="none" w:sz="0" w:space="0" w:color="auto"/>
      </w:divBdr>
      <w:divsChild>
        <w:div w:id="778764347">
          <w:marLeft w:val="0"/>
          <w:marRight w:val="0"/>
          <w:marTop w:val="0"/>
          <w:marBottom w:val="0"/>
          <w:divBdr>
            <w:top w:val="none" w:sz="0" w:space="0" w:color="auto"/>
            <w:left w:val="none" w:sz="0" w:space="0" w:color="auto"/>
            <w:bottom w:val="none" w:sz="0" w:space="0" w:color="auto"/>
            <w:right w:val="none" w:sz="0" w:space="0" w:color="auto"/>
          </w:divBdr>
          <w:divsChild>
            <w:div w:id="175458768">
              <w:marLeft w:val="0"/>
              <w:marRight w:val="0"/>
              <w:marTop w:val="0"/>
              <w:marBottom w:val="0"/>
              <w:divBdr>
                <w:top w:val="none" w:sz="0" w:space="0" w:color="auto"/>
                <w:left w:val="none" w:sz="0" w:space="0" w:color="auto"/>
                <w:bottom w:val="none" w:sz="0" w:space="0" w:color="auto"/>
                <w:right w:val="none" w:sz="0" w:space="0" w:color="auto"/>
              </w:divBdr>
              <w:divsChild>
                <w:div w:id="120804812">
                  <w:marLeft w:val="0"/>
                  <w:marRight w:val="0"/>
                  <w:marTop w:val="0"/>
                  <w:marBottom w:val="0"/>
                  <w:divBdr>
                    <w:top w:val="none" w:sz="0" w:space="0" w:color="auto"/>
                    <w:left w:val="none" w:sz="0" w:space="0" w:color="auto"/>
                    <w:bottom w:val="none" w:sz="0" w:space="0" w:color="auto"/>
                    <w:right w:val="none" w:sz="0" w:space="0" w:color="auto"/>
                  </w:divBdr>
                  <w:divsChild>
                    <w:div w:id="751239354">
                      <w:marLeft w:val="0"/>
                      <w:marRight w:val="0"/>
                      <w:marTop w:val="0"/>
                      <w:marBottom w:val="0"/>
                      <w:divBdr>
                        <w:top w:val="none" w:sz="0" w:space="0" w:color="auto"/>
                        <w:left w:val="none" w:sz="0" w:space="0" w:color="auto"/>
                        <w:bottom w:val="none" w:sz="0" w:space="0" w:color="auto"/>
                        <w:right w:val="none" w:sz="0" w:space="0" w:color="auto"/>
                      </w:divBdr>
                      <w:divsChild>
                        <w:div w:id="587344652">
                          <w:marLeft w:val="0"/>
                          <w:marRight w:val="0"/>
                          <w:marTop w:val="0"/>
                          <w:marBottom w:val="0"/>
                          <w:divBdr>
                            <w:top w:val="none" w:sz="0" w:space="0" w:color="auto"/>
                            <w:left w:val="none" w:sz="0" w:space="0" w:color="auto"/>
                            <w:bottom w:val="none" w:sz="0" w:space="0" w:color="auto"/>
                            <w:right w:val="none" w:sz="0" w:space="0" w:color="auto"/>
                          </w:divBdr>
                          <w:divsChild>
                            <w:div w:id="898905579">
                              <w:marLeft w:val="0"/>
                              <w:marRight w:val="0"/>
                              <w:marTop w:val="0"/>
                              <w:marBottom w:val="0"/>
                              <w:divBdr>
                                <w:top w:val="none" w:sz="0" w:space="0" w:color="auto"/>
                                <w:left w:val="none" w:sz="0" w:space="0" w:color="auto"/>
                                <w:bottom w:val="none" w:sz="0" w:space="0" w:color="auto"/>
                                <w:right w:val="none" w:sz="0" w:space="0" w:color="auto"/>
                              </w:divBdr>
                              <w:divsChild>
                                <w:div w:id="1009140451">
                                  <w:marLeft w:val="0"/>
                                  <w:marRight w:val="0"/>
                                  <w:marTop w:val="0"/>
                                  <w:marBottom w:val="0"/>
                                  <w:divBdr>
                                    <w:top w:val="none" w:sz="0" w:space="0" w:color="auto"/>
                                    <w:left w:val="none" w:sz="0" w:space="0" w:color="auto"/>
                                    <w:bottom w:val="none" w:sz="0" w:space="0" w:color="auto"/>
                                    <w:right w:val="none" w:sz="0" w:space="0" w:color="auto"/>
                                  </w:divBdr>
                                  <w:divsChild>
                                    <w:div w:id="248513358">
                                      <w:marLeft w:val="0"/>
                                      <w:marRight w:val="0"/>
                                      <w:marTop w:val="0"/>
                                      <w:marBottom w:val="0"/>
                                      <w:divBdr>
                                        <w:top w:val="none" w:sz="0" w:space="0" w:color="auto"/>
                                        <w:left w:val="none" w:sz="0" w:space="0" w:color="auto"/>
                                        <w:bottom w:val="none" w:sz="0" w:space="0" w:color="auto"/>
                                        <w:right w:val="none" w:sz="0" w:space="0" w:color="auto"/>
                                      </w:divBdr>
                                      <w:divsChild>
                                        <w:div w:id="1565994207">
                                          <w:marLeft w:val="0"/>
                                          <w:marRight w:val="0"/>
                                          <w:marTop w:val="0"/>
                                          <w:marBottom w:val="0"/>
                                          <w:divBdr>
                                            <w:top w:val="none" w:sz="0" w:space="0" w:color="auto"/>
                                            <w:left w:val="none" w:sz="0" w:space="0" w:color="auto"/>
                                            <w:bottom w:val="none" w:sz="0" w:space="0" w:color="auto"/>
                                            <w:right w:val="none" w:sz="0" w:space="0" w:color="auto"/>
                                          </w:divBdr>
                                          <w:divsChild>
                                            <w:div w:id="1784109451">
                                              <w:marLeft w:val="0"/>
                                              <w:marRight w:val="0"/>
                                              <w:marTop w:val="0"/>
                                              <w:marBottom w:val="0"/>
                                              <w:divBdr>
                                                <w:top w:val="none" w:sz="0" w:space="0" w:color="auto"/>
                                                <w:left w:val="none" w:sz="0" w:space="0" w:color="auto"/>
                                                <w:bottom w:val="none" w:sz="0" w:space="0" w:color="auto"/>
                                                <w:right w:val="none" w:sz="0" w:space="0" w:color="auto"/>
                                              </w:divBdr>
                                              <w:divsChild>
                                                <w:div w:id="1293287960">
                                                  <w:marLeft w:val="0"/>
                                                  <w:marRight w:val="0"/>
                                                  <w:marTop w:val="0"/>
                                                  <w:marBottom w:val="0"/>
                                                  <w:divBdr>
                                                    <w:top w:val="none" w:sz="0" w:space="0" w:color="auto"/>
                                                    <w:left w:val="none" w:sz="0" w:space="0" w:color="auto"/>
                                                    <w:bottom w:val="none" w:sz="0" w:space="0" w:color="auto"/>
                                                    <w:right w:val="none" w:sz="0" w:space="0" w:color="auto"/>
                                                  </w:divBdr>
                                                  <w:divsChild>
                                                    <w:div w:id="80222680">
                                                      <w:marLeft w:val="0"/>
                                                      <w:marRight w:val="0"/>
                                                      <w:marTop w:val="0"/>
                                                      <w:marBottom w:val="0"/>
                                                      <w:divBdr>
                                                        <w:top w:val="none" w:sz="0" w:space="0" w:color="auto"/>
                                                        <w:left w:val="none" w:sz="0" w:space="0" w:color="auto"/>
                                                        <w:bottom w:val="none" w:sz="0" w:space="0" w:color="auto"/>
                                                        <w:right w:val="none" w:sz="0" w:space="0" w:color="auto"/>
                                                      </w:divBdr>
                                                      <w:divsChild>
                                                        <w:div w:id="1759911707">
                                                          <w:marLeft w:val="0"/>
                                                          <w:marRight w:val="0"/>
                                                          <w:marTop w:val="0"/>
                                                          <w:marBottom w:val="0"/>
                                                          <w:divBdr>
                                                            <w:top w:val="none" w:sz="0" w:space="0" w:color="auto"/>
                                                            <w:left w:val="none" w:sz="0" w:space="0" w:color="auto"/>
                                                            <w:bottom w:val="none" w:sz="0" w:space="0" w:color="auto"/>
                                                            <w:right w:val="none" w:sz="0" w:space="0" w:color="auto"/>
                                                          </w:divBdr>
                                                          <w:divsChild>
                                                            <w:div w:id="559942582">
                                                              <w:marLeft w:val="0"/>
                                                              <w:marRight w:val="0"/>
                                                              <w:marTop w:val="0"/>
                                                              <w:marBottom w:val="0"/>
                                                              <w:divBdr>
                                                                <w:top w:val="none" w:sz="0" w:space="0" w:color="auto"/>
                                                                <w:left w:val="none" w:sz="0" w:space="0" w:color="auto"/>
                                                                <w:bottom w:val="none" w:sz="0" w:space="0" w:color="auto"/>
                                                                <w:right w:val="none" w:sz="0" w:space="0" w:color="auto"/>
                                                              </w:divBdr>
                                                              <w:divsChild>
                                                                <w:div w:id="28336783">
                                                                  <w:marLeft w:val="0"/>
                                                                  <w:marRight w:val="0"/>
                                                                  <w:marTop w:val="0"/>
                                                                  <w:marBottom w:val="0"/>
                                                                  <w:divBdr>
                                                                    <w:top w:val="none" w:sz="0" w:space="0" w:color="auto"/>
                                                                    <w:left w:val="none" w:sz="0" w:space="0" w:color="auto"/>
                                                                    <w:bottom w:val="none" w:sz="0" w:space="0" w:color="auto"/>
                                                                    <w:right w:val="none" w:sz="0" w:space="0" w:color="auto"/>
                                                                  </w:divBdr>
                                                                  <w:divsChild>
                                                                    <w:div w:id="1524250991">
                                                                      <w:marLeft w:val="0"/>
                                                                      <w:marRight w:val="0"/>
                                                                      <w:marTop w:val="0"/>
                                                                      <w:marBottom w:val="0"/>
                                                                      <w:divBdr>
                                                                        <w:top w:val="none" w:sz="0" w:space="0" w:color="auto"/>
                                                                        <w:left w:val="none" w:sz="0" w:space="0" w:color="auto"/>
                                                                        <w:bottom w:val="none" w:sz="0" w:space="0" w:color="auto"/>
                                                                        <w:right w:val="none" w:sz="0" w:space="0" w:color="auto"/>
                                                                      </w:divBdr>
                                                                      <w:divsChild>
                                                                        <w:div w:id="462384728">
                                                                          <w:marLeft w:val="0"/>
                                                                          <w:marRight w:val="0"/>
                                                                          <w:marTop w:val="0"/>
                                                                          <w:marBottom w:val="0"/>
                                                                          <w:divBdr>
                                                                            <w:top w:val="none" w:sz="0" w:space="0" w:color="auto"/>
                                                                            <w:left w:val="none" w:sz="0" w:space="0" w:color="auto"/>
                                                                            <w:bottom w:val="none" w:sz="0" w:space="0" w:color="auto"/>
                                                                            <w:right w:val="none" w:sz="0" w:space="0" w:color="auto"/>
                                                                          </w:divBdr>
                                                                          <w:divsChild>
                                                                            <w:div w:id="480465413">
                                                                              <w:marLeft w:val="0"/>
                                                                              <w:marRight w:val="0"/>
                                                                              <w:marTop w:val="0"/>
                                                                              <w:marBottom w:val="0"/>
                                                                              <w:divBdr>
                                                                                <w:top w:val="none" w:sz="0" w:space="0" w:color="auto"/>
                                                                                <w:left w:val="none" w:sz="0" w:space="0" w:color="auto"/>
                                                                                <w:bottom w:val="none" w:sz="0" w:space="0" w:color="auto"/>
                                                                                <w:right w:val="none" w:sz="0" w:space="0" w:color="auto"/>
                                                                              </w:divBdr>
                                                                              <w:divsChild>
                                                                                <w:div w:id="867763161">
                                                                                  <w:marLeft w:val="0"/>
                                                                                  <w:marRight w:val="0"/>
                                                                                  <w:marTop w:val="0"/>
                                                                                  <w:marBottom w:val="0"/>
                                                                                  <w:divBdr>
                                                                                    <w:top w:val="none" w:sz="0" w:space="0" w:color="auto"/>
                                                                                    <w:left w:val="none" w:sz="0" w:space="0" w:color="auto"/>
                                                                                    <w:bottom w:val="none" w:sz="0" w:space="0" w:color="auto"/>
                                                                                    <w:right w:val="none" w:sz="0" w:space="0" w:color="auto"/>
                                                                                  </w:divBdr>
                                                                                  <w:divsChild>
                                                                                    <w:div w:id="1128203174">
                                                                                      <w:marLeft w:val="0"/>
                                                                                      <w:marRight w:val="0"/>
                                                                                      <w:marTop w:val="0"/>
                                                                                      <w:marBottom w:val="0"/>
                                                                                      <w:divBdr>
                                                                                        <w:top w:val="none" w:sz="0" w:space="0" w:color="auto"/>
                                                                                        <w:left w:val="none" w:sz="0" w:space="0" w:color="auto"/>
                                                                                        <w:bottom w:val="none" w:sz="0" w:space="0" w:color="auto"/>
                                                                                        <w:right w:val="none" w:sz="0" w:space="0" w:color="auto"/>
                                                                                      </w:divBdr>
                                                                                      <w:divsChild>
                                                                                        <w:div w:id="1776514442">
                                                                                          <w:marLeft w:val="0"/>
                                                                                          <w:marRight w:val="0"/>
                                                                                          <w:marTop w:val="0"/>
                                                                                          <w:marBottom w:val="0"/>
                                                                                          <w:divBdr>
                                                                                            <w:top w:val="none" w:sz="0" w:space="0" w:color="auto"/>
                                                                                            <w:left w:val="none" w:sz="0" w:space="0" w:color="auto"/>
                                                                                            <w:bottom w:val="none" w:sz="0" w:space="0" w:color="auto"/>
                                                                                            <w:right w:val="none" w:sz="0" w:space="0" w:color="auto"/>
                                                                                          </w:divBdr>
                                                                                          <w:divsChild>
                                                                                            <w:div w:id="612247598">
                                                                                              <w:marLeft w:val="0"/>
                                                                                              <w:marRight w:val="0"/>
                                                                                              <w:marTop w:val="0"/>
                                                                                              <w:marBottom w:val="0"/>
                                                                                              <w:divBdr>
                                                                                                <w:top w:val="none" w:sz="0" w:space="0" w:color="auto"/>
                                                                                                <w:left w:val="none" w:sz="0" w:space="0" w:color="auto"/>
                                                                                                <w:bottom w:val="none" w:sz="0" w:space="0" w:color="auto"/>
                                                                                                <w:right w:val="none" w:sz="0" w:space="0" w:color="auto"/>
                                                                                              </w:divBdr>
                                                                                              <w:divsChild>
                                                                                                <w:div w:id="2069650685">
                                                                                                  <w:marLeft w:val="0"/>
                                                                                                  <w:marRight w:val="0"/>
                                                                                                  <w:marTop w:val="0"/>
                                                                                                  <w:marBottom w:val="0"/>
                                                                                                  <w:divBdr>
                                                                                                    <w:top w:val="none" w:sz="0" w:space="0" w:color="auto"/>
                                                                                                    <w:left w:val="none" w:sz="0" w:space="0" w:color="auto"/>
                                                                                                    <w:bottom w:val="none" w:sz="0" w:space="0" w:color="auto"/>
                                                                                                    <w:right w:val="none" w:sz="0" w:space="0" w:color="auto"/>
                                                                                                  </w:divBdr>
                                                                                                  <w:divsChild>
                                                                                                    <w:div w:id="1127552216">
                                                                                                      <w:marLeft w:val="0"/>
                                                                                                      <w:marRight w:val="0"/>
                                                                                                      <w:marTop w:val="0"/>
                                                                                                      <w:marBottom w:val="0"/>
                                                                                                      <w:divBdr>
                                                                                                        <w:top w:val="none" w:sz="0" w:space="0" w:color="auto"/>
                                                                                                        <w:left w:val="none" w:sz="0" w:space="0" w:color="auto"/>
                                                                                                        <w:bottom w:val="none" w:sz="0" w:space="0" w:color="auto"/>
                                                                                                        <w:right w:val="none" w:sz="0" w:space="0" w:color="auto"/>
                                                                                                      </w:divBdr>
                                                                                                      <w:divsChild>
                                                                                                        <w:div w:id="379015625">
                                                                                                          <w:marLeft w:val="0"/>
                                                                                                          <w:marRight w:val="0"/>
                                                                                                          <w:marTop w:val="0"/>
                                                                                                          <w:marBottom w:val="0"/>
                                                                                                          <w:divBdr>
                                                                                                            <w:top w:val="none" w:sz="0" w:space="0" w:color="auto"/>
                                                                                                            <w:left w:val="none" w:sz="0" w:space="0" w:color="auto"/>
                                                                                                            <w:bottom w:val="none" w:sz="0" w:space="0" w:color="auto"/>
                                                                                                            <w:right w:val="none" w:sz="0" w:space="0" w:color="auto"/>
                                                                                                          </w:divBdr>
                                                                                                          <w:divsChild>
                                                                                                            <w:div w:id="1214733301">
                                                                                                              <w:marLeft w:val="0"/>
                                                                                                              <w:marRight w:val="0"/>
                                                                                                              <w:marTop w:val="0"/>
                                                                                                              <w:marBottom w:val="0"/>
                                                                                                              <w:divBdr>
                                                                                                                <w:top w:val="none" w:sz="0" w:space="0" w:color="auto"/>
                                                                                                                <w:left w:val="none" w:sz="0" w:space="0" w:color="auto"/>
                                                                                                                <w:bottom w:val="none" w:sz="0" w:space="0" w:color="auto"/>
                                                                                                                <w:right w:val="none" w:sz="0" w:space="0" w:color="auto"/>
                                                                                                              </w:divBdr>
                                                                                                              <w:divsChild>
                                                                                                                <w:div w:id="1974359625">
                                                                                                                  <w:marLeft w:val="0"/>
                                                                                                                  <w:marRight w:val="0"/>
                                                                                                                  <w:marTop w:val="0"/>
                                                                                                                  <w:marBottom w:val="0"/>
                                                                                                                  <w:divBdr>
                                                                                                                    <w:top w:val="none" w:sz="0" w:space="0" w:color="auto"/>
                                                                                                                    <w:left w:val="none" w:sz="0" w:space="0" w:color="auto"/>
                                                                                                                    <w:bottom w:val="none" w:sz="0" w:space="0" w:color="auto"/>
                                                                                                                    <w:right w:val="none" w:sz="0" w:space="0" w:color="auto"/>
                                                                                                                  </w:divBdr>
                                                                                                                  <w:divsChild>
                                                                                                                    <w:div w:id="557133730">
                                                                                                                      <w:marLeft w:val="0"/>
                                                                                                                      <w:marRight w:val="0"/>
                                                                                                                      <w:marTop w:val="0"/>
                                                                                                                      <w:marBottom w:val="0"/>
                                                                                                                      <w:divBdr>
                                                                                                                        <w:top w:val="none" w:sz="0" w:space="0" w:color="auto"/>
                                                                                                                        <w:left w:val="none" w:sz="0" w:space="0" w:color="auto"/>
                                                                                                                        <w:bottom w:val="none" w:sz="0" w:space="0" w:color="auto"/>
                                                                                                                        <w:right w:val="none" w:sz="0" w:space="0" w:color="auto"/>
                                                                                                                      </w:divBdr>
                                                                                                                      <w:divsChild>
                                                                                                                        <w:div w:id="1264918344">
                                                                                                                          <w:marLeft w:val="0"/>
                                                                                                                          <w:marRight w:val="0"/>
                                                                                                                          <w:marTop w:val="0"/>
                                                                                                                          <w:marBottom w:val="0"/>
                                                                                                                          <w:divBdr>
                                                                                                                            <w:top w:val="none" w:sz="0" w:space="0" w:color="auto"/>
                                                                                                                            <w:left w:val="none" w:sz="0" w:space="0" w:color="auto"/>
                                                                                                                            <w:bottom w:val="none" w:sz="0" w:space="0" w:color="auto"/>
                                                                                                                            <w:right w:val="none" w:sz="0" w:space="0" w:color="auto"/>
                                                                                                                          </w:divBdr>
                                                                                                                          <w:divsChild>
                                                                                                                            <w:div w:id="603654334">
                                                                                                                              <w:marLeft w:val="0"/>
                                                                                                                              <w:marRight w:val="0"/>
                                                                                                                              <w:marTop w:val="0"/>
                                                                                                                              <w:marBottom w:val="0"/>
                                                                                                                              <w:divBdr>
                                                                                                                                <w:top w:val="none" w:sz="0" w:space="0" w:color="auto"/>
                                                                                                                                <w:left w:val="none" w:sz="0" w:space="0" w:color="auto"/>
                                                                                                                                <w:bottom w:val="none" w:sz="0" w:space="0" w:color="auto"/>
                                                                                                                                <w:right w:val="none" w:sz="0" w:space="0" w:color="auto"/>
                                                                                                                              </w:divBdr>
                                                                                                                              <w:divsChild>
                                                                                                                                <w:div w:id="1941066908">
                                                                                                                                  <w:marLeft w:val="0"/>
                                                                                                                                  <w:marRight w:val="0"/>
                                                                                                                                  <w:marTop w:val="0"/>
                                                                                                                                  <w:marBottom w:val="0"/>
                                                                                                                                  <w:divBdr>
                                                                                                                                    <w:top w:val="none" w:sz="0" w:space="0" w:color="auto"/>
                                                                                                                                    <w:left w:val="none" w:sz="0" w:space="0" w:color="auto"/>
                                                                                                                                    <w:bottom w:val="none" w:sz="0" w:space="0" w:color="auto"/>
                                                                                                                                    <w:right w:val="none" w:sz="0" w:space="0" w:color="auto"/>
                                                                                                                                  </w:divBdr>
                                                                                                                                  <w:divsChild>
                                                                                                                                    <w:div w:id="310404032">
                                                                                                                                      <w:marLeft w:val="0"/>
                                                                                                                                      <w:marRight w:val="0"/>
                                                                                                                                      <w:marTop w:val="0"/>
                                                                                                                                      <w:marBottom w:val="0"/>
                                                                                                                                      <w:divBdr>
                                                                                                                                        <w:top w:val="none" w:sz="0" w:space="0" w:color="auto"/>
                                                                                                                                        <w:left w:val="none" w:sz="0" w:space="0" w:color="auto"/>
                                                                                                                                        <w:bottom w:val="none" w:sz="0" w:space="0" w:color="auto"/>
                                                                                                                                        <w:right w:val="none" w:sz="0" w:space="0" w:color="auto"/>
                                                                                                                                      </w:divBdr>
                                                                                                                                      <w:divsChild>
                                                                                                                                        <w:div w:id="130557077">
                                                                                                                                          <w:marLeft w:val="0"/>
                                                                                                                                          <w:marRight w:val="0"/>
                                                                                                                                          <w:marTop w:val="0"/>
                                                                                                                                          <w:marBottom w:val="0"/>
                                                                                                                                          <w:divBdr>
                                                                                                                                            <w:top w:val="none" w:sz="0" w:space="0" w:color="auto"/>
                                                                                                                                            <w:left w:val="none" w:sz="0" w:space="0" w:color="auto"/>
                                                                                                                                            <w:bottom w:val="none" w:sz="0" w:space="0" w:color="auto"/>
                                                                                                                                            <w:right w:val="none" w:sz="0" w:space="0" w:color="auto"/>
                                                                                                                                          </w:divBdr>
                                                                                                                                          <w:divsChild>
                                                                                                                                            <w:div w:id="310182033">
                                                                                                                                              <w:marLeft w:val="0"/>
                                                                                                                                              <w:marRight w:val="0"/>
                                                                                                                                              <w:marTop w:val="0"/>
                                                                                                                                              <w:marBottom w:val="0"/>
                                                                                                                                              <w:divBdr>
                                                                                                                                                <w:top w:val="none" w:sz="0" w:space="0" w:color="auto"/>
                                                                                                                                                <w:left w:val="none" w:sz="0" w:space="0" w:color="auto"/>
                                                                                                                                                <w:bottom w:val="none" w:sz="0" w:space="0" w:color="auto"/>
                                                                                                                                                <w:right w:val="none" w:sz="0" w:space="0" w:color="auto"/>
                                                                                                                                              </w:divBdr>
                                                                                                                                              <w:divsChild>
                                                                                                                                                <w:div w:id="224217680">
                                                                                                                                                  <w:marLeft w:val="0"/>
                                                                                                                                                  <w:marRight w:val="0"/>
                                                                                                                                                  <w:marTop w:val="0"/>
                                                                                                                                                  <w:marBottom w:val="0"/>
                                                                                                                                                  <w:divBdr>
                                                                                                                                                    <w:top w:val="none" w:sz="0" w:space="0" w:color="auto"/>
                                                                                                                                                    <w:left w:val="none" w:sz="0" w:space="0" w:color="auto"/>
                                                                                                                                                    <w:bottom w:val="none" w:sz="0" w:space="0" w:color="auto"/>
                                                                                                                                                    <w:right w:val="none" w:sz="0" w:space="0" w:color="auto"/>
                                                                                                                                                  </w:divBdr>
                                                                                                                                                  <w:divsChild>
                                                                                                                                                    <w:div w:id="834303852">
                                                                                                                                                      <w:marLeft w:val="0"/>
                                                                                                                                                      <w:marRight w:val="0"/>
                                                                                                                                                      <w:marTop w:val="0"/>
                                                                                                                                                      <w:marBottom w:val="0"/>
                                                                                                                                                      <w:divBdr>
                                                                                                                                                        <w:top w:val="none" w:sz="0" w:space="0" w:color="auto"/>
                                                                                                                                                        <w:left w:val="none" w:sz="0" w:space="0" w:color="auto"/>
                                                                                                                                                        <w:bottom w:val="none" w:sz="0" w:space="0" w:color="auto"/>
                                                                                                                                                        <w:right w:val="none" w:sz="0" w:space="0" w:color="auto"/>
                                                                                                                                                      </w:divBdr>
                                                                                                                                                      <w:divsChild>
                                                                                                                                                        <w:div w:id="1657568764">
                                                                                                                                                          <w:marLeft w:val="0"/>
                                                                                                                                                          <w:marRight w:val="0"/>
                                                                                                                                                          <w:marTop w:val="0"/>
                                                                                                                                                          <w:marBottom w:val="0"/>
                                                                                                                                                          <w:divBdr>
                                                                                                                                                            <w:top w:val="none" w:sz="0" w:space="0" w:color="auto"/>
                                                                                                                                                            <w:left w:val="none" w:sz="0" w:space="0" w:color="auto"/>
                                                                                                                                                            <w:bottom w:val="none" w:sz="0" w:space="0" w:color="auto"/>
                                                                                                                                                            <w:right w:val="none" w:sz="0" w:space="0" w:color="auto"/>
                                                                                                                                                          </w:divBdr>
                                                                                                                                                          <w:divsChild>
                                                                                                                                                            <w:div w:id="1864702692">
                                                                                                                                                              <w:marLeft w:val="0"/>
                                                                                                                                                              <w:marRight w:val="0"/>
                                                                                                                                                              <w:marTop w:val="0"/>
                                                                                                                                                              <w:marBottom w:val="0"/>
                                                                                                                                                              <w:divBdr>
                                                                                                                                                                <w:top w:val="none" w:sz="0" w:space="0" w:color="auto"/>
                                                                                                                                                                <w:left w:val="none" w:sz="0" w:space="0" w:color="auto"/>
                                                                                                                                                                <w:bottom w:val="none" w:sz="0" w:space="0" w:color="auto"/>
                                                                                                                                                                <w:right w:val="none" w:sz="0" w:space="0" w:color="auto"/>
                                                                                                                                                              </w:divBdr>
                                                                                                                                                              <w:divsChild>
                                                                                                                                                                <w:div w:id="913515706">
                                                                                                                                                                  <w:marLeft w:val="0"/>
                                                                                                                                                                  <w:marRight w:val="0"/>
                                                                                                                                                                  <w:marTop w:val="0"/>
                                                                                                                                                                  <w:marBottom w:val="0"/>
                                                                                                                                                                  <w:divBdr>
                                                                                                                                                                    <w:top w:val="none" w:sz="0" w:space="0" w:color="auto"/>
                                                                                                                                                                    <w:left w:val="none" w:sz="0" w:space="0" w:color="auto"/>
                                                                                                                                                                    <w:bottom w:val="none" w:sz="0" w:space="0" w:color="auto"/>
                                                                                                                                                                    <w:right w:val="none" w:sz="0" w:space="0" w:color="auto"/>
                                                                                                                                                                  </w:divBdr>
                                                                                                                                                                  <w:divsChild>
                                                                                                                                                                    <w:div w:id="2056804986">
                                                                                                                                                                      <w:marLeft w:val="0"/>
                                                                                                                                                                      <w:marRight w:val="0"/>
                                                                                                                                                                      <w:marTop w:val="0"/>
                                                                                                                                                                      <w:marBottom w:val="0"/>
                                                                                                                                                                      <w:divBdr>
                                                                                                                                                                        <w:top w:val="none" w:sz="0" w:space="0" w:color="auto"/>
                                                                                                                                                                        <w:left w:val="none" w:sz="0" w:space="0" w:color="auto"/>
                                                                                                                                                                        <w:bottom w:val="none" w:sz="0" w:space="0" w:color="auto"/>
                                                                                                                                                                        <w:right w:val="none" w:sz="0" w:space="0" w:color="auto"/>
                                                                                                                                                                      </w:divBdr>
                                                                                                                                                                      <w:divsChild>
                                                                                                                                                                        <w:div w:id="1448311669">
                                                                                                                                                                          <w:marLeft w:val="0"/>
                                                                                                                                                                          <w:marRight w:val="0"/>
                                                                                                                                                                          <w:marTop w:val="0"/>
                                                                                                                                                                          <w:marBottom w:val="0"/>
                                                                                                                                                                          <w:divBdr>
                                                                                                                                                                            <w:top w:val="none" w:sz="0" w:space="0" w:color="auto"/>
                                                                                                                                                                            <w:left w:val="none" w:sz="0" w:space="0" w:color="auto"/>
                                                                                                                                                                            <w:bottom w:val="none" w:sz="0" w:space="0" w:color="auto"/>
                                                                                                                                                                            <w:right w:val="none" w:sz="0" w:space="0" w:color="auto"/>
                                                                                                                                                                          </w:divBdr>
                                                                                                                                                                          <w:divsChild>
                                                                                                                                                                            <w:div w:id="1040784809">
                                                                                                                                                                              <w:marLeft w:val="0"/>
                                                                                                                                                                              <w:marRight w:val="0"/>
                                                                                                                                                                              <w:marTop w:val="0"/>
                                                                                                                                                                              <w:marBottom w:val="0"/>
                                                                                                                                                                              <w:divBdr>
                                                                                                                                                                                <w:top w:val="none" w:sz="0" w:space="0" w:color="auto"/>
                                                                                                                                                                                <w:left w:val="none" w:sz="0" w:space="0" w:color="auto"/>
                                                                                                                                                                                <w:bottom w:val="none" w:sz="0" w:space="0" w:color="auto"/>
                                                                                                                                                                                <w:right w:val="none" w:sz="0" w:space="0" w:color="auto"/>
                                                                                                                                                                              </w:divBdr>
                                                                                                                                                                              <w:divsChild>
                                                                                                                                                                                <w:div w:id="63142538">
                                                                                                                                                                                  <w:marLeft w:val="0"/>
                                                                                                                                                                                  <w:marRight w:val="0"/>
                                                                                                                                                                                  <w:marTop w:val="0"/>
                                                                                                                                                                                  <w:marBottom w:val="0"/>
                                                                                                                                                                                  <w:divBdr>
                                                                                                                                                                                    <w:top w:val="none" w:sz="0" w:space="0" w:color="auto"/>
                                                                                                                                                                                    <w:left w:val="none" w:sz="0" w:space="0" w:color="auto"/>
                                                                                                                                                                                    <w:bottom w:val="none" w:sz="0" w:space="0" w:color="auto"/>
                                                                                                                                                                                    <w:right w:val="none" w:sz="0" w:space="0" w:color="auto"/>
                                                                                                                                                                                  </w:divBdr>
                                                                                                                                                                                  <w:divsChild>
                                                                                                                                                                                    <w:div w:id="1681930038">
                                                                                                                                                                                      <w:marLeft w:val="0"/>
                                                                                                                                                                                      <w:marRight w:val="0"/>
                                                                                                                                                                                      <w:marTop w:val="0"/>
                                                                                                                                                                                      <w:marBottom w:val="0"/>
                                                                                                                                                                                      <w:divBdr>
                                                                                                                                                                                        <w:top w:val="none" w:sz="0" w:space="0" w:color="auto"/>
                                                                                                                                                                                        <w:left w:val="none" w:sz="0" w:space="0" w:color="auto"/>
                                                                                                                                                                                        <w:bottom w:val="none" w:sz="0" w:space="0" w:color="auto"/>
                                                                                                                                                                                        <w:right w:val="none" w:sz="0" w:space="0" w:color="auto"/>
                                                                                                                                                                                      </w:divBdr>
                                                                                                                                                                                      <w:divsChild>
                                                                                                                                                                                        <w:div w:id="486409266">
                                                                                                                                                                                          <w:marLeft w:val="0"/>
                                                                                                                                                                                          <w:marRight w:val="0"/>
                                                                                                                                                                                          <w:marTop w:val="0"/>
                                                                                                                                                                                          <w:marBottom w:val="0"/>
                                                                                                                                                                                          <w:divBdr>
                                                                                                                                                                                            <w:top w:val="none" w:sz="0" w:space="0" w:color="auto"/>
                                                                                                                                                                                            <w:left w:val="none" w:sz="0" w:space="0" w:color="auto"/>
                                                                                                                                                                                            <w:bottom w:val="none" w:sz="0" w:space="0" w:color="auto"/>
                                                                                                                                                                                            <w:right w:val="none" w:sz="0" w:space="0" w:color="auto"/>
                                                                                                                                                                                          </w:divBdr>
                                                                                                                                                                                          <w:divsChild>
                                                                                                                                                                                            <w:div w:id="553926384">
                                                                                                                                                                                              <w:marLeft w:val="0"/>
                                                                                                                                                                                              <w:marRight w:val="0"/>
                                                                                                                                                                                              <w:marTop w:val="0"/>
                                                                                                                                                                                              <w:marBottom w:val="0"/>
                                                                                                                                                                                              <w:divBdr>
                                                                                                                                                                                                <w:top w:val="none" w:sz="0" w:space="0" w:color="auto"/>
                                                                                                                                                                                                <w:left w:val="none" w:sz="0" w:space="0" w:color="auto"/>
                                                                                                                                                                                                <w:bottom w:val="none" w:sz="0" w:space="0" w:color="auto"/>
                                                                                                                                                                                                <w:right w:val="none" w:sz="0" w:space="0" w:color="auto"/>
                                                                                                                                                                                              </w:divBdr>
                                                                                                                                                                                              <w:divsChild>
                                                                                                                                                                                                <w:div w:id="2049723686">
                                                                                                                                                                                                  <w:marLeft w:val="0"/>
                                                                                                                                                                                                  <w:marRight w:val="0"/>
                                                                                                                                                                                                  <w:marTop w:val="0"/>
                                                                                                                                                                                                  <w:marBottom w:val="0"/>
                                                                                                                                                                                                  <w:divBdr>
                                                                                                                                                                                                    <w:top w:val="none" w:sz="0" w:space="0" w:color="auto"/>
                                                                                                                                                                                                    <w:left w:val="none" w:sz="0" w:space="0" w:color="auto"/>
                                                                                                                                                                                                    <w:bottom w:val="none" w:sz="0" w:space="0" w:color="auto"/>
                                                                                                                                                                                                    <w:right w:val="none" w:sz="0" w:space="0" w:color="auto"/>
                                                                                                                                                                                                  </w:divBdr>
                                                                                                                                                                                                  <w:divsChild>
                                                                                                                                                                                                    <w:div w:id="932512742">
                                                                                                                                                                                                      <w:marLeft w:val="0"/>
                                                                                                                                                                                                      <w:marRight w:val="0"/>
                                                                                                                                                                                                      <w:marTop w:val="0"/>
                                                                                                                                                                                                      <w:marBottom w:val="0"/>
                                                                                                                                                                                                      <w:divBdr>
                                                                                                                                                                                                        <w:top w:val="none" w:sz="0" w:space="0" w:color="auto"/>
                                                                                                                                                                                                        <w:left w:val="none" w:sz="0" w:space="0" w:color="auto"/>
                                                                                                                                                                                                        <w:bottom w:val="none" w:sz="0" w:space="0" w:color="auto"/>
                                                                                                                                                                                                        <w:right w:val="none" w:sz="0" w:space="0" w:color="auto"/>
                                                                                                                                                                                                      </w:divBdr>
                                                                                                                                                                                                      <w:divsChild>
                                                                                                                                                                                                        <w:div w:id="1176845314">
                                                                                                                                                                                                          <w:marLeft w:val="0"/>
                                                                                                                                                                                                          <w:marRight w:val="0"/>
                                                                                                                                                                                                          <w:marTop w:val="0"/>
                                                                                                                                                                                                          <w:marBottom w:val="0"/>
                                                                                                                                                                                                          <w:divBdr>
                                                                                                                                                                                                            <w:top w:val="none" w:sz="0" w:space="0" w:color="auto"/>
                                                                                                                                                                                                            <w:left w:val="none" w:sz="0" w:space="0" w:color="auto"/>
                                                                                                                                                                                                            <w:bottom w:val="none" w:sz="0" w:space="0" w:color="auto"/>
                                                                                                                                                                                                            <w:right w:val="none" w:sz="0" w:space="0" w:color="auto"/>
                                                                                                                                                                                                          </w:divBdr>
                                                                                                                                                                                                          <w:divsChild>
                                                                                                                                                                                                            <w:div w:id="778526807">
                                                                                                                                                                                                              <w:marLeft w:val="0"/>
                                                                                                                                                                                                              <w:marRight w:val="0"/>
                                                                                                                                                                                                              <w:marTop w:val="0"/>
                                                                                                                                                                                                              <w:marBottom w:val="0"/>
                                                                                                                                                                                                              <w:divBdr>
                                                                                                                                                                                                                <w:top w:val="none" w:sz="0" w:space="0" w:color="auto"/>
                                                                                                                                                                                                                <w:left w:val="none" w:sz="0" w:space="0" w:color="auto"/>
                                                                                                                                                                                                                <w:bottom w:val="none" w:sz="0" w:space="0" w:color="auto"/>
                                                                                                                                                                                                                <w:right w:val="none" w:sz="0" w:space="0" w:color="auto"/>
                                                                                                                                                                                                              </w:divBdr>
                                                                                                                                                                                                              <w:divsChild>
                                                                                                                                                                                                                <w:div w:id="472218069">
                                                                                                                                                                                                                  <w:marLeft w:val="0"/>
                                                                                                                                                                                                                  <w:marRight w:val="0"/>
                                                                                                                                                                                                                  <w:marTop w:val="0"/>
                                                                                                                                                                                                                  <w:marBottom w:val="0"/>
                                                                                                                                                                                                                  <w:divBdr>
                                                                                                                                                                                                                    <w:top w:val="none" w:sz="0" w:space="0" w:color="auto"/>
                                                                                                                                                                                                                    <w:left w:val="none" w:sz="0" w:space="0" w:color="auto"/>
                                                                                                                                                                                                                    <w:bottom w:val="none" w:sz="0" w:space="0" w:color="auto"/>
                                                                                                                                                                                                                    <w:right w:val="none" w:sz="0" w:space="0" w:color="auto"/>
                                                                                                                                                                                                                  </w:divBdr>
                                                                                                                                                                                                                  <w:divsChild>
                                                                                                                                                                                                                    <w:div w:id="552810413">
                                                                                                                                                                                                                      <w:marLeft w:val="0"/>
                                                                                                                                                                                                                      <w:marRight w:val="0"/>
                                                                                                                                                                                                                      <w:marTop w:val="0"/>
                                                                                                                                                                                                                      <w:marBottom w:val="0"/>
                                                                                                                                                                                                                      <w:divBdr>
                                                                                                                                                                                                                        <w:top w:val="none" w:sz="0" w:space="0" w:color="auto"/>
                                                                                                                                                                                                                        <w:left w:val="none" w:sz="0" w:space="0" w:color="auto"/>
                                                                                                                                                                                                                        <w:bottom w:val="none" w:sz="0" w:space="0" w:color="auto"/>
                                                                                                                                                                                                                        <w:right w:val="none" w:sz="0" w:space="0" w:color="auto"/>
                                                                                                                                                                                                                      </w:divBdr>
                                                                                                                                                                                                                      <w:divsChild>
                                                                                                                                                                                                                        <w:div w:id="1032072789">
                                                                                                                                                                                                                          <w:marLeft w:val="0"/>
                                                                                                                                                                                                                          <w:marRight w:val="0"/>
                                                                                                                                                                                                                          <w:marTop w:val="0"/>
                                                                                                                                                                                                                          <w:marBottom w:val="0"/>
                                                                                                                                                                                                                          <w:divBdr>
                                                                                                                                                                                                                            <w:top w:val="none" w:sz="0" w:space="0" w:color="auto"/>
                                                                                                                                                                                                                            <w:left w:val="none" w:sz="0" w:space="0" w:color="auto"/>
                                                                                                                                                                                                                            <w:bottom w:val="none" w:sz="0" w:space="0" w:color="auto"/>
                                                                                                                                                                                                                            <w:right w:val="none" w:sz="0" w:space="0" w:color="auto"/>
                                                                                                                                                                                                                          </w:divBdr>
                                                                                                                                                                                                                          <w:divsChild>
                                                                                                                                                                                                                            <w:div w:id="504782278">
                                                                                                                                                                                                                              <w:marLeft w:val="0"/>
                                                                                                                                                                                                                              <w:marRight w:val="0"/>
                                                                                                                                                                                                                              <w:marTop w:val="0"/>
                                                                                                                                                                                                                              <w:marBottom w:val="0"/>
                                                                                                                                                                                                                              <w:divBdr>
                                                                                                                                                                                                                                <w:top w:val="none" w:sz="0" w:space="0" w:color="auto"/>
                                                                                                                                                                                                                                <w:left w:val="none" w:sz="0" w:space="0" w:color="auto"/>
                                                                                                                                                                                                                                <w:bottom w:val="none" w:sz="0" w:space="0" w:color="auto"/>
                                                                                                                                                                                                                                <w:right w:val="none" w:sz="0" w:space="0" w:color="auto"/>
                                                                                                                                                                                                                              </w:divBdr>
                                                                                                                                                                                                                              <w:divsChild>
                                                                                                                                                                                                                                <w:div w:id="2097630407">
                                                                                                                                                                                                                                  <w:marLeft w:val="0"/>
                                                                                                                                                                                                                                  <w:marRight w:val="0"/>
                                                                                                                                                                                                                                  <w:marTop w:val="0"/>
                                                                                                                                                                                                                                  <w:marBottom w:val="0"/>
                                                                                                                                                                                                                                  <w:divBdr>
                                                                                                                                                                                                                                    <w:top w:val="none" w:sz="0" w:space="0" w:color="auto"/>
                                                                                                                                                                                                                                    <w:left w:val="none" w:sz="0" w:space="0" w:color="auto"/>
                                                                                                                                                                                                                                    <w:bottom w:val="none" w:sz="0" w:space="0" w:color="auto"/>
                                                                                                                                                                                                                                    <w:right w:val="none" w:sz="0" w:space="0" w:color="auto"/>
                                                                                                                                                                                                                                  </w:divBdr>
                                                                                                                                                                                                                                  <w:divsChild>
                                                                                                                                                                                                                                    <w:div w:id="1341548331">
                                                                                                                                                                                                                                      <w:marLeft w:val="0"/>
                                                                                                                                                                                                                                      <w:marRight w:val="0"/>
                                                                                                                                                                                                                                      <w:marTop w:val="0"/>
                                                                                                                                                                                                                                      <w:marBottom w:val="0"/>
                                                                                                                                                                                                                                      <w:divBdr>
                                                                                                                                                                                                                                        <w:top w:val="none" w:sz="0" w:space="0" w:color="auto"/>
                                                                                                                                                                                                                                        <w:left w:val="none" w:sz="0" w:space="0" w:color="auto"/>
                                                                                                                                                                                                                                        <w:bottom w:val="none" w:sz="0" w:space="0" w:color="auto"/>
                                                                                                                                                                                                                                        <w:right w:val="none" w:sz="0" w:space="0" w:color="auto"/>
                                                                                                                                                                                                                                      </w:divBdr>
                                                                                                                                                                                                                                      <w:divsChild>
                                                                                                                                                                                                                                        <w:div w:id="413938651">
                                                                                                                                                                                                                                          <w:marLeft w:val="0"/>
                                                                                                                                                                                                                                          <w:marRight w:val="0"/>
                                                                                                                                                                                                                                          <w:marTop w:val="0"/>
                                                                                                                                                                                                                                          <w:marBottom w:val="0"/>
                                                                                                                                                                                                                                          <w:divBdr>
                                                                                                                                                                                                                                            <w:top w:val="none" w:sz="0" w:space="0" w:color="auto"/>
                                                                                                                                                                                                                                            <w:left w:val="none" w:sz="0" w:space="0" w:color="auto"/>
                                                                                                                                                                                                                                            <w:bottom w:val="none" w:sz="0" w:space="0" w:color="auto"/>
                                                                                                                                                                                                                                            <w:right w:val="none" w:sz="0" w:space="0" w:color="auto"/>
                                                                                                                                                                                                                                          </w:divBdr>
                                                                                                                                                                                                                                          <w:divsChild>
                                                                                                                                                                                                                                            <w:div w:id="1079911298">
                                                                                                                                                                                                                                              <w:marLeft w:val="0"/>
                                                                                                                                                                                                                                              <w:marRight w:val="0"/>
                                                                                                                                                                                                                                              <w:marTop w:val="0"/>
                                                                                                                                                                                                                                              <w:marBottom w:val="0"/>
                                                                                                                                                                                                                                              <w:divBdr>
                                                                                                                                                                                                                                                <w:top w:val="none" w:sz="0" w:space="0" w:color="auto"/>
                                                                                                                                                                                                                                                <w:left w:val="none" w:sz="0" w:space="0" w:color="auto"/>
                                                                                                                                                                                                                                                <w:bottom w:val="none" w:sz="0" w:space="0" w:color="auto"/>
                                                                                                                                                                                                                                                <w:right w:val="none" w:sz="0" w:space="0" w:color="auto"/>
                                                                                                                                                                                                                                              </w:divBdr>
                                                                                                                                                                                                                                              <w:divsChild>
                                                                                                                                                                                                                                                <w:div w:id="1691759826">
                                                                                                                                                                                                                                                  <w:marLeft w:val="0"/>
                                                                                                                                                                                                                                                  <w:marRight w:val="0"/>
                                                                                                                                                                                                                                                  <w:marTop w:val="0"/>
                                                                                                                                                                                                                                                  <w:marBottom w:val="0"/>
                                                                                                                                                                                                                                                  <w:divBdr>
                                                                                                                                                                                                                                                    <w:top w:val="none" w:sz="0" w:space="0" w:color="auto"/>
                                                                                                                                                                                                                                                    <w:left w:val="none" w:sz="0" w:space="0" w:color="auto"/>
                                                                                                                                                                                                                                                    <w:bottom w:val="none" w:sz="0" w:space="0" w:color="auto"/>
                                                                                                                                                                                                                                                    <w:right w:val="none" w:sz="0" w:space="0" w:color="auto"/>
                                                                                                                                                                                                                                                  </w:divBdr>
                                                                                                                                                                                                                                                  <w:divsChild>
                                                                                                                                                                                                                                                    <w:div w:id="1087073493">
                                                                                                                                                                                                                                                      <w:marLeft w:val="0"/>
                                                                                                                                                                                                                                                      <w:marRight w:val="0"/>
                                                                                                                                                                                                                                                      <w:marTop w:val="0"/>
                                                                                                                                                                                                                                                      <w:marBottom w:val="0"/>
                                                                                                                                                                                                                                                      <w:divBdr>
                                                                                                                                                                                                                                                        <w:top w:val="none" w:sz="0" w:space="0" w:color="auto"/>
                                                                                                                                                                                                                                                        <w:left w:val="none" w:sz="0" w:space="0" w:color="auto"/>
                                                                                                                                                                                                                                                        <w:bottom w:val="none" w:sz="0" w:space="0" w:color="auto"/>
                                                                                                                                                                                                                                                        <w:right w:val="none" w:sz="0" w:space="0" w:color="auto"/>
                                                                                                                                                                                                                                                      </w:divBdr>
                                                                                                                                                                                                                                                      <w:divsChild>
                                                                                                                                                                                                                                                        <w:div w:id="2120055248">
                                                                                                                                                                                                                                                          <w:marLeft w:val="0"/>
                                                                                                                                                                                                                                                          <w:marRight w:val="0"/>
                                                                                                                                                                                                                                                          <w:marTop w:val="0"/>
                                                                                                                                                                                                                                                          <w:marBottom w:val="0"/>
                                                                                                                                                                                                                                                          <w:divBdr>
                                                                                                                                                                                                                                                            <w:top w:val="none" w:sz="0" w:space="0" w:color="auto"/>
                                                                                                                                                                                                                                                            <w:left w:val="none" w:sz="0" w:space="0" w:color="auto"/>
                                                                                                                                                                                                                                                            <w:bottom w:val="none" w:sz="0" w:space="0" w:color="auto"/>
                                                                                                                                                                                                                                                            <w:right w:val="none" w:sz="0" w:space="0" w:color="auto"/>
                                                                                                                                                                                                                                                          </w:divBdr>
                                                                                                                                                                                                                                                          <w:divsChild>
                                                                                                                                                                                                                                                            <w:div w:id="711078897">
                                                                                                                                                                                                                                                              <w:marLeft w:val="0"/>
                                                                                                                                                                                                                                                              <w:marRight w:val="0"/>
                                                                                                                                                                                                                                                              <w:marTop w:val="0"/>
                                                                                                                                                                                                                                                              <w:marBottom w:val="0"/>
                                                                                                                                                                                                                                                              <w:divBdr>
                                                                                                                                                                                                                                                                <w:top w:val="none" w:sz="0" w:space="0" w:color="auto"/>
                                                                                                                                                                                                                                                                <w:left w:val="none" w:sz="0" w:space="0" w:color="auto"/>
                                                                                                                                                                                                                                                                <w:bottom w:val="none" w:sz="0" w:space="0" w:color="auto"/>
                                                                                                                                                                                                                                                                <w:right w:val="none" w:sz="0" w:space="0" w:color="auto"/>
                                                                                                                                                                                                                                                              </w:divBdr>
                                                                                                                                                                                                                                                              <w:divsChild>
                                                                                                                                                                                                                                                                <w:div w:id="97020502">
                                                                                                                                                                                                                                                                  <w:marLeft w:val="0"/>
                                                                                                                                                                                                                                                                  <w:marRight w:val="0"/>
                                                                                                                                                                                                                                                                  <w:marTop w:val="0"/>
                                                                                                                                                                                                                                                                  <w:marBottom w:val="0"/>
                                                                                                                                                                                                                                                                  <w:divBdr>
                                                                                                                                                                                                                                                                    <w:top w:val="none" w:sz="0" w:space="0" w:color="auto"/>
                                                                                                                                                                                                                                                                    <w:left w:val="none" w:sz="0" w:space="0" w:color="auto"/>
                                                                                                                                                                                                                                                                    <w:bottom w:val="none" w:sz="0" w:space="0" w:color="auto"/>
                                                                                                                                                                                                                                                                    <w:right w:val="none" w:sz="0" w:space="0" w:color="auto"/>
                                                                                                                                                                                                                                                                  </w:divBdr>
                                                                                                                                                                                                                                                                  <w:divsChild>
                                                                                                                                                                                                                                                                    <w:div w:id="344524694">
                                                                                                                                                                                                                                                                      <w:marLeft w:val="0"/>
                                                                                                                                                                                                                                                                      <w:marRight w:val="0"/>
                                                                                                                                                                                                                                                                      <w:marTop w:val="0"/>
                                                                                                                                                                                                                                                                      <w:marBottom w:val="0"/>
                                                                                                                                                                                                                                                                      <w:divBdr>
                                                                                                                                                                                                                                                                        <w:top w:val="none" w:sz="0" w:space="0" w:color="auto"/>
                                                                                                                                                                                                                                                                        <w:left w:val="none" w:sz="0" w:space="0" w:color="auto"/>
                                                                                                                                                                                                                                                                        <w:bottom w:val="none" w:sz="0" w:space="0" w:color="auto"/>
                                                                                                                                                                                                                                                                        <w:right w:val="none" w:sz="0" w:space="0" w:color="auto"/>
                                                                                                                                                                                                                                                                      </w:divBdr>
                                                                                                                                                                                                                                                                      <w:divsChild>
                                                                                                                                                                                                                                                                        <w:div w:id="627122819">
                                                                                                                                                                                                                                                                          <w:marLeft w:val="0"/>
                                                                                                                                                                                                                                                                          <w:marRight w:val="0"/>
                                                                                                                                                                                                                                                                          <w:marTop w:val="0"/>
                                                                                                                                                                                                                                                                          <w:marBottom w:val="0"/>
                                                                                                                                                                                                                                                                          <w:divBdr>
                                                                                                                                                                                                                                                                            <w:top w:val="none" w:sz="0" w:space="0" w:color="auto"/>
                                                                                                                                                                                                                                                                            <w:left w:val="none" w:sz="0" w:space="0" w:color="auto"/>
                                                                                                                                                                                                                                                                            <w:bottom w:val="none" w:sz="0" w:space="0" w:color="auto"/>
                                                                                                                                                                                                                                                                            <w:right w:val="none" w:sz="0" w:space="0" w:color="auto"/>
                                                                                                                                                                                                                                                                          </w:divBdr>
                                                                                                                                                                                                                                                                          <w:divsChild>
                                                                                                                                                                                                                                                                            <w:div w:id="926496406">
                                                                                                                                                                                                                                                                              <w:marLeft w:val="0"/>
                                                                                                                                                                                                                                                                              <w:marRight w:val="0"/>
                                                                                                                                                                                                                                                                              <w:marTop w:val="0"/>
                                                                                                                                                                                                                                                                              <w:marBottom w:val="0"/>
                                                                                                                                                                                                                                                                              <w:divBdr>
                                                                                                                                                                                                                                                                                <w:top w:val="none" w:sz="0" w:space="0" w:color="auto"/>
                                                                                                                                                                                                                                                                                <w:left w:val="none" w:sz="0" w:space="0" w:color="auto"/>
                                                                                                                                                                                                                                                                                <w:bottom w:val="none" w:sz="0" w:space="0" w:color="auto"/>
                                                                                                                                                                                                                                                                                <w:right w:val="none" w:sz="0" w:space="0" w:color="auto"/>
                                                                                                                                                                                                                                                                              </w:divBdr>
                                                                                                                                                                                                                                                                              <w:divsChild>
                                                                                                                                                                                                                                                                                <w:div w:id="974992310">
                                                                                                                                                                                                                                                                                  <w:marLeft w:val="0"/>
                                                                                                                                                                                                                                                                                  <w:marRight w:val="0"/>
                                                                                                                                                                                                                                                                                  <w:marTop w:val="0"/>
                                                                                                                                                                                                                                                                                  <w:marBottom w:val="0"/>
                                                                                                                                                                                                                                                                                  <w:divBdr>
                                                                                                                                                                                                                                                                                    <w:top w:val="none" w:sz="0" w:space="0" w:color="auto"/>
                                                                                                                                                                                                                                                                                    <w:left w:val="none" w:sz="0" w:space="0" w:color="auto"/>
                                                                                                                                                                                                                                                                                    <w:bottom w:val="none" w:sz="0" w:space="0" w:color="auto"/>
                                                                                                                                                                                                                                                                                    <w:right w:val="none" w:sz="0" w:space="0" w:color="auto"/>
                                                                                                                                                                                                                                                                                  </w:divBdr>
                                                                                                                                                                                                                                                                                  <w:divsChild>
                                                                                                                                                                                                                                                                                    <w:div w:id="204371538">
                                                                                                                                                                                                                                                                                      <w:marLeft w:val="0"/>
                                                                                                                                                                                                                                                                                      <w:marRight w:val="0"/>
                                                                                                                                                                                                                                                                                      <w:marTop w:val="0"/>
                                                                                                                                                                                                                                                                                      <w:marBottom w:val="0"/>
                                                                                                                                                                                                                                                                                      <w:divBdr>
                                                                                                                                                                                                                                                                                        <w:top w:val="none" w:sz="0" w:space="0" w:color="auto"/>
                                                                                                                                                                                                                                                                                        <w:left w:val="none" w:sz="0" w:space="0" w:color="auto"/>
                                                                                                                                                                                                                                                                                        <w:bottom w:val="none" w:sz="0" w:space="0" w:color="auto"/>
                                                                                                                                                                                                                                                                                        <w:right w:val="none" w:sz="0" w:space="0" w:color="auto"/>
                                                                                                                                                                                                                                                                                      </w:divBdr>
                                                                                                                                                                                                                                                                                      <w:divsChild>
                                                                                                                                                                                                                                                                                        <w:div w:id="1755472691">
                                                                                                                                                                                                                                                                                          <w:marLeft w:val="0"/>
                                                                                                                                                                                                                                                                                          <w:marRight w:val="0"/>
                                                                                                                                                                                                                                                                                          <w:marTop w:val="0"/>
                                                                                                                                                                                                                                                                                          <w:marBottom w:val="0"/>
                                                                                                                                                                                                                                                                                          <w:divBdr>
                                                                                                                                                                                                                                                                                            <w:top w:val="none" w:sz="0" w:space="0" w:color="auto"/>
                                                                                                                                                                                                                                                                                            <w:left w:val="none" w:sz="0" w:space="0" w:color="auto"/>
                                                                                                                                                                                                                                                                                            <w:bottom w:val="none" w:sz="0" w:space="0" w:color="auto"/>
                                                                                                                                                                                                                                                                                            <w:right w:val="none" w:sz="0" w:space="0" w:color="auto"/>
                                                                                                                                                                                                                                                                                          </w:divBdr>
                                                                                                                                                                                                                                                                                          <w:divsChild>
                                                                                                                                                                                                                                                                                            <w:div w:id="1064065564">
                                                                                                                                                                                                                                                                                              <w:marLeft w:val="0"/>
                                                                                                                                                                                                                                                                                              <w:marRight w:val="0"/>
                                                                                                                                                                                                                                                                                              <w:marTop w:val="0"/>
                                                                                                                                                                                                                                                                                              <w:marBottom w:val="0"/>
                                                                                                                                                                                                                                                                                              <w:divBdr>
                                                                                                                                                                                                                                                                                                <w:top w:val="none" w:sz="0" w:space="0" w:color="auto"/>
                                                                                                                                                                                                                                                                                                <w:left w:val="none" w:sz="0" w:space="0" w:color="auto"/>
                                                                                                                                                                                                                                                                                                <w:bottom w:val="none" w:sz="0" w:space="0" w:color="auto"/>
                                                                                                                                                                                                                                                                                                <w:right w:val="none" w:sz="0" w:space="0" w:color="auto"/>
                                                                                                                                                                                                                                                                                              </w:divBdr>
                                                                                                                                                                                                                                                                                              <w:divsChild>
                                                                                                                                                                                                                                                                                                <w:div w:id="2138374701">
                                                                                                                                                                                                                                                                                                  <w:marLeft w:val="0"/>
                                                                                                                                                                                                                                                                                                  <w:marRight w:val="0"/>
                                                                                                                                                                                                                                                                                                  <w:marTop w:val="0"/>
                                                                                                                                                                                                                                                                                                  <w:marBottom w:val="0"/>
                                                                                                                                                                                                                                                                                                  <w:divBdr>
                                                                                                                                                                                                                                                                                                    <w:top w:val="none" w:sz="0" w:space="0" w:color="auto"/>
                                                                                                                                                                                                                                                                                                    <w:left w:val="none" w:sz="0" w:space="0" w:color="auto"/>
                                                                                                                                                                                                                                                                                                    <w:bottom w:val="none" w:sz="0" w:space="0" w:color="auto"/>
                                                                                                                                                                                                                                                                                                    <w:right w:val="none" w:sz="0" w:space="0" w:color="auto"/>
                                                                                                                                                                                                                                                                                                  </w:divBdr>
                                                                                                                                                                                                                                                                                                  <w:divsChild>
                                                                                                                                                                                                                                                                                                    <w:div w:id="660086913">
                                                                                                                                                                                                                                                                                                      <w:marLeft w:val="0"/>
                                                                                                                                                                                                                                                                                                      <w:marRight w:val="0"/>
                                                                                                                                                                                                                                                                                                      <w:marTop w:val="0"/>
                                                                                                                                                                                                                                                                                                      <w:marBottom w:val="0"/>
                                                                                                                                                                                                                                                                                                      <w:divBdr>
                                                                                                                                                                                                                                                                                                        <w:top w:val="none" w:sz="0" w:space="0" w:color="auto"/>
                                                                                                                                                                                                                                                                                                        <w:left w:val="none" w:sz="0" w:space="0" w:color="auto"/>
                                                                                                                                                                                                                                                                                                        <w:bottom w:val="none" w:sz="0" w:space="0" w:color="auto"/>
                                                                                                                                                                                                                                                                                                        <w:right w:val="none" w:sz="0" w:space="0" w:color="auto"/>
                                                                                                                                                                                                                                                                                                      </w:divBdr>
                                                                                                                                                                                                                                                                                                      <w:divsChild>
                                                                                                                                                                                                                                                                                                        <w:div w:id="1576167428">
                                                                                                                                                                                                                                                                                                          <w:marLeft w:val="0"/>
                                                                                                                                                                                                                                                                                                          <w:marRight w:val="0"/>
                                                                                                                                                                                                                                                                                                          <w:marTop w:val="0"/>
                                                                                                                                                                                                                                                                                                          <w:marBottom w:val="0"/>
                                                                                                                                                                                                                                                                                                          <w:divBdr>
                                                                                                                                                                                                                                                                                                            <w:top w:val="none" w:sz="0" w:space="0" w:color="auto"/>
                                                                                                                                                                                                                                                                                                            <w:left w:val="none" w:sz="0" w:space="0" w:color="auto"/>
                                                                                                                                                                                                                                                                                                            <w:bottom w:val="none" w:sz="0" w:space="0" w:color="auto"/>
                                                                                                                                                                                                                                                                                                            <w:right w:val="none" w:sz="0" w:space="0" w:color="auto"/>
                                                                                                                                                                                                                                                                                                          </w:divBdr>
                                                                                                                                                                                                                                                                                                          <w:divsChild>
                                                                                                                                                                                                                                                                                                            <w:div w:id="692724698">
                                                                                                                                                                                                                                                                                                              <w:marLeft w:val="0"/>
                                                                                                                                                                                                                                                                                                              <w:marRight w:val="0"/>
                                                                                                                                                                                                                                                                                                              <w:marTop w:val="0"/>
                                                                                                                                                                                                                                                                                                              <w:marBottom w:val="0"/>
                                                                                                                                                                                                                                                                                                              <w:divBdr>
                                                                                                                                                                                                                                                                                                                <w:top w:val="none" w:sz="0" w:space="0" w:color="auto"/>
                                                                                                                                                                                                                                                                                                                <w:left w:val="none" w:sz="0" w:space="0" w:color="auto"/>
                                                                                                                                                                                                                                                                                                                <w:bottom w:val="none" w:sz="0" w:space="0" w:color="auto"/>
                                                                                                                                                                                                                                                                                                                <w:right w:val="none" w:sz="0" w:space="0" w:color="auto"/>
                                                                                                                                                                                                                                                                                                              </w:divBdr>
                                                                                                                                                                                                                                                                                                              <w:divsChild>
                                                                                                                                                                                                                                                                                                                <w:div w:id="497044649">
                                                                                                                                                                                                                                                                                                                  <w:marLeft w:val="0"/>
                                                                                                                                                                                                                                                                                                                  <w:marRight w:val="0"/>
                                                                                                                                                                                                                                                                                                                  <w:marTop w:val="0"/>
                                                                                                                                                                                                                                                                                                                  <w:marBottom w:val="0"/>
                                                                                                                                                                                                                                                                                                                  <w:divBdr>
                                                                                                                                                                                                                                                                                                                    <w:top w:val="none" w:sz="0" w:space="0" w:color="auto"/>
                                                                                                                                                                                                                                                                                                                    <w:left w:val="none" w:sz="0" w:space="0" w:color="auto"/>
                                                                                                                                                                                                                                                                                                                    <w:bottom w:val="none" w:sz="0" w:space="0" w:color="auto"/>
                                                                                                                                                                                                                                                                                                                    <w:right w:val="none" w:sz="0" w:space="0" w:color="auto"/>
                                                                                                                                                                                                                                                                                                                  </w:divBdr>
                                                                                                                                                                                                                                                                                                                  <w:divsChild>
                                                                                                                                                                                                                                                                                                                    <w:div w:id="2107263832">
                                                                                                                                                                                                                                                                                                                      <w:marLeft w:val="0"/>
                                                                                                                                                                                                                                                                                                                      <w:marRight w:val="0"/>
                                                                                                                                                                                                                                                                                                                      <w:marTop w:val="0"/>
                                                                                                                                                                                                                                                                                                                      <w:marBottom w:val="0"/>
                                                                                                                                                                                                                                                                                                                      <w:divBdr>
                                                                                                                                                                                                                                                                                                                        <w:top w:val="none" w:sz="0" w:space="0" w:color="auto"/>
                                                                                                                                                                                                                                                                                                                        <w:left w:val="none" w:sz="0" w:space="0" w:color="auto"/>
                                                                                                                                                                                                                                                                                                                        <w:bottom w:val="none" w:sz="0" w:space="0" w:color="auto"/>
                                                                                                                                                                                                                                                                                                                        <w:right w:val="none" w:sz="0" w:space="0" w:color="auto"/>
                                                                                                                                                                                                                                                                                                                      </w:divBdr>
                                                                                                                                                                                                                                                                                                                      <w:divsChild>
                                                                                                                                                                                                                                                                                                                        <w:div w:id="1735540774">
                                                                                                                                                                                                                                                                                                                          <w:marLeft w:val="0"/>
                                                                                                                                                                                                                                                                                                                          <w:marRight w:val="0"/>
                                                                                                                                                                                                                                                                                                                          <w:marTop w:val="0"/>
                                                                                                                                                                                                                                                                                                                          <w:marBottom w:val="0"/>
                                                                                                                                                                                                                                                                                                                          <w:divBdr>
                                                                                                                                                                                                                                                                                                                            <w:top w:val="none" w:sz="0" w:space="0" w:color="auto"/>
                                                                                                                                                                                                                                                                                                                            <w:left w:val="none" w:sz="0" w:space="0" w:color="auto"/>
                                                                                                                                                                                                                                                                                                                            <w:bottom w:val="none" w:sz="0" w:space="0" w:color="auto"/>
                                                                                                                                                                                                                                                                                                                            <w:right w:val="none" w:sz="0" w:space="0" w:color="auto"/>
                                                                                                                                                                                                                                                                                                                          </w:divBdr>
                                                                                                                                                                                                                                                                                                                          <w:divsChild>
                                                                                                                                                                                                                                                                                                                            <w:div w:id="1342321565">
                                                                                                                                                                                                                                                                                                                              <w:marLeft w:val="0"/>
                                                                                                                                                                                                                                                                                                                              <w:marRight w:val="0"/>
                                                                                                                                                                                                                                                                                                                              <w:marTop w:val="0"/>
                                                                                                                                                                                                                                                                                                                              <w:marBottom w:val="0"/>
                                                                                                                                                                                                                                                                                                                              <w:divBdr>
                                                                                                                                                                                                                                                                                                                                <w:top w:val="none" w:sz="0" w:space="0" w:color="auto"/>
                                                                                                                                                                                                                                                                                                                                <w:left w:val="none" w:sz="0" w:space="0" w:color="auto"/>
                                                                                                                                                                                                                                                                                                                                <w:bottom w:val="none" w:sz="0" w:space="0" w:color="auto"/>
                                                                                                                                                                                                                                                                                                                                <w:right w:val="none" w:sz="0" w:space="0" w:color="auto"/>
                                                                                                                                                                                                                                                                                                                              </w:divBdr>
                                                                                                                                                                                                                                                                                                                              <w:divsChild>
                                                                                                                                                                                                                                                                                                                                <w:div w:id="1584608773">
                                                                                                                                                                                                                                                                                                                                  <w:marLeft w:val="0"/>
                                                                                                                                                                                                                                                                                                                                  <w:marRight w:val="0"/>
                                                                                                                                                                                                                                                                                                                                  <w:marTop w:val="0"/>
                                                                                                                                                                                                                                                                                                                                  <w:marBottom w:val="0"/>
                                                                                                                                                                                                                                                                                                                                  <w:divBdr>
                                                                                                                                                                                                                                                                                                                                    <w:top w:val="none" w:sz="0" w:space="0" w:color="auto"/>
                                                                                                                                                                                                                                                                                                                                    <w:left w:val="none" w:sz="0" w:space="0" w:color="auto"/>
                                                                                                                                                                                                                                                                                                                                    <w:bottom w:val="none" w:sz="0" w:space="0" w:color="auto"/>
                                                                                                                                                                                                                                                                                                                                    <w:right w:val="none" w:sz="0" w:space="0" w:color="auto"/>
                                                                                                                                                                                                                                                                                                                                  </w:divBdr>
                                                                                                                                                                                                                                                                                                                                  <w:divsChild>
                                                                                                                                                                                                                                                                                                                                    <w:div w:id="794327727">
                                                                                                                                                                                                                                                                                                                                      <w:marLeft w:val="0"/>
                                                                                                                                                                                                                                                                                                                                      <w:marRight w:val="0"/>
                                                                                                                                                                                                                                                                                                                                      <w:marTop w:val="0"/>
                                                                                                                                                                                                                                                                                                                                      <w:marBottom w:val="0"/>
                                                                                                                                                                                                                                                                                                                                      <w:divBdr>
                                                                                                                                                                                                                                                                                                                                        <w:top w:val="none" w:sz="0" w:space="0" w:color="auto"/>
                                                                                                                                                                                                                                                                                                                                        <w:left w:val="none" w:sz="0" w:space="0" w:color="auto"/>
                                                                                                                                                                                                                                                                                                                                        <w:bottom w:val="none" w:sz="0" w:space="0" w:color="auto"/>
                                                                                                                                                                                                                                                                                                                                        <w:right w:val="none" w:sz="0" w:space="0" w:color="auto"/>
                                                                                                                                                                                                                                                                                                                                      </w:divBdr>
                                                                                                                                                                                                                                                                                                                                      <w:divsChild>
                                                                                                                                                                                                                                                                                                                                        <w:div w:id="1420784246">
                                                                                                                                                                                                                                                                                                                                          <w:marLeft w:val="0"/>
                                                                                                                                                                                                                                                                                                                                          <w:marRight w:val="0"/>
                                                                                                                                                                                                                                                                                                                                          <w:marTop w:val="0"/>
                                                                                                                                                                                                                                                                                                                                          <w:marBottom w:val="0"/>
                                                                                                                                                                                                                                                                                                                                          <w:divBdr>
                                                                                                                                                                                                                                                                                                                                            <w:top w:val="none" w:sz="0" w:space="0" w:color="auto"/>
                                                                                                                                                                                                                                                                                                                                            <w:left w:val="none" w:sz="0" w:space="0" w:color="auto"/>
                                                                                                                                                                                                                                                                                                                                            <w:bottom w:val="none" w:sz="0" w:space="0" w:color="auto"/>
                                                                                                                                                                                                                                                                                                                                            <w:right w:val="none" w:sz="0" w:space="0" w:color="auto"/>
                                                                                                                                                                                                                                                                                                                                          </w:divBdr>
                                                                                                                                                                                                                                                                                                                                          <w:divsChild>
                                                                                                                                                                                                                                                                                                                                            <w:div w:id="1857382167">
                                                                                                                                                                                                                                                                                                                                              <w:marLeft w:val="0"/>
                                                                                                                                                                                                                                                                                                                                              <w:marRight w:val="0"/>
                                                                                                                                                                                                                                                                                                                                              <w:marTop w:val="0"/>
                                                                                                                                                                                                                                                                                                                                              <w:marBottom w:val="0"/>
                                                                                                                                                                                                                                                                                                                                              <w:divBdr>
                                                                                                                                                                                                                                                                                                                                                <w:top w:val="none" w:sz="0" w:space="0" w:color="auto"/>
                                                                                                                                                                                                                                                                                                                                                <w:left w:val="none" w:sz="0" w:space="0" w:color="auto"/>
                                                                                                                                                                                                                                                                                                                                                <w:bottom w:val="none" w:sz="0" w:space="0" w:color="auto"/>
                                                                                                                                                                                                                                                                                                                                                <w:right w:val="none" w:sz="0" w:space="0" w:color="auto"/>
                                                                                                                                                                                                                                                                                                                                              </w:divBdr>
                                                                                                                                                                                                                                                                                                                                              <w:divsChild>
                                                                                                                                                                                                                                                                                                                                                <w:div w:id="1235551606">
                                                                                                                                                                                                                                                                                                                                                  <w:marLeft w:val="0"/>
                                                                                                                                                                                                                                                                                                                                                  <w:marRight w:val="0"/>
                                                                                                                                                                                                                                                                                                                                                  <w:marTop w:val="0"/>
                                                                                                                                                                                                                                                                                                                                                  <w:marBottom w:val="0"/>
                                                                                                                                                                                                                                                                                                                                                  <w:divBdr>
                                                                                                                                                                                                                                                                                                                                                    <w:top w:val="none" w:sz="0" w:space="0" w:color="auto"/>
                                                                                                                                                                                                                                                                                                                                                    <w:left w:val="none" w:sz="0" w:space="0" w:color="auto"/>
                                                                                                                                                                                                                                                                                                                                                    <w:bottom w:val="none" w:sz="0" w:space="0" w:color="auto"/>
                                                                                                                                                                                                                                                                                                                                                    <w:right w:val="none" w:sz="0" w:space="0" w:color="auto"/>
                                                                                                                                                                                                                                                                                                                                                  </w:divBdr>
                                                                                                                                                                                                                                                                                                                                                  <w:divsChild>
                                                                                                                                                                                                                                                                                                                                                    <w:div w:id="545525315">
                                                                                                                                                                                                                                                                                                                                                      <w:marLeft w:val="0"/>
                                                                                                                                                                                                                                                                                                                                                      <w:marRight w:val="0"/>
                                                                                                                                                                                                                                                                                                                                                      <w:marTop w:val="0"/>
                                                                                                                                                                                                                                                                                                                                                      <w:marBottom w:val="0"/>
                                                                                                                                                                                                                                                                                                                                                      <w:divBdr>
                                                                                                                                                                                                                                                                                                                                                        <w:top w:val="none" w:sz="0" w:space="0" w:color="auto"/>
                                                                                                                                                                                                                                                                                                                                                        <w:left w:val="none" w:sz="0" w:space="0" w:color="auto"/>
                                                                                                                                                                                                                                                                                                                                                        <w:bottom w:val="none" w:sz="0" w:space="0" w:color="auto"/>
                                                                                                                                                                                                                                                                                                                                                        <w:right w:val="none" w:sz="0" w:space="0" w:color="auto"/>
                                                                                                                                                                                                                                                                                                                                                      </w:divBdr>
                                                                                                                                                                                                                                                                                                                                                      <w:divsChild>
                                                                                                                                                                                                                                                                                                                                                        <w:div w:id="565839962">
                                                                                                                                                                                                                                                                                                                                                          <w:marLeft w:val="0"/>
                                                                                                                                                                                                                                                                                                                                                          <w:marRight w:val="0"/>
                                                                                                                                                                                                                                                                                                                                                          <w:marTop w:val="0"/>
                                                                                                                                                                                                                                                                                                                                                          <w:marBottom w:val="0"/>
                                                                                                                                                                                                                                                                                                                                                          <w:divBdr>
                                                                                                                                                                                                                                                                                                                                                            <w:top w:val="none" w:sz="0" w:space="0" w:color="auto"/>
                                                                                                                                                                                                                                                                                                                                                            <w:left w:val="none" w:sz="0" w:space="0" w:color="auto"/>
                                                                                                                                                                                                                                                                                                                                                            <w:bottom w:val="none" w:sz="0" w:space="0" w:color="auto"/>
                                                                                                                                                                                                                                                                                                                                                            <w:right w:val="none" w:sz="0" w:space="0" w:color="auto"/>
                                                                                                                                                                                                                                                                                                                                                          </w:divBdr>
                                                                                                                                                                                                                                                                                                                                                          <w:divsChild>
                                                                                                                                                                                                                                                                                                                                                            <w:div w:id="880021636">
                                                                                                                                                                                                                                                                                                                                                              <w:marLeft w:val="0"/>
                                                                                                                                                                                                                                                                                                                                                              <w:marRight w:val="0"/>
                                                                                                                                                                                                                                                                                                                                                              <w:marTop w:val="0"/>
                                                                                                                                                                                                                                                                                                                                                              <w:marBottom w:val="0"/>
                                                                                                                                                                                                                                                                                                                                                              <w:divBdr>
                                                                                                                                                                                                                                                                                                                                                                <w:top w:val="none" w:sz="0" w:space="0" w:color="auto"/>
                                                                                                                                                                                                                                                                                                                                                                <w:left w:val="none" w:sz="0" w:space="0" w:color="auto"/>
                                                                                                                                                                                                                                                                                                                                                                <w:bottom w:val="none" w:sz="0" w:space="0" w:color="auto"/>
                                                                                                                                                                                                                                                                                                                                                                <w:right w:val="none" w:sz="0" w:space="0" w:color="auto"/>
                                                                                                                                                                                                                                                                                                                                                              </w:divBdr>
                                                                                                                                                                                                                                                                                                                                                              <w:divsChild>
                                                                                                                                                                                                                                                                                                                                                                <w:div w:id="1675958210">
                                                                                                                                                                                                                                                                                                                                                                  <w:marLeft w:val="0"/>
                                                                                                                                                                                                                                                                                                                                                                  <w:marRight w:val="0"/>
                                                                                                                                                                                                                                                                                                                                                                  <w:marTop w:val="0"/>
                                                                                                                                                                                                                                                                                                                                                                  <w:marBottom w:val="0"/>
                                                                                                                                                                                                                                                                                                                                                                  <w:divBdr>
                                                                                                                                                                                                                                                                                                                                                                    <w:top w:val="none" w:sz="0" w:space="0" w:color="auto"/>
                                                                                                                                                                                                                                                                                                                                                                    <w:left w:val="none" w:sz="0" w:space="0" w:color="auto"/>
                                                                                                                                                                                                                                                                                                                                                                    <w:bottom w:val="none" w:sz="0" w:space="0" w:color="auto"/>
                                                                                                                                                                                                                                                                                                                                                                    <w:right w:val="none" w:sz="0" w:space="0" w:color="auto"/>
                                                                                                                                                                                                                                                                                                                                                                  </w:divBdr>
                                                                                                                                                                                                                                                                                                                                                                  <w:divsChild>
                                                                                                                                                                                                                                                                                                                                                                    <w:div w:id="178159191">
                                                                                                                                                                                                                                                                                                                                                                      <w:marLeft w:val="0"/>
                                                                                                                                                                                                                                                                                                                                                                      <w:marRight w:val="0"/>
                                                                                                                                                                                                                                                                                                                                                                      <w:marTop w:val="0"/>
                                                                                                                                                                                                                                                                                                                                                                      <w:marBottom w:val="0"/>
                                                                                                                                                                                                                                                                                                                                                                      <w:divBdr>
                                                                                                                                                                                                                                                                                                                                                                        <w:top w:val="none" w:sz="0" w:space="0" w:color="auto"/>
                                                                                                                                                                                                                                                                                                                                                                        <w:left w:val="none" w:sz="0" w:space="0" w:color="auto"/>
                                                                                                                                                                                                                                                                                                                                                                        <w:bottom w:val="none" w:sz="0" w:space="0" w:color="auto"/>
                                                                                                                                                                                                                                                                                                                                                                        <w:right w:val="none" w:sz="0" w:space="0" w:color="auto"/>
                                                                                                                                                                                                                                                                                                                                                                      </w:divBdr>
                                                                                                                                                                                                                                                                                                                                                                      <w:divsChild>
                                                                                                                                                                                                                                                                                                                                                                        <w:div w:id="1859656854">
                                                                                                                                                                                                                                                                                                                                                                          <w:marLeft w:val="0"/>
                                                                                                                                                                                                                                                                                                                                                                          <w:marRight w:val="0"/>
                                                                                                                                                                                                                                                                                                                                                                          <w:marTop w:val="0"/>
                                                                                                                                                                                                                                                                                                                                                                          <w:marBottom w:val="0"/>
                                                                                                                                                                                                                                                                                                                                                                          <w:divBdr>
                                                                                                                                                                                                                                                                                                                                                                            <w:top w:val="none" w:sz="0" w:space="0" w:color="auto"/>
                                                                                                                                                                                                                                                                                                                                                                            <w:left w:val="none" w:sz="0" w:space="0" w:color="auto"/>
                                                                                                                                                                                                                                                                                                                                                                            <w:bottom w:val="none" w:sz="0" w:space="0" w:color="auto"/>
                                                                                                                                                                                                                                                                                                                                                                            <w:right w:val="none" w:sz="0" w:space="0" w:color="auto"/>
                                                                                                                                                                                                                                                                                                                                                                          </w:divBdr>
                                                                                                                                                                                                                                                                                                                                                                          <w:divsChild>
                                                                                                                                                                                                                                                                                                                                                                            <w:div w:id="105736103">
                                                                                                                                                                                                                                                                                                                                                                              <w:marLeft w:val="0"/>
                                                                                                                                                                                                                                                                                                                                                                              <w:marRight w:val="0"/>
                                                                                                                                                                                                                                                                                                                                                                              <w:marTop w:val="0"/>
                                                                                                                                                                                                                                                                                                                                                                              <w:marBottom w:val="0"/>
                                                                                                                                                                                                                                                                                                                                                                              <w:divBdr>
                                                                                                                                                                                                                                                                                                                                                                                <w:top w:val="none" w:sz="0" w:space="0" w:color="auto"/>
                                                                                                                                                                                                                                                                                                                                                                                <w:left w:val="none" w:sz="0" w:space="0" w:color="auto"/>
                                                                                                                                                                                                                                                                                                                                                                                <w:bottom w:val="none" w:sz="0" w:space="0" w:color="auto"/>
                                                                                                                                                                                                                                                                                                                                                                                <w:right w:val="none" w:sz="0" w:space="0" w:color="auto"/>
                                                                                                                                                                                                                                                                                                                                                                              </w:divBdr>
                                                                                                                                                                                                                                                                                                                                                                              <w:divsChild>
                                                                                                                                                                                                                                                                                                                                                                                <w:div w:id="976958795">
                                                                                                                                                                                                                                                                                                                                                                                  <w:marLeft w:val="0"/>
                                                                                                                                                                                                                                                                                                                                                                                  <w:marRight w:val="0"/>
                                                                                                                                                                                                                                                                                                                                                                                  <w:marTop w:val="0"/>
                                                                                                                                                                                                                                                                                                                                                                                  <w:marBottom w:val="0"/>
                                                                                                                                                                                                                                                                                                                                                                                  <w:divBdr>
                                                                                                                                                                                                                                                                                                                                                                                    <w:top w:val="none" w:sz="0" w:space="0" w:color="auto"/>
                                                                                                                                                                                                                                                                                                                                                                                    <w:left w:val="none" w:sz="0" w:space="0" w:color="auto"/>
                                                                                                                                                                                                                                                                                                                                                                                    <w:bottom w:val="none" w:sz="0" w:space="0" w:color="auto"/>
                                                                                                                                                                                                                                                                                                                                                                                    <w:right w:val="none" w:sz="0" w:space="0" w:color="auto"/>
                                                                                                                                                                                                                                                                                                                                                                                  </w:divBdr>
                                                                                                                                                                                                                                                                                                                                                                                  <w:divsChild>
                                                                                                                                                                                                                                                                                                                                                                                    <w:div w:id="715471561">
                                                                                                                                                                                                                                                                                                                                                                                      <w:marLeft w:val="0"/>
                                                                                                                                                                                                                                                                                                                                                                                      <w:marRight w:val="0"/>
                                                                                                                                                                                                                                                                                                                                                                                      <w:marTop w:val="0"/>
                                                                                                                                                                                                                                                                                                                                                                                      <w:marBottom w:val="0"/>
                                                                                                                                                                                                                                                                                                                                                                                      <w:divBdr>
                                                                                                                                                                                                                                                                                                                                                                                        <w:top w:val="none" w:sz="0" w:space="0" w:color="auto"/>
                                                                                                                                                                                                                                                                                                                                                                                        <w:left w:val="none" w:sz="0" w:space="0" w:color="auto"/>
                                                                                                                                                                                                                                                                                                                                                                                        <w:bottom w:val="none" w:sz="0" w:space="0" w:color="auto"/>
                                                                                                                                                                                                                                                                                                                                                                                        <w:right w:val="none" w:sz="0" w:space="0" w:color="auto"/>
                                                                                                                                                                                                                                                                                                                                                                                      </w:divBdr>
                                                                                                                                                                                                                                                                                                                                                                                      <w:divsChild>
                                                                                                                                                                                                                                                                                                                                                                                        <w:div w:id="1656907351">
                                                                                                                                                                                                                                                                                                                                                                                          <w:marLeft w:val="0"/>
                                                                                                                                                                                                                                                                                                                                                                                          <w:marRight w:val="0"/>
                                                                                                                                                                                                                                                                                                                                                                                          <w:marTop w:val="0"/>
                                                                                                                                                                                                                                                                                                                                                                                          <w:marBottom w:val="0"/>
                                                                                                                                                                                                                                                                                                                                                                                          <w:divBdr>
                                                                                                                                                                                                                                                                                                                                                                                            <w:top w:val="none" w:sz="0" w:space="0" w:color="auto"/>
                                                                                                                                                                                                                                                                                                                                                                                            <w:left w:val="none" w:sz="0" w:space="0" w:color="auto"/>
                                                                                                                                                                                                                                                                                                                                                                                            <w:bottom w:val="none" w:sz="0" w:space="0" w:color="auto"/>
                                                                                                                                                                                                                                                                                                                                                                                            <w:right w:val="none" w:sz="0" w:space="0" w:color="auto"/>
                                                                                                                                                                                                                                                                                                                                                                                          </w:divBdr>
                                                                                                                                                                                                                                                                                                                                                                                          <w:divsChild>
                                                                                                                                                                                                                                                                                                                                                                                            <w:div w:id="892080326">
                                                                                                                                                                                                                                                                                                                                                                                              <w:marLeft w:val="0"/>
                                                                                                                                                                                                                                                                                                                                                                                              <w:marRight w:val="0"/>
                                                                                                                                                                                                                                                                                                                                                                                              <w:marTop w:val="0"/>
                                                                                                                                                                                                                                                                                                                                                                                              <w:marBottom w:val="0"/>
                                                                                                                                                                                                                                                                                                                                                                                              <w:divBdr>
                                                                                                                                                                                                                                                                                                                                                                                                <w:top w:val="none" w:sz="0" w:space="0" w:color="auto"/>
                                                                                                                                                                                                                                                                                                                                                                                                <w:left w:val="none" w:sz="0" w:space="0" w:color="auto"/>
                                                                                                                                                                                                                                                                                                                                                                                                <w:bottom w:val="none" w:sz="0" w:space="0" w:color="auto"/>
                                                                                                                                                                                                                                                                                                                                                                                                <w:right w:val="none" w:sz="0" w:space="0" w:color="auto"/>
                                                                                                                                                                                                                                                                                                                                                                                              </w:divBdr>
                                                                                                                                                                                                                                                                                                                                                                                              <w:divsChild>
                                                                                                                                                                                                                                                                                                                                                                                                <w:div w:id="1936130140">
                                                                                                                                                                                                                                                                                                                                                                                                  <w:marLeft w:val="0"/>
                                                                                                                                                                                                                                                                                                                                                                                                  <w:marRight w:val="0"/>
                                                                                                                                                                                                                                                                                                                                                                                                  <w:marTop w:val="0"/>
                                                                                                                                                                                                                                                                                                                                                                                                  <w:marBottom w:val="0"/>
                                                                                                                                                                                                                                                                                                                                                                                                  <w:divBdr>
                                                                                                                                                                                                                                                                                                                                                                                                    <w:top w:val="none" w:sz="0" w:space="0" w:color="auto"/>
                                                                                                                                                                                                                                                                                                                                                                                                    <w:left w:val="none" w:sz="0" w:space="0" w:color="auto"/>
                                                                                                                                                                                                                                                                                                                                                                                                    <w:bottom w:val="none" w:sz="0" w:space="0" w:color="auto"/>
                                                                                                                                                                                                                                                                                                                                                                                                    <w:right w:val="none" w:sz="0" w:space="0" w:color="auto"/>
                                                                                                                                                                                                                                                                                                                                                                                                  </w:divBdr>
                                                                                                                                                                                                                                                                                                                                                                                                  <w:divsChild>
                                                                                                                                                                                                                                                                                                                                                                                                    <w:div w:id="881791160">
                                                                                                                                                                                                                                                                                                                                                                                                      <w:marLeft w:val="0"/>
                                                                                                                                                                                                                                                                                                                                                                                                      <w:marRight w:val="0"/>
                                                                                                                                                                                                                                                                                                                                                                                                      <w:marTop w:val="0"/>
                                                                                                                                                                                                                                                                                                                                                                                                      <w:marBottom w:val="0"/>
                                                                                                                                                                                                                                                                                                                                                                                                      <w:divBdr>
                                                                                                                                                                                                                                                                                                                                                                                                        <w:top w:val="none" w:sz="0" w:space="0" w:color="auto"/>
                                                                                                                                                                                                                                                                                                                                                                                                        <w:left w:val="none" w:sz="0" w:space="0" w:color="auto"/>
                                                                                                                                                                                                                                                                                                                                                                                                        <w:bottom w:val="none" w:sz="0" w:space="0" w:color="auto"/>
                                                                                                                                                                                                                                                                                                                                                                                                        <w:right w:val="none" w:sz="0" w:space="0" w:color="auto"/>
                                                                                                                                                                                                                                                                                                                                                                                                      </w:divBdr>
                                                                                                                                                                                                                                                                                                                                                                                                      <w:divsChild>
                                                                                                                                                                                                                                                                                                                                                                                                        <w:div w:id="143856181">
                                                                                                                                                                                                                                                                                                                                                                                                          <w:marLeft w:val="0"/>
                                                                                                                                                                                                                                                                                                                                                                                                          <w:marRight w:val="0"/>
                                                                                                                                                                                                                                                                                                                                                                                                          <w:marTop w:val="0"/>
                                                                                                                                                                                                                                                                                                                                                                                                          <w:marBottom w:val="0"/>
                                                                                                                                                                                                                                                                                                                                                                                                          <w:divBdr>
                                                                                                                                                                                                                                                                                                                                                                                                            <w:top w:val="none" w:sz="0" w:space="0" w:color="auto"/>
                                                                                                                                                                                                                                                                                                                                                                                                            <w:left w:val="none" w:sz="0" w:space="0" w:color="auto"/>
                                                                                                                                                                                                                                                                                                                                                                                                            <w:bottom w:val="none" w:sz="0" w:space="0" w:color="auto"/>
                                                                                                                                                                                                                                                                                                                                                                                                            <w:right w:val="none" w:sz="0" w:space="0" w:color="auto"/>
                                                                                                                                                                                                                                                                                                                                                                                                          </w:divBdr>
                                                                                                                                                                                                                                                                                                                                                                                                          <w:divsChild>
                                                                                                                                                                                                                                                                                                                                                                                                            <w:div w:id="12395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8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133">
      <w:bodyDiv w:val="1"/>
      <w:marLeft w:val="0"/>
      <w:marRight w:val="0"/>
      <w:marTop w:val="0"/>
      <w:marBottom w:val="0"/>
      <w:divBdr>
        <w:top w:val="none" w:sz="0" w:space="0" w:color="auto"/>
        <w:left w:val="none" w:sz="0" w:space="0" w:color="auto"/>
        <w:bottom w:val="none" w:sz="0" w:space="0" w:color="auto"/>
        <w:right w:val="none" w:sz="0" w:space="0" w:color="auto"/>
      </w:divBdr>
    </w:div>
    <w:div w:id="875852644">
      <w:bodyDiv w:val="1"/>
      <w:marLeft w:val="0"/>
      <w:marRight w:val="0"/>
      <w:marTop w:val="0"/>
      <w:marBottom w:val="0"/>
      <w:divBdr>
        <w:top w:val="none" w:sz="0" w:space="0" w:color="auto"/>
        <w:left w:val="none" w:sz="0" w:space="0" w:color="auto"/>
        <w:bottom w:val="none" w:sz="0" w:space="0" w:color="auto"/>
        <w:right w:val="none" w:sz="0" w:space="0" w:color="auto"/>
      </w:divBdr>
    </w:div>
    <w:div w:id="1121269351">
      <w:bodyDiv w:val="1"/>
      <w:marLeft w:val="0"/>
      <w:marRight w:val="0"/>
      <w:marTop w:val="0"/>
      <w:marBottom w:val="0"/>
      <w:divBdr>
        <w:top w:val="none" w:sz="0" w:space="0" w:color="auto"/>
        <w:left w:val="none" w:sz="0" w:space="0" w:color="auto"/>
        <w:bottom w:val="none" w:sz="0" w:space="0" w:color="auto"/>
        <w:right w:val="none" w:sz="0" w:space="0" w:color="auto"/>
      </w:divBdr>
    </w:div>
    <w:div w:id="1143893064">
      <w:bodyDiv w:val="1"/>
      <w:marLeft w:val="0"/>
      <w:marRight w:val="0"/>
      <w:marTop w:val="0"/>
      <w:marBottom w:val="0"/>
      <w:divBdr>
        <w:top w:val="none" w:sz="0" w:space="0" w:color="auto"/>
        <w:left w:val="none" w:sz="0" w:space="0" w:color="auto"/>
        <w:bottom w:val="none" w:sz="0" w:space="0" w:color="auto"/>
        <w:right w:val="none" w:sz="0" w:space="0" w:color="auto"/>
      </w:divBdr>
    </w:div>
    <w:div w:id="1193957565">
      <w:bodyDiv w:val="1"/>
      <w:marLeft w:val="0"/>
      <w:marRight w:val="0"/>
      <w:marTop w:val="0"/>
      <w:marBottom w:val="0"/>
      <w:divBdr>
        <w:top w:val="none" w:sz="0" w:space="0" w:color="auto"/>
        <w:left w:val="none" w:sz="0" w:space="0" w:color="auto"/>
        <w:bottom w:val="none" w:sz="0" w:space="0" w:color="auto"/>
        <w:right w:val="none" w:sz="0" w:space="0" w:color="auto"/>
      </w:divBdr>
    </w:div>
    <w:div w:id="1587376685">
      <w:bodyDiv w:val="1"/>
      <w:marLeft w:val="0"/>
      <w:marRight w:val="0"/>
      <w:marTop w:val="0"/>
      <w:marBottom w:val="0"/>
      <w:divBdr>
        <w:top w:val="none" w:sz="0" w:space="0" w:color="auto"/>
        <w:left w:val="none" w:sz="0" w:space="0" w:color="auto"/>
        <w:bottom w:val="none" w:sz="0" w:space="0" w:color="auto"/>
        <w:right w:val="none" w:sz="0" w:space="0" w:color="auto"/>
      </w:divBdr>
    </w:div>
    <w:div w:id="1694459317">
      <w:bodyDiv w:val="1"/>
      <w:marLeft w:val="0"/>
      <w:marRight w:val="0"/>
      <w:marTop w:val="0"/>
      <w:marBottom w:val="0"/>
      <w:divBdr>
        <w:top w:val="none" w:sz="0" w:space="0" w:color="auto"/>
        <w:left w:val="none" w:sz="0" w:space="0" w:color="auto"/>
        <w:bottom w:val="none" w:sz="0" w:space="0" w:color="auto"/>
        <w:right w:val="none" w:sz="0" w:space="0" w:color="auto"/>
      </w:divBdr>
    </w:div>
    <w:div w:id="1775053943">
      <w:bodyDiv w:val="1"/>
      <w:marLeft w:val="0"/>
      <w:marRight w:val="0"/>
      <w:marTop w:val="0"/>
      <w:marBottom w:val="0"/>
      <w:divBdr>
        <w:top w:val="none" w:sz="0" w:space="0" w:color="auto"/>
        <w:left w:val="none" w:sz="0" w:space="0" w:color="auto"/>
        <w:bottom w:val="none" w:sz="0" w:space="0" w:color="auto"/>
        <w:right w:val="none" w:sz="0" w:space="0" w:color="auto"/>
      </w:divBdr>
    </w:div>
    <w:div w:id="1876116740">
      <w:bodyDiv w:val="1"/>
      <w:marLeft w:val="0"/>
      <w:marRight w:val="0"/>
      <w:marTop w:val="0"/>
      <w:marBottom w:val="0"/>
      <w:divBdr>
        <w:top w:val="none" w:sz="0" w:space="0" w:color="auto"/>
        <w:left w:val="none" w:sz="0" w:space="0" w:color="auto"/>
        <w:bottom w:val="none" w:sz="0" w:space="0" w:color="auto"/>
        <w:right w:val="none" w:sz="0" w:space="0" w:color="auto"/>
      </w:divBdr>
    </w:div>
    <w:div w:id="2064130846">
      <w:bodyDiv w:val="1"/>
      <w:marLeft w:val="0"/>
      <w:marRight w:val="0"/>
      <w:marTop w:val="0"/>
      <w:marBottom w:val="0"/>
      <w:divBdr>
        <w:top w:val="none" w:sz="0" w:space="0" w:color="auto"/>
        <w:left w:val="none" w:sz="0" w:space="0" w:color="auto"/>
        <w:bottom w:val="none" w:sz="0" w:space="0" w:color="auto"/>
        <w:right w:val="none" w:sz="0" w:space="0" w:color="auto"/>
      </w:divBdr>
    </w:div>
    <w:div w:id="208884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yperlink" Target="http://www.wunderground.com"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oleObject" Target="embeddings/oleObject6.bin"/><Relationship Id="rId28" Type="http://schemas.openxmlformats.org/officeDocument/2006/relationships/image" Target="media/image11.emf"/><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image" Target="media/image8.emf"/><Relationship Id="rId27" Type="http://schemas.openxmlformats.org/officeDocument/2006/relationships/oleObject" Target="embeddings/oleObject8.bin"/><Relationship Id="rId30" Type="http://schemas.openxmlformats.org/officeDocument/2006/relationships/image" Target="media/image12.emf"/></Relationships>
</file>

<file path=word/_rels/footnotes.xml.rels><?xml version="1.0" encoding="UTF-8" standalone="yes"?>
<Relationships xmlns="http://schemas.openxmlformats.org/package/2006/relationships"><Relationship Id="rId1" Type="http://schemas.openxmlformats.org/officeDocument/2006/relationships/hyperlink" Target="http://www.wundergro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7F43E-09BB-4E60-8143-0A8FDD9D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31613</Words>
  <Characters>180197</Characters>
  <Application>Microsoft Office Word</Application>
  <DocSecurity>4</DocSecurity>
  <Lines>1501</Lines>
  <Paragraphs>422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211388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Dr D. W. Bunn</dc:creator>
  <cp:lastModifiedBy>Katie Wilson</cp:lastModifiedBy>
  <cp:revision>2</cp:revision>
  <cp:lastPrinted>2014-01-19T18:17:00Z</cp:lastPrinted>
  <dcterms:created xsi:type="dcterms:W3CDTF">2016-10-31T12:39:00Z</dcterms:created>
  <dcterms:modified xsi:type="dcterms:W3CDTF">2016-10-31T12:39:00Z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ndeley Document_1">
    <vt:lpwstr>True</vt:lpwstr>
  </property>
  <property fmtid="{D5CDD505-2E9C-101B-9397-08002B2CF9AE}" pid="4" name="Mendeley User Name_1">
    <vt:lpwstr>nuno.figueiredo@portugen.com@www.mendeley.com</vt:lpwstr>
  </property>
  <property fmtid="{D5CDD505-2E9C-101B-9397-08002B2CF9AE}" pid="5" name="Mendeley Citation Style_1">
    <vt:lpwstr>http://www.zotero.org/styles/energy-policy</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16th edition (author-date)</vt:lpwstr>
  </property>
  <property fmtid="{D5CDD505-2E9C-101B-9397-08002B2CF9AE}" pid="14" name="Mendeley Recent Style Id 4_1">
    <vt:lpwstr>http://www.zotero.org/styles/energy</vt:lpwstr>
  </property>
  <property fmtid="{D5CDD505-2E9C-101B-9397-08002B2CF9AE}" pid="15" name="Mendeley Recent Style Name 4_1">
    <vt:lpwstr>Energy</vt:lpwstr>
  </property>
  <property fmtid="{D5CDD505-2E9C-101B-9397-08002B2CF9AE}" pid="16" name="Mendeley Recent Style Id 5_1">
    <vt:lpwstr>http://www.zotero.org/styles/energy-policy</vt:lpwstr>
  </property>
  <property fmtid="{D5CDD505-2E9C-101B-9397-08002B2CF9AE}" pid="17" name="Mendeley Recent Style Name 5_1">
    <vt:lpwstr>Energy Policy</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(author-date)</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7th edition</vt:lpwstr>
  </property>
</Properties>
</file>