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C57D2" w14:textId="77777777" w:rsidR="00E67F88" w:rsidRPr="00E67F88" w:rsidRDefault="00E67F88" w:rsidP="00E67F88">
      <w:pPr>
        <w:pBdr>
          <w:top w:val="single" w:sz="4" w:space="1" w:color="auto"/>
          <w:left w:val="single" w:sz="4" w:space="4" w:color="auto"/>
          <w:bottom w:val="single" w:sz="4" w:space="1" w:color="auto"/>
          <w:right w:val="single" w:sz="4" w:space="4" w:color="auto"/>
        </w:pBdr>
        <w:tabs>
          <w:tab w:val="left" w:pos="253"/>
        </w:tabs>
        <w:rPr>
          <w:sz w:val="24"/>
          <w:szCs w:val="24"/>
        </w:rPr>
      </w:pPr>
      <w:r w:rsidRPr="00E67F88">
        <w:rPr>
          <w:sz w:val="24"/>
          <w:szCs w:val="24"/>
        </w:rPr>
        <w:t xml:space="preserve">Qiu, J., Kesebir, S., </w:t>
      </w:r>
      <w:proofErr w:type="spellStart"/>
      <w:r w:rsidRPr="00E67F88">
        <w:rPr>
          <w:sz w:val="24"/>
          <w:szCs w:val="24"/>
        </w:rPr>
        <w:t>Gunaydin</w:t>
      </w:r>
      <w:proofErr w:type="spellEnd"/>
      <w:r w:rsidRPr="00E67F88">
        <w:rPr>
          <w:sz w:val="24"/>
          <w:szCs w:val="24"/>
        </w:rPr>
        <w:t xml:space="preserve">, G., &amp; </w:t>
      </w:r>
      <w:proofErr w:type="spellStart"/>
      <w:r w:rsidRPr="00E67F88">
        <w:rPr>
          <w:sz w:val="24"/>
          <w:szCs w:val="24"/>
        </w:rPr>
        <w:t>Selcuk</w:t>
      </w:r>
      <w:proofErr w:type="spellEnd"/>
      <w:r w:rsidRPr="00E67F88">
        <w:rPr>
          <w:sz w:val="24"/>
          <w:szCs w:val="24"/>
        </w:rPr>
        <w:t>, E.</w:t>
      </w:r>
      <w:r>
        <w:rPr>
          <w:sz w:val="24"/>
          <w:szCs w:val="24"/>
        </w:rPr>
        <w:t xml:space="preserve">, &amp; </w:t>
      </w:r>
      <w:r w:rsidRPr="00E67F88">
        <w:rPr>
          <w:sz w:val="24"/>
          <w:szCs w:val="24"/>
        </w:rPr>
        <w:t>Wasti, A</w:t>
      </w:r>
      <w:r>
        <w:rPr>
          <w:sz w:val="24"/>
          <w:szCs w:val="24"/>
        </w:rPr>
        <w:t>. (in press)</w:t>
      </w:r>
      <w:r w:rsidRPr="00E67F88">
        <w:rPr>
          <w:sz w:val="24"/>
          <w:szCs w:val="24"/>
        </w:rPr>
        <w:t xml:space="preserve"> Gender differences in interpersonal trust: Disclosure </w:t>
      </w:r>
      <w:proofErr w:type="spellStart"/>
      <w:r w:rsidRPr="00E67F88">
        <w:rPr>
          <w:sz w:val="24"/>
          <w:szCs w:val="24"/>
        </w:rPr>
        <w:t>behavior</w:t>
      </w:r>
      <w:proofErr w:type="spellEnd"/>
      <w:r w:rsidRPr="00E67F88">
        <w:rPr>
          <w:sz w:val="24"/>
          <w:szCs w:val="24"/>
        </w:rPr>
        <w:t xml:space="preserve">, benevolence sensitivity and workplace </w:t>
      </w:r>
      <w:r>
        <w:rPr>
          <w:sz w:val="24"/>
          <w:szCs w:val="24"/>
        </w:rPr>
        <w:t>i</w:t>
      </w:r>
      <w:r w:rsidRPr="00E67F88">
        <w:rPr>
          <w:sz w:val="24"/>
          <w:szCs w:val="24"/>
        </w:rPr>
        <w:t xml:space="preserve">mplications. </w:t>
      </w:r>
      <w:r w:rsidRPr="00E67F88">
        <w:rPr>
          <w:i/>
          <w:iCs/>
          <w:sz w:val="24"/>
          <w:szCs w:val="24"/>
        </w:rPr>
        <w:t>Organizational Behavior and Human Decision Processes</w:t>
      </w:r>
      <w:r w:rsidRPr="00E67F88">
        <w:rPr>
          <w:sz w:val="24"/>
          <w:szCs w:val="24"/>
        </w:rPr>
        <w:t>.</w:t>
      </w:r>
    </w:p>
    <w:p w14:paraId="1E893E24" w14:textId="77777777" w:rsidR="00E67F88" w:rsidRDefault="00E67F88" w:rsidP="009434C3">
      <w:pPr>
        <w:spacing w:line="480" w:lineRule="auto"/>
        <w:jc w:val="center"/>
        <w:rPr>
          <w:b/>
          <w:bCs/>
          <w:sz w:val="24"/>
          <w:szCs w:val="24"/>
          <w:lang w:val="en-US"/>
        </w:rPr>
      </w:pPr>
    </w:p>
    <w:p w14:paraId="579B9A2B" w14:textId="43B1FED0" w:rsidR="009434C3" w:rsidRDefault="009434C3" w:rsidP="009434C3">
      <w:pPr>
        <w:spacing w:line="480" w:lineRule="auto"/>
        <w:jc w:val="center"/>
        <w:rPr>
          <w:b/>
          <w:bCs/>
          <w:sz w:val="24"/>
          <w:szCs w:val="24"/>
          <w:lang w:val="en-US"/>
        </w:rPr>
      </w:pPr>
      <w:r w:rsidRPr="00903944">
        <w:rPr>
          <w:b/>
          <w:bCs/>
          <w:sz w:val="24"/>
          <w:szCs w:val="24"/>
          <w:lang w:val="en-US"/>
        </w:rPr>
        <w:t>Gender Differences in Interpersonal Trust: Disclosure Behavior, Benevolence Sensitivity and Workplace Implications</w:t>
      </w:r>
      <w:r w:rsidRPr="002A4A3D">
        <w:rPr>
          <w:b/>
          <w:bCs/>
          <w:sz w:val="24"/>
          <w:szCs w:val="24"/>
          <w:lang w:val="en-US"/>
        </w:rPr>
        <w:t xml:space="preserve"> </w:t>
      </w:r>
    </w:p>
    <w:p w14:paraId="622E5ADA" w14:textId="77777777" w:rsidR="009434C3" w:rsidRPr="002D6584" w:rsidRDefault="009434C3" w:rsidP="009434C3">
      <w:pPr>
        <w:jc w:val="center"/>
        <w:rPr>
          <w:b/>
          <w:bCs/>
          <w:sz w:val="24"/>
          <w:szCs w:val="24"/>
          <w:lang w:val="en-US"/>
        </w:rPr>
      </w:pPr>
      <w:bookmarkStart w:id="0" w:name="_GoBack"/>
      <w:bookmarkEnd w:id="0"/>
      <w:r w:rsidRPr="002D6584">
        <w:rPr>
          <w:b/>
          <w:bCs/>
          <w:sz w:val="24"/>
          <w:szCs w:val="24"/>
          <w:lang w:val="en-US"/>
        </w:rPr>
        <w:t>Judy Qiu*</w:t>
      </w:r>
    </w:p>
    <w:p w14:paraId="27603F0E" w14:textId="77777777" w:rsidR="009434C3" w:rsidRDefault="009434C3" w:rsidP="009434C3">
      <w:pPr>
        <w:jc w:val="center"/>
        <w:rPr>
          <w:sz w:val="24"/>
          <w:szCs w:val="24"/>
          <w:lang w:val="en-US"/>
        </w:rPr>
      </w:pPr>
      <w:r>
        <w:rPr>
          <w:sz w:val="24"/>
          <w:szCs w:val="24"/>
          <w:lang w:val="en-US"/>
        </w:rPr>
        <w:t>London Business School</w:t>
      </w:r>
    </w:p>
    <w:p w14:paraId="325FB81B" w14:textId="77777777" w:rsidR="009434C3" w:rsidRPr="007165A0" w:rsidRDefault="009434C3" w:rsidP="009434C3">
      <w:pPr>
        <w:spacing w:line="240" w:lineRule="auto"/>
        <w:jc w:val="center"/>
        <w:rPr>
          <w:sz w:val="24"/>
          <w:szCs w:val="24"/>
        </w:rPr>
      </w:pPr>
      <w:r w:rsidRPr="007165A0">
        <w:rPr>
          <w:sz w:val="24"/>
          <w:szCs w:val="24"/>
        </w:rPr>
        <w:t>Organisational Behaviour Subject Area</w:t>
      </w:r>
    </w:p>
    <w:p w14:paraId="1D26AA3E" w14:textId="77777777" w:rsidR="009434C3" w:rsidRDefault="009434C3" w:rsidP="009434C3">
      <w:pPr>
        <w:jc w:val="center"/>
        <w:rPr>
          <w:sz w:val="24"/>
          <w:szCs w:val="24"/>
          <w:lang w:val="en-US"/>
        </w:rPr>
      </w:pPr>
      <w:bookmarkStart w:id="1" w:name="_Hlk69996517"/>
      <w:r>
        <w:rPr>
          <w:sz w:val="24"/>
          <w:szCs w:val="24"/>
          <w:lang w:val="en-US"/>
        </w:rPr>
        <w:t>Sussex Place</w:t>
      </w:r>
    </w:p>
    <w:bookmarkEnd w:id="1"/>
    <w:p w14:paraId="6F5DDC78" w14:textId="77777777" w:rsidR="009434C3" w:rsidRDefault="009434C3" w:rsidP="009434C3">
      <w:pPr>
        <w:jc w:val="center"/>
        <w:rPr>
          <w:sz w:val="24"/>
          <w:szCs w:val="24"/>
          <w:lang w:val="en-US"/>
        </w:rPr>
      </w:pPr>
      <w:r>
        <w:rPr>
          <w:sz w:val="24"/>
          <w:szCs w:val="24"/>
          <w:lang w:val="en-US"/>
        </w:rPr>
        <w:t>London, NW1 4SA, United Kingdom</w:t>
      </w:r>
    </w:p>
    <w:p w14:paraId="7EDFE086" w14:textId="77777777" w:rsidR="009434C3" w:rsidRDefault="00EB6C03" w:rsidP="009434C3">
      <w:pPr>
        <w:jc w:val="center"/>
        <w:rPr>
          <w:sz w:val="24"/>
          <w:szCs w:val="24"/>
          <w:lang w:val="en-US"/>
        </w:rPr>
      </w:pPr>
      <w:hyperlink r:id="rId8" w:history="1">
        <w:r w:rsidR="009434C3" w:rsidRPr="000F0E06">
          <w:rPr>
            <w:rStyle w:val="Hyperlink"/>
            <w:sz w:val="24"/>
            <w:szCs w:val="24"/>
            <w:lang w:val="en-US"/>
          </w:rPr>
          <w:t>jqiu@london.edu</w:t>
        </w:r>
      </w:hyperlink>
      <w:r w:rsidR="009434C3">
        <w:rPr>
          <w:sz w:val="24"/>
          <w:szCs w:val="24"/>
          <w:lang w:val="en-US"/>
        </w:rPr>
        <w:t xml:space="preserve"> </w:t>
      </w:r>
    </w:p>
    <w:p w14:paraId="6DB57B79" w14:textId="77777777" w:rsidR="009434C3" w:rsidRPr="0026011C" w:rsidRDefault="009434C3" w:rsidP="009434C3">
      <w:pPr>
        <w:jc w:val="center"/>
        <w:rPr>
          <w:sz w:val="24"/>
          <w:szCs w:val="24"/>
          <w:lang w:val="en-US"/>
        </w:rPr>
      </w:pPr>
    </w:p>
    <w:p w14:paraId="664EC877" w14:textId="77777777" w:rsidR="009434C3" w:rsidRDefault="009434C3" w:rsidP="009434C3">
      <w:pPr>
        <w:jc w:val="center"/>
        <w:rPr>
          <w:b/>
          <w:bCs/>
          <w:sz w:val="24"/>
          <w:szCs w:val="24"/>
          <w:lang w:val="en-US"/>
        </w:rPr>
      </w:pPr>
      <w:r w:rsidRPr="002D6584">
        <w:rPr>
          <w:b/>
          <w:bCs/>
          <w:sz w:val="24"/>
          <w:szCs w:val="24"/>
          <w:lang w:val="en-US"/>
        </w:rPr>
        <w:t>Selin Kesebir</w:t>
      </w:r>
    </w:p>
    <w:p w14:paraId="776D72A4" w14:textId="77777777" w:rsidR="009434C3" w:rsidRDefault="009434C3" w:rsidP="009434C3">
      <w:pPr>
        <w:jc w:val="center"/>
        <w:rPr>
          <w:sz w:val="24"/>
          <w:szCs w:val="24"/>
          <w:lang w:val="en-US"/>
        </w:rPr>
      </w:pPr>
      <w:r>
        <w:rPr>
          <w:sz w:val="24"/>
          <w:szCs w:val="24"/>
          <w:lang w:val="en-US"/>
        </w:rPr>
        <w:t>London Business School</w:t>
      </w:r>
    </w:p>
    <w:p w14:paraId="3CD3EF9F" w14:textId="77777777" w:rsidR="009434C3" w:rsidRPr="006F4FAA" w:rsidRDefault="009434C3" w:rsidP="009434C3">
      <w:pPr>
        <w:spacing w:line="240" w:lineRule="auto"/>
        <w:jc w:val="center"/>
        <w:rPr>
          <w:sz w:val="24"/>
          <w:szCs w:val="24"/>
        </w:rPr>
      </w:pPr>
      <w:r w:rsidRPr="007165A0">
        <w:rPr>
          <w:sz w:val="24"/>
          <w:szCs w:val="24"/>
        </w:rPr>
        <w:t>Organisational Behaviour Subject Area</w:t>
      </w:r>
    </w:p>
    <w:p w14:paraId="299C6BEC" w14:textId="77777777" w:rsidR="009434C3" w:rsidRDefault="009434C3" w:rsidP="009434C3">
      <w:pPr>
        <w:jc w:val="center"/>
        <w:rPr>
          <w:sz w:val="24"/>
          <w:szCs w:val="24"/>
          <w:lang w:val="en-US"/>
        </w:rPr>
      </w:pPr>
      <w:r>
        <w:rPr>
          <w:sz w:val="24"/>
          <w:szCs w:val="24"/>
          <w:lang w:val="en-US"/>
        </w:rPr>
        <w:t>Sussex Place</w:t>
      </w:r>
    </w:p>
    <w:p w14:paraId="70E5094F" w14:textId="77777777" w:rsidR="009434C3" w:rsidRDefault="009434C3" w:rsidP="009434C3">
      <w:pPr>
        <w:jc w:val="center"/>
        <w:rPr>
          <w:sz w:val="24"/>
          <w:szCs w:val="24"/>
          <w:lang w:val="en-US"/>
        </w:rPr>
      </w:pPr>
      <w:r>
        <w:rPr>
          <w:sz w:val="24"/>
          <w:szCs w:val="24"/>
          <w:lang w:val="en-US"/>
        </w:rPr>
        <w:t>London, NW1 4SA, United Kingdom</w:t>
      </w:r>
    </w:p>
    <w:p w14:paraId="1DA30DF8" w14:textId="77777777" w:rsidR="009434C3" w:rsidRDefault="00EB6C03" w:rsidP="009434C3">
      <w:pPr>
        <w:jc w:val="center"/>
        <w:rPr>
          <w:sz w:val="24"/>
          <w:szCs w:val="24"/>
          <w:lang w:val="en-US"/>
        </w:rPr>
      </w:pPr>
      <w:hyperlink r:id="rId9" w:history="1">
        <w:r w:rsidR="009434C3" w:rsidRPr="000F0E06">
          <w:rPr>
            <w:rStyle w:val="Hyperlink"/>
            <w:sz w:val="24"/>
            <w:szCs w:val="24"/>
            <w:lang w:val="en-US"/>
          </w:rPr>
          <w:t>skesebir@london.edu</w:t>
        </w:r>
      </w:hyperlink>
    </w:p>
    <w:p w14:paraId="135B96B9" w14:textId="77777777" w:rsidR="009434C3" w:rsidRPr="002D6584" w:rsidRDefault="009434C3" w:rsidP="009434C3">
      <w:pPr>
        <w:jc w:val="center"/>
        <w:rPr>
          <w:sz w:val="24"/>
          <w:szCs w:val="24"/>
          <w:lang w:val="en-US"/>
        </w:rPr>
      </w:pPr>
    </w:p>
    <w:p w14:paraId="3BB1F074" w14:textId="77777777" w:rsidR="009434C3" w:rsidRDefault="009434C3" w:rsidP="009434C3">
      <w:pPr>
        <w:jc w:val="center"/>
        <w:rPr>
          <w:b/>
          <w:bCs/>
          <w:sz w:val="24"/>
          <w:szCs w:val="24"/>
          <w:lang w:val="en-US"/>
        </w:rPr>
      </w:pPr>
      <w:r w:rsidRPr="002D6584">
        <w:rPr>
          <w:b/>
          <w:bCs/>
          <w:sz w:val="24"/>
          <w:szCs w:val="24"/>
          <w:lang w:val="en-US"/>
        </w:rPr>
        <w:t>G</w:t>
      </w:r>
      <w:r>
        <w:rPr>
          <w:b/>
          <w:bCs/>
          <w:sz w:val="24"/>
          <w:szCs w:val="24"/>
          <w:lang w:val="en-US"/>
        </w:rPr>
        <w:t>ü</w:t>
      </w:r>
      <w:r w:rsidRPr="002D6584">
        <w:rPr>
          <w:b/>
          <w:bCs/>
          <w:sz w:val="24"/>
          <w:szCs w:val="24"/>
          <w:lang w:val="en-US"/>
        </w:rPr>
        <w:t>l G</w:t>
      </w:r>
      <w:r>
        <w:rPr>
          <w:b/>
          <w:bCs/>
          <w:sz w:val="24"/>
          <w:szCs w:val="24"/>
          <w:lang w:val="en-US"/>
        </w:rPr>
        <w:t>ü</w:t>
      </w:r>
      <w:r w:rsidRPr="002D6584">
        <w:rPr>
          <w:b/>
          <w:bCs/>
          <w:sz w:val="24"/>
          <w:szCs w:val="24"/>
          <w:lang w:val="en-US"/>
        </w:rPr>
        <w:t>naydin</w:t>
      </w:r>
    </w:p>
    <w:p w14:paraId="3462634A" w14:textId="77777777" w:rsidR="009434C3" w:rsidRDefault="009434C3" w:rsidP="009434C3">
      <w:pPr>
        <w:jc w:val="center"/>
        <w:rPr>
          <w:sz w:val="24"/>
          <w:szCs w:val="24"/>
          <w:shd w:val="clear" w:color="auto" w:fill="FFFFFF"/>
        </w:rPr>
      </w:pPr>
      <w:proofErr w:type="spellStart"/>
      <w:r w:rsidRPr="00A6690C">
        <w:rPr>
          <w:sz w:val="24"/>
          <w:szCs w:val="24"/>
          <w:shd w:val="clear" w:color="auto" w:fill="FFFFFF"/>
        </w:rPr>
        <w:t>Sabanci</w:t>
      </w:r>
      <w:proofErr w:type="spellEnd"/>
      <w:r w:rsidRPr="00A6690C">
        <w:rPr>
          <w:sz w:val="24"/>
          <w:szCs w:val="24"/>
          <w:shd w:val="clear" w:color="auto" w:fill="FFFFFF"/>
        </w:rPr>
        <w:t xml:space="preserve"> University</w:t>
      </w:r>
    </w:p>
    <w:p w14:paraId="3D87DCDC" w14:textId="77777777" w:rsidR="009434C3" w:rsidRPr="006F4FAA" w:rsidRDefault="009434C3" w:rsidP="009434C3">
      <w:pPr>
        <w:jc w:val="center"/>
        <w:rPr>
          <w:sz w:val="24"/>
          <w:szCs w:val="24"/>
          <w:shd w:val="clear" w:color="auto" w:fill="FFFFFF"/>
        </w:rPr>
      </w:pPr>
      <w:r w:rsidRPr="006F4FAA">
        <w:rPr>
          <w:sz w:val="24"/>
          <w:szCs w:val="24"/>
          <w:shd w:val="clear" w:color="auto" w:fill="FFFFFF"/>
        </w:rPr>
        <w:t>Faculty of Arts and Social Sciences</w:t>
      </w:r>
    </w:p>
    <w:p w14:paraId="2030A8A2" w14:textId="77777777" w:rsidR="009434C3" w:rsidRPr="00A6690C" w:rsidRDefault="009434C3" w:rsidP="009434C3">
      <w:pPr>
        <w:jc w:val="center"/>
        <w:rPr>
          <w:b/>
          <w:bCs/>
          <w:sz w:val="24"/>
          <w:szCs w:val="24"/>
          <w:lang w:val="en-US"/>
        </w:rPr>
      </w:pPr>
      <w:proofErr w:type="spellStart"/>
      <w:r w:rsidRPr="00A6690C">
        <w:rPr>
          <w:sz w:val="24"/>
          <w:szCs w:val="24"/>
          <w:shd w:val="clear" w:color="auto" w:fill="FFFFFF"/>
        </w:rPr>
        <w:t>Orta</w:t>
      </w:r>
      <w:proofErr w:type="spellEnd"/>
      <w:r w:rsidRPr="00A6690C">
        <w:rPr>
          <w:sz w:val="24"/>
          <w:szCs w:val="24"/>
          <w:shd w:val="clear" w:color="auto" w:fill="FFFFFF"/>
        </w:rPr>
        <w:t xml:space="preserve"> </w:t>
      </w:r>
      <w:proofErr w:type="spellStart"/>
      <w:r w:rsidRPr="00A6690C">
        <w:rPr>
          <w:sz w:val="24"/>
          <w:szCs w:val="24"/>
          <w:shd w:val="clear" w:color="auto" w:fill="FFFFFF"/>
        </w:rPr>
        <w:t>Mahalle</w:t>
      </w:r>
      <w:proofErr w:type="spellEnd"/>
      <w:r w:rsidRPr="00A6690C">
        <w:rPr>
          <w:sz w:val="24"/>
          <w:szCs w:val="24"/>
          <w:shd w:val="clear" w:color="auto" w:fill="FFFFFF"/>
        </w:rPr>
        <w:t xml:space="preserve"> 34956 Tuzla, Istanbul, Turkey</w:t>
      </w:r>
    </w:p>
    <w:p w14:paraId="05C217FC" w14:textId="77777777" w:rsidR="009434C3" w:rsidRDefault="00EB6C03" w:rsidP="009434C3">
      <w:pPr>
        <w:jc w:val="center"/>
        <w:rPr>
          <w:sz w:val="24"/>
          <w:szCs w:val="24"/>
          <w:shd w:val="clear" w:color="auto" w:fill="FFFFFF"/>
        </w:rPr>
      </w:pPr>
      <w:hyperlink r:id="rId10" w:history="1">
        <w:r w:rsidR="009434C3" w:rsidRPr="000F0E06">
          <w:rPr>
            <w:rStyle w:val="Hyperlink"/>
            <w:sz w:val="24"/>
            <w:szCs w:val="24"/>
            <w:shd w:val="clear" w:color="auto" w:fill="FFFFFF"/>
          </w:rPr>
          <w:t>gul.gunaydin@sabanciuniv.edu</w:t>
        </w:r>
      </w:hyperlink>
      <w:r w:rsidR="009434C3">
        <w:rPr>
          <w:sz w:val="24"/>
          <w:szCs w:val="24"/>
          <w:shd w:val="clear" w:color="auto" w:fill="FFFFFF"/>
        </w:rPr>
        <w:t xml:space="preserve"> </w:t>
      </w:r>
    </w:p>
    <w:p w14:paraId="021EDCD1" w14:textId="77777777" w:rsidR="009434C3" w:rsidRPr="006F4FAA" w:rsidRDefault="009434C3" w:rsidP="009434C3">
      <w:pPr>
        <w:jc w:val="center"/>
        <w:rPr>
          <w:sz w:val="24"/>
          <w:szCs w:val="24"/>
          <w:shd w:val="clear" w:color="auto" w:fill="FFFFFF"/>
        </w:rPr>
      </w:pPr>
    </w:p>
    <w:p w14:paraId="7509EF3A" w14:textId="77777777" w:rsidR="009434C3" w:rsidRDefault="009434C3" w:rsidP="009434C3">
      <w:pPr>
        <w:jc w:val="center"/>
        <w:rPr>
          <w:b/>
          <w:bCs/>
          <w:sz w:val="24"/>
          <w:szCs w:val="24"/>
          <w:lang w:val="en-US"/>
        </w:rPr>
      </w:pPr>
      <w:r w:rsidRPr="002D6584">
        <w:rPr>
          <w:b/>
          <w:bCs/>
          <w:sz w:val="24"/>
          <w:szCs w:val="24"/>
          <w:lang w:val="en-US"/>
        </w:rPr>
        <w:t xml:space="preserve">Emre </w:t>
      </w:r>
      <w:proofErr w:type="spellStart"/>
      <w:r w:rsidRPr="002D6584">
        <w:rPr>
          <w:b/>
          <w:bCs/>
          <w:sz w:val="24"/>
          <w:szCs w:val="24"/>
          <w:lang w:val="en-US"/>
        </w:rPr>
        <w:t>Sel</w:t>
      </w:r>
      <w:r w:rsidRPr="00E52D28">
        <w:rPr>
          <w:b/>
          <w:bCs/>
          <w:sz w:val="24"/>
          <w:szCs w:val="24"/>
          <w:lang w:val="en-US"/>
        </w:rPr>
        <w:t>ç</w:t>
      </w:r>
      <w:r w:rsidRPr="002D6584">
        <w:rPr>
          <w:b/>
          <w:bCs/>
          <w:sz w:val="24"/>
          <w:szCs w:val="24"/>
          <w:lang w:val="en-US"/>
        </w:rPr>
        <w:t>uk</w:t>
      </w:r>
      <w:proofErr w:type="spellEnd"/>
    </w:p>
    <w:p w14:paraId="192B71D8" w14:textId="77777777" w:rsidR="009434C3" w:rsidRPr="006F4FAA" w:rsidRDefault="009434C3" w:rsidP="009434C3">
      <w:pPr>
        <w:jc w:val="center"/>
        <w:rPr>
          <w:sz w:val="24"/>
          <w:szCs w:val="24"/>
          <w:shd w:val="clear" w:color="auto" w:fill="FFFFFF"/>
        </w:rPr>
      </w:pPr>
      <w:proofErr w:type="spellStart"/>
      <w:r w:rsidRPr="006F4FAA">
        <w:rPr>
          <w:sz w:val="24"/>
          <w:szCs w:val="24"/>
          <w:shd w:val="clear" w:color="auto" w:fill="FFFFFF"/>
        </w:rPr>
        <w:t>Sabanci</w:t>
      </w:r>
      <w:proofErr w:type="spellEnd"/>
      <w:r w:rsidRPr="006F4FAA">
        <w:rPr>
          <w:sz w:val="24"/>
          <w:szCs w:val="24"/>
          <w:shd w:val="clear" w:color="auto" w:fill="FFFFFF"/>
        </w:rPr>
        <w:t xml:space="preserve"> University</w:t>
      </w:r>
    </w:p>
    <w:p w14:paraId="32BB39EB" w14:textId="77777777" w:rsidR="009434C3" w:rsidRPr="006F4FAA" w:rsidRDefault="009434C3" w:rsidP="009434C3">
      <w:pPr>
        <w:jc w:val="center"/>
        <w:rPr>
          <w:sz w:val="24"/>
          <w:szCs w:val="24"/>
          <w:shd w:val="clear" w:color="auto" w:fill="FFFFFF"/>
        </w:rPr>
      </w:pPr>
      <w:r w:rsidRPr="006F4FAA">
        <w:rPr>
          <w:sz w:val="24"/>
          <w:szCs w:val="24"/>
          <w:shd w:val="clear" w:color="auto" w:fill="FFFFFF"/>
        </w:rPr>
        <w:t>Faculty of Arts and Social Sciences</w:t>
      </w:r>
    </w:p>
    <w:p w14:paraId="53A9CD07" w14:textId="77777777" w:rsidR="009434C3" w:rsidRPr="006F4FAA" w:rsidRDefault="009434C3" w:rsidP="009434C3">
      <w:pPr>
        <w:jc w:val="center"/>
        <w:rPr>
          <w:b/>
          <w:bCs/>
          <w:sz w:val="24"/>
          <w:szCs w:val="24"/>
          <w:lang w:val="en-US"/>
        </w:rPr>
      </w:pPr>
      <w:proofErr w:type="spellStart"/>
      <w:r w:rsidRPr="006F4FAA">
        <w:rPr>
          <w:sz w:val="24"/>
          <w:szCs w:val="24"/>
          <w:shd w:val="clear" w:color="auto" w:fill="FFFFFF"/>
        </w:rPr>
        <w:t>Orta</w:t>
      </w:r>
      <w:proofErr w:type="spellEnd"/>
      <w:r w:rsidRPr="006F4FAA">
        <w:rPr>
          <w:sz w:val="24"/>
          <w:szCs w:val="24"/>
          <w:shd w:val="clear" w:color="auto" w:fill="FFFFFF"/>
        </w:rPr>
        <w:t xml:space="preserve"> </w:t>
      </w:r>
      <w:proofErr w:type="spellStart"/>
      <w:r w:rsidRPr="006F4FAA">
        <w:rPr>
          <w:sz w:val="24"/>
          <w:szCs w:val="24"/>
          <w:shd w:val="clear" w:color="auto" w:fill="FFFFFF"/>
        </w:rPr>
        <w:t>Mahalle</w:t>
      </w:r>
      <w:proofErr w:type="spellEnd"/>
      <w:r w:rsidRPr="006F4FAA">
        <w:rPr>
          <w:sz w:val="24"/>
          <w:szCs w:val="24"/>
          <w:shd w:val="clear" w:color="auto" w:fill="FFFFFF"/>
        </w:rPr>
        <w:t xml:space="preserve"> 34956 Tuzla, Istanbul, Turkey</w:t>
      </w:r>
    </w:p>
    <w:p w14:paraId="342B6B85" w14:textId="77777777" w:rsidR="009434C3" w:rsidRPr="006F4FAA" w:rsidRDefault="00EB6C03" w:rsidP="009434C3">
      <w:pPr>
        <w:jc w:val="center"/>
        <w:rPr>
          <w:b/>
          <w:bCs/>
          <w:sz w:val="24"/>
          <w:szCs w:val="24"/>
          <w:lang w:val="en-US"/>
        </w:rPr>
      </w:pPr>
      <w:hyperlink r:id="rId11" w:history="1">
        <w:r w:rsidR="009434C3" w:rsidRPr="006F4FAA">
          <w:rPr>
            <w:rStyle w:val="Hyperlink"/>
            <w:sz w:val="24"/>
            <w:szCs w:val="24"/>
            <w:shd w:val="clear" w:color="auto" w:fill="FFFFFF"/>
          </w:rPr>
          <w:t>emre.selcuk@sabanciuniv.edu</w:t>
        </w:r>
      </w:hyperlink>
      <w:r w:rsidR="009434C3" w:rsidRPr="006F4FAA">
        <w:rPr>
          <w:color w:val="333333"/>
          <w:sz w:val="24"/>
          <w:szCs w:val="24"/>
          <w:shd w:val="clear" w:color="auto" w:fill="FFFFFF"/>
        </w:rPr>
        <w:t xml:space="preserve"> </w:t>
      </w:r>
    </w:p>
    <w:p w14:paraId="00C8AF54" w14:textId="77777777" w:rsidR="009434C3" w:rsidRPr="002D6584" w:rsidRDefault="009434C3" w:rsidP="009434C3">
      <w:pPr>
        <w:jc w:val="center"/>
        <w:rPr>
          <w:b/>
          <w:bCs/>
          <w:sz w:val="24"/>
          <w:szCs w:val="24"/>
          <w:lang w:val="en-US"/>
        </w:rPr>
      </w:pPr>
    </w:p>
    <w:p w14:paraId="2DFACD1C" w14:textId="77777777" w:rsidR="009434C3" w:rsidRDefault="009434C3" w:rsidP="009434C3">
      <w:pPr>
        <w:jc w:val="center"/>
        <w:rPr>
          <w:b/>
          <w:bCs/>
          <w:sz w:val="24"/>
          <w:szCs w:val="24"/>
          <w:lang w:val="en-US"/>
        </w:rPr>
      </w:pPr>
      <w:r w:rsidRPr="002D6584">
        <w:rPr>
          <w:b/>
          <w:bCs/>
          <w:sz w:val="24"/>
          <w:szCs w:val="24"/>
          <w:lang w:val="en-US"/>
        </w:rPr>
        <w:t>S. Arzu Wasti</w:t>
      </w:r>
    </w:p>
    <w:p w14:paraId="099B695E" w14:textId="77777777" w:rsidR="009434C3" w:rsidRPr="006F4FAA" w:rsidRDefault="009434C3" w:rsidP="009434C3">
      <w:pPr>
        <w:jc w:val="center"/>
        <w:rPr>
          <w:sz w:val="24"/>
          <w:szCs w:val="24"/>
          <w:shd w:val="clear" w:color="auto" w:fill="FFFFFF"/>
        </w:rPr>
      </w:pPr>
      <w:proofErr w:type="spellStart"/>
      <w:r w:rsidRPr="006F4FAA">
        <w:rPr>
          <w:sz w:val="24"/>
          <w:szCs w:val="24"/>
          <w:shd w:val="clear" w:color="auto" w:fill="FFFFFF"/>
        </w:rPr>
        <w:t>Sabanci</w:t>
      </w:r>
      <w:proofErr w:type="spellEnd"/>
      <w:r w:rsidRPr="006F4FAA">
        <w:rPr>
          <w:sz w:val="24"/>
          <w:szCs w:val="24"/>
          <w:shd w:val="clear" w:color="auto" w:fill="FFFFFF"/>
        </w:rPr>
        <w:t xml:space="preserve"> </w:t>
      </w:r>
      <w:r>
        <w:rPr>
          <w:sz w:val="24"/>
          <w:szCs w:val="24"/>
          <w:shd w:val="clear" w:color="auto" w:fill="FFFFFF"/>
        </w:rPr>
        <w:t>Business School</w:t>
      </w:r>
    </w:p>
    <w:p w14:paraId="2A25F0FC" w14:textId="77777777" w:rsidR="009434C3" w:rsidRPr="006F4FAA" w:rsidRDefault="009434C3" w:rsidP="009434C3">
      <w:pPr>
        <w:jc w:val="center"/>
        <w:rPr>
          <w:b/>
          <w:bCs/>
          <w:sz w:val="24"/>
          <w:szCs w:val="24"/>
          <w:lang w:val="en-US"/>
        </w:rPr>
      </w:pPr>
      <w:proofErr w:type="spellStart"/>
      <w:r w:rsidRPr="006F4FAA">
        <w:rPr>
          <w:sz w:val="24"/>
          <w:szCs w:val="24"/>
          <w:shd w:val="clear" w:color="auto" w:fill="FFFFFF"/>
        </w:rPr>
        <w:t>Orta</w:t>
      </w:r>
      <w:proofErr w:type="spellEnd"/>
      <w:r w:rsidRPr="006F4FAA">
        <w:rPr>
          <w:sz w:val="24"/>
          <w:szCs w:val="24"/>
          <w:shd w:val="clear" w:color="auto" w:fill="FFFFFF"/>
        </w:rPr>
        <w:t xml:space="preserve"> </w:t>
      </w:r>
      <w:proofErr w:type="spellStart"/>
      <w:r w:rsidRPr="006F4FAA">
        <w:rPr>
          <w:sz w:val="24"/>
          <w:szCs w:val="24"/>
          <w:shd w:val="clear" w:color="auto" w:fill="FFFFFF"/>
        </w:rPr>
        <w:t>Mahalle</w:t>
      </w:r>
      <w:proofErr w:type="spellEnd"/>
      <w:r w:rsidRPr="006F4FAA">
        <w:rPr>
          <w:sz w:val="24"/>
          <w:szCs w:val="24"/>
          <w:shd w:val="clear" w:color="auto" w:fill="FFFFFF"/>
        </w:rPr>
        <w:t xml:space="preserve"> 34956 Tuzla, Istanbul, Turkey</w:t>
      </w:r>
    </w:p>
    <w:p w14:paraId="0C9ACDBA" w14:textId="77777777" w:rsidR="009434C3" w:rsidRPr="006F4FAA" w:rsidRDefault="00EB6C03" w:rsidP="009434C3">
      <w:pPr>
        <w:jc w:val="center"/>
        <w:rPr>
          <w:sz w:val="24"/>
          <w:szCs w:val="24"/>
          <w:lang w:val="en-US"/>
        </w:rPr>
      </w:pPr>
      <w:hyperlink r:id="rId12" w:history="1">
        <w:r w:rsidR="009434C3" w:rsidRPr="0043248E">
          <w:rPr>
            <w:rStyle w:val="Hyperlink"/>
            <w:sz w:val="24"/>
            <w:szCs w:val="24"/>
            <w:shd w:val="clear" w:color="auto" w:fill="FFFFFF"/>
          </w:rPr>
          <w:t>arzu.wasti@sabanciuniv.edu</w:t>
        </w:r>
      </w:hyperlink>
      <w:r w:rsidR="009434C3" w:rsidRPr="006F4FAA">
        <w:rPr>
          <w:color w:val="4A4A4A"/>
          <w:sz w:val="24"/>
          <w:szCs w:val="24"/>
          <w:shd w:val="clear" w:color="auto" w:fill="FFFFFF"/>
        </w:rPr>
        <w:t xml:space="preserve"> </w:t>
      </w:r>
    </w:p>
    <w:p w14:paraId="29D3100E" w14:textId="77777777" w:rsidR="009434C3" w:rsidRDefault="009434C3" w:rsidP="009434C3">
      <w:pPr>
        <w:jc w:val="center"/>
        <w:rPr>
          <w:sz w:val="24"/>
          <w:szCs w:val="24"/>
          <w:lang w:val="en-US"/>
        </w:rPr>
      </w:pPr>
    </w:p>
    <w:p w14:paraId="63E5B8B8" w14:textId="77777777" w:rsidR="00E67F88" w:rsidRDefault="009434C3" w:rsidP="009434C3">
      <w:pPr>
        <w:spacing w:after="160" w:line="259" w:lineRule="auto"/>
        <w:rPr>
          <w:rFonts w:ascii="Times" w:hAnsi="Times" w:cs="Times"/>
          <w:sz w:val="24"/>
          <w:szCs w:val="24"/>
        </w:rPr>
      </w:pPr>
      <w:r w:rsidRPr="00886B10">
        <w:rPr>
          <w:rFonts w:ascii="Times" w:hAnsi="Times" w:cs="Times"/>
          <w:b/>
          <w:sz w:val="24"/>
          <w:szCs w:val="24"/>
        </w:rPr>
        <w:t xml:space="preserve">* </w:t>
      </w:r>
      <w:r w:rsidRPr="00886B10">
        <w:rPr>
          <w:rFonts w:ascii="Times" w:hAnsi="Times" w:cs="Times"/>
          <w:sz w:val="24"/>
          <w:szCs w:val="24"/>
        </w:rPr>
        <w:t>Corresponding author</w:t>
      </w:r>
    </w:p>
    <w:p w14:paraId="0F27E8BD" w14:textId="32759519" w:rsidR="009434C3" w:rsidRPr="007B44DD" w:rsidRDefault="009434C3" w:rsidP="009434C3">
      <w:pPr>
        <w:spacing w:after="160" w:line="259" w:lineRule="auto"/>
        <w:rPr>
          <w:rFonts w:ascii="Times" w:hAnsi="Times" w:cs="Times"/>
          <w:sz w:val="24"/>
          <w:szCs w:val="24"/>
        </w:rPr>
      </w:pPr>
      <w:r>
        <w:rPr>
          <w:rFonts w:ascii="Times" w:hAnsi="Times" w:cs="Times"/>
          <w:b/>
          <w:bCs/>
          <w:sz w:val="24"/>
          <w:szCs w:val="24"/>
        </w:rPr>
        <w:t>Keywords</w:t>
      </w:r>
      <w:r>
        <w:rPr>
          <w:rFonts w:ascii="Times" w:hAnsi="Times" w:cs="Times"/>
          <w:sz w:val="24"/>
          <w:szCs w:val="24"/>
        </w:rPr>
        <w:t>: interpersonal trust; gender differences; self-disclosure; social perception; work relationships; organizational trust; relational norms</w:t>
      </w:r>
    </w:p>
    <w:p w14:paraId="6D90CF90" w14:textId="6FB619B5" w:rsidR="00DD1EF3" w:rsidRDefault="009434C3" w:rsidP="00FB1557">
      <w:pPr>
        <w:jc w:val="center"/>
        <w:rPr>
          <w:b/>
          <w:bCs/>
          <w:sz w:val="24"/>
          <w:szCs w:val="24"/>
        </w:rPr>
      </w:pPr>
      <w:r w:rsidRPr="00E67F88">
        <w:rPr>
          <w:sz w:val="24"/>
          <w:szCs w:val="24"/>
        </w:rPr>
        <w:br w:type="page"/>
      </w:r>
      <w:r w:rsidR="00DD1EF3">
        <w:rPr>
          <w:b/>
          <w:bCs/>
          <w:sz w:val="24"/>
          <w:szCs w:val="24"/>
        </w:rPr>
        <w:lastRenderedPageBreak/>
        <w:t>HIGHLIGHTS</w:t>
      </w:r>
    </w:p>
    <w:p w14:paraId="6777C6EA" w14:textId="77777777" w:rsidR="00DD1EF3" w:rsidRPr="00502DA8" w:rsidRDefault="00DD1EF3" w:rsidP="00DD1EF3">
      <w:pPr>
        <w:jc w:val="center"/>
        <w:rPr>
          <w:b/>
          <w:bCs/>
          <w:sz w:val="24"/>
          <w:szCs w:val="24"/>
        </w:rPr>
      </w:pPr>
    </w:p>
    <w:p w14:paraId="7916E5BB" w14:textId="77777777" w:rsidR="00DD1EF3" w:rsidRPr="00502DA8" w:rsidRDefault="00DD1EF3" w:rsidP="00DD1EF3">
      <w:pPr>
        <w:pStyle w:val="ListParagraph"/>
        <w:numPr>
          <w:ilvl w:val="0"/>
          <w:numId w:val="35"/>
        </w:numPr>
        <w:rPr>
          <w:sz w:val="24"/>
          <w:szCs w:val="24"/>
        </w:rPr>
      </w:pPr>
      <w:r w:rsidRPr="00502DA8">
        <w:rPr>
          <w:sz w:val="24"/>
          <w:szCs w:val="24"/>
        </w:rPr>
        <w:t xml:space="preserve">Women and men have different interpretations of what it means to trust someone </w:t>
      </w:r>
    </w:p>
    <w:p w14:paraId="7E783842" w14:textId="77777777" w:rsidR="00DD1EF3" w:rsidRPr="00502DA8" w:rsidRDefault="00DD1EF3" w:rsidP="00DD1EF3">
      <w:pPr>
        <w:pStyle w:val="ListParagraph"/>
        <w:numPr>
          <w:ilvl w:val="0"/>
          <w:numId w:val="35"/>
        </w:numPr>
        <w:rPr>
          <w:sz w:val="24"/>
          <w:szCs w:val="24"/>
        </w:rPr>
      </w:pPr>
      <w:r w:rsidRPr="00502DA8">
        <w:rPr>
          <w:sz w:val="24"/>
          <w:szCs w:val="24"/>
        </w:rPr>
        <w:t>Being able to self-disclose is more essential to women’s understanding of trust</w:t>
      </w:r>
    </w:p>
    <w:p w14:paraId="65132998" w14:textId="77777777" w:rsidR="00DD1EF3" w:rsidRPr="00502DA8" w:rsidRDefault="00DD1EF3" w:rsidP="00DD1EF3">
      <w:pPr>
        <w:pStyle w:val="ListParagraph"/>
        <w:numPr>
          <w:ilvl w:val="0"/>
          <w:numId w:val="35"/>
        </w:numPr>
        <w:rPr>
          <w:sz w:val="24"/>
          <w:szCs w:val="24"/>
        </w:rPr>
      </w:pPr>
      <w:r w:rsidRPr="00502DA8">
        <w:rPr>
          <w:sz w:val="24"/>
          <w:szCs w:val="24"/>
          <w:lang w:val="en-US"/>
        </w:rPr>
        <w:t>Women are more sensitive to benevolence when forming interpersonal trust judgments</w:t>
      </w:r>
    </w:p>
    <w:p w14:paraId="2B2FA288" w14:textId="77777777" w:rsidR="00DD1EF3" w:rsidRPr="00502DA8" w:rsidRDefault="00DD1EF3" w:rsidP="00DD1EF3">
      <w:pPr>
        <w:pStyle w:val="ListParagraph"/>
        <w:numPr>
          <w:ilvl w:val="0"/>
          <w:numId w:val="35"/>
        </w:numPr>
        <w:rPr>
          <w:sz w:val="24"/>
          <w:szCs w:val="24"/>
        </w:rPr>
      </w:pPr>
      <w:r w:rsidRPr="00502DA8">
        <w:rPr>
          <w:sz w:val="24"/>
          <w:szCs w:val="24"/>
        </w:rPr>
        <w:t>Women respond to benevolent others with greater disclosure-based trust than do men</w:t>
      </w:r>
    </w:p>
    <w:p w14:paraId="5D7B0DFA" w14:textId="77777777" w:rsidR="00DD1EF3" w:rsidRPr="00502DA8" w:rsidRDefault="00DD1EF3" w:rsidP="00DD1EF3">
      <w:pPr>
        <w:pStyle w:val="ListParagraph"/>
        <w:numPr>
          <w:ilvl w:val="0"/>
          <w:numId w:val="35"/>
        </w:numPr>
        <w:rPr>
          <w:sz w:val="24"/>
          <w:szCs w:val="24"/>
        </w:rPr>
      </w:pPr>
      <w:r w:rsidRPr="00502DA8">
        <w:rPr>
          <w:sz w:val="24"/>
          <w:szCs w:val="24"/>
        </w:rPr>
        <w:t>Disclosure-based trust is associated with higher relationship quality and wellbeing</w:t>
      </w:r>
    </w:p>
    <w:p w14:paraId="05773AD9" w14:textId="77777777" w:rsidR="00DD1EF3" w:rsidRDefault="00DD1EF3">
      <w:pPr>
        <w:rPr>
          <w:b/>
          <w:bCs/>
          <w:sz w:val="24"/>
          <w:szCs w:val="24"/>
          <w:lang w:val="en-US"/>
        </w:rPr>
      </w:pPr>
      <w:r>
        <w:rPr>
          <w:b/>
          <w:bCs/>
          <w:sz w:val="24"/>
          <w:szCs w:val="24"/>
          <w:lang w:val="en-US"/>
        </w:rPr>
        <w:br w:type="page"/>
      </w:r>
    </w:p>
    <w:p w14:paraId="7F48E0C7" w14:textId="2650D139" w:rsidR="00AC47D7" w:rsidRPr="00AD2EAE" w:rsidRDefault="000B4786" w:rsidP="00D8503D">
      <w:pPr>
        <w:spacing w:line="480" w:lineRule="auto"/>
        <w:jc w:val="center"/>
        <w:rPr>
          <w:b/>
          <w:bCs/>
          <w:sz w:val="24"/>
          <w:szCs w:val="24"/>
          <w:lang w:val="en-US"/>
        </w:rPr>
      </w:pPr>
      <w:r w:rsidRPr="00AD2EAE">
        <w:rPr>
          <w:b/>
          <w:bCs/>
          <w:sz w:val="24"/>
          <w:szCs w:val="24"/>
          <w:lang w:val="en-US"/>
        </w:rPr>
        <w:lastRenderedPageBreak/>
        <w:t>Gender</w:t>
      </w:r>
      <w:r w:rsidR="005A66D5" w:rsidRPr="00AD2EAE">
        <w:rPr>
          <w:b/>
          <w:bCs/>
          <w:sz w:val="24"/>
          <w:szCs w:val="24"/>
          <w:lang w:val="en-US"/>
        </w:rPr>
        <w:t xml:space="preserve"> Difference</w:t>
      </w:r>
      <w:r w:rsidR="00DA545F" w:rsidRPr="00AD2EAE">
        <w:rPr>
          <w:b/>
          <w:bCs/>
          <w:sz w:val="24"/>
          <w:szCs w:val="24"/>
          <w:lang w:val="en-US"/>
        </w:rPr>
        <w:t>s</w:t>
      </w:r>
      <w:r w:rsidR="005A66D5" w:rsidRPr="00AD2EAE">
        <w:rPr>
          <w:b/>
          <w:bCs/>
          <w:sz w:val="24"/>
          <w:szCs w:val="24"/>
          <w:lang w:val="en-US"/>
        </w:rPr>
        <w:t xml:space="preserve"> </w:t>
      </w:r>
      <w:r w:rsidRPr="00AD2EAE">
        <w:rPr>
          <w:b/>
          <w:bCs/>
          <w:sz w:val="24"/>
          <w:szCs w:val="24"/>
          <w:lang w:val="en-US"/>
        </w:rPr>
        <w:t xml:space="preserve">in </w:t>
      </w:r>
      <w:r w:rsidR="00A759DB" w:rsidRPr="00AD2EAE">
        <w:rPr>
          <w:b/>
          <w:bCs/>
          <w:sz w:val="24"/>
          <w:szCs w:val="24"/>
          <w:lang w:val="en-US"/>
        </w:rPr>
        <w:t xml:space="preserve">Interpersonal Trust: </w:t>
      </w:r>
      <w:r w:rsidR="00FF7615" w:rsidRPr="00AD2EAE">
        <w:rPr>
          <w:b/>
          <w:bCs/>
          <w:sz w:val="24"/>
          <w:szCs w:val="24"/>
          <w:lang w:val="en-US"/>
        </w:rPr>
        <w:t xml:space="preserve">Disclosure Behavior, Benevolence Sensitivity and Workplace </w:t>
      </w:r>
      <w:r w:rsidR="000964AC" w:rsidRPr="00AD2EAE">
        <w:rPr>
          <w:b/>
          <w:bCs/>
          <w:sz w:val="24"/>
          <w:szCs w:val="24"/>
          <w:lang w:val="en-US"/>
        </w:rPr>
        <w:t>Implications</w:t>
      </w:r>
      <w:r w:rsidR="00D72543" w:rsidRPr="00AD2EAE">
        <w:rPr>
          <w:b/>
          <w:bCs/>
          <w:sz w:val="24"/>
          <w:szCs w:val="24"/>
          <w:lang w:val="en-US"/>
        </w:rPr>
        <w:t xml:space="preserve"> </w:t>
      </w:r>
    </w:p>
    <w:p w14:paraId="721C9CBD" w14:textId="2BA0A0DF" w:rsidR="00D8503D" w:rsidRPr="00AD2EAE" w:rsidRDefault="00D8503D" w:rsidP="00D8503D">
      <w:pPr>
        <w:spacing w:line="480" w:lineRule="auto"/>
        <w:jc w:val="center"/>
        <w:rPr>
          <w:sz w:val="24"/>
          <w:szCs w:val="24"/>
          <w:lang w:val="en-US"/>
        </w:rPr>
      </w:pPr>
    </w:p>
    <w:p w14:paraId="4C48454E" w14:textId="77777777" w:rsidR="002E1B29" w:rsidRPr="00AD2EAE" w:rsidRDefault="002E1B29" w:rsidP="00D8503D">
      <w:pPr>
        <w:spacing w:line="480" w:lineRule="auto"/>
        <w:jc w:val="center"/>
        <w:rPr>
          <w:sz w:val="24"/>
          <w:szCs w:val="24"/>
          <w:lang w:val="en-US"/>
        </w:rPr>
      </w:pPr>
    </w:p>
    <w:p w14:paraId="585B899A" w14:textId="22F42085" w:rsidR="00AE76FF" w:rsidRPr="00AD2EAE" w:rsidRDefault="008E32C3" w:rsidP="00D8503D">
      <w:pPr>
        <w:spacing w:line="480" w:lineRule="auto"/>
        <w:jc w:val="both"/>
        <w:rPr>
          <w:sz w:val="24"/>
          <w:szCs w:val="24"/>
          <w:lang w:val="en-US"/>
        </w:rPr>
      </w:pPr>
      <w:r w:rsidRPr="00AD2EAE">
        <w:rPr>
          <w:sz w:val="24"/>
          <w:szCs w:val="24"/>
          <w:lang w:val="en-US"/>
        </w:rPr>
        <w:t>Across four studies (</w:t>
      </w:r>
      <w:r w:rsidRPr="00AD2EAE">
        <w:rPr>
          <w:i/>
          <w:iCs/>
          <w:sz w:val="24"/>
          <w:szCs w:val="24"/>
          <w:lang w:val="en-US"/>
        </w:rPr>
        <w:t xml:space="preserve">N = </w:t>
      </w:r>
      <w:r w:rsidRPr="00AD2EAE">
        <w:rPr>
          <w:sz w:val="24"/>
          <w:szCs w:val="24"/>
          <w:lang w:val="en-US"/>
        </w:rPr>
        <w:t>4,727), we investigate gender differences in interpersonal trust in work relationships. Drawing on gendered socialization experiences, we propose</w:t>
      </w:r>
      <w:r w:rsidR="00546EC9">
        <w:rPr>
          <w:sz w:val="24"/>
          <w:szCs w:val="24"/>
          <w:lang w:val="en-US"/>
        </w:rPr>
        <w:t xml:space="preserve"> that</w:t>
      </w:r>
      <w:r w:rsidRPr="00AD2EAE">
        <w:rPr>
          <w:sz w:val="24"/>
          <w:szCs w:val="24"/>
          <w:lang w:val="en-US"/>
        </w:rPr>
        <w:t xml:space="preserve"> </w:t>
      </w:r>
      <w:r w:rsidR="00D27ADA">
        <w:rPr>
          <w:sz w:val="24"/>
          <w:szCs w:val="24"/>
          <w:lang w:val="en-US"/>
        </w:rPr>
        <w:t xml:space="preserve">feeling </w:t>
      </w:r>
      <w:r w:rsidR="00546EC9">
        <w:rPr>
          <w:sz w:val="24"/>
          <w:szCs w:val="24"/>
          <w:lang w:val="en-US"/>
        </w:rPr>
        <w:t>able to engage in self-disclosure</w:t>
      </w:r>
      <w:r>
        <w:rPr>
          <w:sz w:val="24"/>
          <w:szCs w:val="24"/>
          <w:lang w:val="en-US"/>
        </w:rPr>
        <w:t xml:space="preserve"> </w:t>
      </w:r>
      <w:r w:rsidRPr="00AD2EAE">
        <w:rPr>
          <w:sz w:val="24"/>
          <w:szCs w:val="24"/>
          <w:lang w:val="en-US"/>
        </w:rPr>
        <w:t>(</w:t>
      </w:r>
      <w:r w:rsidRPr="00AD2EAE">
        <w:rPr>
          <w:i/>
          <w:iCs/>
          <w:sz w:val="24"/>
          <w:szCs w:val="24"/>
          <w:lang w:val="en-US"/>
        </w:rPr>
        <w:t>disclosure-based trust</w:t>
      </w:r>
      <w:r w:rsidRPr="00AD2EAE">
        <w:rPr>
          <w:sz w:val="24"/>
          <w:szCs w:val="24"/>
          <w:lang w:val="en-US"/>
        </w:rPr>
        <w:t>) is a more fundamental aspect of interpersonal trust for women than for men.</w:t>
      </w:r>
      <w:r>
        <w:rPr>
          <w:sz w:val="24"/>
          <w:szCs w:val="24"/>
          <w:lang w:val="en-US"/>
        </w:rPr>
        <w:t xml:space="preserve"> </w:t>
      </w:r>
      <w:r w:rsidR="00933A46" w:rsidRPr="00AD2EAE">
        <w:rPr>
          <w:sz w:val="24"/>
          <w:szCs w:val="24"/>
          <w:lang w:val="en-US"/>
        </w:rPr>
        <w:t xml:space="preserve">Because </w:t>
      </w:r>
      <w:r w:rsidR="0005410A" w:rsidRPr="00AD2EAE">
        <w:rPr>
          <w:sz w:val="24"/>
          <w:szCs w:val="24"/>
          <w:lang w:val="en-US"/>
        </w:rPr>
        <w:t>self-disclosure entails</w:t>
      </w:r>
      <w:r w:rsidR="00217C45" w:rsidRPr="00AD2EAE">
        <w:rPr>
          <w:sz w:val="24"/>
          <w:szCs w:val="24"/>
          <w:lang w:val="en-US"/>
        </w:rPr>
        <w:t xml:space="preserve"> </w:t>
      </w:r>
      <w:r w:rsidR="00653B10" w:rsidRPr="00AD2EAE">
        <w:rPr>
          <w:sz w:val="24"/>
          <w:szCs w:val="24"/>
          <w:lang w:val="en-US"/>
        </w:rPr>
        <w:t xml:space="preserve">social and emotional </w:t>
      </w:r>
      <w:r w:rsidR="0005410A" w:rsidRPr="00AD2EAE">
        <w:rPr>
          <w:sz w:val="24"/>
          <w:szCs w:val="24"/>
          <w:lang w:val="en-US"/>
        </w:rPr>
        <w:t>risks</w:t>
      </w:r>
      <w:r w:rsidR="007928EC" w:rsidRPr="00AD2EAE">
        <w:rPr>
          <w:sz w:val="24"/>
          <w:szCs w:val="24"/>
          <w:lang w:val="en-US"/>
        </w:rPr>
        <w:t xml:space="preserve">, we </w:t>
      </w:r>
      <w:r w:rsidR="0023706D" w:rsidRPr="00AD2EAE">
        <w:rPr>
          <w:sz w:val="24"/>
          <w:szCs w:val="24"/>
          <w:lang w:val="en-US"/>
        </w:rPr>
        <w:t xml:space="preserve">further </w:t>
      </w:r>
      <w:r w:rsidR="007928EC" w:rsidRPr="00AD2EAE">
        <w:rPr>
          <w:sz w:val="24"/>
          <w:szCs w:val="24"/>
          <w:lang w:val="en-US"/>
        </w:rPr>
        <w:t xml:space="preserve">expect </w:t>
      </w:r>
      <w:r w:rsidR="00C31C23" w:rsidRPr="00AD2EAE">
        <w:rPr>
          <w:sz w:val="24"/>
          <w:szCs w:val="24"/>
          <w:lang w:val="en-US"/>
        </w:rPr>
        <w:t xml:space="preserve">and find </w:t>
      </w:r>
      <w:r w:rsidR="00933A46" w:rsidRPr="00AD2EAE">
        <w:rPr>
          <w:sz w:val="24"/>
          <w:szCs w:val="24"/>
          <w:lang w:val="en-US"/>
        </w:rPr>
        <w:t xml:space="preserve">that </w:t>
      </w:r>
      <w:r w:rsidR="00BF45B5" w:rsidRPr="00AD2EAE">
        <w:rPr>
          <w:sz w:val="24"/>
          <w:szCs w:val="24"/>
          <w:lang w:val="en-US"/>
        </w:rPr>
        <w:t xml:space="preserve">female trustors </w:t>
      </w:r>
      <w:r w:rsidR="00933A46" w:rsidRPr="00AD2EAE">
        <w:rPr>
          <w:sz w:val="24"/>
          <w:szCs w:val="24"/>
          <w:lang w:val="en-US"/>
        </w:rPr>
        <w:t>are</w:t>
      </w:r>
      <w:r w:rsidR="00BF45B5" w:rsidRPr="00AD2EAE">
        <w:rPr>
          <w:sz w:val="24"/>
          <w:szCs w:val="24"/>
          <w:lang w:val="en-US"/>
        </w:rPr>
        <w:t xml:space="preserve"> more sensitive to others’ benevolence when </w:t>
      </w:r>
      <w:r w:rsidR="00815F53" w:rsidRPr="00AD2EAE">
        <w:rPr>
          <w:sz w:val="24"/>
          <w:szCs w:val="24"/>
          <w:lang w:val="en-US"/>
        </w:rPr>
        <w:t>forming</w:t>
      </w:r>
      <w:r w:rsidR="00BF45B5" w:rsidRPr="00AD2EAE">
        <w:rPr>
          <w:sz w:val="24"/>
          <w:szCs w:val="24"/>
          <w:lang w:val="en-US"/>
        </w:rPr>
        <w:t xml:space="preserve"> </w:t>
      </w:r>
      <w:r w:rsidR="00E85E91" w:rsidRPr="00AD2EAE">
        <w:rPr>
          <w:sz w:val="24"/>
          <w:szCs w:val="24"/>
          <w:lang w:val="en-US"/>
        </w:rPr>
        <w:t xml:space="preserve">interpersonal </w:t>
      </w:r>
      <w:r w:rsidR="00BF45B5" w:rsidRPr="00AD2EAE">
        <w:rPr>
          <w:sz w:val="24"/>
          <w:szCs w:val="24"/>
          <w:lang w:val="en-US"/>
        </w:rPr>
        <w:t>trust judgments.</w:t>
      </w:r>
      <w:r w:rsidR="00720295" w:rsidRPr="00AD2EAE">
        <w:rPr>
          <w:sz w:val="24"/>
          <w:szCs w:val="24"/>
          <w:lang w:val="en-US"/>
        </w:rPr>
        <w:t xml:space="preserve"> Lastly, </w:t>
      </w:r>
      <w:r w:rsidR="00045A40" w:rsidRPr="00AD2EAE">
        <w:rPr>
          <w:sz w:val="24"/>
          <w:szCs w:val="24"/>
          <w:lang w:val="en-US"/>
        </w:rPr>
        <w:t xml:space="preserve">we </w:t>
      </w:r>
      <w:r w:rsidR="00425E97" w:rsidRPr="00AD2EAE">
        <w:rPr>
          <w:sz w:val="24"/>
          <w:szCs w:val="24"/>
          <w:lang w:val="en-US"/>
        </w:rPr>
        <w:t>show</w:t>
      </w:r>
      <w:r w:rsidR="00045A40" w:rsidRPr="00AD2EAE">
        <w:rPr>
          <w:sz w:val="24"/>
          <w:szCs w:val="24"/>
          <w:lang w:val="en-US"/>
        </w:rPr>
        <w:t xml:space="preserve"> that these gender differences in disclosure-based trust and benevolence sensitivity </w:t>
      </w:r>
      <w:r w:rsidR="00B74CA7" w:rsidRPr="00AD2EAE">
        <w:rPr>
          <w:sz w:val="24"/>
          <w:szCs w:val="24"/>
          <w:lang w:val="en-US"/>
        </w:rPr>
        <w:t xml:space="preserve">are associated with </w:t>
      </w:r>
      <w:r w:rsidR="008D0A36" w:rsidRPr="00AD2EAE">
        <w:rPr>
          <w:sz w:val="24"/>
          <w:szCs w:val="24"/>
          <w:lang w:val="en-US"/>
        </w:rPr>
        <w:t>divergent</w:t>
      </w:r>
      <w:r w:rsidR="00045A40" w:rsidRPr="00AD2EAE">
        <w:rPr>
          <w:sz w:val="24"/>
          <w:szCs w:val="24"/>
          <w:lang w:val="en-US"/>
        </w:rPr>
        <w:t xml:space="preserve"> responses to benevolent others. Specifically, we test a moderated mediation model and find that</w:t>
      </w:r>
      <w:r w:rsidR="0058276B" w:rsidRPr="00AD2EAE">
        <w:rPr>
          <w:sz w:val="24"/>
          <w:szCs w:val="24"/>
          <w:lang w:val="en-US"/>
        </w:rPr>
        <w:t xml:space="preserve"> benevolent supervisors </w:t>
      </w:r>
      <w:r w:rsidR="0031165A" w:rsidRPr="00AD2EAE">
        <w:rPr>
          <w:sz w:val="24"/>
          <w:szCs w:val="24"/>
          <w:lang w:val="en-US"/>
        </w:rPr>
        <w:t>are associated with</w:t>
      </w:r>
      <w:r w:rsidR="00B74CA7" w:rsidRPr="00AD2EAE">
        <w:rPr>
          <w:sz w:val="24"/>
          <w:szCs w:val="24"/>
          <w:lang w:val="en-US"/>
        </w:rPr>
        <w:t xml:space="preserve"> </w:t>
      </w:r>
      <w:r w:rsidR="0031165A" w:rsidRPr="00AD2EAE">
        <w:rPr>
          <w:sz w:val="24"/>
          <w:szCs w:val="24"/>
          <w:lang w:val="en-US"/>
        </w:rPr>
        <w:t xml:space="preserve">higher quality </w:t>
      </w:r>
      <w:r w:rsidR="0025086C" w:rsidRPr="00AD2EAE">
        <w:rPr>
          <w:sz w:val="24"/>
          <w:szCs w:val="24"/>
          <w:lang w:val="en-US"/>
        </w:rPr>
        <w:t xml:space="preserve">supervisor </w:t>
      </w:r>
      <w:r w:rsidR="0058276B" w:rsidRPr="00AD2EAE">
        <w:rPr>
          <w:sz w:val="24"/>
          <w:szCs w:val="24"/>
          <w:lang w:val="en-US"/>
        </w:rPr>
        <w:t>relationship</w:t>
      </w:r>
      <w:r w:rsidR="0031165A" w:rsidRPr="00AD2EAE">
        <w:rPr>
          <w:sz w:val="24"/>
          <w:szCs w:val="24"/>
          <w:lang w:val="en-US"/>
        </w:rPr>
        <w:t>s</w:t>
      </w:r>
      <w:r w:rsidR="00B74CA7" w:rsidRPr="00AD2EAE">
        <w:rPr>
          <w:sz w:val="24"/>
          <w:szCs w:val="24"/>
          <w:lang w:val="en-US"/>
        </w:rPr>
        <w:t xml:space="preserve"> and </w:t>
      </w:r>
      <w:r w:rsidR="0025086C" w:rsidRPr="00AD2EAE">
        <w:rPr>
          <w:sz w:val="24"/>
          <w:szCs w:val="24"/>
          <w:lang w:val="en-US"/>
        </w:rPr>
        <w:t xml:space="preserve">greater </w:t>
      </w:r>
      <w:r w:rsidR="00071E84">
        <w:rPr>
          <w:sz w:val="24"/>
          <w:szCs w:val="24"/>
          <w:lang w:val="en-US"/>
        </w:rPr>
        <w:t>well-being</w:t>
      </w:r>
      <w:r w:rsidR="00B74CA7" w:rsidRPr="00AD2EAE">
        <w:rPr>
          <w:sz w:val="24"/>
          <w:szCs w:val="24"/>
          <w:lang w:val="en-US"/>
        </w:rPr>
        <w:t xml:space="preserve"> </w:t>
      </w:r>
      <w:r w:rsidR="0058276B" w:rsidRPr="00AD2EAE">
        <w:rPr>
          <w:sz w:val="24"/>
          <w:szCs w:val="24"/>
          <w:lang w:val="en-US"/>
        </w:rPr>
        <w:t xml:space="preserve">for women </w:t>
      </w:r>
      <w:r w:rsidR="003E7970" w:rsidRPr="00AD2EAE">
        <w:rPr>
          <w:sz w:val="24"/>
          <w:szCs w:val="24"/>
          <w:lang w:val="en-US"/>
        </w:rPr>
        <w:t xml:space="preserve">than </w:t>
      </w:r>
      <w:r w:rsidR="0058276B" w:rsidRPr="00AD2EAE">
        <w:rPr>
          <w:sz w:val="24"/>
          <w:szCs w:val="24"/>
          <w:lang w:val="en-US"/>
        </w:rPr>
        <w:t xml:space="preserve">for </w:t>
      </w:r>
      <w:r w:rsidR="003E7970" w:rsidRPr="00AD2EAE">
        <w:rPr>
          <w:sz w:val="24"/>
          <w:szCs w:val="24"/>
          <w:lang w:val="en-US"/>
        </w:rPr>
        <w:t xml:space="preserve">men, </w:t>
      </w:r>
      <w:r w:rsidR="0058276B" w:rsidRPr="00AD2EAE">
        <w:rPr>
          <w:sz w:val="24"/>
          <w:szCs w:val="24"/>
          <w:lang w:val="en-US"/>
        </w:rPr>
        <w:t>mediated through higher levels of disclosure-based trust</w:t>
      </w:r>
      <w:r w:rsidR="00420DCB" w:rsidRPr="00AD2EAE">
        <w:rPr>
          <w:sz w:val="24"/>
          <w:szCs w:val="24"/>
          <w:lang w:val="en-US"/>
        </w:rPr>
        <w:t>.</w:t>
      </w:r>
      <w:r w:rsidR="009B746B" w:rsidRPr="00AD2EAE">
        <w:rPr>
          <w:sz w:val="24"/>
          <w:szCs w:val="24"/>
          <w:lang w:val="en-US"/>
        </w:rPr>
        <w:t xml:space="preserve"> We discuss the implications of these findings for </w:t>
      </w:r>
      <w:r w:rsidR="008F7815" w:rsidRPr="00AD2EAE">
        <w:rPr>
          <w:sz w:val="24"/>
          <w:szCs w:val="24"/>
          <w:lang w:val="en-US"/>
        </w:rPr>
        <w:t>work relationships and career outcomes</w:t>
      </w:r>
      <w:r w:rsidR="00C3594B" w:rsidRPr="00AD2EAE">
        <w:rPr>
          <w:sz w:val="24"/>
          <w:szCs w:val="24"/>
          <w:lang w:val="en-US"/>
        </w:rPr>
        <w:t xml:space="preserve">. </w:t>
      </w:r>
    </w:p>
    <w:p w14:paraId="7EF1D4E1" w14:textId="4EB5F618" w:rsidR="005C59EC" w:rsidRPr="00AD2EAE" w:rsidRDefault="005C59EC" w:rsidP="00D8503D">
      <w:pPr>
        <w:spacing w:line="480" w:lineRule="auto"/>
        <w:jc w:val="both"/>
        <w:rPr>
          <w:sz w:val="24"/>
          <w:szCs w:val="24"/>
          <w:lang w:val="en-US"/>
        </w:rPr>
      </w:pPr>
    </w:p>
    <w:p w14:paraId="35AEE53D" w14:textId="119D2BEE" w:rsidR="00D8503D" w:rsidRPr="00AD2EAE" w:rsidRDefault="00D8503D" w:rsidP="00D8503D">
      <w:pPr>
        <w:spacing w:line="480" w:lineRule="auto"/>
        <w:jc w:val="both"/>
        <w:rPr>
          <w:sz w:val="24"/>
          <w:szCs w:val="24"/>
          <w:lang w:val="en-US"/>
        </w:rPr>
      </w:pPr>
    </w:p>
    <w:p w14:paraId="55AB09F9" w14:textId="59BFD7EE" w:rsidR="00D8503D" w:rsidRPr="00AD2EAE" w:rsidRDefault="00D8503D" w:rsidP="00D8503D">
      <w:pPr>
        <w:spacing w:line="480" w:lineRule="auto"/>
        <w:jc w:val="both"/>
        <w:rPr>
          <w:sz w:val="24"/>
          <w:szCs w:val="24"/>
          <w:lang w:val="en-US"/>
        </w:rPr>
      </w:pPr>
    </w:p>
    <w:p w14:paraId="30BE4E4A" w14:textId="0FCE2F92" w:rsidR="00D8503D" w:rsidRPr="00AD2EAE" w:rsidRDefault="00D8503D" w:rsidP="00D8503D">
      <w:pPr>
        <w:spacing w:line="480" w:lineRule="auto"/>
        <w:jc w:val="both"/>
        <w:rPr>
          <w:sz w:val="24"/>
          <w:szCs w:val="24"/>
          <w:lang w:val="en-US"/>
        </w:rPr>
      </w:pPr>
    </w:p>
    <w:p w14:paraId="7403C0D6" w14:textId="4F09D8EA" w:rsidR="00D8503D" w:rsidRPr="00AD2EAE" w:rsidRDefault="00D8503D" w:rsidP="00D8503D">
      <w:pPr>
        <w:spacing w:line="480" w:lineRule="auto"/>
        <w:jc w:val="both"/>
        <w:rPr>
          <w:sz w:val="24"/>
          <w:szCs w:val="24"/>
          <w:lang w:val="en-US"/>
        </w:rPr>
      </w:pPr>
    </w:p>
    <w:p w14:paraId="47D3568F" w14:textId="11AC85B7" w:rsidR="00D8503D" w:rsidRPr="00AD2EAE" w:rsidRDefault="00D8503D" w:rsidP="00D8503D">
      <w:pPr>
        <w:spacing w:line="480" w:lineRule="auto"/>
        <w:jc w:val="both"/>
        <w:rPr>
          <w:sz w:val="24"/>
          <w:szCs w:val="24"/>
          <w:lang w:val="en-US"/>
        </w:rPr>
      </w:pPr>
    </w:p>
    <w:p w14:paraId="22928830" w14:textId="6A7F5095" w:rsidR="00D8503D" w:rsidRPr="00AD2EAE" w:rsidRDefault="00D8503D" w:rsidP="00D8503D">
      <w:pPr>
        <w:spacing w:line="480" w:lineRule="auto"/>
        <w:jc w:val="both"/>
        <w:rPr>
          <w:sz w:val="24"/>
          <w:szCs w:val="24"/>
          <w:lang w:val="en-US"/>
        </w:rPr>
      </w:pPr>
    </w:p>
    <w:p w14:paraId="31435858" w14:textId="7FA0F73D" w:rsidR="00D8503D" w:rsidRPr="00AD2EAE" w:rsidRDefault="00D8503D" w:rsidP="00D8503D">
      <w:pPr>
        <w:spacing w:line="480" w:lineRule="auto"/>
        <w:jc w:val="both"/>
        <w:rPr>
          <w:sz w:val="24"/>
          <w:szCs w:val="24"/>
          <w:lang w:val="en-US"/>
        </w:rPr>
      </w:pPr>
    </w:p>
    <w:p w14:paraId="5D39E61B" w14:textId="041D2B98" w:rsidR="00D8503D" w:rsidRDefault="00D8503D" w:rsidP="00D8503D">
      <w:pPr>
        <w:spacing w:line="480" w:lineRule="auto"/>
        <w:jc w:val="both"/>
        <w:rPr>
          <w:sz w:val="24"/>
          <w:szCs w:val="24"/>
          <w:lang w:val="en-US"/>
        </w:rPr>
      </w:pPr>
    </w:p>
    <w:p w14:paraId="4F309AE5" w14:textId="77777777" w:rsidR="00FA431F" w:rsidRDefault="0080593D" w:rsidP="0080593D">
      <w:pPr>
        <w:rPr>
          <w:sz w:val="24"/>
          <w:szCs w:val="24"/>
          <w:lang w:val="en-US"/>
        </w:rPr>
        <w:sectPr w:rsidR="00FA431F" w:rsidSect="00FA431F">
          <w:headerReference w:type="default" r:id="rId13"/>
          <w:type w:val="continuous"/>
          <w:pgSz w:w="11906" w:h="16838"/>
          <w:pgMar w:top="1440" w:right="1440" w:bottom="1440" w:left="1440" w:header="706" w:footer="706" w:gutter="0"/>
          <w:pgNumType w:start="1"/>
          <w:cols w:space="708"/>
          <w:docGrid w:linePitch="360"/>
        </w:sectPr>
      </w:pPr>
      <w:r>
        <w:rPr>
          <w:sz w:val="24"/>
          <w:szCs w:val="24"/>
          <w:lang w:val="en-US"/>
        </w:rPr>
        <w:br w:type="page"/>
      </w:r>
    </w:p>
    <w:p w14:paraId="67C9BAE2" w14:textId="75E9C827" w:rsidR="00CD3401" w:rsidRPr="00AD2EAE" w:rsidRDefault="00F8500C" w:rsidP="00D8503D">
      <w:pPr>
        <w:pStyle w:val="ListParagraph"/>
        <w:numPr>
          <w:ilvl w:val="0"/>
          <w:numId w:val="21"/>
        </w:numPr>
        <w:spacing w:line="480" w:lineRule="auto"/>
        <w:ind w:left="360"/>
        <w:rPr>
          <w:b/>
          <w:bCs/>
          <w:sz w:val="24"/>
          <w:szCs w:val="24"/>
          <w:lang w:val="en-US"/>
        </w:rPr>
      </w:pPr>
      <w:r w:rsidRPr="00AD2EAE">
        <w:rPr>
          <w:b/>
          <w:bCs/>
          <w:sz w:val="24"/>
          <w:szCs w:val="24"/>
          <w:lang w:val="en-US"/>
        </w:rPr>
        <w:lastRenderedPageBreak/>
        <w:t>Introduction</w:t>
      </w:r>
    </w:p>
    <w:p w14:paraId="7CEAE9C1" w14:textId="6FC8C704" w:rsidR="00B15A1B" w:rsidRPr="00AD2EAE" w:rsidRDefault="005423C7" w:rsidP="00D8503D">
      <w:pPr>
        <w:spacing w:line="480" w:lineRule="auto"/>
        <w:ind w:firstLine="720"/>
        <w:rPr>
          <w:sz w:val="24"/>
          <w:szCs w:val="24"/>
          <w:lang w:val="en-US"/>
        </w:rPr>
      </w:pPr>
      <w:r w:rsidRPr="00AD2EAE">
        <w:rPr>
          <w:sz w:val="24"/>
          <w:szCs w:val="24"/>
          <w:lang w:val="en-US"/>
        </w:rPr>
        <w:t>I</w:t>
      </w:r>
      <w:r w:rsidR="00872EE3" w:rsidRPr="00AD2EAE">
        <w:rPr>
          <w:sz w:val="24"/>
          <w:szCs w:val="24"/>
          <w:lang w:val="en-US"/>
        </w:rPr>
        <w:t xml:space="preserve">nterpersonal trust </w:t>
      </w:r>
      <w:r w:rsidR="004B04ED" w:rsidRPr="00AD2EAE">
        <w:rPr>
          <w:sz w:val="24"/>
          <w:szCs w:val="24"/>
          <w:lang w:val="en-US"/>
        </w:rPr>
        <w:t>has been</w:t>
      </w:r>
      <w:r w:rsidR="00A32B76" w:rsidRPr="00AD2EAE">
        <w:rPr>
          <w:sz w:val="24"/>
          <w:szCs w:val="24"/>
          <w:lang w:val="en-US"/>
        </w:rPr>
        <w:t xml:space="preserve"> linked </w:t>
      </w:r>
      <w:r w:rsidR="00FD3A3D" w:rsidRPr="00AD2EAE">
        <w:rPr>
          <w:sz w:val="24"/>
          <w:szCs w:val="24"/>
          <w:lang w:val="en-US"/>
        </w:rPr>
        <w:t>to</w:t>
      </w:r>
      <w:r w:rsidR="008F7815" w:rsidRPr="00AD2EAE">
        <w:rPr>
          <w:sz w:val="24"/>
          <w:szCs w:val="24"/>
          <w:lang w:val="en-US"/>
        </w:rPr>
        <w:t xml:space="preserve"> </w:t>
      </w:r>
      <w:r w:rsidR="007467B9" w:rsidRPr="00AD2EAE">
        <w:rPr>
          <w:sz w:val="24"/>
          <w:szCs w:val="24"/>
          <w:lang w:val="en-US"/>
        </w:rPr>
        <w:t>numerous</w:t>
      </w:r>
      <w:r w:rsidR="00D07EF9" w:rsidRPr="00AD2EAE">
        <w:rPr>
          <w:sz w:val="24"/>
          <w:szCs w:val="24"/>
          <w:lang w:val="en-US"/>
        </w:rPr>
        <w:t xml:space="preserve"> </w:t>
      </w:r>
      <w:r w:rsidR="00D53D55" w:rsidRPr="00AD2EAE">
        <w:rPr>
          <w:sz w:val="24"/>
          <w:szCs w:val="24"/>
          <w:lang w:val="en-US"/>
        </w:rPr>
        <w:t xml:space="preserve">positive </w:t>
      </w:r>
      <w:r w:rsidR="00D07EF9" w:rsidRPr="00AD2EAE">
        <w:rPr>
          <w:sz w:val="24"/>
          <w:szCs w:val="24"/>
          <w:lang w:val="en-US"/>
        </w:rPr>
        <w:t>outcomes</w:t>
      </w:r>
      <w:r w:rsidRPr="00AD2EAE">
        <w:rPr>
          <w:sz w:val="24"/>
          <w:szCs w:val="24"/>
          <w:lang w:val="en-US"/>
        </w:rPr>
        <w:t xml:space="preserve"> in organizations</w:t>
      </w:r>
      <w:r w:rsidR="00D07EF9" w:rsidRPr="00AD2EAE">
        <w:rPr>
          <w:sz w:val="24"/>
          <w:szCs w:val="24"/>
          <w:lang w:val="en-US"/>
        </w:rPr>
        <w:t xml:space="preserve">, </w:t>
      </w:r>
      <w:r w:rsidR="00121A3F" w:rsidRPr="00AD2EAE">
        <w:rPr>
          <w:sz w:val="24"/>
          <w:szCs w:val="24"/>
          <w:lang w:val="en-US"/>
        </w:rPr>
        <w:t xml:space="preserve">such as </w:t>
      </w:r>
      <w:r w:rsidR="0005410A" w:rsidRPr="00AD2EAE">
        <w:rPr>
          <w:sz w:val="24"/>
          <w:szCs w:val="24"/>
          <w:lang w:val="en-US"/>
        </w:rPr>
        <w:t xml:space="preserve">stronger </w:t>
      </w:r>
      <w:r w:rsidR="00D07EF9" w:rsidRPr="00AD2EAE">
        <w:rPr>
          <w:sz w:val="24"/>
          <w:szCs w:val="24"/>
          <w:lang w:val="en-US"/>
        </w:rPr>
        <w:t xml:space="preserve">employee performance, </w:t>
      </w:r>
      <w:r w:rsidR="00D53D55" w:rsidRPr="00AD2EAE">
        <w:rPr>
          <w:sz w:val="24"/>
          <w:szCs w:val="24"/>
          <w:lang w:val="en-US"/>
        </w:rPr>
        <w:t xml:space="preserve">better </w:t>
      </w:r>
      <w:r w:rsidR="00CF3C68" w:rsidRPr="00AD2EAE">
        <w:rPr>
          <w:sz w:val="24"/>
          <w:szCs w:val="24"/>
          <w:lang w:val="en-US"/>
        </w:rPr>
        <w:t>communication</w:t>
      </w:r>
      <w:r w:rsidR="00D53D55" w:rsidRPr="00AD2EAE">
        <w:rPr>
          <w:sz w:val="24"/>
          <w:szCs w:val="24"/>
          <w:lang w:val="en-US"/>
        </w:rPr>
        <w:t>,</w:t>
      </w:r>
      <w:r w:rsidR="00D07EF9" w:rsidRPr="00AD2EAE">
        <w:rPr>
          <w:sz w:val="24"/>
          <w:szCs w:val="24"/>
          <w:lang w:val="en-US"/>
        </w:rPr>
        <w:t xml:space="preserve"> and </w:t>
      </w:r>
      <w:r w:rsidR="00D53D55" w:rsidRPr="00AD2EAE">
        <w:rPr>
          <w:sz w:val="24"/>
          <w:szCs w:val="24"/>
          <w:lang w:val="en-US"/>
        </w:rPr>
        <w:t xml:space="preserve">more </w:t>
      </w:r>
      <w:r w:rsidR="00D07EF9" w:rsidRPr="00AD2EAE">
        <w:rPr>
          <w:sz w:val="24"/>
          <w:szCs w:val="24"/>
          <w:lang w:val="en-US"/>
        </w:rPr>
        <w:t>organization</w:t>
      </w:r>
      <w:r w:rsidR="00CF5232" w:rsidRPr="00AD2EAE">
        <w:rPr>
          <w:sz w:val="24"/>
          <w:szCs w:val="24"/>
          <w:lang w:val="en-US"/>
        </w:rPr>
        <w:t>al</w:t>
      </w:r>
      <w:r w:rsidR="00D07EF9" w:rsidRPr="00AD2EAE">
        <w:rPr>
          <w:sz w:val="24"/>
          <w:szCs w:val="24"/>
          <w:lang w:val="en-US"/>
        </w:rPr>
        <w:t xml:space="preserve"> citizenship behavior</w:t>
      </w:r>
      <w:r w:rsidR="00D53D55" w:rsidRPr="00AD2EAE">
        <w:rPr>
          <w:sz w:val="24"/>
          <w:szCs w:val="24"/>
          <w:lang w:val="en-US"/>
        </w:rPr>
        <w:t>s</w:t>
      </w:r>
      <w:r w:rsidR="00D07EF9" w:rsidRPr="00AD2EAE">
        <w:rPr>
          <w:sz w:val="24"/>
          <w:szCs w:val="24"/>
          <w:lang w:val="en-US"/>
        </w:rPr>
        <w:t xml:space="preserve"> (</w:t>
      </w:r>
      <w:proofErr w:type="spellStart"/>
      <w:r w:rsidR="00D07EF9" w:rsidRPr="00AD2EAE">
        <w:rPr>
          <w:sz w:val="24"/>
          <w:szCs w:val="24"/>
          <w:lang w:val="en-US"/>
        </w:rPr>
        <w:t>Alexopoulos</w:t>
      </w:r>
      <w:proofErr w:type="spellEnd"/>
      <w:r w:rsidR="00D07EF9" w:rsidRPr="00AD2EAE">
        <w:rPr>
          <w:sz w:val="24"/>
          <w:szCs w:val="24"/>
          <w:lang w:val="en-US"/>
        </w:rPr>
        <w:t xml:space="preserve"> &amp; Buckley, 2013; </w:t>
      </w:r>
      <w:r w:rsidR="00280ECA" w:rsidRPr="00AD2EAE">
        <w:rPr>
          <w:sz w:val="24"/>
          <w:szCs w:val="24"/>
          <w:lang w:val="en-US"/>
        </w:rPr>
        <w:t xml:space="preserve">Colquitt, Scott, &amp; </w:t>
      </w:r>
      <w:proofErr w:type="spellStart"/>
      <w:r w:rsidR="00280ECA" w:rsidRPr="00AD2EAE">
        <w:rPr>
          <w:sz w:val="24"/>
          <w:szCs w:val="24"/>
          <w:lang w:val="en-US"/>
        </w:rPr>
        <w:t>LePine</w:t>
      </w:r>
      <w:proofErr w:type="spellEnd"/>
      <w:r w:rsidR="00280ECA" w:rsidRPr="00AD2EAE">
        <w:rPr>
          <w:sz w:val="24"/>
          <w:szCs w:val="24"/>
          <w:lang w:val="en-US"/>
        </w:rPr>
        <w:t>,</w:t>
      </w:r>
      <w:r w:rsidR="007B0759" w:rsidRPr="00AD2EAE">
        <w:rPr>
          <w:sz w:val="24"/>
          <w:szCs w:val="24"/>
          <w:lang w:val="en-US"/>
        </w:rPr>
        <w:t xml:space="preserve"> 2007; </w:t>
      </w:r>
      <w:r w:rsidR="00052558">
        <w:rPr>
          <w:sz w:val="24"/>
          <w:szCs w:val="24"/>
          <w:lang w:val="en-US"/>
        </w:rPr>
        <w:t xml:space="preserve">Crossley, Cooper, &amp; </w:t>
      </w:r>
      <w:proofErr w:type="spellStart"/>
      <w:r w:rsidR="00052558">
        <w:rPr>
          <w:sz w:val="24"/>
          <w:szCs w:val="24"/>
          <w:lang w:val="en-US"/>
        </w:rPr>
        <w:t>Wernsing</w:t>
      </w:r>
      <w:proofErr w:type="spellEnd"/>
      <w:r w:rsidR="00052558">
        <w:rPr>
          <w:sz w:val="24"/>
          <w:szCs w:val="24"/>
          <w:lang w:val="en-US"/>
        </w:rPr>
        <w:t>, 2013;</w:t>
      </w:r>
      <w:r w:rsidR="00052558" w:rsidRPr="002A4A3D">
        <w:rPr>
          <w:sz w:val="24"/>
          <w:szCs w:val="24"/>
          <w:lang w:val="en-US"/>
        </w:rPr>
        <w:t xml:space="preserve"> </w:t>
      </w:r>
      <w:r w:rsidR="007B0759" w:rsidRPr="00AD2EAE">
        <w:rPr>
          <w:sz w:val="24"/>
          <w:szCs w:val="24"/>
          <w:shd w:val="clear" w:color="auto" w:fill="FFFFFF"/>
          <w:lang w:val="en-US"/>
        </w:rPr>
        <w:t xml:space="preserve">Dirks &amp; </w:t>
      </w:r>
      <w:r w:rsidR="00CF3C68" w:rsidRPr="00AD2EAE">
        <w:rPr>
          <w:sz w:val="24"/>
          <w:szCs w:val="24"/>
          <w:shd w:val="clear" w:color="auto" w:fill="FFFFFF"/>
          <w:lang w:val="en-US"/>
        </w:rPr>
        <w:t>Ferrin</w:t>
      </w:r>
      <w:r w:rsidR="007B0759" w:rsidRPr="00AD2EAE">
        <w:rPr>
          <w:sz w:val="24"/>
          <w:szCs w:val="24"/>
          <w:shd w:val="clear" w:color="auto" w:fill="FFFFFF"/>
          <w:lang w:val="en-US"/>
        </w:rPr>
        <w:t>, 200</w:t>
      </w:r>
      <w:r w:rsidR="00F223FB" w:rsidRPr="00AD2EAE">
        <w:rPr>
          <w:sz w:val="24"/>
          <w:szCs w:val="24"/>
          <w:shd w:val="clear" w:color="auto" w:fill="FFFFFF"/>
          <w:lang w:val="en-US"/>
        </w:rPr>
        <w:t>2</w:t>
      </w:r>
      <w:r w:rsidR="007B0759" w:rsidRPr="00AD2EAE">
        <w:rPr>
          <w:sz w:val="24"/>
          <w:szCs w:val="24"/>
          <w:shd w:val="clear" w:color="auto" w:fill="FFFFFF"/>
          <w:lang w:val="en-US"/>
        </w:rPr>
        <w:t xml:space="preserve">; </w:t>
      </w:r>
      <w:r w:rsidR="00D07EF9" w:rsidRPr="00AD2EAE">
        <w:rPr>
          <w:sz w:val="24"/>
          <w:szCs w:val="24"/>
          <w:lang w:val="en-US"/>
        </w:rPr>
        <w:t xml:space="preserve">Ferris et al., 2009; </w:t>
      </w:r>
      <w:r w:rsidR="00E21E90" w:rsidRPr="00AD2EAE">
        <w:rPr>
          <w:sz w:val="24"/>
          <w:szCs w:val="24"/>
          <w:lang w:val="en-US"/>
        </w:rPr>
        <w:t xml:space="preserve">Fulmer &amp; Gelfand, 2012; </w:t>
      </w:r>
      <w:r w:rsidR="00D07EF9" w:rsidRPr="00AD2EAE">
        <w:rPr>
          <w:sz w:val="24"/>
          <w:szCs w:val="24"/>
          <w:lang w:val="en-US"/>
        </w:rPr>
        <w:t xml:space="preserve">van der </w:t>
      </w:r>
      <w:proofErr w:type="spellStart"/>
      <w:r w:rsidR="00D07EF9" w:rsidRPr="00AD2EAE">
        <w:rPr>
          <w:sz w:val="24"/>
          <w:szCs w:val="24"/>
          <w:lang w:val="en-US"/>
        </w:rPr>
        <w:t>Werff</w:t>
      </w:r>
      <w:proofErr w:type="spellEnd"/>
      <w:r w:rsidR="00D07EF9" w:rsidRPr="00AD2EAE">
        <w:rPr>
          <w:sz w:val="24"/>
          <w:szCs w:val="24"/>
          <w:lang w:val="en-US"/>
        </w:rPr>
        <w:t xml:space="preserve"> &amp; Buckley, 2017).</w:t>
      </w:r>
      <w:r w:rsidR="00227F54" w:rsidRPr="00AD2EAE">
        <w:rPr>
          <w:sz w:val="24"/>
          <w:szCs w:val="24"/>
          <w:lang w:val="en-US"/>
        </w:rPr>
        <w:t xml:space="preserve"> </w:t>
      </w:r>
      <w:r w:rsidR="00AC20C0" w:rsidRPr="00AD2EAE">
        <w:rPr>
          <w:sz w:val="24"/>
          <w:szCs w:val="24"/>
          <w:lang w:val="en-US"/>
        </w:rPr>
        <w:t xml:space="preserve">Conversely, a lack of trust </w:t>
      </w:r>
      <w:r w:rsidR="007147E3" w:rsidRPr="00AD2EAE">
        <w:rPr>
          <w:sz w:val="24"/>
          <w:szCs w:val="24"/>
          <w:lang w:val="en-US"/>
        </w:rPr>
        <w:t>inhibit</w:t>
      </w:r>
      <w:r w:rsidR="00121A3F" w:rsidRPr="00AD2EAE">
        <w:rPr>
          <w:sz w:val="24"/>
          <w:szCs w:val="24"/>
          <w:lang w:val="en-US"/>
        </w:rPr>
        <w:t>s</w:t>
      </w:r>
      <w:r w:rsidR="007147E3" w:rsidRPr="00AD2EAE">
        <w:rPr>
          <w:sz w:val="24"/>
          <w:szCs w:val="24"/>
          <w:lang w:val="en-US"/>
        </w:rPr>
        <w:t xml:space="preserve"> </w:t>
      </w:r>
      <w:r w:rsidR="00AC20C0" w:rsidRPr="00AD2EAE">
        <w:rPr>
          <w:sz w:val="24"/>
          <w:szCs w:val="24"/>
          <w:lang w:val="en-US"/>
        </w:rPr>
        <w:t>cooperation and increas</w:t>
      </w:r>
      <w:r w:rsidR="00121A3F" w:rsidRPr="00AD2EAE">
        <w:rPr>
          <w:sz w:val="24"/>
          <w:szCs w:val="24"/>
          <w:lang w:val="en-US"/>
        </w:rPr>
        <w:t>es</w:t>
      </w:r>
      <w:r w:rsidR="00AC20C0" w:rsidRPr="00AD2EAE">
        <w:rPr>
          <w:sz w:val="24"/>
          <w:szCs w:val="24"/>
          <w:lang w:val="en-US"/>
        </w:rPr>
        <w:t xml:space="preserve"> the </w:t>
      </w:r>
      <w:r w:rsidR="00036147" w:rsidRPr="00AD2EAE">
        <w:rPr>
          <w:sz w:val="24"/>
          <w:szCs w:val="24"/>
          <w:lang w:val="en-US"/>
        </w:rPr>
        <w:t xml:space="preserve">need for employee monitoring (Mayer &amp; Gavin, 2005). </w:t>
      </w:r>
      <w:r w:rsidRPr="00AD2EAE">
        <w:rPr>
          <w:sz w:val="24"/>
          <w:szCs w:val="24"/>
          <w:lang w:val="en-US"/>
        </w:rPr>
        <w:t xml:space="preserve">Due to </w:t>
      </w:r>
      <w:r w:rsidR="00D12F72" w:rsidRPr="00AD2EAE">
        <w:rPr>
          <w:sz w:val="24"/>
          <w:szCs w:val="24"/>
          <w:lang w:val="en-US"/>
        </w:rPr>
        <w:t>the</w:t>
      </w:r>
      <w:r w:rsidRPr="00AD2EAE">
        <w:rPr>
          <w:sz w:val="24"/>
          <w:szCs w:val="24"/>
          <w:lang w:val="en-US"/>
        </w:rPr>
        <w:t xml:space="preserve"> </w:t>
      </w:r>
      <w:r w:rsidR="00F76BCD" w:rsidRPr="00AD2EAE">
        <w:rPr>
          <w:sz w:val="24"/>
          <w:szCs w:val="24"/>
          <w:lang w:val="en-US"/>
        </w:rPr>
        <w:t xml:space="preserve">vital </w:t>
      </w:r>
      <w:r w:rsidR="008001C3" w:rsidRPr="00AD2EAE">
        <w:rPr>
          <w:sz w:val="24"/>
          <w:szCs w:val="24"/>
          <w:lang w:val="en-US"/>
        </w:rPr>
        <w:t xml:space="preserve">role </w:t>
      </w:r>
      <w:r w:rsidR="0025086C" w:rsidRPr="00AD2EAE">
        <w:rPr>
          <w:sz w:val="24"/>
          <w:szCs w:val="24"/>
          <w:lang w:val="en-US"/>
        </w:rPr>
        <w:t xml:space="preserve">of </w:t>
      </w:r>
      <w:r w:rsidR="008001C3" w:rsidRPr="00AD2EAE">
        <w:rPr>
          <w:sz w:val="24"/>
          <w:szCs w:val="24"/>
          <w:lang w:val="en-US"/>
        </w:rPr>
        <w:t xml:space="preserve">trust </w:t>
      </w:r>
      <w:r w:rsidR="00AE1CC9" w:rsidRPr="00AD2EAE">
        <w:rPr>
          <w:sz w:val="24"/>
          <w:szCs w:val="24"/>
          <w:lang w:val="en-US"/>
        </w:rPr>
        <w:t xml:space="preserve">in </w:t>
      </w:r>
      <w:r w:rsidR="008001C3" w:rsidRPr="00AD2EAE">
        <w:rPr>
          <w:sz w:val="24"/>
          <w:szCs w:val="24"/>
          <w:lang w:val="en-US"/>
        </w:rPr>
        <w:t>organizational functioning</w:t>
      </w:r>
      <w:r w:rsidRPr="00AD2EAE">
        <w:rPr>
          <w:sz w:val="24"/>
          <w:szCs w:val="24"/>
          <w:lang w:val="en-US"/>
        </w:rPr>
        <w:t xml:space="preserve">, </w:t>
      </w:r>
      <w:r w:rsidR="008001C3" w:rsidRPr="00AD2EAE">
        <w:rPr>
          <w:sz w:val="24"/>
          <w:szCs w:val="24"/>
          <w:lang w:val="en-US"/>
        </w:rPr>
        <w:t>p</w:t>
      </w:r>
      <w:r w:rsidR="0034529C" w:rsidRPr="00AD2EAE">
        <w:rPr>
          <w:sz w:val="24"/>
          <w:szCs w:val="24"/>
          <w:lang w:val="en-US"/>
        </w:rPr>
        <w:t xml:space="preserve">ast research has </w:t>
      </w:r>
      <w:r w:rsidR="00A34DEF" w:rsidRPr="00AD2EAE">
        <w:rPr>
          <w:sz w:val="24"/>
          <w:szCs w:val="24"/>
          <w:lang w:val="en-US"/>
        </w:rPr>
        <w:t xml:space="preserve">extensively </w:t>
      </w:r>
      <w:r w:rsidR="0034529C" w:rsidRPr="00AD2EAE">
        <w:rPr>
          <w:sz w:val="24"/>
          <w:szCs w:val="24"/>
          <w:lang w:val="en-US"/>
        </w:rPr>
        <w:t xml:space="preserve">examined </w:t>
      </w:r>
      <w:r w:rsidR="00797C2E" w:rsidRPr="00AD2EAE">
        <w:rPr>
          <w:sz w:val="24"/>
          <w:szCs w:val="24"/>
          <w:lang w:val="en-US"/>
        </w:rPr>
        <w:t xml:space="preserve">its antecedents and consequences </w:t>
      </w:r>
      <w:r w:rsidR="0034529C" w:rsidRPr="00AD2EAE">
        <w:rPr>
          <w:sz w:val="24"/>
          <w:szCs w:val="24"/>
          <w:lang w:val="en-US"/>
        </w:rPr>
        <w:t>(</w:t>
      </w:r>
      <w:r w:rsidR="002B12C9" w:rsidRPr="00AD2EAE">
        <w:rPr>
          <w:sz w:val="24"/>
          <w:szCs w:val="24"/>
          <w:lang w:val="en-US"/>
        </w:rPr>
        <w:t xml:space="preserve">Dirks &amp; Ferrin, 2001; </w:t>
      </w:r>
      <w:r w:rsidR="0036616E" w:rsidRPr="00AD2EAE">
        <w:rPr>
          <w:sz w:val="24"/>
          <w:szCs w:val="24"/>
          <w:lang w:val="en-US"/>
        </w:rPr>
        <w:t>Lewicki, Tomlinson, &amp; Gillespie,</w:t>
      </w:r>
      <w:r w:rsidR="0034529C" w:rsidRPr="00AD2EAE">
        <w:rPr>
          <w:sz w:val="24"/>
          <w:szCs w:val="24"/>
          <w:lang w:val="en-US"/>
        </w:rPr>
        <w:t xml:space="preserve"> 2006</w:t>
      </w:r>
      <w:r w:rsidR="0034529C" w:rsidRPr="00AD2EAE">
        <w:rPr>
          <w:sz w:val="24"/>
          <w:szCs w:val="24"/>
          <w:shd w:val="clear" w:color="auto" w:fill="FFFFFF"/>
          <w:lang w:val="en-US"/>
        </w:rPr>
        <w:t>)</w:t>
      </w:r>
      <w:r w:rsidR="00A34DEF" w:rsidRPr="00AD2EAE">
        <w:rPr>
          <w:sz w:val="24"/>
          <w:szCs w:val="24"/>
          <w:shd w:val="clear" w:color="auto" w:fill="FFFFFF"/>
          <w:lang w:val="en-US"/>
        </w:rPr>
        <w:t xml:space="preserve">. </w:t>
      </w:r>
      <w:r w:rsidR="000B7679" w:rsidRPr="00AD2EAE">
        <w:rPr>
          <w:sz w:val="24"/>
          <w:szCs w:val="24"/>
          <w:shd w:val="clear" w:color="auto" w:fill="FFFFFF"/>
          <w:lang w:val="en-US"/>
        </w:rPr>
        <w:t xml:space="preserve">Our work extends this literature by documenting how gender may be a factor in </w:t>
      </w:r>
      <w:r w:rsidR="00BF0A25" w:rsidRPr="00AD2EAE">
        <w:rPr>
          <w:sz w:val="24"/>
          <w:szCs w:val="24"/>
          <w:shd w:val="clear" w:color="auto" w:fill="FFFFFF"/>
          <w:lang w:val="en-US"/>
        </w:rPr>
        <w:t xml:space="preserve">interpersonal </w:t>
      </w:r>
      <w:r w:rsidR="000B7679" w:rsidRPr="00AD2EAE">
        <w:rPr>
          <w:sz w:val="24"/>
          <w:szCs w:val="24"/>
          <w:shd w:val="clear" w:color="auto" w:fill="FFFFFF"/>
          <w:lang w:val="en-US"/>
        </w:rPr>
        <w:t>trust.</w:t>
      </w:r>
    </w:p>
    <w:p w14:paraId="31752E3F" w14:textId="190919E6" w:rsidR="008773A0" w:rsidRPr="00AD2EAE" w:rsidRDefault="003F4C3A" w:rsidP="00D8503D">
      <w:pPr>
        <w:spacing w:line="480" w:lineRule="auto"/>
        <w:ind w:firstLine="720"/>
        <w:rPr>
          <w:sz w:val="24"/>
          <w:szCs w:val="24"/>
          <w:shd w:val="clear" w:color="auto" w:fill="FFFFFF"/>
          <w:lang w:val="en-US"/>
        </w:rPr>
      </w:pPr>
      <w:r w:rsidRPr="00AD2EAE">
        <w:rPr>
          <w:sz w:val="24"/>
          <w:szCs w:val="24"/>
          <w:lang w:val="en-US"/>
        </w:rPr>
        <w:t xml:space="preserve">Consistent with past research, we define trust as </w:t>
      </w:r>
      <w:r w:rsidR="00FA2A43" w:rsidRPr="00AD2EAE">
        <w:rPr>
          <w:sz w:val="24"/>
          <w:szCs w:val="24"/>
          <w:lang w:val="en-US"/>
        </w:rPr>
        <w:t>one’s</w:t>
      </w:r>
      <w:r w:rsidRPr="00AD2EAE">
        <w:rPr>
          <w:sz w:val="24"/>
          <w:szCs w:val="24"/>
          <w:lang w:val="en-US"/>
        </w:rPr>
        <w:t xml:space="preserve"> </w:t>
      </w:r>
      <w:r w:rsidR="00A673ED" w:rsidRPr="00AD2EAE">
        <w:rPr>
          <w:sz w:val="24"/>
          <w:szCs w:val="24"/>
          <w:lang w:val="en-US"/>
        </w:rPr>
        <w:t>willingness to be vulnerable</w:t>
      </w:r>
      <w:r w:rsidR="00FA2A43" w:rsidRPr="00AD2EAE">
        <w:rPr>
          <w:sz w:val="24"/>
          <w:szCs w:val="24"/>
          <w:lang w:val="en-US"/>
        </w:rPr>
        <w:t xml:space="preserve"> t</w:t>
      </w:r>
      <w:r w:rsidRPr="00AD2EAE">
        <w:rPr>
          <w:sz w:val="24"/>
          <w:szCs w:val="24"/>
          <w:lang w:val="en-US"/>
        </w:rPr>
        <w:t>o the actions of another, based on positive expectations of the trustee’s actions (</w:t>
      </w:r>
      <w:r w:rsidR="0036616E" w:rsidRPr="00AD2EAE">
        <w:rPr>
          <w:sz w:val="24"/>
          <w:szCs w:val="24"/>
          <w:lang w:val="en-US"/>
        </w:rPr>
        <w:t xml:space="preserve">Mayer, Davis, &amp; </w:t>
      </w:r>
      <w:proofErr w:type="spellStart"/>
      <w:r w:rsidR="0036616E" w:rsidRPr="00AD2EAE">
        <w:rPr>
          <w:sz w:val="24"/>
          <w:szCs w:val="24"/>
          <w:lang w:val="en-US"/>
        </w:rPr>
        <w:t>Schoorman</w:t>
      </w:r>
      <w:proofErr w:type="spellEnd"/>
      <w:r w:rsidRPr="00AD2EAE">
        <w:rPr>
          <w:sz w:val="24"/>
          <w:szCs w:val="24"/>
          <w:lang w:val="en-US"/>
        </w:rPr>
        <w:t xml:space="preserve">, 1995; </w:t>
      </w:r>
      <w:r w:rsidRPr="00501F6A">
        <w:rPr>
          <w:sz w:val="24"/>
          <w:szCs w:val="24"/>
          <w:lang w:val="en-US"/>
        </w:rPr>
        <w:t>Simpson</w:t>
      </w:r>
      <w:r w:rsidRPr="00AD2EAE">
        <w:rPr>
          <w:sz w:val="24"/>
          <w:szCs w:val="24"/>
          <w:lang w:val="en-US"/>
        </w:rPr>
        <w:t xml:space="preserve">, 2007). </w:t>
      </w:r>
      <w:r w:rsidR="006B7D58" w:rsidRPr="00AD2EAE">
        <w:rPr>
          <w:sz w:val="24"/>
          <w:szCs w:val="24"/>
          <w:lang w:val="en-US"/>
        </w:rPr>
        <w:t xml:space="preserve">This acceptance of vulnerability </w:t>
      </w:r>
      <w:r w:rsidR="00797C2E" w:rsidRPr="00AD2EAE">
        <w:rPr>
          <w:sz w:val="24"/>
          <w:szCs w:val="24"/>
          <w:lang w:val="en-US"/>
        </w:rPr>
        <w:t xml:space="preserve">is </w:t>
      </w:r>
      <w:r w:rsidR="00C86CDD" w:rsidRPr="00AD2EAE">
        <w:rPr>
          <w:sz w:val="24"/>
          <w:szCs w:val="24"/>
          <w:lang w:val="en-US"/>
        </w:rPr>
        <w:t>manifest</w:t>
      </w:r>
      <w:r w:rsidR="00797C2E" w:rsidRPr="00AD2EAE">
        <w:rPr>
          <w:sz w:val="24"/>
          <w:szCs w:val="24"/>
          <w:lang w:val="en-US"/>
        </w:rPr>
        <w:t>ed</w:t>
      </w:r>
      <w:r w:rsidR="00C86CDD" w:rsidRPr="00AD2EAE">
        <w:rPr>
          <w:sz w:val="24"/>
          <w:szCs w:val="24"/>
          <w:lang w:val="en-US"/>
        </w:rPr>
        <w:t xml:space="preserve"> as</w:t>
      </w:r>
      <w:r w:rsidR="00C3546F" w:rsidRPr="00AD2EAE">
        <w:rPr>
          <w:sz w:val="24"/>
          <w:szCs w:val="24"/>
          <w:lang w:val="en-US"/>
        </w:rPr>
        <w:t xml:space="preserve"> a</w:t>
      </w:r>
      <w:r w:rsidR="00A673ED" w:rsidRPr="00AD2EAE">
        <w:rPr>
          <w:sz w:val="24"/>
          <w:szCs w:val="24"/>
          <w:lang w:val="en-US"/>
        </w:rPr>
        <w:t xml:space="preserve"> willingness to engage in a</w:t>
      </w:r>
      <w:r w:rsidR="00C3546F" w:rsidRPr="00AD2EAE">
        <w:rPr>
          <w:sz w:val="24"/>
          <w:szCs w:val="24"/>
          <w:lang w:val="en-US"/>
        </w:rPr>
        <w:t xml:space="preserve"> variety of behaviors, which </w:t>
      </w:r>
      <w:r w:rsidR="003E51A2" w:rsidRPr="00AD2EAE">
        <w:rPr>
          <w:sz w:val="24"/>
          <w:szCs w:val="24"/>
          <w:lang w:val="en-US"/>
        </w:rPr>
        <w:t xml:space="preserve">expose </w:t>
      </w:r>
      <w:r w:rsidR="003E583F" w:rsidRPr="00AD2EAE">
        <w:rPr>
          <w:sz w:val="24"/>
          <w:szCs w:val="24"/>
          <w:lang w:val="en-US"/>
        </w:rPr>
        <w:t xml:space="preserve">the trustor to harm if trust </w:t>
      </w:r>
      <w:r w:rsidR="006B7D58" w:rsidRPr="00AD2EAE">
        <w:rPr>
          <w:sz w:val="24"/>
          <w:szCs w:val="24"/>
          <w:lang w:val="en-US"/>
        </w:rPr>
        <w:t>is</w:t>
      </w:r>
      <w:r w:rsidR="003E583F" w:rsidRPr="00AD2EAE">
        <w:rPr>
          <w:sz w:val="24"/>
          <w:szCs w:val="24"/>
          <w:lang w:val="en-US"/>
        </w:rPr>
        <w:t xml:space="preserve"> violated</w:t>
      </w:r>
      <w:r w:rsidR="006B7D58" w:rsidRPr="00AD2EAE">
        <w:rPr>
          <w:sz w:val="24"/>
          <w:szCs w:val="24"/>
          <w:lang w:val="en-US"/>
        </w:rPr>
        <w:t>.</w:t>
      </w:r>
      <w:r w:rsidR="003E583F" w:rsidRPr="00AD2EAE">
        <w:rPr>
          <w:sz w:val="24"/>
          <w:szCs w:val="24"/>
          <w:lang w:val="en-US"/>
        </w:rPr>
        <w:t xml:space="preserve"> </w:t>
      </w:r>
      <w:r w:rsidR="00C86CDD" w:rsidRPr="00AD2EAE">
        <w:rPr>
          <w:sz w:val="24"/>
          <w:szCs w:val="24"/>
          <w:lang w:val="en-US"/>
        </w:rPr>
        <w:t>In trust games, f</w:t>
      </w:r>
      <w:r w:rsidR="00B103ED" w:rsidRPr="00AD2EAE">
        <w:rPr>
          <w:sz w:val="24"/>
          <w:szCs w:val="24"/>
          <w:shd w:val="clear" w:color="auto" w:fill="FFFFFF"/>
          <w:lang w:val="en-US"/>
        </w:rPr>
        <w:t>o</w:t>
      </w:r>
      <w:r w:rsidR="00034C60" w:rsidRPr="00AD2EAE">
        <w:rPr>
          <w:sz w:val="24"/>
          <w:szCs w:val="24"/>
          <w:shd w:val="clear" w:color="auto" w:fill="FFFFFF"/>
          <w:lang w:val="en-US"/>
        </w:rPr>
        <w:t xml:space="preserve">r instance, </w:t>
      </w:r>
      <w:r w:rsidR="003E51A2" w:rsidRPr="00AD2EAE">
        <w:rPr>
          <w:sz w:val="24"/>
          <w:szCs w:val="24"/>
          <w:shd w:val="clear" w:color="auto" w:fill="FFFFFF"/>
          <w:lang w:val="en-US"/>
        </w:rPr>
        <w:t xml:space="preserve">trust </w:t>
      </w:r>
      <w:r w:rsidR="005B3D8D">
        <w:rPr>
          <w:sz w:val="24"/>
          <w:szCs w:val="24"/>
          <w:shd w:val="clear" w:color="auto" w:fill="FFFFFF"/>
          <w:lang w:val="en-US"/>
        </w:rPr>
        <w:t>is manifested as a</w:t>
      </w:r>
      <w:r w:rsidR="005B3D8D" w:rsidRPr="00AD2EAE">
        <w:rPr>
          <w:sz w:val="24"/>
          <w:szCs w:val="24"/>
          <w:shd w:val="clear" w:color="auto" w:fill="FFFFFF"/>
          <w:lang w:val="en-US"/>
        </w:rPr>
        <w:t xml:space="preserve"> </w:t>
      </w:r>
      <w:r w:rsidR="00065AEB">
        <w:rPr>
          <w:sz w:val="24"/>
          <w:szCs w:val="24"/>
          <w:shd w:val="clear" w:color="auto" w:fill="FFFFFF"/>
          <w:lang w:val="en-US"/>
        </w:rPr>
        <w:t>willingness</w:t>
      </w:r>
      <w:r w:rsidR="00F43EF7" w:rsidRPr="00AD2EAE">
        <w:rPr>
          <w:sz w:val="24"/>
          <w:szCs w:val="24"/>
          <w:shd w:val="clear" w:color="auto" w:fill="FFFFFF"/>
          <w:lang w:val="en-US"/>
        </w:rPr>
        <w:t xml:space="preserve"> to pass</w:t>
      </w:r>
      <w:r w:rsidR="008C1F01" w:rsidRPr="00AD2EAE">
        <w:rPr>
          <w:sz w:val="24"/>
          <w:szCs w:val="24"/>
          <w:shd w:val="clear" w:color="auto" w:fill="FFFFFF"/>
          <w:lang w:val="en-US"/>
        </w:rPr>
        <w:t xml:space="preserve"> </w:t>
      </w:r>
      <w:r w:rsidR="00E55D8C" w:rsidRPr="00AD2EAE">
        <w:rPr>
          <w:sz w:val="24"/>
          <w:szCs w:val="24"/>
          <w:shd w:val="clear" w:color="auto" w:fill="FFFFFF"/>
          <w:lang w:val="en-US"/>
        </w:rPr>
        <w:t xml:space="preserve">money </w:t>
      </w:r>
      <w:r w:rsidR="004007B6" w:rsidRPr="00AD2EAE">
        <w:rPr>
          <w:sz w:val="24"/>
          <w:szCs w:val="24"/>
          <w:shd w:val="clear" w:color="auto" w:fill="FFFFFF"/>
          <w:lang w:val="en-US"/>
        </w:rPr>
        <w:t>to one’s partner</w:t>
      </w:r>
      <w:r w:rsidR="003E51A2" w:rsidRPr="00AD2EAE">
        <w:rPr>
          <w:sz w:val="24"/>
          <w:szCs w:val="24"/>
          <w:shd w:val="clear" w:color="auto" w:fill="FFFFFF"/>
          <w:lang w:val="en-US"/>
        </w:rPr>
        <w:t xml:space="preserve">, </w:t>
      </w:r>
      <w:r w:rsidR="004007B6" w:rsidRPr="00AD2EAE">
        <w:rPr>
          <w:sz w:val="24"/>
          <w:szCs w:val="24"/>
          <w:shd w:val="clear" w:color="auto" w:fill="FFFFFF"/>
          <w:lang w:val="en-US"/>
        </w:rPr>
        <w:t>despite the risk that it may not be returned</w:t>
      </w:r>
      <w:r w:rsidR="003E51A2" w:rsidRPr="00AD2EAE">
        <w:rPr>
          <w:sz w:val="24"/>
          <w:szCs w:val="24"/>
          <w:shd w:val="clear" w:color="auto" w:fill="FFFFFF"/>
          <w:lang w:val="en-US"/>
        </w:rPr>
        <w:t xml:space="preserve"> </w:t>
      </w:r>
      <w:r w:rsidR="00034C60" w:rsidRPr="00AD2EAE">
        <w:rPr>
          <w:sz w:val="24"/>
          <w:szCs w:val="24"/>
          <w:shd w:val="clear" w:color="auto" w:fill="FFFFFF"/>
          <w:lang w:val="en-US"/>
        </w:rPr>
        <w:t>(</w:t>
      </w:r>
      <w:r w:rsidR="00295CFA" w:rsidRPr="00AD2EAE">
        <w:rPr>
          <w:sz w:val="24"/>
          <w:szCs w:val="24"/>
          <w:shd w:val="clear" w:color="auto" w:fill="FFFFFF"/>
          <w:lang w:val="en-US"/>
        </w:rPr>
        <w:t xml:space="preserve">Berg, </w:t>
      </w:r>
      <w:proofErr w:type="spellStart"/>
      <w:r w:rsidR="00295CFA" w:rsidRPr="00AD2EAE">
        <w:rPr>
          <w:sz w:val="24"/>
          <w:szCs w:val="24"/>
          <w:shd w:val="clear" w:color="auto" w:fill="FFFFFF"/>
          <w:lang w:val="en-US"/>
        </w:rPr>
        <w:t>Dickhaut</w:t>
      </w:r>
      <w:proofErr w:type="spellEnd"/>
      <w:r w:rsidR="00295CFA" w:rsidRPr="00AD2EAE">
        <w:rPr>
          <w:sz w:val="24"/>
          <w:szCs w:val="24"/>
          <w:shd w:val="clear" w:color="auto" w:fill="FFFFFF"/>
          <w:lang w:val="en-US"/>
        </w:rPr>
        <w:t>, &amp; McCabe,</w:t>
      </w:r>
      <w:r w:rsidR="00034C60" w:rsidRPr="00AD2EAE">
        <w:rPr>
          <w:sz w:val="24"/>
          <w:szCs w:val="24"/>
          <w:shd w:val="clear" w:color="auto" w:fill="FFFFFF"/>
          <w:lang w:val="en-US"/>
        </w:rPr>
        <w:t xml:space="preserve"> 1995). </w:t>
      </w:r>
      <w:r w:rsidR="006B7D58" w:rsidRPr="00AD2EAE">
        <w:rPr>
          <w:sz w:val="24"/>
          <w:szCs w:val="24"/>
          <w:shd w:val="clear" w:color="auto" w:fill="FFFFFF"/>
          <w:lang w:val="en-US"/>
        </w:rPr>
        <w:t xml:space="preserve">In interpersonal relationships, </w:t>
      </w:r>
      <w:r w:rsidR="003E51A2" w:rsidRPr="00AD2EAE">
        <w:rPr>
          <w:sz w:val="24"/>
          <w:szCs w:val="24"/>
          <w:shd w:val="clear" w:color="auto" w:fill="FFFFFF"/>
          <w:lang w:val="en-US"/>
        </w:rPr>
        <w:t xml:space="preserve">trust </w:t>
      </w:r>
      <w:r w:rsidR="00D97148">
        <w:rPr>
          <w:sz w:val="24"/>
          <w:szCs w:val="24"/>
          <w:shd w:val="clear" w:color="auto" w:fill="FFFFFF"/>
          <w:lang w:val="en-US"/>
        </w:rPr>
        <w:t>is</w:t>
      </w:r>
      <w:r w:rsidR="00D97148" w:rsidRPr="00AD2EAE">
        <w:rPr>
          <w:sz w:val="24"/>
          <w:szCs w:val="24"/>
          <w:shd w:val="clear" w:color="auto" w:fill="FFFFFF"/>
          <w:lang w:val="en-US"/>
        </w:rPr>
        <w:t xml:space="preserve"> </w:t>
      </w:r>
      <w:r w:rsidR="003E51A2" w:rsidRPr="00AD2EAE">
        <w:rPr>
          <w:sz w:val="24"/>
          <w:szCs w:val="24"/>
          <w:shd w:val="clear" w:color="auto" w:fill="FFFFFF"/>
          <w:lang w:val="en-US"/>
        </w:rPr>
        <w:t>manifest</w:t>
      </w:r>
      <w:r w:rsidR="00D97148">
        <w:rPr>
          <w:sz w:val="24"/>
          <w:szCs w:val="24"/>
          <w:shd w:val="clear" w:color="auto" w:fill="FFFFFF"/>
          <w:lang w:val="en-US"/>
        </w:rPr>
        <w:t>ed</w:t>
      </w:r>
      <w:r w:rsidR="003E51A2" w:rsidRPr="00AD2EAE">
        <w:rPr>
          <w:sz w:val="24"/>
          <w:szCs w:val="24"/>
          <w:shd w:val="clear" w:color="auto" w:fill="FFFFFF"/>
          <w:lang w:val="en-US"/>
        </w:rPr>
        <w:t xml:space="preserve"> in behaviors such as </w:t>
      </w:r>
      <w:r w:rsidR="00B90D85" w:rsidRPr="00AD2EAE">
        <w:rPr>
          <w:sz w:val="24"/>
          <w:szCs w:val="24"/>
          <w:shd w:val="clear" w:color="auto" w:fill="FFFFFF"/>
          <w:lang w:val="en-US"/>
        </w:rPr>
        <w:t>confiding one’s innermost thoughts or feelings</w:t>
      </w:r>
      <w:r w:rsidR="0090416F" w:rsidRPr="00AD2EAE">
        <w:rPr>
          <w:sz w:val="24"/>
          <w:szCs w:val="24"/>
          <w:shd w:val="clear" w:color="auto" w:fill="FFFFFF"/>
          <w:lang w:val="en-US"/>
        </w:rPr>
        <w:t xml:space="preserve">, sharing negative information about oneself, </w:t>
      </w:r>
      <w:r w:rsidR="005414B1" w:rsidRPr="00AD2EAE">
        <w:rPr>
          <w:sz w:val="24"/>
          <w:szCs w:val="24"/>
          <w:shd w:val="clear" w:color="auto" w:fill="FFFFFF"/>
          <w:lang w:val="en-US"/>
        </w:rPr>
        <w:t xml:space="preserve">or </w:t>
      </w:r>
      <w:r w:rsidR="00F13401" w:rsidRPr="00AD2EAE">
        <w:rPr>
          <w:sz w:val="24"/>
          <w:szCs w:val="24"/>
          <w:shd w:val="clear" w:color="auto" w:fill="FFFFFF"/>
          <w:lang w:val="en-US"/>
        </w:rPr>
        <w:t>seeking</w:t>
      </w:r>
      <w:r w:rsidR="0090416F" w:rsidRPr="00AD2EAE">
        <w:rPr>
          <w:sz w:val="24"/>
          <w:szCs w:val="24"/>
          <w:shd w:val="clear" w:color="auto" w:fill="FFFFFF"/>
          <w:lang w:val="en-US"/>
        </w:rPr>
        <w:t xml:space="preserve"> </w:t>
      </w:r>
      <w:r w:rsidR="002C772D" w:rsidRPr="00AD2EAE">
        <w:rPr>
          <w:sz w:val="24"/>
          <w:szCs w:val="24"/>
          <w:shd w:val="clear" w:color="auto" w:fill="FFFFFF"/>
          <w:lang w:val="en-US"/>
        </w:rPr>
        <w:t>input or help</w:t>
      </w:r>
      <w:r w:rsidR="0090416F" w:rsidRPr="00AD2EAE">
        <w:rPr>
          <w:sz w:val="24"/>
          <w:szCs w:val="24"/>
          <w:shd w:val="clear" w:color="auto" w:fill="FFFFFF"/>
          <w:lang w:val="en-US"/>
        </w:rPr>
        <w:t xml:space="preserve"> on </w:t>
      </w:r>
      <w:r w:rsidR="0080593D">
        <w:rPr>
          <w:sz w:val="24"/>
          <w:szCs w:val="24"/>
          <w:shd w:val="clear" w:color="auto" w:fill="FFFFFF"/>
          <w:lang w:val="en-US"/>
        </w:rPr>
        <w:t>challenging issues</w:t>
      </w:r>
      <w:r w:rsidR="00A764C1">
        <w:rPr>
          <w:sz w:val="24"/>
          <w:szCs w:val="24"/>
          <w:shd w:val="clear" w:color="auto" w:fill="FFFFFF"/>
          <w:lang w:val="en-US"/>
        </w:rPr>
        <w:t xml:space="preserve">, despite the risks of rejection, disapproval and betrayal </w:t>
      </w:r>
      <w:r w:rsidR="00D83DBF" w:rsidRPr="00AD2EAE">
        <w:rPr>
          <w:sz w:val="24"/>
          <w:szCs w:val="24"/>
          <w:shd w:val="clear" w:color="auto" w:fill="FFFFFF"/>
          <w:lang w:val="en-US"/>
        </w:rPr>
        <w:t>(</w:t>
      </w:r>
      <w:proofErr w:type="spellStart"/>
      <w:r w:rsidR="00D83DBF" w:rsidRPr="00AD2EAE">
        <w:rPr>
          <w:sz w:val="24"/>
          <w:szCs w:val="24"/>
          <w:lang w:val="en-US"/>
        </w:rPr>
        <w:t>Currall</w:t>
      </w:r>
      <w:proofErr w:type="spellEnd"/>
      <w:r w:rsidR="00D83DBF" w:rsidRPr="00AD2EAE">
        <w:rPr>
          <w:sz w:val="24"/>
          <w:szCs w:val="24"/>
          <w:lang w:val="en-US"/>
        </w:rPr>
        <w:t xml:space="preserve"> &amp; Judge, 1995; Gillespie, </w:t>
      </w:r>
      <w:r w:rsidR="00164C46">
        <w:rPr>
          <w:sz w:val="24"/>
          <w:szCs w:val="24"/>
          <w:lang w:val="en-US"/>
        </w:rPr>
        <w:t>2011</w:t>
      </w:r>
      <w:r w:rsidR="00D83DBF" w:rsidRPr="00AD2EAE">
        <w:rPr>
          <w:sz w:val="24"/>
          <w:szCs w:val="24"/>
          <w:lang w:val="en-US"/>
        </w:rPr>
        <w:t xml:space="preserve">; </w:t>
      </w:r>
      <w:proofErr w:type="spellStart"/>
      <w:r w:rsidR="00D83DBF" w:rsidRPr="00AD2EAE">
        <w:rPr>
          <w:sz w:val="24"/>
          <w:szCs w:val="24"/>
          <w:shd w:val="clear" w:color="auto" w:fill="FFFFFF"/>
          <w:lang w:val="en-US"/>
        </w:rPr>
        <w:t>McEvily</w:t>
      </w:r>
      <w:proofErr w:type="spellEnd"/>
      <w:r w:rsidR="00D83DBF" w:rsidRPr="00AD2EAE">
        <w:rPr>
          <w:sz w:val="24"/>
          <w:szCs w:val="24"/>
          <w:shd w:val="clear" w:color="auto" w:fill="FFFFFF"/>
          <w:lang w:val="en-US"/>
        </w:rPr>
        <w:t xml:space="preserve"> &amp; </w:t>
      </w:r>
      <w:proofErr w:type="spellStart"/>
      <w:r w:rsidR="00D83DBF" w:rsidRPr="00AD2EAE">
        <w:rPr>
          <w:sz w:val="24"/>
          <w:szCs w:val="24"/>
          <w:shd w:val="clear" w:color="auto" w:fill="FFFFFF"/>
          <w:lang w:val="en-US"/>
        </w:rPr>
        <w:t>Tortoriello</w:t>
      </w:r>
      <w:proofErr w:type="spellEnd"/>
      <w:r w:rsidR="00D83DBF" w:rsidRPr="00AD2EAE">
        <w:rPr>
          <w:sz w:val="24"/>
          <w:szCs w:val="24"/>
          <w:shd w:val="clear" w:color="auto" w:fill="FFFFFF"/>
          <w:lang w:val="en-US"/>
        </w:rPr>
        <w:t>, 2011)</w:t>
      </w:r>
      <w:r w:rsidR="003B6567" w:rsidRPr="00AD2EAE">
        <w:rPr>
          <w:sz w:val="24"/>
          <w:szCs w:val="24"/>
          <w:shd w:val="clear" w:color="auto" w:fill="FFFFFF"/>
          <w:lang w:val="en-US"/>
        </w:rPr>
        <w:t xml:space="preserve">. </w:t>
      </w:r>
    </w:p>
    <w:p w14:paraId="2126D5BF" w14:textId="56831838" w:rsidR="00A1601A" w:rsidRDefault="00C70D0E" w:rsidP="00D27035">
      <w:pPr>
        <w:spacing w:line="480" w:lineRule="auto"/>
        <w:ind w:firstLine="720"/>
        <w:rPr>
          <w:sz w:val="24"/>
          <w:szCs w:val="24"/>
          <w:lang w:val="en-US"/>
        </w:rPr>
      </w:pPr>
      <w:r w:rsidRPr="00AD2EAE">
        <w:rPr>
          <w:sz w:val="24"/>
          <w:szCs w:val="24"/>
          <w:shd w:val="clear" w:color="auto" w:fill="FFFFFF"/>
          <w:lang w:val="en-US"/>
        </w:rPr>
        <w:t>In the current research, we</w:t>
      </w:r>
      <w:r w:rsidR="003B6567" w:rsidRPr="00AD2EAE">
        <w:rPr>
          <w:sz w:val="24"/>
          <w:szCs w:val="24"/>
          <w:lang w:val="en-US"/>
        </w:rPr>
        <w:t xml:space="preserve"> propose that</w:t>
      </w:r>
      <w:r w:rsidR="006F3495" w:rsidRPr="00AD2EAE">
        <w:rPr>
          <w:sz w:val="24"/>
          <w:szCs w:val="24"/>
          <w:lang w:val="en-US"/>
        </w:rPr>
        <w:t xml:space="preserve"> women and men focus on different types of interpersonally vulnerable behaviors when they think </w:t>
      </w:r>
      <w:r w:rsidR="00964079" w:rsidRPr="00AD2EAE">
        <w:rPr>
          <w:sz w:val="24"/>
          <w:szCs w:val="24"/>
          <w:lang w:val="en-US"/>
        </w:rPr>
        <w:t xml:space="preserve">about </w:t>
      </w:r>
      <w:r w:rsidR="006F3495" w:rsidRPr="00AD2EAE">
        <w:rPr>
          <w:sz w:val="24"/>
          <w:szCs w:val="24"/>
          <w:lang w:val="en-US"/>
        </w:rPr>
        <w:t>trust</w:t>
      </w:r>
      <w:r w:rsidR="00E31826" w:rsidRPr="00AD2EAE">
        <w:rPr>
          <w:sz w:val="24"/>
          <w:szCs w:val="24"/>
          <w:lang w:val="en-US"/>
        </w:rPr>
        <w:t>, due to gender differences in socialization and relational norms</w:t>
      </w:r>
      <w:r w:rsidR="006F3495" w:rsidRPr="00AD2EAE">
        <w:rPr>
          <w:sz w:val="24"/>
          <w:szCs w:val="24"/>
          <w:lang w:val="en-US"/>
        </w:rPr>
        <w:t xml:space="preserve">. </w:t>
      </w:r>
      <w:r w:rsidR="00B00DE5" w:rsidRPr="00AD2EAE">
        <w:rPr>
          <w:sz w:val="24"/>
          <w:szCs w:val="24"/>
          <w:lang w:val="en-US"/>
        </w:rPr>
        <w:t xml:space="preserve">Specifically, </w:t>
      </w:r>
      <w:r w:rsidR="002E5EC1" w:rsidRPr="00AD2EAE">
        <w:rPr>
          <w:sz w:val="24"/>
          <w:szCs w:val="24"/>
          <w:lang w:val="en-US"/>
        </w:rPr>
        <w:t xml:space="preserve">in </w:t>
      </w:r>
      <w:r w:rsidR="006C5FF4">
        <w:rPr>
          <w:sz w:val="24"/>
          <w:szCs w:val="24"/>
          <w:lang w:val="en-US"/>
        </w:rPr>
        <w:t xml:space="preserve">their </w:t>
      </w:r>
      <w:r w:rsidR="002E5EC1" w:rsidRPr="00AD2EAE">
        <w:rPr>
          <w:sz w:val="24"/>
          <w:szCs w:val="24"/>
          <w:lang w:val="en-US"/>
        </w:rPr>
        <w:t>relationships,</w:t>
      </w:r>
      <w:r w:rsidR="001D767A" w:rsidRPr="00AD2EAE">
        <w:rPr>
          <w:sz w:val="24"/>
          <w:szCs w:val="24"/>
          <w:lang w:val="en-US"/>
        </w:rPr>
        <w:t xml:space="preserve"> </w:t>
      </w:r>
      <w:r w:rsidR="00B00DE5" w:rsidRPr="00AD2EAE">
        <w:rPr>
          <w:sz w:val="24"/>
          <w:szCs w:val="24"/>
          <w:lang w:val="en-US"/>
        </w:rPr>
        <w:t>females</w:t>
      </w:r>
      <w:r w:rsidR="006C5FF4">
        <w:rPr>
          <w:sz w:val="24"/>
          <w:szCs w:val="24"/>
          <w:lang w:val="en-US"/>
        </w:rPr>
        <w:t>, more than</w:t>
      </w:r>
      <w:r w:rsidR="002E5EC1" w:rsidRPr="00AD2EAE">
        <w:rPr>
          <w:sz w:val="24"/>
          <w:szCs w:val="24"/>
          <w:lang w:val="en-US"/>
        </w:rPr>
        <w:t xml:space="preserve"> males</w:t>
      </w:r>
      <w:r w:rsidR="006C5FF4">
        <w:rPr>
          <w:sz w:val="24"/>
          <w:szCs w:val="24"/>
          <w:lang w:val="en-US"/>
        </w:rPr>
        <w:t>,</w:t>
      </w:r>
      <w:r w:rsidR="002E5EC1" w:rsidRPr="00AD2EAE">
        <w:rPr>
          <w:sz w:val="24"/>
          <w:szCs w:val="24"/>
          <w:lang w:val="en-US"/>
        </w:rPr>
        <w:t xml:space="preserve"> </w:t>
      </w:r>
      <w:r w:rsidR="00C00530" w:rsidRPr="00AD2EAE">
        <w:rPr>
          <w:sz w:val="24"/>
          <w:szCs w:val="24"/>
          <w:lang w:val="en-US"/>
        </w:rPr>
        <w:t xml:space="preserve">value and </w:t>
      </w:r>
      <w:r w:rsidR="00B00DE5" w:rsidRPr="00AD2EAE">
        <w:rPr>
          <w:sz w:val="24"/>
          <w:szCs w:val="24"/>
          <w:lang w:val="en-US"/>
        </w:rPr>
        <w:t>engage in self-disclosure</w:t>
      </w:r>
      <w:r w:rsidR="001D767A" w:rsidRPr="00AD2EAE">
        <w:rPr>
          <w:sz w:val="24"/>
          <w:szCs w:val="24"/>
          <w:lang w:val="en-US"/>
        </w:rPr>
        <w:t xml:space="preserve"> behaviors</w:t>
      </w:r>
      <w:r w:rsidR="00065AEB">
        <w:rPr>
          <w:sz w:val="24"/>
          <w:szCs w:val="24"/>
          <w:lang w:val="en-US"/>
        </w:rPr>
        <w:t xml:space="preserve"> –</w:t>
      </w:r>
      <w:r w:rsidR="00797C2E" w:rsidRPr="00AD2EAE">
        <w:rPr>
          <w:sz w:val="24"/>
          <w:szCs w:val="24"/>
          <w:lang w:val="en-US"/>
        </w:rPr>
        <w:t xml:space="preserve"> </w:t>
      </w:r>
      <w:r w:rsidR="001D767A" w:rsidRPr="00AD2EAE">
        <w:rPr>
          <w:sz w:val="24"/>
          <w:szCs w:val="24"/>
          <w:lang w:val="en-US"/>
        </w:rPr>
        <w:t xml:space="preserve">sharing personally sensitive </w:t>
      </w:r>
      <w:r w:rsidR="001D767A" w:rsidRPr="00AD2EAE">
        <w:rPr>
          <w:sz w:val="24"/>
          <w:szCs w:val="24"/>
          <w:lang w:val="en-US"/>
        </w:rPr>
        <w:lastRenderedPageBreak/>
        <w:t xml:space="preserve">information, thoughts, and feelings </w:t>
      </w:r>
      <w:r w:rsidR="00B00DE5" w:rsidRPr="00AD2EAE">
        <w:rPr>
          <w:sz w:val="24"/>
          <w:szCs w:val="24"/>
          <w:lang w:val="en-US"/>
        </w:rPr>
        <w:t>(</w:t>
      </w:r>
      <w:proofErr w:type="spellStart"/>
      <w:r w:rsidR="000D6CC7" w:rsidRPr="00AD2EAE">
        <w:rPr>
          <w:sz w:val="24"/>
          <w:szCs w:val="24"/>
          <w:lang w:val="en-US"/>
        </w:rPr>
        <w:t>Dindia</w:t>
      </w:r>
      <w:proofErr w:type="spellEnd"/>
      <w:r w:rsidR="000D6CC7" w:rsidRPr="00AD2EAE">
        <w:rPr>
          <w:sz w:val="24"/>
          <w:szCs w:val="24"/>
          <w:lang w:val="en-US"/>
        </w:rPr>
        <w:t xml:space="preserve"> &amp; Allen, 1992; </w:t>
      </w:r>
      <w:r w:rsidR="00B00DE5" w:rsidRPr="00AD2EAE">
        <w:rPr>
          <w:sz w:val="24"/>
          <w:szCs w:val="24"/>
          <w:lang w:val="en-US"/>
        </w:rPr>
        <w:t xml:space="preserve">Rose, 2002; </w:t>
      </w:r>
      <w:r w:rsidR="008A3C1D" w:rsidRPr="00AD2EAE">
        <w:rPr>
          <w:sz w:val="24"/>
          <w:szCs w:val="24"/>
          <w:lang w:val="en-US"/>
        </w:rPr>
        <w:t xml:space="preserve">Schulman, </w:t>
      </w:r>
      <w:proofErr w:type="spellStart"/>
      <w:r w:rsidR="008A3C1D" w:rsidRPr="00AD2EAE">
        <w:rPr>
          <w:sz w:val="24"/>
          <w:szCs w:val="24"/>
          <w:lang w:val="en-US"/>
        </w:rPr>
        <w:t>Laursen</w:t>
      </w:r>
      <w:proofErr w:type="spellEnd"/>
      <w:r w:rsidR="008A3C1D" w:rsidRPr="00AD2EAE">
        <w:rPr>
          <w:sz w:val="24"/>
          <w:szCs w:val="24"/>
          <w:lang w:val="en-US"/>
        </w:rPr>
        <w:t xml:space="preserve">, Kalman, &amp; </w:t>
      </w:r>
      <w:proofErr w:type="spellStart"/>
      <w:r w:rsidR="008A3C1D" w:rsidRPr="00AD2EAE">
        <w:rPr>
          <w:sz w:val="24"/>
          <w:szCs w:val="24"/>
          <w:lang w:val="en-US"/>
        </w:rPr>
        <w:t>Karpovsky</w:t>
      </w:r>
      <w:proofErr w:type="spellEnd"/>
      <w:r w:rsidR="008A3C1D" w:rsidRPr="00AD2EAE">
        <w:rPr>
          <w:sz w:val="24"/>
          <w:szCs w:val="24"/>
          <w:lang w:val="en-US"/>
        </w:rPr>
        <w:t>,</w:t>
      </w:r>
      <w:r w:rsidR="00B00DE5" w:rsidRPr="00AD2EAE">
        <w:rPr>
          <w:sz w:val="24"/>
          <w:szCs w:val="24"/>
          <w:lang w:val="en-US"/>
        </w:rPr>
        <w:t xml:space="preserve"> 1997). As a result, </w:t>
      </w:r>
      <w:r w:rsidR="002E5EC1" w:rsidRPr="00AD2EAE">
        <w:rPr>
          <w:sz w:val="24"/>
          <w:szCs w:val="24"/>
          <w:lang w:val="en-US"/>
        </w:rPr>
        <w:t xml:space="preserve">we expect women’s </w:t>
      </w:r>
      <w:r w:rsidR="00253447" w:rsidRPr="00AD2EAE">
        <w:rPr>
          <w:sz w:val="24"/>
          <w:szCs w:val="24"/>
          <w:lang w:val="en-US"/>
        </w:rPr>
        <w:t>experience</w:t>
      </w:r>
      <w:r w:rsidR="002E5EC1" w:rsidRPr="00AD2EAE">
        <w:rPr>
          <w:sz w:val="24"/>
          <w:szCs w:val="24"/>
          <w:lang w:val="en-US"/>
        </w:rPr>
        <w:t xml:space="preserve"> of interpersonal trust to be</w:t>
      </w:r>
      <w:r w:rsidR="0048148B" w:rsidRPr="00AD2EAE">
        <w:rPr>
          <w:sz w:val="24"/>
          <w:szCs w:val="24"/>
          <w:lang w:val="en-US"/>
        </w:rPr>
        <w:t xml:space="preserve"> more strongly </w:t>
      </w:r>
      <w:r w:rsidR="005079F5" w:rsidRPr="00AD2EAE">
        <w:rPr>
          <w:sz w:val="24"/>
          <w:szCs w:val="24"/>
          <w:lang w:val="en-US"/>
        </w:rPr>
        <w:t xml:space="preserve">tied to their sense of being able to </w:t>
      </w:r>
      <w:r w:rsidR="00757040" w:rsidRPr="00AD2EAE">
        <w:rPr>
          <w:sz w:val="24"/>
          <w:szCs w:val="24"/>
          <w:lang w:val="en-US"/>
        </w:rPr>
        <w:t xml:space="preserve">safely </w:t>
      </w:r>
      <w:r w:rsidR="005079F5" w:rsidRPr="00AD2EAE">
        <w:rPr>
          <w:sz w:val="24"/>
          <w:szCs w:val="24"/>
          <w:lang w:val="en-US"/>
        </w:rPr>
        <w:t>self-disclose</w:t>
      </w:r>
      <w:r w:rsidR="00B00DE5" w:rsidRPr="00AD2EAE">
        <w:rPr>
          <w:sz w:val="24"/>
          <w:szCs w:val="24"/>
          <w:lang w:val="en-US"/>
        </w:rPr>
        <w:t>.</w:t>
      </w:r>
      <w:r w:rsidR="00413541" w:rsidRPr="00AD2EAE">
        <w:rPr>
          <w:sz w:val="24"/>
          <w:szCs w:val="24"/>
          <w:lang w:val="en-US"/>
        </w:rPr>
        <w:t xml:space="preserve"> </w:t>
      </w:r>
    </w:p>
    <w:p w14:paraId="1C654B69" w14:textId="46E6352D" w:rsidR="003F4C3A" w:rsidRPr="00AD2EAE" w:rsidRDefault="00D27ADA" w:rsidP="00D27035">
      <w:pPr>
        <w:spacing w:line="480" w:lineRule="auto"/>
        <w:ind w:firstLine="720"/>
        <w:rPr>
          <w:sz w:val="24"/>
          <w:szCs w:val="24"/>
          <w:shd w:val="clear" w:color="auto" w:fill="FFFFFF"/>
          <w:lang w:val="en-US"/>
        </w:rPr>
      </w:pPr>
      <w:r>
        <w:rPr>
          <w:sz w:val="24"/>
          <w:szCs w:val="24"/>
          <w:lang w:val="en-US"/>
        </w:rPr>
        <w:t>Furthermore</w:t>
      </w:r>
      <w:r w:rsidR="00DB1262" w:rsidRPr="00AD2EAE">
        <w:rPr>
          <w:sz w:val="24"/>
          <w:szCs w:val="24"/>
          <w:lang w:val="en-US"/>
        </w:rPr>
        <w:t>, b</w:t>
      </w:r>
      <w:r w:rsidR="007A0D42" w:rsidRPr="00AD2EAE">
        <w:rPr>
          <w:sz w:val="24"/>
          <w:szCs w:val="24"/>
          <w:shd w:val="clear" w:color="auto" w:fill="FFFFFF"/>
          <w:lang w:val="en-US"/>
        </w:rPr>
        <w:t xml:space="preserve">ecause </w:t>
      </w:r>
      <w:r w:rsidR="001163E7" w:rsidRPr="00AD2EAE">
        <w:rPr>
          <w:sz w:val="24"/>
          <w:szCs w:val="24"/>
          <w:shd w:val="clear" w:color="auto" w:fill="FFFFFF"/>
          <w:lang w:val="en-US"/>
        </w:rPr>
        <w:t xml:space="preserve">women tend to be more sensitive to </w:t>
      </w:r>
      <w:r>
        <w:rPr>
          <w:sz w:val="24"/>
          <w:szCs w:val="24"/>
          <w:shd w:val="clear" w:color="auto" w:fill="FFFFFF"/>
          <w:lang w:val="en-US"/>
        </w:rPr>
        <w:t>their counterpart’s</w:t>
      </w:r>
      <w:r w:rsidRPr="00AD2EAE">
        <w:rPr>
          <w:sz w:val="24"/>
          <w:szCs w:val="24"/>
          <w:shd w:val="clear" w:color="auto" w:fill="FFFFFF"/>
          <w:lang w:val="en-US"/>
        </w:rPr>
        <w:t xml:space="preserve"> </w:t>
      </w:r>
      <w:r w:rsidR="001163E7" w:rsidRPr="00AD2EAE">
        <w:rPr>
          <w:sz w:val="24"/>
          <w:szCs w:val="24"/>
          <w:shd w:val="clear" w:color="auto" w:fill="FFFFFF"/>
          <w:lang w:val="en-US"/>
        </w:rPr>
        <w:t>characteristics as a prerequisite for self-disclosures (</w:t>
      </w:r>
      <w:proofErr w:type="spellStart"/>
      <w:r w:rsidR="001163E7" w:rsidRPr="00AD2EAE">
        <w:rPr>
          <w:sz w:val="24"/>
          <w:szCs w:val="24"/>
          <w:shd w:val="clear" w:color="auto" w:fill="FFFFFF"/>
          <w:lang w:val="en-US"/>
        </w:rPr>
        <w:t>Petronio</w:t>
      </w:r>
      <w:proofErr w:type="spellEnd"/>
      <w:r w:rsidR="001163E7" w:rsidRPr="00AD2EAE">
        <w:rPr>
          <w:sz w:val="24"/>
          <w:szCs w:val="24"/>
          <w:shd w:val="clear" w:color="auto" w:fill="FFFFFF"/>
          <w:lang w:val="en-US"/>
        </w:rPr>
        <w:t>, Martin, &amp; Littlefield, 1984)</w:t>
      </w:r>
      <w:r w:rsidR="00291E82" w:rsidRPr="00AD2EAE">
        <w:rPr>
          <w:sz w:val="24"/>
          <w:szCs w:val="24"/>
          <w:shd w:val="clear" w:color="auto" w:fill="FFFFFF"/>
          <w:lang w:val="en-US"/>
        </w:rPr>
        <w:t xml:space="preserve">, and </w:t>
      </w:r>
      <w:r>
        <w:rPr>
          <w:sz w:val="24"/>
          <w:szCs w:val="24"/>
          <w:shd w:val="clear" w:color="auto" w:fill="FFFFFF"/>
          <w:lang w:val="en-US"/>
        </w:rPr>
        <w:t>because the counterpart’s</w:t>
      </w:r>
      <w:r w:rsidRPr="00AD2EAE">
        <w:rPr>
          <w:sz w:val="24"/>
          <w:szCs w:val="24"/>
          <w:shd w:val="clear" w:color="auto" w:fill="FFFFFF"/>
          <w:lang w:val="en-US"/>
        </w:rPr>
        <w:t xml:space="preserve"> </w:t>
      </w:r>
      <w:r w:rsidR="00291E82" w:rsidRPr="00AD2EAE">
        <w:rPr>
          <w:sz w:val="24"/>
          <w:szCs w:val="24"/>
          <w:shd w:val="clear" w:color="auto" w:fill="FFFFFF"/>
          <w:lang w:val="en-US"/>
        </w:rPr>
        <w:t xml:space="preserve">benevolence renders self-disclosures </w:t>
      </w:r>
      <w:r w:rsidRPr="00AD2EAE">
        <w:rPr>
          <w:sz w:val="24"/>
          <w:szCs w:val="24"/>
          <w:shd w:val="clear" w:color="auto" w:fill="FFFFFF"/>
          <w:lang w:val="en-US"/>
        </w:rPr>
        <w:t xml:space="preserve">less risky </w:t>
      </w:r>
      <w:r>
        <w:rPr>
          <w:sz w:val="24"/>
          <w:szCs w:val="24"/>
          <w:shd w:val="clear" w:color="auto" w:fill="FFFFFF"/>
          <w:lang w:val="en-US"/>
        </w:rPr>
        <w:t xml:space="preserve">and </w:t>
      </w:r>
      <w:r w:rsidR="00291E82" w:rsidRPr="00AD2EAE">
        <w:rPr>
          <w:sz w:val="24"/>
          <w:szCs w:val="24"/>
          <w:shd w:val="clear" w:color="auto" w:fill="FFFFFF"/>
          <w:lang w:val="en-US"/>
        </w:rPr>
        <w:t xml:space="preserve">more rewarding, </w:t>
      </w:r>
      <w:r w:rsidR="00BF3065" w:rsidRPr="00AD2EAE">
        <w:rPr>
          <w:sz w:val="24"/>
          <w:szCs w:val="24"/>
          <w:shd w:val="clear" w:color="auto" w:fill="FFFFFF"/>
          <w:lang w:val="en-US"/>
        </w:rPr>
        <w:t>we predict that</w:t>
      </w:r>
      <w:r w:rsidR="00654BC6" w:rsidRPr="00AD2EAE">
        <w:rPr>
          <w:sz w:val="24"/>
          <w:szCs w:val="24"/>
          <w:shd w:val="clear" w:color="auto" w:fill="FFFFFF"/>
          <w:lang w:val="en-US"/>
        </w:rPr>
        <w:t xml:space="preserve"> women </w:t>
      </w:r>
      <w:r w:rsidR="00B9026B" w:rsidRPr="00AD2EAE">
        <w:rPr>
          <w:sz w:val="24"/>
          <w:szCs w:val="24"/>
          <w:shd w:val="clear" w:color="auto" w:fill="FFFFFF"/>
          <w:lang w:val="en-US"/>
        </w:rPr>
        <w:t xml:space="preserve">will </w:t>
      </w:r>
      <w:r w:rsidR="001A70D3" w:rsidRPr="00AD2EAE">
        <w:rPr>
          <w:sz w:val="24"/>
          <w:szCs w:val="24"/>
          <w:shd w:val="clear" w:color="auto" w:fill="FFFFFF"/>
          <w:lang w:val="en-US"/>
        </w:rPr>
        <w:t xml:space="preserve">be more sensitive </w:t>
      </w:r>
      <w:r w:rsidR="003B0DD9">
        <w:rPr>
          <w:sz w:val="24"/>
          <w:szCs w:val="24"/>
          <w:shd w:val="clear" w:color="auto" w:fill="FFFFFF"/>
          <w:lang w:val="en-US"/>
        </w:rPr>
        <w:t xml:space="preserve">than men </w:t>
      </w:r>
      <w:r w:rsidR="001A70D3" w:rsidRPr="00AD2EAE">
        <w:rPr>
          <w:sz w:val="24"/>
          <w:szCs w:val="24"/>
          <w:shd w:val="clear" w:color="auto" w:fill="FFFFFF"/>
          <w:lang w:val="en-US"/>
        </w:rPr>
        <w:t>to</w:t>
      </w:r>
      <w:r w:rsidR="00B9026B" w:rsidRPr="00AD2EAE">
        <w:rPr>
          <w:sz w:val="24"/>
          <w:szCs w:val="24"/>
          <w:shd w:val="clear" w:color="auto" w:fill="FFFFFF"/>
          <w:lang w:val="en-US"/>
        </w:rPr>
        <w:t xml:space="preserve"> others’ benevolence</w:t>
      </w:r>
      <w:r w:rsidR="002A2102" w:rsidRPr="00AD2EAE">
        <w:rPr>
          <w:sz w:val="24"/>
          <w:szCs w:val="24"/>
          <w:shd w:val="clear" w:color="auto" w:fill="FFFFFF"/>
          <w:lang w:val="en-US"/>
        </w:rPr>
        <w:t xml:space="preserve"> </w:t>
      </w:r>
      <w:r w:rsidR="00B9026B" w:rsidRPr="00AD2EAE">
        <w:rPr>
          <w:sz w:val="24"/>
          <w:szCs w:val="24"/>
          <w:shd w:val="clear" w:color="auto" w:fill="FFFFFF"/>
          <w:lang w:val="en-US"/>
        </w:rPr>
        <w:t>when</w:t>
      </w:r>
      <w:r w:rsidR="00654BC6" w:rsidRPr="00AD2EAE">
        <w:rPr>
          <w:sz w:val="24"/>
          <w:szCs w:val="24"/>
          <w:shd w:val="clear" w:color="auto" w:fill="FFFFFF"/>
          <w:lang w:val="en-US"/>
        </w:rPr>
        <w:t xml:space="preserve"> forming interpersonal trust judgments. </w:t>
      </w:r>
      <w:r w:rsidR="00413541" w:rsidRPr="00AD2EAE">
        <w:rPr>
          <w:sz w:val="24"/>
          <w:szCs w:val="24"/>
          <w:shd w:val="clear" w:color="auto" w:fill="FFFFFF"/>
          <w:lang w:val="en-US"/>
        </w:rPr>
        <w:t xml:space="preserve">Lastly, we </w:t>
      </w:r>
      <w:r w:rsidR="00F31BA1" w:rsidRPr="00AD2EAE">
        <w:rPr>
          <w:sz w:val="24"/>
          <w:szCs w:val="24"/>
          <w:shd w:val="clear" w:color="auto" w:fill="FFFFFF"/>
          <w:lang w:val="en-US"/>
        </w:rPr>
        <w:t>propose that these</w:t>
      </w:r>
      <w:r w:rsidR="00413541" w:rsidRPr="00AD2EAE">
        <w:rPr>
          <w:sz w:val="24"/>
          <w:szCs w:val="24"/>
          <w:shd w:val="clear" w:color="auto" w:fill="FFFFFF"/>
          <w:lang w:val="en-US"/>
        </w:rPr>
        <w:t xml:space="preserve"> gender differences</w:t>
      </w:r>
      <w:r w:rsidR="00F31BA1" w:rsidRPr="00AD2EAE">
        <w:rPr>
          <w:sz w:val="24"/>
          <w:szCs w:val="24"/>
          <w:shd w:val="clear" w:color="auto" w:fill="FFFFFF"/>
          <w:lang w:val="en-US"/>
        </w:rPr>
        <w:t xml:space="preserve"> </w:t>
      </w:r>
      <w:r>
        <w:rPr>
          <w:sz w:val="24"/>
          <w:szCs w:val="24"/>
          <w:shd w:val="clear" w:color="auto" w:fill="FFFFFF"/>
          <w:lang w:val="en-US"/>
        </w:rPr>
        <w:t>are</w:t>
      </w:r>
      <w:r w:rsidR="007A0F50">
        <w:rPr>
          <w:sz w:val="24"/>
          <w:szCs w:val="24"/>
          <w:shd w:val="clear" w:color="auto" w:fill="FFFFFF"/>
          <w:lang w:val="en-US"/>
        </w:rPr>
        <w:t xml:space="preserve"> linked to differential</w:t>
      </w:r>
      <w:r w:rsidR="00F31BA1" w:rsidRPr="00AD2EAE">
        <w:rPr>
          <w:sz w:val="24"/>
          <w:szCs w:val="24"/>
          <w:shd w:val="clear" w:color="auto" w:fill="FFFFFF"/>
          <w:lang w:val="en-US"/>
        </w:rPr>
        <w:t xml:space="preserve"> respon</w:t>
      </w:r>
      <w:r w:rsidR="007A0F50">
        <w:rPr>
          <w:sz w:val="24"/>
          <w:szCs w:val="24"/>
          <w:shd w:val="clear" w:color="auto" w:fill="FFFFFF"/>
          <w:lang w:val="en-US"/>
        </w:rPr>
        <w:t xml:space="preserve">ses </w:t>
      </w:r>
      <w:r w:rsidR="00F31BA1" w:rsidRPr="00AD2EAE">
        <w:rPr>
          <w:sz w:val="24"/>
          <w:szCs w:val="24"/>
          <w:shd w:val="clear" w:color="auto" w:fill="FFFFFF"/>
          <w:lang w:val="en-US"/>
        </w:rPr>
        <w:t>to benevolent others</w:t>
      </w:r>
      <w:r w:rsidR="007C3872">
        <w:rPr>
          <w:sz w:val="24"/>
          <w:szCs w:val="24"/>
          <w:shd w:val="clear" w:color="auto" w:fill="FFFFFF"/>
          <w:lang w:val="en-US"/>
        </w:rPr>
        <w:t xml:space="preserve">, </w:t>
      </w:r>
      <w:r w:rsidR="007A0F50">
        <w:rPr>
          <w:sz w:val="24"/>
          <w:szCs w:val="24"/>
          <w:shd w:val="clear" w:color="auto" w:fill="FFFFFF"/>
          <w:lang w:val="en-US"/>
        </w:rPr>
        <w:t>in terms of</w:t>
      </w:r>
      <w:r w:rsidR="00413541" w:rsidRPr="00AD2EAE">
        <w:rPr>
          <w:sz w:val="24"/>
          <w:szCs w:val="24"/>
          <w:shd w:val="clear" w:color="auto" w:fill="FFFFFF"/>
          <w:lang w:val="en-US"/>
        </w:rPr>
        <w:t xml:space="preserve"> </w:t>
      </w:r>
      <w:r w:rsidR="00736C93" w:rsidRPr="00AD2EAE">
        <w:rPr>
          <w:sz w:val="24"/>
          <w:szCs w:val="24"/>
          <w:shd w:val="clear" w:color="auto" w:fill="FFFFFF"/>
          <w:lang w:val="en-US"/>
        </w:rPr>
        <w:t xml:space="preserve">relationship </w:t>
      </w:r>
      <w:r w:rsidR="00E260F8" w:rsidRPr="00AD2EAE">
        <w:rPr>
          <w:sz w:val="24"/>
          <w:szCs w:val="24"/>
          <w:shd w:val="clear" w:color="auto" w:fill="FFFFFF"/>
          <w:lang w:val="en-US"/>
        </w:rPr>
        <w:t>quality</w:t>
      </w:r>
      <w:r w:rsidR="00413541" w:rsidRPr="00AD2EAE">
        <w:rPr>
          <w:sz w:val="24"/>
          <w:szCs w:val="24"/>
          <w:shd w:val="clear" w:color="auto" w:fill="FFFFFF"/>
          <w:lang w:val="en-US"/>
        </w:rPr>
        <w:t xml:space="preserve"> and </w:t>
      </w:r>
      <w:r w:rsidR="00071E84">
        <w:rPr>
          <w:sz w:val="24"/>
          <w:szCs w:val="24"/>
          <w:shd w:val="clear" w:color="auto" w:fill="FFFFFF"/>
          <w:lang w:val="en-US"/>
        </w:rPr>
        <w:t>well-being</w:t>
      </w:r>
      <w:r w:rsidR="00413541" w:rsidRPr="00AD2EAE">
        <w:rPr>
          <w:sz w:val="24"/>
          <w:szCs w:val="24"/>
          <w:shd w:val="clear" w:color="auto" w:fill="FFFFFF"/>
          <w:lang w:val="en-US"/>
        </w:rPr>
        <w:t xml:space="preserve"> at work. </w:t>
      </w:r>
    </w:p>
    <w:p w14:paraId="5389E10A" w14:textId="0852C67B" w:rsidR="00DC1147" w:rsidRPr="00AD2EAE" w:rsidRDefault="00CF08D8" w:rsidP="00333ECD">
      <w:pPr>
        <w:spacing w:line="480" w:lineRule="auto"/>
        <w:ind w:firstLine="720"/>
        <w:rPr>
          <w:sz w:val="24"/>
          <w:szCs w:val="24"/>
          <w:lang w:val="en-US"/>
        </w:rPr>
      </w:pPr>
      <w:r w:rsidRPr="00AD2EAE">
        <w:rPr>
          <w:sz w:val="24"/>
          <w:szCs w:val="24"/>
          <w:shd w:val="clear" w:color="auto" w:fill="FFFFFF"/>
          <w:lang w:val="en-US"/>
        </w:rPr>
        <w:t xml:space="preserve">Given the key role of trust for organizational and interpersonal outcomes, explicating gender differences in interpersonal trust is </w:t>
      </w:r>
      <w:r w:rsidR="008D7964" w:rsidRPr="00AD2EAE">
        <w:rPr>
          <w:sz w:val="24"/>
          <w:szCs w:val="24"/>
          <w:shd w:val="clear" w:color="auto" w:fill="FFFFFF"/>
          <w:lang w:val="en-US"/>
        </w:rPr>
        <w:t xml:space="preserve">a </w:t>
      </w:r>
      <w:r w:rsidRPr="00AD2EAE">
        <w:rPr>
          <w:sz w:val="24"/>
          <w:szCs w:val="24"/>
          <w:shd w:val="clear" w:color="auto" w:fill="FFFFFF"/>
          <w:lang w:val="en-US"/>
        </w:rPr>
        <w:t>worthy</w:t>
      </w:r>
      <w:r w:rsidR="008D7964" w:rsidRPr="00AD2EAE">
        <w:rPr>
          <w:sz w:val="24"/>
          <w:szCs w:val="24"/>
          <w:shd w:val="clear" w:color="auto" w:fill="FFFFFF"/>
          <w:lang w:val="en-US"/>
        </w:rPr>
        <w:t xml:space="preserve"> </w:t>
      </w:r>
      <w:r w:rsidR="00C261FB" w:rsidRPr="00AD2EAE">
        <w:rPr>
          <w:sz w:val="24"/>
          <w:szCs w:val="24"/>
          <w:shd w:val="clear" w:color="auto" w:fill="FFFFFF"/>
          <w:lang w:val="en-US"/>
        </w:rPr>
        <w:t>endeavor</w:t>
      </w:r>
      <w:r w:rsidRPr="00AD2EAE">
        <w:rPr>
          <w:sz w:val="24"/>
          <w:szCs w:val="24"/>
          <w:shd w:val="clear" w:color="auto" w:fill="FFFFFF"/>
          <w:lang w:val="en-US"/>
        </w:rPr>
        <w:t xml:space="preserve">. </w:t>
      </w:r>
      <w:r w:rsidR="00D912EE" w:rsidRPr="00AD2EAE">
        <w:rPr>
          <w:sz w:val="24"/>
          <w:szCs w:val="24"/>
          <w:shd w:val="clear" w:color="auto" w:fill="FFFFFF"/>
          <w:lang w:val="en-US"/>
        </w:rPr>
        <w:t xml:space="preserve">First, </w:t>
      </w:r>
      <w:r w:rsidRPr="00AD2EAE">
        <w:rPr>
          <w:sz w:val="24"/>
          <w:szCs w:val="24"/>
          <w:shd w:val="clear" w:color="auto" w:fill="FFFFFF"/>
          <w:lang w:val="en-US"/>
        </w:rPr>
        <w:t>our work</w:t>
      </w:r>
      <w:r w:rsidR="00D912EE" w:rsidRPr="00AD2EAE">
        <w:rPr>
          <w:sz w:val="24"/>
          <w:szCs w:val="24"/>
          <w:shd w:val="clear" w:color="auto" w:fill="FFFFFF"/>
          <w:lang w:val="en-US"/>
        </w:rPr>
        <w:t xml:space="preserve"> contribute</w:t>
      </w:r>
      <w:r w:rsidRPr="00AD2EAE">
        <w:rPr>
          <w:sz w:val="24"/>
          <w:szCs w:val="24"/>
          <w:shd w:val="clear" w:color="auto" w:fill="FFFFFF"/>
          <w:lang w:val="en-US"/>
        </w:rPr>
        <w:t>s</w:t>
      </w:r>
      <w:r w:rsidR="00D912EE" w:rsidRPr="00AD2EAE">
        <w:rPr>
          <w:sz w:val="24"/>
          <w:szCs w:val="24"/>
          <w:shd w:val="clear" w:color="auto" w:fill="FFFFFF"/>
          <w:lang w:val="en-US"/>
        </w:rPr>
        <w:t xml:space="preserve"> to the literature on gender differences in trust,</w:t>
      </w:r>
      <w:r w:rsidR="00B320B9" w:rsidRPr="00AD2EAE">
        <w:rPr>
          <w:sz w:val="24"/>
          <w:szCs w:val="24"/>
          <w:shd w:val="clear" w:color="auto" w:fill="FFFFFF"/>
          <w:lang w:val="en-US"/>
        </w:rPr>
        <w:t xml:space="preserve"> </w:t>
      </w:r>
      <w:r w:rsidR="00D912EE" w:rsidRPr="00AD2EAE">
        <w:rPr>
          <w:sz w:val="24"/>
          <w:szCs w:val="24"/>
          <w:shd w:val="clear" w:color="auto" w:fill="FFFFFF"/>
          <w:lang w:val="en-US"/>
        </w:rPr>
        <w:t xml:space="preserve">which </w:t>
      </w:r>
      <w:r w:rsidR="00782C5C" w:rsidRPr="00AD2EAE">
        <w:rPr>
          <w:sz w:val="24"/>
          <w:szCs w:val="24"/>
          <w:shd w:val="clear" w:color="auto" w:fill="FFFFFF"/>
          <w:lang w:val="en-US"/>
        </w:rPr>
        <w:t xml:space="preserve">has </w:t>
      </w:r>
      <w:r w:rsidR="00D912EE" w:rsidRPr="00AD2EAE">
        <w:rPr>
          <w:sz w:val="24"/>
          <w:szCs w:val="24"/>
          <w:shd w:val="clear" w:color="auto" w:fill="FFFFFF"/>
          <w:lang w:val="en-US"/>
        </w:rPr>
        <w:t xml:space="preserve">often </w:t>
      </w:r>
      <w:r w:rsidR="00782C5C" w:rsidRPr="00AD2EAE">
        <w:rPr>
          <w:sz w:val="24"/>
          <w:szCs w:val="24"/>
          <w:shd w:val="clear" w:color="auto" w:fill="FFFFFF"/>
          <w:lang w:val="en-US"/>
        </w:rPr>
        <w:t>relied on</w:t>
      </w:r>
      <w:r w:rsidR="00D255AD" w:rsidRPr="00AD2EAE">
        <w:rPr>
          <w:sz w:val="24"/>
          <w:szCs w:val="24"/>
          <w:shd w:val="clear" w:color="auto" w:fill="FFFFFF"/>
          <w:lang w:val="en-US"/>
        </w:rPr>
        <w:t xml:space="preserve"> anonymous </w:t>
      </w:r>
      <w:r w:rsidR="00D912EE" w:rsidRPr="00AD2EAE">
        <w:rPr>
          <w:sz w:val="24"/>
          <w:szCs w:val="24"/>
          <w:lang w:val="en-US"/>
        </w:rPr>
        <w:t>trust game</w:t>
      </w:r>
      <w:r w:rsidR="00D255AD" w:rsidRPr="00AD2EAE">
        <w:rPr>
          <w:sz w:val="24"/>
          <w:szCs w:val="24"/>
          <w:lang w:val="en-US"/>
        </w:rPr>
        <w:t>s</w:t>
      </w:r>
      <w:r w:rsidR="00052558">
        <w:rPr>
          <w:sz w:val="24"/>
          <w:szCs w:val="24"/>
          <w:lang w:val="en-US"/>
        </w:rPr>
        <w:t xml:space="preserve">. This literature </w:t>
      </w:r>
      <w:r w:rsidR="00FB049F" w:rsidRPr="00AD2EAE">
        <w:rPr>
          <w:sz w:val="24"/>
          <w:szCs w:val="24"/>
          <w:lang w:val="en-US"/>
        </w:rPr>
        <w:t>found a context-sensitive tendency for women to trust less than men (</w:t>
      </w:r>
      <w:proofErr w:type="spellStart"/>
      <w:r w:rsidR="00FB049F" w:rsidRPr="00AD2EAE">
        <w:rPr>
          <w:sz w:val="24"/>
          <w:szCs w:val="24"/>
          <w:lang w:val="en-US"/>
        </w:rPr>
        <w:t>Croson</w:t>
      </w:r>
      <w:proofErr w:type="spellEnd"/>
      <w:r w:rsidR="00FB049F" w:rsidRPr="00AD2EAE">
        <w:rPr>
          <w:sz w:val="24"/>
          <w:szCs w:val="24"/>
          <w:lang w:val="en-US"/>
        </w:rPr>
        <w:t xml:space="preserve"> &amp; </w:t>
      </w:r>
      <w:proofErr w:type="spellStart"/>
      <w:r w:rsidR="00FB049F" w:rsidRPr="00AD2EAE">
        <w:rPr>
          <w:sz w:val="24"/>
          <w:szCs w:val="24"/>
          <w:lang w:val="en-US"/>
        </w:rPr>
        <w:t>Gneezy</w:t>
      </w:r>
      <w:proofErr w:type="spellEnd"/>
      <w:r w:rsidR="00FB049F" w:rsidRPr="00AD2EAE">
        <w:rPr>
          <w:sz w:val="24"/>
          <w:szCs w:val="24"/>
          <w:lang w:val="en-US"/>
        </w:rPr>
        <w:t xml:space="preserve">, 2009; </w:t>
      </w:r>
      <w:proofErr w:type="spellStart"/>
      <w:r w:rsidR="00F321E6" w:rsidRPr="00AD2EAE">
        <w:rPr>
          <w:sz w:val="24"/>
          <w:szCs w:val="24"/>
          <w:lang w:val="en-US"/>
        </w:rPr>
        <w:t>Haselhuhn</w:t>
      </w:r>
      <w:proofErr w:type="spellEnd"/>
      <w:r w:rsidR="00F321E6" w:rsidRPr="00AD2EAE">
        <w:rPr>
          <w:sz w:val="24"/>
          <w:szCs w:val="24"/>
          <w:lang w:val="en-US"/>
        </w:rPr>
        <w:t>, 2020)</w:t>
      </w:r>
      <w:r w:rsidR="00052558">
        <w:rPr>
          <w:sz w:val="24"/>
          <w:szCs w:val="24"/>
          <w:lang w:val="en-US"/>
        </w:rPr>
        <w:t xml:space="preserve">, but a greater tendency for them to trust after a trust </w:t>
      </w:r>
      <w:r w:rsidR="00052558" w:rsidRPr="00FF5698">
        <w:rPr>
          <w:sz w:val="24"/>
          <w:szCs w:val="24"/>
          <w:lang w:val="en-US"/>
        </w:rPr>
        <w:t>violation (</w:t>
      </w:r>
      <w:proofErr w:type="spellStart"/>
      <w:r w:rsidR="00052558" w:rsidRPr="00FF5698">
        <w:rPr>
          <w:sz w:val="24"/>
          <w:szCs w:val="24"/>
          <w:lang w:val="en-US"/>
        </w:rPr>
        <w:t>Haselhuhn</w:t>
      </w:r>
      <w:proofErr w:type="spellEnd"/>
      <w:r w:rsidR="00052558" w:rsidRPr="00FF5698">
        <w:rPr>
          <w:sz w:val="24"/>
          <w:szCs w:val="24"/>
          <w:lang w:val="en-US"/>
        </w:rPr>
        <w:t xml:space="preserve">, Kennedy, Kray, Van </w:t>
      </w:r>
      <w:proofErr w:type="spellStart"/>
      <w:r w:rsidR="00052558" w:rsidRPr="00FF5698">
        <w:rPr>
          <w:sz w:val="24"/>
          <w:szCs w:val="24"/>
          <w:lang w:val="en-US"/>
        </w:rPr>
        <w:t>Zant</w:t>
      </w:r>
      <w:proofErr w:type="spellEnd"/>
      <w:r w:rsidR="00052558" w:rsidRPr="00FF5698">
        <w:rPr>
          <w:sz w:val="24"/>
          <w:szCs w:val="24"/>
          <w:lang w:val="en-US"/>
        </w:rPr>
        <w:t>, Schweitzer, 2015)</w:t>
      </w:r>
      <w:r w:rsidR="00B320B9" w:rsidRPr="00FF5698">
        <w:rPr>
          <w:sz w:val="24"/>
          <w:szCs w:val="24"/>
          <w:lang w:val="en-US"/>
        </w:rPr>
        <w:t>.</w:t>
      </w:r>
      <w:r w:rsidR="00D255AD" w:rsidRPr="00AD2EAE">
        <w:rPr>
          <w:sz w:val="24"/>
          <w:szCs w:val="24"/>
          <w:lang w:val="en-US"/>
        </w:rPr>
        <w:t xml:space="preserve"> </w:t>
      </w:r>
      <w:r w:rsidR="00757D04">
        <w:rPr>
          <w:sz w:val="24"/>
          <w:szCs w:val="24"/>
          <w:lang w:val="en-US"/>
        </w:rPr>
        <w:t>C</w:t>
      </w:r>
      <w:r w:rsidR="00AD66C3" w:rsidRPr="00AD2EAE">
        <w:rPr>
          <w:sz w:val="24"/>
          <w:szCs w:val="24"/>
          <w:lang w:val="en-US"/>
        </w:rPr>
        <w:t>omplement</w:t>
      </w:r>
      <w:r w:rsidR="00757D04">
        <w:rPr>
          <w:sz w:val="24"/>
          <w:szCs w:val="24"/>
          <w:lang w:val="en-US"/>
        </w:rPr>
        <w:t>ing</w:t>
      </w:r>
      <w:r w:rsidR="00AD66C3" w:rsidRPr="00AD2EAE">
        <w:rPr>
          <w:sz w:val="24"/>
          <w:szCs w:val="24"/>
          <w:lang w:val="en-US"/>
        </w:rPr>
        <w:t xml:space="preserve"> these </w:t>
      </w:r>
      <w:r w:rsidR="00A14C57" w:rsidRPr="00AD2EAE">
        <w:rPr>
          <w:sz w:val="24"/>
          <w:szCs w:val="24"/>
          <w:lang w:val="en-US"/>
        </w:rPr>
        <w:t>findings</w:t>
      </w:r>
      <w:r w:rsidR="00757D04">
        <w:rPr>
          <w:sz w:val="24"/>
          <w:szCs w:val="24"/>
          <w:lang w:val="en-US"/>
        </w:rPr>
        <w:t>, our research</w:t>
      </w:r>
      <w:r w:rsidR="00955B77" w:rsidRPr="00AD2EAE">
        <w:rPr>
          <w:sz w:val="24"/>
          <w:szCs w:val="24"/>
          <w:lang w:val="en-US"/>
        </w:rPr>
        <w:t xml:space="preserve"> draw</w:t>
      </w:r>
      <w:r w:rsidR="00757D04">
        <w:rPr>
          <w:sz w:val="24"/>
          <w:szCs w:val="24"/>
          <w:lang w:val="en-US"/>
        </w:rPr>
        <w:t>s</w:t>
      </w:r>
      <w:r w:rsidR="00955B77" w:rsidRPr="00AD2EAE">
        <w:rPr>
          <w:sz w:val="24"/>
          <w:szCs w:val="24"/>
          <w:lang w:val="en-US"/>
        </w:rPr>
        <w:t xml:space="preserve"> on </w:t>
      </w:r>
      <w:r w:rsidR="00976831" w:rsidRPr="00AD2EAE">
        <w:rPr>
          <w:sz w:val="24"/>
          <w:szCs w:val="24"/>
          <w:lang w:val="en-US"/>
        </w:rPr>
        <w:t>work</w:t>
      </w:r>
      <w:r w:rsidR="00955B77" w:rsidRPr="00AD2EAE">
        <w:rPr>
          <w:sz w:val="24"/>
          <w:szCs w:val="24"/>
          <w:lang w:val="en-US"/>
        </w:rPr>
        <w:t xml:space="preserve"> in developmental and social psychology to propose that gender differences in self-disclosure behavior</w:t>
      </w:r>
      <w:r w:rsidR="006F321F">
        <w:rPr>
          <w:sz w:val="24"/>
          <w:szCs w:val="24"/>
          <w:lang w:val="en-US"/>
        </w:rPr>
        <w:t>s</w:t>
      </w:r>
      <w:r w:rsidR="00955B77" w:rsidRPr="00AD2EAE">
        <w:rPr>
          <w:sz w:val="24"/>
          <w:szCs w:val="24"/>
          <w:lang w:val="en-US"/>
        </w:rPr>
        <w:t xml:space="preserve"> may lead to differences in how women and men understand trust. In building a connection between self-disclosure norms and the meaning of interpersonal trust at work, we suggest that previous inconsistent or null effects of gender on trust may benefit from a more nuanced consideration of how interpersonal trust is interpreted by women and men. </w:t>
      </w:r>
      <w:r w:rsidR="00FF20C0" w:rsidRPr="00AD2EAE">
        <w:rPr>
          <w:sz w:val="24"/>
          <w:szCs w:val="24"/>
          <w:lang w:val="en-US"/>
        </w:rPr>
        <w:t>More broadly</w:t>
      </w:r>
      <w:r w:rsidR="00D255AD" w:rsidRPr="00AD2EAE">
        <w:rPr>
          <w:sz w:val="24"/>
          <w:szCs w:val="24"/>
          <w:lang w:val="en-US"/>
        </w:rPr>
        <w:t xml:space="preserve">, our work highlights the value of </w:t>
      </w:r>
      <w:proofErr w:type="gramStart"/>
      <w:r w:rsidR="00CF309D" w:rsidRPr="00AD2EAE">
        <w:rPr>
          <w:sz w:val="24"/>
          <w:szCs w:val="24"/>
          <w:lang w:val="en-US"/>
        </w:rPr>
        <w:t>taking into account</w:t>
      </w:r>
      <w:proofErr w:type="gramEnd"/>
      <w:r w:rsidR="00CF309D" w:rsidRPr="00AD2EAE">
        <w:rPr>
          <w:sz w:val="24"/>
          <w:szCs w:val="24"/>
          <w:lang w:val="en-US"/>
        </w:rPr>
        <w:t xml:space="preserve"> </w:t>
      </w:r>
      <w:r w:rsidR="00D255AD" w:rsidRPr="00AD2EAE">
        <w:rPr>
          <w:sz w:val="24"/>
          <w:szCs w:val="24"/>
          <w:lang w:val="en-US"/>
        </w:rPr>
        <w:t>the</w:t>
      </w:r>
      <w:r w:rsidR="00465716" w:rsidRPr="00AD2EAE">
        <w:rPr>
          <w:sz w:val="24"/>
          <w:szCs w:val="24"/>
          <w:lang w:val="en-US"/>
        </w:rPr>
        <w:t xml:space="preserve"> inherent</w:t>
      </w:r>
      <w:r w:rsidR="00FF605D">
        <w:rPr>
          <w:sz w:val="24"/>
          <w:szCs w:val="24"/>
          <w:lang w:val="en-US"/>
        </w:rPr>
        <w:t>ly</w:t>
      </w:r>
      <w:r w:rsidR="00D255AD" w:rsidRPr="00AD2EAE">
        <w:rPr>
          <w:sz w:val="24"/>
          <w:szCs w:val="24"/>
          <w:lang w:val="en-US"/>
        </w:rPr>
        <w:t xml:space="preserve"> social </w:t>
      </w:r>
      <w:r w:rsidR="00FF605D">
        <w:rPr>
          <w:sz w:val="24"/>
          <w:szCs w:val="24"/>
          <w:lang w:val="en-US"/>
        </w:rPr>
        <w:t>nature</w:t>
      </w:r>
      <w:r w:rsidR="00FF605D" w:rsidRPr="00AD2EAE">
        <w:rPr>
          <w:sz w:val="24"/>
          <w:szCs w:val="24"/>
          <w:lang w:val="en-US"/>
        </w:rPr>
        <w:t xml:space="preserve"> </w:t>
      </w:r>
      <w:r w:rsidR="00D255AD" w:rsidRPr="00AD2EAE">
        <w:rPr>
          <w:sz w:val="24"/>
          <w:szCs w:val="24"/>
          <w:lang w:val="en-US"/>
        </w:rPr>
        <w:t xml:space="preserve">of </w:t>
      </w:r>
      <w:r w:rsidR="00CF309D" w:rsidRPr="00AD2EAE">
        <w:rPr>
          <w:sz w:val="24"/>
          <w:szCs w:val="24"/>
          <w:lang w:val="en-US"/>
        </w:rPr>
        <w:t xml:space="preserve">organizational life </w:t>
      </w:r>
      <w:r w:rsidR="00D255AD" w:rsidRPr="00AD2EAE">
        <w:rPr>
          <w:sz w:val="24"/>
          <w:szCs w:val="24"/>
          <w:lang w:val="en-US"/>
        </w:rPr>
        <w:t>when studying gender differences in trust</w:t>
      </w:r>
      <w:r w:rsidR="008D7964" w:rsidRPr="00AD2EAE">
        <w:rPr>
          <w:sz w:val="24"/>
          <w:szCs w:val="24"/>
          <w:lang w:val="en-US"/>
        </w:rPr>
        <w:t xml:space="preserve"> (c.f. Heath &amp; </w:t>
      </w:r>
      <w:proofErr w:type="spellStart"/>
      <w:r w:rsidR="008D7964" w:rsidRPr="00AD2EAE">
        <w:rPr>
          <w:sz w:val="24"/>
          <w:szCs w:val="24"/>
          <w:lang w:val="en-US"/>
        </w:rPr>
        <w:t>Sitkin</w:t>
      </w:r>
      <w:proofErr w:type="spellEnd"/>
      <w:r w:rsidR="008D7964" w:rsidRPr="00AD2EAE">
        <w:rPr>
          <w:sz w:val="24"/>
          <w:szCs w:val="24"/>
          <w:lang w:val="en-US"/>
        </w:rPr>
        <w:t>, 2001)</w:t>
      </w:r>
      <w:r w:rsidR="00D255AD" w:rsidRPr="00AD2EAE">
        <w:rPr>
          <w:sz w:val="24"/>
          <w:szCs w:val="24"/>
          <w:lang w:val="en-US"/>
        </w:rPr>
        <w:t xml:space="preserve">. </w:t>
      </w:r>
    </w:p>
    <w:p w14:paraId="5EBE5E65" w14:textId="3D80EA66" w:rsidR="00D55BC9" w:rsidRPr="00AD2EAE" w:rsidRDefault="00DD3FC4" w:rsidP="003F68D9">
      <w:pPr>
        <w:spacing w:line="480" w:lineRule="auto"/>
        <w:ind w:firstLine="720"/>
        <w:rPr>
          <w:sz w:val="24"/>
          <w:szCs w:val="24"/>
          <w:shd w:val="clear" w:color="auto" w:fill="FFFFFF"/>
          <w:lang w:val="en-US"/>
        </w:rPr>
      </w:pPr>
      <w:r w:rsidRPr="00AD2EAE">
        <w:rPr>
          <w:sz w:val="24"/>
          <w:szCs w:val="24"/>
          <w:shd w:val="clear" w:color="auto" w:fill="FFFFFF"/>
          <w:lang w:val="en-US"/>
        </w:rPr>
        <w:lastRenderedPageBreak/>
        <w:t xml:space="preserve">Second, </w:t>
      </w:r>
      <w:r w:rsidR="00F31F60" w:rsidRPr="00AD2EAE">
        <w:rPr>
          <w:sz w:val="24"/>
          <w:szCs w:val="24"/>
          <w:shd w:val="clear" w:color="auto" w:fill="FFFFFF"/>
          <w:lang w:val="en-US"/>
        </w:rPr>
        <w:t>th</w:t>
      </w:r>
      <w:r w:rsidR="001B2F57">
        <w:rPr>
          <w:sz w:val="24"/>
          <w:szCs w:val="24"/>
          <w:shd w:val="clear" w:color="auto" w:fill="FFFFFF"/>
          <w:lang w:val="en-US"/>
        </w:rPr>
        <w:t>e current</w:t>
      </w:r>
      <w:r w:rsidR="00F31F60" w:rsidRPr="00AD2EAE">
        <w:rPr>
          <w:sz w:val="24"/>
          <w:szCs w:val="24"/>
          <w:shd w:val="clear" w:color="auto" w:fill="FFFFFF"/>
          <w:lang w:val="en-US"/>
        </w:rPr>
        <w:t xml:space="preserve"> research contributes to our understanding of trust </w:t>
      </w:r>
      <w:r w:rsidR="00756155">
        <w:rPr>
          <w:sz w:val="24"/>
          <w:szCs w:val="24"/>
          <w:shd w:val="clear" w:color="auto" w:fill="FFFFFF"/>
          <w:lang w:val="en-US"/>
        </w:rPr>
        <w:t>development</w:t>
      </w:r>
      <w:r w:rsidR="00F31F60" w:rsidRPr="00AD2EAE">
        <w:rPr>
          <w:sz w:val="24"/>
          <w:szCs w:val="24"/>
          <w:shd w:val="clear" w:color="auto" w:fill="FFFFFF"/>
          <w:lang w:val="en-US"/>
        </w:rPr>
        <w:t xml:space="preserve"> by showing that women’s interpersonal trust judgments are more sensitive than men’s to others’ benevolence.</w:t>
      </w:r>
      <w:r w:rsidR="00437243" w:rsidRPr="00AD2EAE">
        <w:rPr>
          <w:sz w:val="24"/>
          <w:szCs w:val="24"/>
          <w:shd w:val="clear" w:color="auto" w:fill="FFFFFF"/>
          <w:lang w:val="en-US"/>
        </w:rPr>
        <w:t xml:space="preserve"> </w:t>
      </w:r>
      <w:r w:rsidR="0080593D">
        <w:rPr>
          <w:sz w:val="24"/>
          <w:szCs w:val="24"/>
          <w:shd w:val="clear" w:color="auto" w:fill="FFFFFF"/>
          <w:lang w:val="en-US"/>
        </w:rPr>
        <w:t xml:space="preserve">It </w:t>
      </w:r>
      <w:r w:rsidR="00CD6DC8">
        <w:rPr>
          <w:sz w:val="24"/>
          <w:szCs w:val="24"/>
          <w:shd w:val="clear" w:color="auto" w:fill="FFFFFF"/>
          <w:lang w:val="en-US"/>
        </w:rPr>
        <w:t xml:space="preserve">thus </w:t>
      </w:r>
      <w:r w:rsidR="0080593D">
        <w:rPr>
          <w:sz w:val="24"/>
          <w:szCs w:val="24"/>
          <w:shd w:val="clear" w:color="auto" w:fill="FFFFFF"/>
          <w:lang w:val="en-US"/>
        </w:rPr>
        <w:t>builds on and extends</w:t>
      </w:r>
      <w:r w:rsidR="0080593D" w:rsidRPr="00AD2EAE">
        <w:rPr>
          <w:sz w:val="24"/>
          <w:szCs w:val="24"/>
          <w:shd w:val="clear" w:color="auto" w:fill="FFFFFF"/>
          <w:lang w:val="en-US"/>
        </w:rPr>
        <w:t xml:space="preserve"> </w:t>
      </w:r>
      <w:r w:rsidR="0080593D">
        <w:rPr>
          <w:sz w:val="24"/>
          <w:szCs w:val="24"/>
          <w:shd w:val="clear" w:color="auto" w:fill="FFFFFF"/>
          <w:lang w:val="en-US"/>
        </w:rPr>
        <w:t xml:space="preserve">research </w:t>
      </w:r>
      <w:r w:rsidR="0080593D" w:rsidRPr="00AD2EAE">
        <w:rPr>
          <w:sz w:val="24"/>
          <w:szCs w:val="24"/>
          <w:shd w:val="clear" w:color="auto" w:fill="FFFFFF"/>
          <w:lang w:val="en-US"/>
        </w:rPr>
        <w:t xml:space="preserve">on the three components of a target’s trustworthiness – </w:t>
      </w:r>
      <w:r w:rsidR="00CD6DC8" w:rsidRPr="00AD2EAE">
        <w:rPr>
          <w:sz w:val="24"/>
          <w:szCs w:val="24"/>
          <w:shd w:val="clear" w:color="auto" w:fill="FFFFFF"/>
          <w:lang w:val="en-US"/>
        </w:rPr>
        <w:t>benevolence</w:t>
      </w:r>
      <w:r w:rsidR="00CD6DC8">
        <w:rPr>
          <w:sz w:val="24"/>
          <w:szCs w:val="24"/>
          <w:shd w:val="clear" w:color="auto" w:fill="FFFFFF"/>
          <w:lang w:val="en-US"/>
        </w:rPr>
        <w:t>,</w:t>
      </w:r>
      <w:r w:rsidR="00CD6DC8" w:rsidRPr="00AD2EAE">
        <w:rPr>
          <w:sz w:val="24"/>
          <w:szCs w:val="24"/>
          <w:shd w:val="clear" w:color="auto" w:fill="FFFFFF"/>
          <w:lang w:val="en-US"/>
        </w:rPr>
        <w:t xml:space="preserve"> </w:t>
      </w:r>
      <w:r w:rsidR="0080593D" w:rsidRPr="00AD2EAE">
        <w:rPr>
          <w:sz w:val="24"/>
          <w:szCs w:val="24"/>
          <w:shd w:val="clear" w:color="auto" w:fill="FFFFFF"/>
          <w:lang w:val="en-US"/>
        </w:rPr>
        <w:t>ability, and integrity (Mayer et al., 1995)</w:t>
      </w:r>
      <w:r w:rsidR="0080593D">
        <w:rPr>
          <w:sz w:val="24"/>
          <w:szCs w:val="24"/>
          <w:shd w:val="clear" w:color="auto" w:fill="FFFFFF"/>
          <w:lang w:val="en-US"/>
        </w:rPr>
        <w:t xml:space="preserve">. While prior work has focused on </w:t>
      </w:r>
      <w:r w:rsidR="0080593D" w:rsidRPr="00AD2EAE">
        <w:rPr>
          <w:sz w:val="24"/>
          <w:szCs w:val="24"/>
          <w:shd w:val="clear" w:color="auto" w:fill="FFFFFF"/>
          <w:lang w:val="en-US"/>
        </w:rPr>
        <w:t>factors</w:t>
      </w:r>
      <w:r w:rsidR="0080593D">
        <w:rPr>
          <w:sz w:val="24"/>
          <w:szCs w:val="24"/>
          <w:shd w:val="clear" w:color="auto" w:fill="FFFFFF"/>
          <w:lang w:val="en-US"/>
        </w:rPr>
        <w:t xml:space="preserve"> that shift the relative importance of the different aspects of trustworthiness</w:t>
      </w:r>
      <w:r w:rsidR="0080593D" w:rsidRPr="00AD2EAE">
        <w:rPr>
          <w:sz w:val="24"/>
          <w:szCs w:val="24"/>
          <w:shd w:val="clear" w:color="auto" w:fill="FFFFFF"/>
          <w:lang w:val="en-US"/>
        </w:rPr>
        <w:t>, such as relationship type</w:t>
      </w:r>
      <w:r w:rsidR="007023B7">
        <w:rPr>
          <w:sz w:val="24"/>
          <w:szCs w:val="24"/>
          <w:shd w:val="clear" w:color="auto" w:fill="FFFFFF"/>
          <w:lang w:val="en-US"/>
        </w:rPr>
        <w:t>, context,</w:t>
      </w:r>
      <w:r w:rsidR="0080593D" w:rsidRPr="00AD2EAE">
        <w:rPr>
          <w:sz w:val="24"/>
          <w:szCs w:val="24"/>
          <w:shd w:val="clear" w:color="auto" w:fill="FFFFFF"/>
          <w:lang w:val="en-US"/>
        </w:rPr>
        <w:t xml:space="preserve"> or culture (Knoll &amp; Gill, 2011; </w:t>
      </w:r>
      <w:proofErr w:type="spellStart"/>
      <w:r w:rsidR="007023B7">
        <w:rPr>
          <w:sz w:val="24"/>
          <w:szCs w:val="24"/>
          <w:shd w:val="clear" w:color="auto" w:fill="FFFFFF"/>
          <w:lang w:val="en-US"/>
        </w:rPr>
        <w:t>SimanTov-Nachlieli</w:t>
      </w:r>
      <w:proofErr w:type="spellEnd"/>
      <w:r w:rsidR="007023B7">
        <w:rPr>
          <w:sz w:val="24"/>
          <w:szCs w:val="24"/>
          <w:shd w:val="clear" w:color="auto" w:fill="FFFFFF"/>
          <w:lang w:val="en-US"/>
        </w:rPr>
        <w:t>, Har-</w:t>
      </w:r>
      <w:proofErr w:type="spellStart"/>
      <w:r w:rsidR="007023B7">
        <w:rPr>
          <w:sz w:val="24"/>
          <w:szCs w:val="24"/>
          <w:shd w:val="clear" w:color="auto" w:fill="FFFFFF"/>
          <w:lang w:val="en-US"/>
        </w:rPr>
        <w:t>Vardi</w:t>
      </w:r>
      <w:proofErr w:type="spellEnd"/>
      <w:r w:rsidR="007023B7">
        <w:rPr>
          <w:sz w:val="24"/>
          <w:szCs w:val="24"/>
          <w:shd w:val="clear" w:color="auto" w:fill="FFFFFF"/>
          <w:lang w:val="en-US"/>
        </w:rPr>
        <w:t xml:space="preserve">, &amp; Moran, 2020; </w:t>
      </w:r>
      <w:r w:rsidR="0080593D" w:rsidRPr="00AD2EAE">
        <w:rPr>
          <w:sz w:val="24"/>
          <w:szCs w:val="24"/>
          <w:shd w:val="clear" w:color="auto" w:fill="FFFFFF"/>
          <w:lang w:val="en-US"/>
        </w:rPr>
        <w:t xml:space="preserve">Wasti, Tan, &amp; </w:t>
      </w:r>
      <w:proofErr w:type="spellStart"/>
      <w:r w:rsidR="0080593D" w:rsidRPr="00AD2EAE">
        <w:rPr>
          <w:sz w:val="24"/>
          <w:szCs w:val="24"/>
          <w:shd w:val="clear" w:color="auto" w:fill="FFFFFF"/>
          <w:lang w:val="en-US"/>
        </w:rPr>
        <w:t>Erdil</w:t>
      </w:r>
      <w:proofErr w:type="spellEnd"/>
      <w:r w:rsidR="0080593D" w:rsidRPr="00AD2EAE">
        <w:rPr>
          <w:sz w:val="24"/>
          <w:szCs w:val="24"/>
          <w:shd w:val="clear" w:color="auto" w:fill="FFFFFF"/>
          <w:lang w:val="en-US"/>
        </w:rPr>
        <w:t>, 2011)</w:t>
      </w:r>
      <w:r w:rsidR="0080593D">
        <w:rPr>
          <w:sz w:val="24"/>
          <w:szCs w:val="24"/>
          <w:shd w:val="clear" w:color="auto" w:fill="FFFFFF"/>
          <w:lang w:val="en-US"/>
        </w:rPr>
        <w:t xml:space="preserve">, we </w:t>
      </w:r>
      <w:r w:rsidR="0080593D" w:rsidRPr="00AD2EAE">
        <w:rPr>
          <w:sz w:val="24"/>
          <w:szCs w:val="24"/>
          <w:shd w:val="clear" w:color="auto" w:fill="FFFFFF"/>
          <w:lang w:val="en-US"/>
        </w:rPr>
        <w:t>demonstrate that across multiple types of work relationships, women consistently view trustee benevolence as more important than men do.</w:t>
      </w:r>
    </w:p>
    <w:p w14:paraId="5B0029E5" w14:textId="3BF89E66" w:rsidR="00880094" w:rsidRPr="00AD2EAE" w:rsidRDefault="001315FE" w:rsidP="00D8503D">
      <w:pPr>
        <w:spacing w:line="480" w:lineRule="auto"/>
        <w:ind w:firstLine="720"/>
        <w:rPr>
          <w:sz w:val="24"/>
          <w:szCs w:val="24"/>
          <w:shd w:val="clear" w:color="auto" w:fill="FFFFFF"/>
          <w:lang w:val="en-US"/>
        </w:rPr>
      </w:pPr>
      <w:r w:rsidRPr="0010275F">
        <w:rPr>
          <w:sz w:val="24"/>
          <w:szCs w:val="24"/>
          <w:lang w:val="en-US"/>
        </w:rPr>
        <w:t>Lastly</w:t>
      </w:r>
      <w:r w:rsidR="00E03298" w:rsidRPr="0010275F">
        <w:rPr>
          <w:sz w:val="24"/>
          <w:szCs w:val="24"/>
          <w:lang w:val="en-US"/>
        </w:rPr>
        <w:t>, o</w:t>
      </w:r>
      <w:r w:rsidR="00D912EE" w:rsidRPr="0010275F">
        <w:rPr>
          <w:sz w:val="24"/>
          <w:szCs w:val="24"/>
          <w:lang w:val="en-US"/>
        </w:rPr>
        <w:t>ur findings contribute to the organizational trust literature by</w:t>
      </w:r>
      <w:r w:rsidR="0012612F" w:rsidRPr="0010275F">
        <w:rPr>
          <w:sz w:val="24"/>
          <w:szCs w:val="24"/>
          <w:lang w:val="en-US"/>
        </w:rPr>
        <w:t xml:space="preserve"> </w:t>
      </w:r>
      <w:r w:rsidR="00D912EE" w:rsidRPr="0010275F">
        <w:rPr>
          <w:sz w:val="24"/>
          <w:szCs w:val="24"/>
          <w:lang w:val="en-US"/>
        </w:rPr>
        <w:t xml:space="preserve">offering </w:t>
      </w:r>
      <w:r w:rsidR="00E03298" w:rsidRPr="0010275F">
        <w:rPr>
          <w:sz w:val="24"/>
          <w:szCs w:val="24"/>
          <w:lang w:val="en-US"/>
        </w:rPr>
        <w:t xml:space="preserve">further </w:t>
      </w:r>
      <w:r w:rsidR="00D912EE" w:rsidRPr="0010275F">
        <w:rPr>
          <w:sz w:val="24"/>
          <w:szCs w:val="24"/>
          <w:lang w:val="en-US"/>
        </w:rPr>
        <w:t xml:space="preserve">evidence for the value of multidimensional </w:t>
      </w:r>
      <w:r w:rsidR="00B445D8" w:rsidRPr="0010275F">
        <w:rPr>
          <w:sz w:val="24"/>
          <w:szCs w:val="24"/>
          <w:lang w:val="en-US"/>
        </w:rPr>
        <w:t xml:space="preserve">trust </w:t>
      </w:r>
      <w:r w:rsidR="00912414" w:rsidRPr="0010275F">
        <w:rPr>
          <w:sz w:val="24"/>
          <w:szCs w:val="24"/>
          <w:lang w:val="en-US"/>
        </w:rPr>
        <w:t>measures</w:t>
      </w:r>
      <w:r w:rsidR="00052558" w:rsidRPr="0010275F">
        <w:rPr>
          <w:sz w:val="24"/>
          <w:szCs w:val="24"/>
          <w:lang w:val="en-US"/>
        </w:rPr>
        <w:t xml:space="preserve"> (e.g., Gillespie, 2011; McAllister, 1995)</w:t>
      </w:r>
      <w:r w:rsidR="00D912EE" w:rsidRPr="0010275F">
        <w:rPr>
          <w:sz w:val="24"/>
          <w:szCs w:val="24"/>
          <w:lang w:val="en-US"/>
        </w:rPr>
        <w:t>. While the vast majority of existing trust measures are unidimensional (</w:t>
      </w:r>
      <w:proofErr w:type="spellStart"/>
      <w:r w:rsidR="00D912EE" w:rsidRPr="0010275F">
        <w:rPr>
          <w:sz w:val="24"/>
          <w:szCs w:val="24"/>
          <w:lang w:val="en-US"/>
        </w:rPr>
        <w:t>McEvily</w:t>
      </w:r>
      <w:proofErr w:type="spellEnd"/>
      <w:r w:rsidR="00D912EE" w:rsidRPr="0010275F">
        <w:rPr>
          <w:sz w:val="24"/>
          <w:szCs w:val="24"/>
          <w:lang w:val="en-US"/>
        </w:rPr>
        <w:t xml:space="preserve"> &amp; </w:t>
      </w:r>
      <w:proofErr w:type="spellStart"/>
      <w:r w:rsidR="00D912EE" w:rsidRPr="0010275F">
        <w:rPr>
          <w:sz w:val="24"/>
          <w:szCs w:val="24"/>
          <w:lang w:val="en-US"/>
        </w:rPr>
        <w:t>Tortoriello</w:t>
      </w:r>
      <w:proofErr w:type="spellEnd"/>
      <w:r w:rsidR="00D912EE" w:rsidRPr="0010275F">
        <w:rPr>
          <w:sz w:val="24"/>
          <w:szCs w:val="24"/>
          <w:lang w:val="en-US"/>
        </w:rPr>
        <w:t xml:space="preserve">, 2011), such measures would have concealed the gender differences </w:t>
      </w:r>
      <w:r w:rsidR="00844792" w:rsidRPr="0010275F">
        <w:rPr>
          <w:sz w:val="24"/>
          <w:szCs w:val="24"/>
          <w:lang w:val="en-US"/>
        </w:rPr>
        <w:t>we</w:t>
      </w:r>
      <w:r w:rsidR="005C416F" w:rsidRPr="0010275F">
        <w:rPr>
          <w:sz w:val="24"/>
          <w:szCs w:val="24"/>
          <w:lang w:val="en-US"/>
        </w:rPr>
        <w:t xml:space="preserve"> uncovered in </w:t>
      </w:r>
      <w:r w:rsidR="008D7964" w:rsidRPr="0010275F">
        <w:rPr>
          <w:sz w:val="24"/>
          <w:szCs w:val="24"/>
          <w:lang w:val="en-US"/>
        </w:rPr>
        <w:t xml:space="preserve">our </w:t>
      </w:r>
      <w:r w:rsidR="00D912EE" w:rsidRPr="0010275F">
        <w:rPr>
          <w:sz w:val="24"/>
          <w:szCs w:val="24"/>
          <w:lang w:val="en-US"/>
        </w:rPr>
        <w:t>research.</w:t>
      </w:r>
      <w:r w:rsidR="00F734E4" w:rsidRPr="0010275F">
        <w:rPr>
          <w:sz w:val="24"/>
          <w:szCs w:val="24"/>
          <w:lang w:val="en-US"/>
        </w:rPr>
        <w:t xml:space="preserve"> Thus,</w:t>
      </w:r>
      <w:r w:rsidR="00E03298" w:rsidRPr="0010275F">
        <w:rPr>
          <w:sz w:val="24"/>
          <w:szCs w:val="24"/>
          <w:lang w:val="en-US"/>
        </w:rPr>
        <w:t xml:space="preserve"> </w:t>
      </w:r>
      <w:r w:rsidR="00F734E4" w:rsidRPr="0010275F">
        <w:rPr>
          <w:sz w:val="24"/>
          <w:szCs w:val="24"/>
          <w:lang w:val="en-US"/>
        </w:rPr>
        <w:t>a m</w:t>
      </w:r>
      <w:r w:rsidR="005C416F" w:rsidRPr="0010275F">
        <w:rPr>
          <w:sz w:val="24"/>
          <w:szCs w:val="24"/>
          <w:lang w:val="en-US"/>
        </w:rPr>
        <w:t>ultidimensional</w:t>
      </w:r>
      <w:r w:rsidR="00D912EE" w:rsidRPr="0010275F">
        <w:rPr>
          <w:sz w:val="24"/>
          <w:szCs w:val="24"/>
          <w:lang w:val="en-US"/>
        </w:rPr>
        <w:t xml:space="preserve"> </w:t>
      </w:r>
      <w:r w:rsidR="00364368" w:rsidRPr="0010275F">
        <w:rPr>
          <w:sz w:val="24"/>
          <w:szCs w:val="24"/>
          <w:lang w:val="en-US"/>
        </w:rPr>
        <w:t>view</w:t>
      </w:r>
      <w:r w:rsidR="00D912EE" w:rsidRPr="0010275F">
        <w:rPr>
          <w:sz w:val="24"/>
          <w:szCs w:val="24"/>
          <w:lang w:val="en-US"/>
        </w:rPr>
        <w:t xml:space="preserve"> of trust may be more conducive to capturing the complex workings of interpersonal trust in organizations</w:t>
      </w:r>
      <w:r w:rsidR="005D2A53" w:rsidRPr="0010275F">
        <w:rPr>
          <w:sz w:val="24"/>
          <w:szCs w:val="24"/>
          <w:lang w:val="en-US"/>
        </w:rPr>
        <w:t xml:space="preserve"> and beyond</w:t>
      </w:r>
      <w:r w:rsidR="00D912EE" w:rsidRPr="0010275F">
        <w:rPr>
          <w:sz w:val="24"/>
          <w:szCs w:val="24"/>
          <w:lang w:val="en-US"/>
        </w:rPr>
        <w:t>.</w:t>
      </w:r>
      <w:r w:rsidR="00D912EE" w:rsidRPr="00AD2EAE">
        <w:rPr>
          <w:sz w:val="24"/>
          <w:szCs w:val="24"/>
          <w:lang w:val="en-US"/>
        </w:rPr>
        <w:t xml:space="preserve"> </w:t>
      </w:r>
    </w:p>
    <w:p w14:paraId="1D3E9C94" w14:textId="28D3F2D9" w:rsidR="000C1F91" w:rsidRPr="00AD2EAE" w:rsidRDefault="00997D3B" w:rsidP="00D8503D">
      <w:pPr>
        <w:pStyle w:val="ListParagraph"/>
        <w:numPr>
          <w:ilvl w:val="1"/>
          <w:numId w:val="30"/>
        </w:numPr>
        <w:spacing w:line="480" w:lineRule="auto"/>
        <w:rPr>
          <w:i/>
          <w:iCs/>
          <w:sz w:val="24"/>
          <w:szCs w:val="24"/>
          <w:lang w:val="en-US"/>
        </w:rPr>
      </w:pPr>
      <w:r w:rsidRPr="00AD2EAE">
        <w:rPr>
          <w:i/>
          <w:iCs/>
          <w:sz w:val="24"/>
          <w:szCs w:val="24"/>
          <w:lang w:val="en-US"/>
        </w:rPr>
        <w:t>Dimensions of trust behavior</w:t>
      </w:r>
    </w:p>
    <w:p w14:paraId="4EB65BAC" w14:textId="63E7055A" w:rsidR="00FA52DE" w:rsidRPr="00AD2EAE" w:rsidRDefault="00B11297" w:rsidP="00D8503D">
      <w:pPr>
        <w:spacing w:line="480" w:lineRule="auto"/>
        <w:ind w:firstLine="720"/>
        <w:rPr>
          <w:sz w:val="24"/>
          <w:szCs w:val="24"/>
          <w:lang w:val="en-US"/>
        </w:rPr>
      </w:pPr>
      <w:r w:rsidRPr="00AD2EAE">
        <w:rPr>
          <w:sz w:val="24"/>
          <w:szCs w:val="24"/>
          <w:lang w:val="en-US"/>
        </w:rPr>
        <w:t>Trust refers to one party’s willingness to engage in behaviors that render them vulnerable to the actions of another</w:t>
      </w:r>
      <w:r w:rsidR="00D312E3" w:rsidRPr="00AD2EAE">
        <w:rPr>
          <w:sz w:val="24"/>
          <w:szCs w:val="24"/>
          <w:lang w:val="en-US"/>
        </w:rPr>
        <w:t xml:space="preserve">, </w:t>
      </w:r>
      <w:r w:rsidR="007618DD" w:rsidRPr="00AD2EAE">
        <w:rPr>
          <w:sz w:val="24"/>
          <w:szCs w:val="24"/>
          <w:lang w:val="en-US"/>
        </w:rPr>
        <w:t>in expectation</w:t>
      </w:r>
      <w:r w:rsidR="000210E3" w:rsidRPr="00AD2EAE">
        <w:rPr>
          <w:sz w:val="24"/>
          <w:szCs w:val="24"/>
          <w:lang w:val="en-US"/>
        </w:rPr>
        <w:t xml:space="preserve"> of positive</w:t>
      </w:r>
      <w:r w:rsidR="00D312E3" w:rsidRPr="00AD2EAE">
        <w:rPr>
          <w:sz w:val="24"/>
          <w:szCs w:val="24"/>
          <w:lang w:val="en-US"/>
        </w:rPr>
        <w:t xml:space="preserve"> outcomes</w:t>
      </w:r>
      <w:r w:rsidRPr="00AD2EAE">
        <w:rPr>
          <w:sz w:val="24"/>
          <w:szCs w:val="24"/>
          <w:lang w:val="en-US"/>
        </w:rPr>
        <w:t xml:space="preserve"> (</w:t>
      </w:r>
      <w:proofErr w:type="spellStart"/>
      <w:r w:rsidRPr="00AD2EAE">
        <w:rPr>
          <w:sz w:val="24"/>
          <w:szCs w:val="24"/>
          <w:lang w:val="en-US"/>
        </w:rPr>
        <w:t>McEvily</w:t>
      </w:r>
      <w:proofErr w:type="spellEnd"/>
      <w:r w:rsidRPr="00AD2EAE">
        <w:rPr>
          <w:sz w:val="24"/>
          <w:szCs w:val="24"/>
          <w:lang w:val="en-US"/>
        </w:rPr>
        <w:t xml:space="preserve"> &amp; </w:t>
      </w:r>
      <w:proofErr w:type="spellStart"/>
      <w:r w:rsidRPr="00AD2EAE">
        <w:rPr>
          <w:sz w:val="24"/>
          <w:szCs w:val="24"/>
          <w:lang w:val="en-US"/>
        </w:rPr>
        <w:t>Tortoriello</w:t>
      </w:r>
      <w:proofErr w:type="spellEnd"/>
      <w:r w:rsidRPr="00AD2EAE">
        <w:rPr>
          <w:sz w:val="24"/>
          <w:szCs w:val="24"/>
          <w:lang w:val="en-US"/>
        </w:rPr>
        <w:t>, 2011)</w:t>
      </w:r>
      <w:r w:rsidR="003F4E8D" w:rsidRPr="00AD2EAE">
        <w:rPr>
          <w:sz w:val="24"/>
          <w:szCs w:val="24"/>
          <w:lang w:val="en-US"/>
        </w:rPr>
        <w:t>.</w:t>
      </w:r>
      <w:r w:rsidR="008D7964" w:rsidRPr="00AD2EAE">
        <w:rPr>
          <w:sz w:val="24"/>
          <w:szCs w:val="24"/>
          <w:lang w:val="en-US"/>
        </w:rPr>
        <w:t xml:space="preserve"> </w:t>
      </w:r>
      <w:r w:rsidR="00B01688" w:rsidRPr="00AD2EAE">
        <w:rPr>
          <w:sz w:val="24"/>
          <w:szCs w:val="24"/>
          <w:lang w:val="en-US"/>
        </w:rPr>
        <w:t xml:space="preserve">Research has identified two </w:t>
      </w:r>
      <w:r w:rsidR="00C02F5D" w:rsidRPr="00AD2EAE">
        <w:rPr>
          <w:sz w:val="24"/>
          <w:szCs w:val="24"/>
          <w:lang w:val="en-US"/>
        </w:rPr>
        <w:t xml:space="preserve">distinct behavioral dimensions </w:t>
      </w:r>
      <w:r w:rsidR="009E3DAE" w:rsidRPr="00AD2EAE">
        <w:rPr>
          <w:sz w:val="24"/>
          <w:szCs w:val="24"/>
          <w:lang w:val="en-US"/>
        </w:rPr>
        <w:t>of trust in</w:t>
      </w:r>
      <w:r w:rsidR="00C02F5D" w:rsidRPr="00AD2EAE">
        <w:rPr>
          <w:sz w:val="24"/>
          <w:szCs w:val="24"/>
          <w:lang w:val="en-US"/>
        </w:rPr>
        <w:t xml:space="preserve"> work relationships: </w:t>
      </w:r>
      <w:r w:rsidR="003F4E8D" w:rsidRPr="00AD2EAE">
        <w:rPr>
          <w:i/>
          <w:iCs/>
          <w:sz w:val="24"/>
          <w:szCs w:val="24"/>
          <w:lang w:val="en-US"/>
        </w:rPr>
        <w:t>disclosure</w:t>
      </w:r>
      <w:r w:rsidR="000D437B" w:rsidRPr="00AD2EAE">
        <w:rPr>
          <w:i/>
          <w:iCs/>
          <w:sz w:val="24"/>
          <w:szCs w:val="24"/>
          <w:lang w:val="en-US"/>
        </w:rPr>
        <w:t xml:space="preserve">-based trust </w:t>
      </w:r>
      <w:r w:rsidR="003F4E8D" w:rsidRPr="00AD2EAE">
        <w:rPr>
          <w:sz w:val="24"/>
          <w:szCs w:val="24"/>
          <w:lang w:val="en-US"/>
        </w:rPr>
        <w:t xml:space="preserve">and </w:t>
      </w:r>
      <w:r w:rsidR="003F4E8D" w:rsidRPr="00AD2EAE">
        <w:rPr>
          <w:i/>
          <w:iCs/>
          <w:sz w:val="24"/>
          <w:szCs w:val="24"/>
          <w:lang w:val="en-US"/>
        </w:rPr>
        <w:t>reliance</w:t>
      </w:r>
      <w:r w:rsidR="000D437B" w:rsidRPr="00AD2EAE">
        <w:rPr>
          <w:i/>
          <w:iCs/>
          <w:sz w:val="24"/>
          <w:szCs w:val="24"/>
          <w:lang w:val="en-US"/>
        </w:rPr>
        <w:t>-based trust</w:t>
      </w:r>
      <w:r w:rsidR="00C02F5D" w:rsidRPr="00AD2EAE">
        <w:rPr>
          <w:sz w:val="24"/>
          <w:szCs w:val="24"/>
          <w:lang w:val="en-US"/>
        </w:rPr>
        <w:t xml:space="preserve"> </w:t>
      </w:r>
      <w:r w:rsidR="003F4E8D" w:rsidRPr="00AD2EAE">
        <w:rPr>
          <w:sz w:val="24"/>
          <w:szCs w:val="24"/>
          <w:lang w:val="en-US"/>
        </w:rPr>
        <w:t xml:space="preserve">(Gillespie, </w:t>
      </w:r>
      <w:r w:rsidR="00164C46">
        <w:rPr>
          <w:sz w:val="24"/>
          <w:szCs w:val="24"/>
          <w:lang w:val="en-US"/>
        </w:rPr>
        <w:t>2011</w:t>
      </w:r>
      <w:r w:rsidR="003F4E8D" w:rsidRPr="00AD2EAE">
        <w:rPr>
          <w:sz w:val="24"/>
          <w:szCs w:val="24"/>
          <w:lang w:val="en-US"/>
        </w:rPr>
        <w:t xml:space="preserve">). </w:t>
      </w:r>
      <w:r w:rsidR="00CC0E7D" w:rsidRPr="00AD2EAE">
        <w:rPr>
          <w:sz w:val="24"/>
          <w:szCs w:val="24"/>
          <w:lang w:val="en-US"/>
        </w:rPr>
        <w:t xml:space="preserve">The disclosure dimension </w:t>
      </w:r>
      <w:r w:rsidR="000D437B" w:rsidRPr="00AD2EAE">
        <w:rPr>
          <w:sz w:val="24"/>
          <w:szCs w:val="24"/>
          <w:lang w:val="en-US"/>
        </w:rPr>
        <w:t>represents</w:t>
      </w:r>
      <w:r w:rsidR="00F94594" w:rsidRPr="00AD2EAE">
        <w:rPr>
          <w:sz w:val="24"/>
          <w:szCs w:val="24"/>
          <w:lang w:val="en-US"/>
        </w:rPr>
        <w:t xml:space="preserve"> </w:t>
      </w:r>
      <w:r w:rsidR="00C02F5D" w:rsidRPr="00AD2EAE">
        <w:rPr>
          <w:sz w:val="24"/>
          <w:szCs w:val="24"/>
          <w:lang w:val="en-US"/>
        </w:rPr>
        <w:t xml:space="preserve">individuals’ </w:t>
      </w:r>
      <w:r w:rsidR="00CC0E7D" w:rsidRPr="00AD2EAE">
        <w:rPr>
          <w:sz w:val="24"/>
          <w:szCs w:val="24"/>
          <w:lang w:val="en-US"/>
        </w:rPr>
        <w:t>willingness to</w:t>
      </w:r>
      <w:r w:rsidR="00CC0E7D" w:rsidRPr="00AD2EAE">
        <w:rPr>
          <w:i/>
          <w:iCs/>
          <w:sz w:val="24"/>
          <w:szCs w:val="24"/>
          <w:lang w:val="en-US"/>
        </w:rPr>
        <w:t xml:space="preserve"> share</w:t>
      </w:r>
      <w:r w:rsidR="003F4E8D" w:rsidRPr="00AD2EAE">
        <w:rPr>
          <w:i/>
          <w:iCs/>
          <w:sz w:val="24"/>
          <w:szCs w:val="24"/>
          <w:lang w:val="en-US"/>
        </w:rPr>
        <w:t xml:space="preserve"> sensitive personal and work-related information, such as genuine thoughts, feelings, or concerns</w:t>
      </w:r>
      <w:r w:rsidR="003F4E8D" w:rsidRPr="00AD2EAE">
        <w:rPr>
          <w:sz w:val="24"/>
          <w:szCs w:val="24"/>
          <w:lang w:val="en-US"/>
        </w:rPr>
        <w:t xml:space="preserve">. </w:t>
      </w:r>
      <w:r w:rsidR="00C02F5D" w:rsidRPr="00AD2EAE">
        <w:rPr>
          <w:sz w:val="24"/>
          <w:szCs w:val="24"/>
          <w:lang w:val="en-US"/>
        </w:rPr>
        <w:t>T</w:t>
      </w:r>
      <w:r w:rsidR="002F706F" w:rsidRPr="00AD2EAE">
        <w:rPr>
          <w:sz w:val="24"/>
          <w:szCs w:val="24"/>
          <w:lang w:val="en-US"/>
        </w:rPr>
        <w:t xml:space="preserve">he reliance dimension </w:t>
      </w:r>
      <w:r w:rsidR="00F94594" w:rsidRPr="00AD2EAE">
        <w:rPr>
          <w:sz w:val="24"/>
          <w:szCs w:val="24"/>
          <w:lang w:val="en-US"/>
        </w:rPr>
        <w:t>captures</w:t>
      </w:r>
      <w:r w:rsidR="002F706F" w:rsidRPr="00AD2EAE">
        <w:rPr>
          <w:sz w:val="24"/>
          <w:szCs w:val="24"/>
          <w:lang w:val="en-US"/>
        </w:rPr>
        <w:t xml:space="preserve"> </w:t>
      </w:r>
      <w:r w:rsidR="00F94594" w:rsidRPr="00AD2EAE">
        <w:rPr>
          <w:sz w:val="24"/>
          <w:szCs w:val="24"/>
          <w:lang w:val="en-US"/>
        </w:rPr>
        <w:t xml:space="preserve">individuals’ </w:t>
      </w:r>
      <w:r w:rsidR="002F706F" w:rsidRPr="00AD2EAE">
        <w:rPr>
          <w:sz w:val="24"/>
          <w:szCs w:val="24"/>
          <w:lang w:val="en-US"/>
        </w:rPr>
        <w:t xml:space="preserve">willingness to </w:t>
      </w:r>
      <w:r w:rsidR="002F706F" w:rsidRPr="00AD2EAE">
        <w:rPr>
          <w:i/>
          <w:iCs/>
          <w:sz w:val="24"/>
          <w:szCs w:val="24"/>
          <w:lang w:val="en-US"/>
        </w:rPr>
        <w:t>depend</w:t>
      </w:r>
      <w:r w:rsidR="003F4E8D" w:rsidRPr="00AD2EAE">
        <w:rPr>
          <w:i/>
          <w:iCs/>
          <w:sz w:val="24"/>
          <w:szCs w:val="24"/>
          <w:lang w:val="en-US"/>
        </w:rPr>
        <w:t xml:space="preserve"> on another’s skills, knowledge, or judgments, </w:t>
      </w:r>
      <w:r w:rsidR="00394A84" w:rsidRPr="00AD2EAE">
        <w:rPr>
          <w:i/>
          <w:iCs/>
          <w:sz w:val="24"/>
          <w:szCs w:val="24"/>
          <w:lang w:val="en-US"/>
        </w:rPr>
        <w:t>for example,</w:t>
      </w:r>
      <w:r w:rsidR="003F4E8D" w:rsidRPr="00AD2EAE">
        <w:rPr>
          <w:i/>
          <w:iCs/>
          <w:sz w:val="24"/>
          <w:szCs w:val="24"/>
          <w:lang w:val="en-US"/>
        </w:rPr>
        <w:t xml:space="preserve"> </w:t>
      </w:r>
      <w:r w:rsidR="003149BE" w:rsidRPr="00AD2EAE">
        <w:rPr>
          <w:i/>
          <w:iCs/>
          <w:sz w:val="24"/>
          <w:szCs w:val="24"/>
          <w:lang w:val="en-US"/>
        </w:rPr>
        <w:t>by</w:t>
      </w:r>
      <w:r w:rsidR="002F706F" w:rsidRPr="00AD2EAE">
        <w:rPr>
          <w:i/>
          <w:iCs/>
          <w:sz w:val="24"/>
          <w:szCs w:val="24"/>
          <w:lang w:val="en-US"/>
        </w:rPr>
        <w:t xml:space="preserve"> </w:t>
      </w:r>
      <w:r w:rsidR="003F4E8D" w:rsidRPr="00AD2EAE">
        <w:rPr>
          <w:i/>
          <w:iCs/>
          <w:sz w:val="24"/>
          <w:szCs w:val="24"/>
          <w:lang w:val="en-US"/>
        </w:rPr>
        <w:t>delegating or granting autonomy</w:t>
      </w:r>
      <w:r w:rsidR="003F4E8D" w:rsidRPr="00AD2EAE">
        <w:rPr>
          <w:sz w:val="24"/>
          <w:szCs w:val="24"/>
          <w:lang w:val="en-US"/>
        </w:rPr>
        <w:t>.</w:t>
      </w:r>
      <w:r w:rsidR="00FF5BAB" w:rsidRPr="00AD2EAE">
        <w:rPr>
          <w:sz w:val="24"/>
          <w:szCs w:val="24"/>
          <w:lang w:val="en-US"/>
        </w:rPr>
        <w:t xml:space="preserve"> </w:t>
      </w:r>
    </w:p>
    <w:p w14:paraId="56DC713D" w14:textId="2F34790F" w:rsidR="00997D3B" w:rsidRPr="00AD2EAE" w:rsidRDefault="0080593D" w:rsidP="00D8503D">
      <w:pPr>
        <w:spacing w:line="480" w:lineRule="auto"/>
        <w:ind w:firstLine="720"/>
        <w:rPr>
          <w:sz w:val="24"/>
          <w:szCs w:val="24"/>
          <w:lang w:val="en-US"/>
        </w:rPr>
      </w:pPr>
      <w:r w:rsidRPr="00AD2EAE">
        <w:rPr>
          <w:sz w:val="24"/>
          <w:szCs w:val="24"/>
          <w:lang w:val="en-US"/>
        </w:rPr>
        <w:lastRenderedPageBreak/>
        <w:t xml:space="preserve">The current research focuses on the </w:t>
      </w:r>
      <w:r>
        <w:rPr>
          <w:sz w:val="24"/>
          <w:szCs w:val="24"/>
          <w:lang w:val="en-US"/>
        </w:rPr>
        <w:t>centrality of</w:t>
      </w:r>
      <w:r w:rsidRPr="00AD2EAE">
        <w:rPr>
          <w:sz w:val="24"/>
          <w:szCs w:val="24"/>
          <w:lang w:val="en-US"/>
        </w:rPr>
        <w:t xml:space="preserve"> disclosure-based trust to individuals’ </w:t>
      </w:r>
      <w:r w:rsidR="00C14D9A">
        <w:rPr>
          <w:sz w:val="24"/>
          <w:szCs w:val="24"/>
          <w:lang w:val="en-US"/>
        </w:rPr>
        <w:t>understanding</w:t>
      </w:r>
      <w:r w:rsidR="00C14D9A" w:rsidRPr="00AD2EAE">
        <w:rPr>
          <w:sz w:val="24"/>
          <w:szCs w:val="24"/>
          <w:lang w:val="en-US"/>
        </w:rPr>
        <w:t xml:space="preserve"> </w:t>
      </w:r>
      <w:r w:rsidRPr="00AD2EAE">
        <w:rPr>
          <w:sz w:val="24"/>
          <w:szCs w:val="24"/>
          <w:lang w:val="en-US"/>
        </w:rPr>
        <w:t>of interpersonal trust at work. We contend that disclosure-based trust is more essential to women</w:t>
      </w:r>
      <w:r w:rsidR="007E0021">
        <w:rPr>
          <w:sz w:val="24"/>
          <w:szCs w:val="24"/>
          <w:lang w:val="en-US"/>
        </w:rPr>
        <w:t xml:space="preserve">’s </w:t>
      </w:r>
      <w:r w:rsidR="004E643B">
        <w:rPr>
          <w:sz w:val="24"/>
          <w:szCs w:val="24"/>
          <w:lang w:val="en-US"/>
        </w:rPr>
        <w:t>understanding of trust</w:t>
      </w:r>
      <w:r w:rsidRPr="00AD2EAE">
        <w:rPr>
          <w:sz w:val="24"/>
          <w:szCs w:val="24"/>
          <w:lang w:val="en-US"/>
        </w:rPr>
        <w:t xml:space="preserve"> than it is to men</w:t>
      </w:r>
      <w:r w:rsidR="004E643B">
        <w:rPr>
          <w:sz w:val="24"/>
          <w:szCs w:val="24"/>
          <w:lang w:val="en-US"/>
        </w:rPr>
        <w:t>’s</w:t>
      </w:r>
      <w:r w:rsidRPr="00AD2EAE">
        <w:rPr>
          <w:sz w:val="24"/>
          <w:szCs w:val="24"/>
          <w:lang w:val="en-US"/>
        </w:rPr>
        <w:t xml:space="preserve">, such that women are more likely to think about interpersonal trust in terms of whether they can share sensitive information </w:t>
      </w:r>
      <w:r w:rsidR="00033F4A" w:rsidRPr="00AD2EAE">
        <w:rPr>
          <w:sz w:val="24"/>
          <w:szCs w:val="24"/>
          <w:lang w:val="en-US"/>
        </w:rPr>
        <w:t xml:space="preserve">with </w:t>
      </w:r>
      <w:r w:rsidR="00134099" w:rsidRPr="00AD2EAE">
        <w:rPr>
          <w:sz w:val="24"/>
          <w:szCs w:val="24"/>
          <w:lang w:val="en-US"/>
        </w:rPr>
        <w:t>a potential</w:t>
      </w:r>
      <w:r w:rsidR="00033F4A" w:rsidRPr="00AD2EAE">
        <w:rPr>
          <w:sz w:val="24"/>
          <w:szCs w:val="24"/>
          <w:lang w:val="en-US"/>
        </w:rPr>
        <w:t xml:space="preserve"> trustee</w:t>
      </w:r>
      <w:r w:rsidR="00D24AD0" w:rsidRPr="00AD2EAE">
        <w:rPr>
          <w:sz w:val="24"/>
          <w:szCs w:val="24"/>
          <w:lang w:val="en-US"/>
        </w:rPr>
        <w:t>.</w:t>
      </w:r>
      <w:r w:rsidR="009A1141" w:rsidRPr="00AD2EAE">
        <w:rPr>
          <w:sz w:val="24"/>
          <w:szCs w:val="24"/>
          <w:lang w:val="en-US"/>
        </w:rPr>
        <w:t xml:space="preserve"> </w:t>
      </w:r>
      <w:r w:rsidR="00C869FD" w:rsidRPr="00AD2EAE">
        <w:rPr>
          <w:sz w:val="24"/>
          <w:szCs w:val="24"/>
          <w:lang w:val="en-US"/>
        </w:rPr>
        <w:t xml:space="preserve">To </w:t>
      </w:r>
      <w:r w:rsidR="00064860">
        <w:rPr>
          <w:sz w:val="24"/>
          <w:szCs w:val="24"/>
          <w:lang w:val="en-US"/>
        </w:rPr>
        <w:t>develop</w:t>
      </w:r>
      <w:r w:rsidR="00064860" w:rsidRPr="00AD2EAE">
        <w:rPr>
          <w:sz w:val="24"/>
          <w:szCs w:val="24"/>
          <w:lang w:val="en-US"/>
        </w:rPr>
        <w:t xml:space="preserve"> </w:t>
      </w:r>
      <w:r w:rsidR="00C869FD" w:rsidRPr="00AD2EAE">
        <w:rPr>
          <w:sz w:val="24"/>
          <w:szCs w:val="24"/>
          <w:lang w:val="en-US"/>
        </w:rPr>
        <w:t xml:space="preserve">our argument, we </w:t>
      </w:r>
      <w:r w:rsidR="00E66865" w:rsidRPr="00AD2EAE">
        <w:rPr>
          <w:sz w:val="24"/>
          <w:szCs w:val="24"/>
          <w:lang w:val="en-US"/>
        </w:rPr>
        <w:t xml:space="preserve">next </w:t>
      </w:r>
      <w:r w:rsidR="00C869FD" w:rsidRPr="00AD2EAE">
        <w:rPr>
          <w:sz w:val="24"/>
          <w:szCs w:val="24"/>
          <w:lang w:val="en-US"/>
        </w:rPr>
        <w:t>turn to</w:t>
      </w:r>
      <w:r w:rsidR="00C01838" w:rsidRPr="00AD2EAE">
        <w:rPr>
          <w:sz w:val="24"/>
          <w:szCs w:val="24"/>
          <w:lang w:val="en-US"/>
        </w:rPr>
        <w:t xml:space="preserve"> research on</w:t>
      </w:r>
      <w:r w:rsidR="00C869FD" w:rsidRPr="00AD2EAE">
        <w:rPr>
          <w:sz w:val="24"/>
          <w:szCs w:val="24"/>
          <w:lang w:val="en-US"/>
        </w:rPr>
        <w:t xml:space="preserve"> gender socialization.</w:t>
      </w:r>
      <w:r w:rsidR="00D72543" w:rsidRPr="00AD2EAE">
        <w:rPr>
          <w:sz w:val="24"/>
          <w:szCs w:val="24"/>
          <w:lang w:val="en-US"/>
        </w:rPr>
        <w:t xml:space="preserve"> </w:t>
      </w:r>
    </w:p>
    <w:p w14:paraId="46774D89" w14:textId="528F0DB2" w:rsidR="00B11297" w:rsidRPr="00AD2EAE" w:rsidRDefault="00C869FD" w:rsidP="00D8503D">
      <w:pPr>
        <w:pStyle w:val="ListParagraph"/>
        <w:numPr>
          <w:ilvl w:val="1"/>
          <w:numId w:val="30"/>
        </w:numPr>
        <w:spacing w:line="480" w:lineRule="auto"/>
        <w:rPr>
          <w:i/>
          <w:iCs/>
          <w:sz w:val="24"/>
          <w:szCs w:val="24"/>
          <w:lang w:val="en-US"/>
        </w:rPr>
      </w:pPr>
      <w:r w:rsidRPr="00AD2EAE">
        <w:rPr>
          <w:i/>
          <w:iCs/>
          <w:sz w:val="24"/>
          <w:szCs w:val="24"/>
          <w:lang w:val="en-US"/>
        </w:rPr>
        <w:t>Gender socialization</w:t>
      </w:r>
      <w:r w:rsidR="004F525D" w:rsidRPr="00AD2EAE">
        <w:rPr>
          <w:i/>
          <w:iCs/>
          <w:sz w:val="24"/>
          <w:szCs w:val="24"/>
          <w:lang w:val="en-US"/>
        </w:rPr>
        <w:t xml:space="preserve">, relational norms, and </w:t>
      </w:r>
      <w:r w:rsidR="00997D3B" w:rsidRPr="00AD2EAE">
        <w:rPr>
          <w:i/>
          <w:iCs/>
          <w:sz w:val="24"/>
          <w:szCs w:val="24"/>
          <w:lang w:val="en-US"/>
        </w:rPr>
        <w:t xml:space="preserve">interpersonal trust </w:t>
      </w:r>
    </w:p>
    <w:p w14:paraId="178BEA04" w14:textId="2BDF3204" w:rsidR="00CD215D" w:rsidRPr="00AD2EAE" w:rsidRDefault="00C869FD" w:rsidP="009E7639">
      <w:pPr>
        <w:spacing w:line="480" w:lineRule="auto"/>
        <w:ind w:firstLine="720"/>
        <w:rPr>
          <w:sz w:val="24"/>
          <w:szCs w:val="24"/>
          <w:lang w:val="en-US"/>
        </w:rPr>
      </w:pPr>
      <w:r w:rsidRPr="00AD2EAE">
        <w:rPr>
          <w:sz w:val="24"/>
          <w:szCs w:val="24"/>
          <w:lang w:val="en-US"/>
        </w:rPr>
        <w:t>At its core, interpersonal trust is</w:t>
      </w:r>
      <w:r w:rsidR="0038676B" w:rsidRPr="00AD2EAE">
        <w:rPr>
          <w:sz w:val="24"/>
          <w:szCs w:val="24"/>
          <w:lang w:val="en-US"/>
        </w:rPr>
        <w:t xml:space="preserve"> </w:t>
      </w:r>
      <w:r w:rsidR="009373F8" w:rsidRPr="00AD2EAE">
        <w:rPr>
          <w:sz w:val="24"/>
          <w:szCs w:val="24"/>
          <w:lang w:val="en-US"/>
        </w:rPr>
        <w:t>relationa</w:t>
      </w:r>
      <w:r w:rsidR="00B11297" w:rsidRPr="00AD2EAE">
        <w:rPr>
          <w:sz w:val="24"/>
          <w:szCs w:val="24"/>
          <w:lang w:val="en-US"/>
        </w:rPr>
        <w:t>l</w:t>
      </w:r>
      <w:r w:rsidRPr="00AD2EAE">
        <w:rPr>
          <w:sz w:val="24"/>
          <w:szCs w:val="24"/>
          <w:lang w:val="en-US"/>
        </w:rPr>
        <w:t xml:space="preserve">: Trust and relationships evolve concurrently and </w:t>
      </w:r>
      <w:r w:rsidR="003044A1" w:rsidRPr="00AD2EAE">
        <w:rPr>
          <w:sz w:val="24"/>
          <w:szCs w:val="24"/>
          <w:lang w:val="en-US"/>
        </w:rPr>
        <w:t>reinforce one another</w:t>
      </w:r>
      <w:r w:rsidRPr="00AD2EAE">
        <w:rPr>
          <w:sz w:val="24"/>
          <w:szCs w:val="24"/>
          <w:lang w:val="en-US"/>
        </w:rPr>
        <w:t xml:space="preserve">, such that trust </w:t>
      </w:r>
      <w:r w:rsidR="002B3D89" w:rsidRPr="00AD2EAE">
        <w:rPr>
          <w:sz w:val="24"/>
          <w:szCs w:val="24"/>
          <w:lang w:val="en-US"/>
        </w:rPr>
        <w:t>enhanc</w:t>
      </w:r>
      <w:r w:rsidR="00EF730D" w:rsidRPr="00AD2EAE">
        <w:rPr>
          <w:sz w:val="24"/>
          <w:szCs w:val="24"/>
          <w:lang w:val="en-US"/>
        </w:rPr>
        <w:t>es relationship quality</w:t>
      </w:r>
      <w:r w:rsidRPr="00AD2EAE">
        <w:rPr>
          <w:sz w:val="24"/>
          <w:szCs w:val="24"/>
          <w:lang w:val="en-US"/>
        </w:rPr>
        <w:t xml:space="preserve">, and </w:t>
      </w:r>
      <w:r w:rsidR="0090540E">
        <w:rPr>
          <w:sz w:val="24"/>
          <w:szCs w:val="24"/>
          <w:lang w:val="en-US"/>
        </w:rPr>
        <w:t>positive</w:t>
      </w:r>
      <w:r w:rsidR="0090540E" w:rsidRPr="00AD2EAE">
        <w:rPr>
          <w:sz w:val="24"/>
          <w:szCs w:val="24"/>
          <w:lang w:val="en-US"/>
        </w:rPr>
        <w:t xml:space="preserve"> </w:t>
      </w:r>
      <w:r w:rsidR="0090540E">
        <w:rPr>
          <w:sz w:val="24"/>
          <w:szCs w:val="24"/>
          <w:lang w:val="en-US"/>
        </w:rPr>
        <w:t>experiences</w:t>
      </w:r>
      <w:r w:rsidRPr="00AD2EAE">
        <w:rPr>
          <w:sz w:val="24"/>
          <w:szCs w:val="24"/>
          <w:lang w:val="en-US"/>
        </w:rPr>
        <w:t xml:space="preserve"> </w:t>
      </w:r>
      <w:r w:rsidR="00BA59E2">
        <w:rPr>
          <w:sz w:val="24"/>
          <w:szCs w:val="24"/>
          <w:lang w:val="en-US"/>
        </w:rPr>
        <w:t xml:space="preserve">in a </w:t>
      </w:r>
      <w:r w:rsidR="00BA59E2" w:rsidRPr="00AD2EAE">
        <w:rPr>
          <w:sz w:val="24"/>
          <w:szCs w:val="24"/>
          <w:lang w:val="en-US"/>
        </w:rPr>
        <w:t>relationship</w:t>
      </w:r>
      <w:r w:rsidR="00BA59E2">
        <w:rPr>
          <w:sz w:val="24"/>
          <w:szCs w:val="24"/>
          <w:lang w:val="en-US"/>
        </w:rPr>
        <w:t xml:space="preserve"> </w:t>
      </w:r>
      <w:r w:rsidR="0090540E">
        <w:rPr>
          <w:sz w:val="24"/>
          <w:szCs w:val="24"/>
          <w:lang w:val="en-US"/>
        </w:rPr>
        <w:t>enhance</w:t>
      </w:r>
      <w:r w:rsidR="00C94DD1" w:rsidRPr="00AD2EAE">
        <w:rPr>
          <w:sz w:val="24"/>
          <w:szCs w:val="24"/>
          <w:lang w:val="en-US"/>
        </w:rPr>
        <w:t xml:space="preserve"> </w:t>
      </w:r>
      <w:r w:rsidRPr="00AD2EAE">
        <w:rPr>
          <w:sz w:val="24"/>
          <w:szCs w:val="24"/>
          <w:lang w:val="en-US"/>
        </w:rPr>
        <w:t>trust (</w:t>
      </w:r>
      <w:r w:rsidR="00356175">
        <w:rPr>
          <w:sz w:val="24"/>
          <w:szCs w:val="24"/>
          <w:lang w:val="en-US"/>
        </w:rPr>
        <w:t xml:space="preserve">Dirks &amp; Ferrin, 2002; </w:t>
      </w:r>
      <w:r w:rsidRPr="00AD2EAE">
        <w:rPr>
          <w:sz w:val="24"/>
          <w:szCs w:val="24"/>
          <w:lang w:val="en-US"/>
        </w:rPr>
        <w:t>Lewicki &amp; Bunker, 199</w:t>
      </w:r>
      <w:r w:rsidR="00815177">
        <w:rPr>
          <w:sz w:val="24"/>
          <w:szCs w:val="24"/>
          <w:lang w:val="en-US"/>
        </w:rPr>
        <w:t>6</w:t>
      </w:r>
      <w:r w:rsidRPr="00AD2EAE">
        <w:rPr>
          <w:sz w:val="24"/>
          <w:szCs w:val="24"/>
          <w:lang w:val="en-US"/>
        </w:rPr>
        <w:t xml:space="preserve">; </w:t>
      </w:r>
      <w:r w:rsidR="001A06E0" w:rsidRPr="00AD2EAE">
        <w:rPr>
          <w:sz w:val="24"/>
          <w:szCs w:val="24"/>
          <w:lang w:val="en-US"/>
        </w:rPr>
        <w:t xml:space="preserve">van der </w:t>
      </w:r>
      <w:proofErr w:type="spellStart"/>
      <w:r w:rsidR="001A06E0" w:rsidRPr="00AD2EAE">
        <w:rPr>
          <w:sz w:val="24"/>
          <w:szCs w:val="24"/>
          <w:lang w:val="en-US"/>
        </w:rPr>
        <w:t>Werff</w:t>
      </w:r>
      <w:proofErr w:type="spellEnd"/>
      <w:r w:rsidR="001A06E0" w:rsidRPr="00AD2EAE">
        <w:rPr>
          <w:sz w:val="24"/>
          <w:szCs w:val="24"/>
          <w:lang w:val="en-US"/>
        </w:rPr>
        <w:t xml:space="preserve"> &amp; Buckley, 2017</w:t>
      </w:r>
      <w:r w:rsidRPr="00AD2EAE">
        <w:rPr>
          <w:sz w:val="24"/>
          <w:szCs w:val="24"/>
          <w:lang w:val="en-US"/>
        </w:rPr>
        <w:t>; Webber, 2008).</w:t>
      </w:r>
      <w:r w:rsidR="007B0A43" w:rsidRPr="00AD2EAE">
        <w:rPr>
          <w:sz w:val="24"/>
          <w:szCs w:val="24"/>
          <w:lang w:val="en-US"/>
        </w:rPr>
        <w:t xml:space="preserve"> </w:t>
      </w:r>
      <w:r w:rsidR="003E2AD0" w:rsidRPr="00AD2EAE">
        <w:rPr>
          <w:sz w:val="24"/>
          <w:szCs w:val="24"/>
          <w:lang w:val="en-US"/>
        </w:rPr>
        <w:t xml:space="preserve">One factor that </w:t>
      </w:r>
      <w:r w:rsidR="008F6E91">
        <w:rPr>
          <w:sz w:val="24"/>
          <w:szCs w:val="24"/>
          <w:lang w:val="en-US"/>
        </w:rPr>
        <w:t>is linked to greater</w:t>
      </w:r>
      <w:r w:rsidR="003E2AD0" w:rsidRPr="00AD2EAE">
        <w:rPr>
          <w:sz w:val="24"/>
          <w:szCs w:val="24"/>
          <w:lang w:val="en-US"/>
        </w:rPr>
        <w:t xml:space="preserve"> relationship quality is </w:t>
      </w:r>
      <w:r w:rsidR="009E7639">
        <w:rPr>
          <w:sz w:val="24"/>
          <w:szCs w:val="24"/>
          <w:lang w:val="en-US"/>
        </w:rPr>
        <w:t xml:space="preserve">the </w:t>
      </w:r>
      <w:r w:rsidR="00980994" w:rsidRPr="00AD2EAE">
        <w:rPr>
          <w:sz w:val="24"/>
          <w:szCs w:val="24"/>
          <w:lang w:val="en-US"/>
        </w:rPr>
        <w:t>fulfillment</w:t>
      </w:r>
      <w:r w:rsidR="0007711D" w:rsidRPr="00AD2EAE">
        <w:rPr>
          <w:sz w:val="24"/>
          <w:szCs w:val="24"/>
          <w:lang w:val="en-US"/>
        </w:rPr>
        <w:t xml:space="preserve"> of expectations</w:t>
      </w:r>
      <w:r w:rsidR="003E2AD0" w:rsidRPr="00AD2EAE">
        <w:rPr>
          <w:sz w:val="24"/>
          <w:szCs w:val="24"/>
          <w:lang w:val="en-US"/>
        </w:rPr>
        <w:t xml:space="preserve"> from the relationship</w:t>
      </w:r>
      <w:r w:rsidR="0007711D" w:rsidRPr="00AD2EAE">
        <w:rPr>
          <w:sz w:val="24"/>
          <w:szCs w:val="24"/>
          <w:lang w:val="en-US"/>
        </w:rPr>
        <w:t xml:space="preserve"> </w:t>
      </w:r>
      <w:r w:rsidR="003E2AD0" w:rsidRPr="00AD2EAE">
        <w:rPr>
          <w:sz w:val="24"/>
          <w:szCs w:val="24"/>
          <w:lang w:val="en-US"/>
        </w:rPr>
        <w:t>(</w:t>
      </w:r>
      <w:r w:rsidR="00EC2BEC" w:rsidRPr="00AD2EAE">
        <w:rPr>
          <w:sz w:val="24"/>
          <w:szCs w:val="24"/>
          <w:lang w:val="en-US"/>
        </w:rPr>
        <w:t>Hendrick, 1988</w:t>
      </w:r>
      <w:r w:rsidR="003E2AD0" w:rsidRPr="00AD2EAE">
        <w:rPr>
          <w:sz w:val="24"/>
          <w:szCs w:val="24"/>
          <w:lang w:val="en-US"/>
        </w:rPr>
        <w:t xml:space="preserve">). </w:t>
      </w:r>
      <w:r w:rsidR="00234BAB">
        <w:rPr>
          <w:sz w:val="24"/>
          <w:szCs w:val="24"/>
          <w:lang w:val="en-US"/>
        </w:rPr>
        <w:t>Any</w:t>
      </w:r>
      <w:r w:rsidR="00F00646">
        <w:rPr>
          <w:sz w:val="24"/>
          <w:szCs w:val="24"/>
          <w:lang w:val="en-US"/>
        </w:rPr>
        <w:t xml:space="preserve"> gender differences in relational expectations </w:t>
      </w:r>
      <w:r w:rsidR="00234BAB">
        <w:rPr>
          <w:sz w:val="24"/>
          <w:szCs w:val="24"/>
          <w:lang w:val="en-US"/>
        </w:rPr>
        <w:t>should thus have implications for</w:t>
      </w:r>
      <w:r w:rsidR="00CD215D">
        <w:rPr>
          <w:sz w:val="24"/>
          <w:szCs w:val="24"/>
          <w:lang w:val="en-US"/>
        </w:rPr>
        <w:t xml:space="preserve"> </w:t>
      </w:r>
      <w:r w:rsidR="00234BAB">
        <w:rPr>
          <w:sz w:val="24"/>
          <w:szCs w:val="24"/>
          <w:lang w:val="en-US"/>
        </w:rPr>
        <w:t>what</w:t>
      </w:r>
      <w:r w:rsidR="009E7639">
        <w:rPr>
          <w:sz w:val="24"/>
          <w:szCs w:val="24"/>
          <w:lang w:val="en-US"/>
        </w:rPr>
        <w:t xml:space="preserve"> women and men consider</w:t>
      </w:r>
      <w:r w:rsidR="00012DBB">
        <w:rPr>
          <w:sz w:val="24"/>
          <w:szCs w:val="24"/>
          <w:lang w:val="en-US"/>
        </w:rPr>
        <w:t xml:space="preserve"> </w:t>
      </w:r>
      <w:r w:rsidR="0054235A">
        <w:rPr>
          <w:sz w:val="24"/>
          <w:szCs w:val="24"/>
          <w:lang w:val="en-US"/>
        </w:rPr>
        <w:t>to be</w:t>
      </w:r>
      <w:r w:rsidR="005F71BF">
        <w:rPr>
          <w:sz w:val="24"/>
          <w:szCs w:val="24"/>
          <w:lang w:val="en-US"/>
        </w:rPr>
        <w:t xml:space="preserve"> a</w:t>
      </w:r>
      <w:r w:rsidR="00234BAB">
        <w:rPr>
          <w:sz w:val="24"/>
          <w:szCs w:val="24"/>
          <w:lang w:val="en-US"/>
        </w:rPr>
        <w:t xml:space="preserve"> high-quality </w:t>
      </w:r>
      <w:r w:rsidR="0072129A">
        <w:rPr>
          <w:sz w:val="24"/>
          <w:szCs w:val="24"/>
          <w:lang w:val="en-US"/>
        </w:rPr>
        <w:t>trus</w:t>
      </w:r>
      <w:r w:rsidR="00CD215D">
        <w:rPr>
          <w:sz w:val="24"/>
          <w:szCs w:val="24"/>
          <w:lang w:val="en-US"/>
        </w:rPr>
        <w:t>t</w:t>
      </w:r>
      <w:r w:rsidR="0072129A">
        <w:rPr>
          <w:sz w:val="24"/>
          <w:szCs w:val="24"/>
          <w:lang w:val="en-US"/>
        </w:rPr>
        <w:t xml:space="preserve">ing </w:t>
      </w:r>
      <w:r w:rsidR="00234BAB">
        <w:rPr>
          <w:sz w:val="24"/>
          <w:szCs w:val="24"/>
          <w:lang w:val="en-US"/>
        </w:rPr>
        <w:t>relationship</w:t>
      </w:r>
      <w:r w:rsidR="0072129A">
        <w:rPr>
          <w:sz w:val="24"/>
          <w:szCs w:val="24"/>
          <w:lang w:val="en-US"/>
        </w:rPr>
        <w:t>,</w:t>
      </w:r>
      <w:r w:rsidR="00107D19">
        <w:rPr>
          <w:sz w:val="24"/>
          <w:szCs w:val="24"/>
          <w:lang w:val="en-US"/>
        </w:rPr>
        <w:t xml:space="preserve"> and trust should be more likely to develop if </w:t>
      </w:r>
      <w:r w:rsidR="007B7555">
        <w:rPr>
          <w:sz w:val="24"/>
          <w:szCs w:val="24"/>
          <w:lang w:val="en-US"/>
        </w:rPr>
        <w:t>counterparts</w:t>
      </w:r>
      <w:r w:rsidR="0072129A">
        <w:rPr>
          <w:sz w:val="24"/>
          <w:szCs w:val="24"/>
          <w:lang w:val="en-US"/>
        </w:rPr>
        <w:t xml:space="preserve"> act in accordance with these expectations</w:t>
      </w:r>
      <w:r w:rsidR="00F00646">
        <w:rPr>
          <w:sz w:val="24"/>
          <w:szCs w:val="24"/>
          <w:lang w:val="en-US"/>
        </w:rPr>
        <w:t>.</w:t>
      </w:r>
    </w:p>
    <w:p w14:paraId="5FB336BB" w14:textId="72D5C6CE" w:rsidR="00D37474" w:rsidRPr="00AD2EAE" w:rsidRDefault="00B64DF1" w:rsidP="009974CB">
      <w:pPr>
        <w:spacing w:line="480" w:lineRule="auto"/>
        <w:ind w:firstLine="720"/>
        <w:rPr>
          <w:sz w:val="24"/>
          <w:szCs w:val="24"/>
          <w:lang w:val="en-US"/>
        </w:rPr>
      </w:pPr>
      <w:r w:rsidRPr="00AD2EAE">
        <w:rPr>
          <w:sz w:val="24"/>
          <w:szCs w:val="24"/>
          <w:lang w:val="en-US"/>
        </w:rPr>
        <w:t xml:space="preserve">Gender socialization refers to the distinct </w:t>
      </w:r>
      <w:r>
        <w:rPr>
          <w:sz w:val="24"/>
          <w:szCs w:val="24"/>
          <w:lang w:val="en-US"/>
        </w:rPr>
        <w:t>expectations</w:t>
      </w:r>
      <w:r w:rsidRPr="00AD2EAE">
        <w:rPr>
          <w:sz w:val="24"/>
          <w:szCs w:val="24"/>
          <w:lang w:val="en-US"/>
        </w:rPr>
        <w:t>, behavior</w:t>
      </w:r>
      <w:r w:rsidR="009D5C77">
        <w:rPr>
          <w:sz w:val="24"/>
          <w:szCs w:val="24"/>
          <w:lang w:val="en-US"/>
        </w:rPr>
        <w:t>al patterns</w:t>
      </w:r>
      <w:r w:rsidRPr="00AD2EAE">
        <w:rPr>
          <w:sz w:val="24"/>
          <w:szCs w:val="24"/>
          <w:lang w:val="en-US"/>
        </w:rPr>
        <w:t xml:space="preserve">, and values that are transmitted to girls and boys through others, such as parents, teachers, and peers (Lawson, </w:t>
      </w:r>
      <w:proofErr w:type="spellStart"/>
      <w:r w:rsidRPr="00AD2EAE">
        <w:rPr>
          <w:sz w:val="24"/>
          <w:szCs w:val="24"/>
          <w:lang w:val="en-US"/>
        </w:rPr>
        <w:t>Crouter</w:t>
      </w:r>
      <w:proofErr w:type="spellEnd"/>
      <w:r w:rsidRPr="00AD2EAE">
        <w:rPr>
          <w:sz w:val="24"/>
          <w:szCs w:val="24"/>
          <w:lang w:val="en-US"/>
        </w:rPr>
        <w:t xml:space="preserve">, &amp; McHale, 2015; Leaper, 2011). </w:t>
      </w:r>
      <w:r w:rsidR="00234BAB">
        <w:rPr>
          <w:sz w:val="24"/>
          <w:szCs w:val="24"/>
          <w:lang w:val="en-US"/>
        </w:rPr>
        <w:t xml:space="preserve">Research on gender socialization points to some broad </w:t>
      </w:r>
      <w:r w:rsidR="00CD215D">
        <w:rPr>
          <w:sz w:val="24"/>
          <w:szCs w:val="24"/>
          <w:lang w:val="en-US"/>
        </w:rPr>
        <w:t>g</w:t>
      </w:r>
      <w:r w:rsidR="009974CB" w:rsidRPr="00AD2EAE">
        <w:rPr>
          <w:sz w:val="24"/>
          <w:szCs w:val="24"/>
          <w:lang w:val="en-US"/>
        </w:rPr>
        <w:t>ender differences in r</w:t>
      </w:r>
      <w:r w:rsidR="003044A1" w:rsidRPr="00AD2EAE">
        <w:rPr>
          <w:sz w:val="24"/>
          <w:szCs w:val="24"/>
          <w:lang w:val="en-US"/>
        </w:rPr>
        <w:t xml:space="preserve">elational </w:t>
      </w:r>
      <w:r>
        <w:rPr>
          <w:sz w:val="24"/>
          <w:szCs w:val="24"/>
          <w:lang w:val="en-US"/>
        </w:rPr>
        <w:t>expectations (</w:t>
      </w:r>
      <w:r w:rsidR="00EC1B9A" w:rsidRPr="00AD2EAE">
        <w:rPr>
          <w:sz w:val="24"/>
          <w:szCs w:val="24"/>
          <w:lang w:val="en-US"/>
        </w:rPr>
        <w:t>norms</w:t>
      </w:r>
      <w:r>
        <w:rPr>
          <w:sz w:val="24"/>
          <w:szCs w:val="24"/>
          <w:lang w:val="en-US"/>
        </w:rPr>
        <w:t>)</w:t>
      </w:r>
      <w:r w:rsidR="00234BAB">
        <w:rPr>
          <w:sz w:val="24"/>
          <w:szCs w:val="24"/>
          <w:lang w:val="en-US"/>
        </w:rPr>
        <w:t>, which</w:t>
      </w:r>
      <w:r w:rsidR="00EC1B9A" w:rsidRPr="00AD2EAE">
        <w:rPr>
          <w:sz w:val="24"/>
          <w:szCs w:val="24"/>
          <w:lang w:val="en-US"/>
        </w:rPr>
        <w:t xml:space="preserve"> are</w:t>
      </w:r>
      <w:r w:rsidR="007B0A43" w:rsidRPr="00AD2EAE">
        <w:rPr>
          <w:sz w:val="24"/>
          <w:szCs w:val="24"/>
          <w:lang w:val="en-US"/>
        </w:rPr>
        <w:t xml:space="preserve"> </w:t>
      </w:r>
      <w:r w:rsidR="00FD08AC" w:rsidRPr="00AD2EAE">
        <w:rPr>
          <w:sz w:val="24"/>
          <w:szCs w:val="24"/>
          <w:lang w:val="en-US"/>
        </w:rPr>
        <w:t xml:space="preserve">developed and reinforced by </w:t>
      </w:r>
      <w:r w:rsidR="007B0A43" w:rsidRPr="00AD2EAE">
        <w:rPr>
          <w:sz w:val="24"/>
          <w:szCs w:val="24"/>
          <w:lang w:val="en-US"/>
        </w:rPr>
        <w:t>socialization experiences</w:t>
      </w:r>
      <w:r w:rsidR="00FD08AC" w:rsidRPr="00AD2EAE">
        <w:rPr>
          <w:sz w:val="24"/>
          <w:szCs w:val="24"/>
          <w:lang w:val="en-US"/>
        </w:rPr>
        <w:t xml:space="preserve"> from </w:t>
      </w:r>
      <w:r w:rsidR="00EC1B9A" w:rsidRPr="00AD2EAE">
        <w:rPr>
          <w:sz w:val="24"/>
          <w:szCs w:val="24"/>
          <w:lang w:val="en-US"/>
        </w:rPr>
        <w:t xml:space="preserve">early and middle </w:t>
      </w:r>
      <w:r w:rsidR="007B0A43" w:rsidRPr="00AD2EAE">
        <w:rPr>
          <w:sz w:val="24"/>
          <w:szCs w:val="24"/>
          <w:lang w:val="en-US"/>
        </w:rPr>
        <w:t>childhood</w:t>
      </w:r>
      <w:r w:rsidR="007C12E6" w:rsidRPr="00AD2EAE">
        <w:rPr>
          <w:sz w:val="24"/>
          <w:szCs w:val="24"/>
          <w:lang w:val="en-US"/>
        </w:rPr>
        <w:t xml:space="preserve"> </w:t>
      </w:r>
      <w:r w:rsidR="007C12E6" w:rsidRPr="00FF5698">
        <w:rPr>
          <w:sz w:val="24"/>
          <w:szCs w:val="24"/>
          <w:lang w:val="en-US"/>
        </w:rPr>
        <w:t>(</w:t>
      </w:r>
      <w:r w:rsidR="00951611" w:rsidRPr="00FF5698">
        <w:rPr>
          <w:sz w:val="24"/>
          <w:szCs w:val="24"/>
          <w:lang w:val="en-US"/>
        </w:rPr>
        <w:t>Coltrane, 2006</w:t>
      </w:r>
      <w:r w:rsidR="007C12E6" w:rsidRPr="00AD2EAE">
        <w:rPr>
          <w:sz w:val="24"/>
          <w:szCs w:val="24"/>
          <w:lang w:val="en-US"/>
        </w:rPr>
        <w:t>)</w:t>
      </w:r>
      <w:r w:rsidR="007B0A43" w:rsidRPr="00AD2EAE">
        <w:rPr>
          <w:sz w:val="24"/>
          <w:szCs w:val="24"/>
          <w:lang w:val="en-US"/>
        </w:rPr>
        <w:t xml:space="preserve">. </w:t>
      </w:r>
      <w:r w:rsidR="00030618" w:rsidRPr="00AD2EAE">
        <w:rPr>
          <w:sz w:val="24"/>
          <w:szCs w:val="24"/>
          <w:lang w:val="en-US"/>
        </w:rPr>
        <w:t>Peers, i</w:t>
      </w:r>
      <w:r w:rsidR="00D37474" w:rsidRPr="00AD2EAE">
        <w:rPr>
          <w:sz w:val="24"/>
          <w:szCs w:val="24"/>
          <w:lang w:val="en-US"/>
        </w:rPr>
        <w:t xml:space="preserve">n particular, </w:t>
      </w:r>
      <w:r w:rsidR="00306556" w:rsidRPr="00AD2EAE">
        <w:rPr>
          <w:sz w:val="24"/>
          <w:szCs w:val="24"/>
          <w:lang w:val="en-US"/>
        </w:rPr>
        <w:t>are one of the most important agents of socialization</w:t>
      </w:r>
      <w:r w:rsidR="00BA03F0" w:rsidRPr="00AD2EAE">
        <w:rPr>
          <w:sz w:val="24"/>
          <w:szCs w:val="24"/>
          <w:lang w:val="en-US"/>
        </w:rPr>
        <w:t xml:space="preserve">, and are crucial to the development of </w:t>
      </w:r>
      <w:r w:rsidR="007F2AD4" w:rsidRPr="00AD2EAE">
        <w:rPr>
          <w:sz w:val="24"/>
          <w:szCs w:val="24"/>
          <w:lang w:val="en-US"/>
        </w:rPr>
        <w:t>gendered</w:t>
      </w:r>
      <w:r w:rsidR="00D37474" w:rsidRPr="00AD2EAE">
        <w:rPr>
          <w:sz w:val="24"/>
          <w:szCs w:val="24"/>
          <w:lang w:val="en-US"/>
        </w:rPr>
        <w:t xml:space="preserve"> relational norms (</w:t>
      </w:r>
      <w:r w:rsidR="007A306D" w:rsidRPr="00AD2EAE">
        <w:rPr>
          <w:sz w:val="24"/>
          <w:szCs w:val="24"/>
          <w:lang w:val="en-US"/>
        </w:rPr>
        <w:t>Harris</w:t>
      </w:r>
      <w:r w:rsidR="00030618" w:rsidRPr="00AD2EAE">
        <w:rPr>
          <w:sz w:val="24"/>
          <w:szCs w:val="24"/>
          <w:lang w:val="en-US"/>
        </w:rPr>
        <w:t>,</w:t>
      </w:r>
      <w:r w:rsidR="007A306D" w:rsidRPr="00AD2EAE">
        <w:rPr>
          <w:sz w:val="24"/>
          <w:szCs w:val="24"/>
          <w:lang w:val="en-US"/>
        </w:rPr>
        <w:t xml:space="preserve"> 1998; </w:t>
      </w:r>
      <w:r w:rsidR="00D37474" w:rsidRPr="00AD2EAE">
        <w:rPr>
          <w:sz w:val="24"/>
          <w:szCs w:val="24"/>
          <w:lang w:val="en-US"/>
        </w:rPr>
        <w:t>Leaper &amp; Friedman, 2007).</w:t>
      </w:r>
      <w:r w:rsidR="007F2AD4" w:rsidRPr="00AD2EAE">
        <w:rPr>
          <w:sz w:val="24"/>
          <w:szCs w:val="24"/>
          <w:lang w:val="en-US"/>
        </w:rPr>
        <w:t xml:space="preserve"> </w:t>
      </w:r>
      <w:r w:rsidR="00D26922" w:rsidRPr="00AD2EAE">
        <w:rPr>
          <w:sz w:val="24"/>
          <w:szCs w:val="24"/>
          <w:lang w:val="en-US"/>
        </w:rPr>
        <w:t xml:space="preserve">From a young age, </w:t>
      </w:r>
      <w:r w:rsidR="00801CEF" w:rsidRPr="00AD2EAE">
        <w:rPr>
          <w:sz w:val="24"/>
          <w:szCs w:val="24"/>
          <w:lang w:val="en-US"/>
        </w:rPr>
        <w:t>boys and girls</w:t>
      </w:r>
      <w:r w:rsidR="00D26922" w:rsidRPr="00AD2EAE">
        <w:rPr>
          <w:sz w:val="24"/>
          <w:szCs w:val="24"/>
          <w:lang w:val="en-US"/>
        </w:rPr>
        <w:t xml:space="preserve"> tend to interact </w:t>
      </w:r>
      <w:r w:rsidR="00801CEF" w:rsidRPr="00AD2EAE">
        <w:rPr>
          <w:sz w:val="24"/>
          <w:szCs w:val="24"/>
          <w:lang w:val="en-US"/>
        </w:rPr>
        <w:t>with</w:t>
      </w:r>
      <w:r w:rsidR="00D26922" w:rsidRPr="00AD2EAE">
        <w:rPr>
          <w:sz w:val="24"/>
          <w:szCs w:val="24"/>
          <w:lang w:val="en-US"/>
        </w:rPr>
        <w:t xml:space="preserve"> same-gender </w:t>
      </w:r>
      <w:r w:rsidR="00801CEF" w:rsidRPr="00AD2EAE">
        <w:rPr>
          <w:sz w:val="24"/>
          <w:szCs w:val="24"/>
          <w:lang w:val="en-US"/>
        </w:rPr>
        <w:t>peers</w:t>
      </w:r>
      <w:r w:rsidR="00D26922" w:rsidRPr="00AD2EAE">
        <w:rPr>
          <w:sz w:val="24"/>
          <w:szCs w:val="24"/>
          <w:lang w:val="en-US"/>
        </w:rPr>
        <w:t xml:space="preserve">, </w:t>
      </w:r>
      <w:r w:rsidR="00801CEF" w:rsidRPr="00AD2EAE">
        <w:rPr>
          <w:sz w:val="24"/>
          <w:szCs w:val="24"/>
          <w:lang w:val="en-US"/>
        </w:rPr>
        <w:t>which gives</w:t>
      </w:r>
      <w:r w:rsidR="00D26922" w:rsidRPr="00AD2EAE">
        <w:rPr>
          <w:sz w:val="24"/>
          <w:szCs w:val="24"/>
          <w:lang w:val="en-US"/>
        </w:rPr>
        <w:t xml:space="preserve"> rise to </w:t>
      </w:r>
      <w:r w:rsidR="009075E6" w:rsidRPr="00AD2EAE">
        <w:rPr>
          <w:sz w:val="24"/>
          <w:szCs w:val="24"/>
          <w:lang w:val="en-US"/>
        </w:rPr>
        <w:t>distinct “</w:t>
      </w:r>
      <w:r w:rsidR="00801CEF" w:rsidRPr="00AD2EAE">
        <w:rPr>
          <w:sz w:val="24"/>
          <w:szCs w:val="24"/>
          <w:lang w:val="en-US"/>
        </w:rPr>
        <w:t xml:space="preserve">gender </w:t>
      </w:r>
      <w:r w:rsidR="009075E6" w:rsidRPr="00AD2EAE">
        <w:rPr>
          <w:sz w:val="24"/>
          <w:szCs w:val="24"/>
          <w:lang w:val="en-US"/>
        </w:rPr>
        <w:t>cultures”</w:t>
      </w:r>
      <w:r w:rsidR="00801CEF" w:rsidRPr="00AD2EAE">
        <w:rPr>
          <w:sz w:val="24"/>
          <w:szCs w:val="24"/>
          <w:lang w:val="en-US"/>
        </w:rPr>
        <w:t xml:space="preserve"> (Maccoby, 199</w:t>
      </w:r>
      <w:r w:rsidR="00486A33" w:rsidRPr="00AD2EAE">
        <w:rPr>
          <w:sz w:val="24"/>
          <w:szCs w:val="24"/>
          <w:lang w:val="en-US"/>
        </w:rPr>
        <w:t>0</w:t>
      </w:r>
      <w:r w:rsidR="00801CEF" w:rsidRPr="00AD2EAE">
        <w:rPr>
          <w:sz w:val="24"/>
          <w:szCs w:val="24"/>
          <w:lang w:val="en-US"/>
        </w:rPr>
        <w:t xml:space="preserve">). </w:t>
      </w:r>
      <w:r w:rsidR="00CA3140" w:rsidRPr="00AD2EAE">
        <w:rPr>
          <w:sz w:val="24"/>
          <w:szCs w:val="24"/>
          <w:lang w:val="en-US"/>
        </w:rPr>
        <w:t>The</w:t>
      </w:r>
      <w:r w:rsidR="00DA4C1B" w:rsidRPr="00AD2EAE">
        <w:rPr>
          <w:sz w:val="24"/>
          <w:szCs w:val="24"/>
          <w:lang w:val="en-US"/>
        </w:rPr>
        <w:t xml:space="preserve"> norms and </w:t>
      </w:r>
      <w:r w:rsidR="009D5C77" w:rsidRPr="00AD2EAE">
        <w:rPr>
          <w:sz w:val="24"/>
          <w:szCs w:val="24"/>
          <w:lang w:val="en-US"/>
        </w:rPr>
        <w:t xml:space="preserve">interaction </w:t>
      </w:r>
      <w:r w:rsidR="00A57333">
        <w:rPr>
          <w:sz w:val="24"/>
          <w:szCs w:val="24"/>
          <w:lang w:val="en-US"/>
        </w:rPr>
        <w:t>styles</w:t>
      </w:r>
      <w:r w:rsidR="00A57333" w:rsidRPr="00AD2EAE">
        <w:rPr>
          <w:sz w:val="24"/>
          <w:szCs w:val="24"/>
          <w:lang w:val="en-US"/>
        </w:rPr>
        <w:t xml:space="preserve"> </w:t>
      </w:r>
      <w:r w:rsidR="00A57333">
        <w:rPr>
          <w:sz w:val="24"/>
          <w:szCs w:val="24"/>
          <w:lang w:val="en-US"/>
        </w:rPr>
        <w:t>acquired</w:t>
      </w:r>
      <w:r w:rsidR="00DA4C1B" w:rsidRPr="00AD2EAE">
        <w:rPr>
          <w:sz w:val="24"/>
          <w:szCs w:val="24"/>
          <w:lang w:val="en-US"/>
        </w:rPr>
        <w:t xml:space="preserve"> in </w:t>
      </w:r>
      <w:r w:rsidR="00DA4C1B" w:rsidRPr="00AD2EAE">
        <w:rPr>
          <w:sz w:val="24"/>
          <w:szCs w:val="24"/>
          <w:lang w:val="en-US"/>
        </w:rPr>
        <w:lastRenderedPageBreak/>
        <w:t>these</w:t>
      </w:r>
      <w:r w:rsidR="00CA3140" w:rsidRPr="00AD2EAE">
        <w:rPr>
          <w:sz w:val="24"/>
          <w:szCs w:val="24"/>
          <w:lang w:val="en-US"/>
        </w:rPr>
        <w:t xml:space="preserve"> gendered peer cultures</w:t>
      </w:r>
      <w:r w:rsidR="00DA4C1B" w:rsidRPr="00AD2EAE">
        <w:rPr>
          <w:sz w:val="24"/>
          <w:szCs w:val="24"/>
          <w:lang w:val="en-US"/>
        </w:rPr>
        <w:t xml:space="preserve"> </w:t>
      </w:r>
      <w:r w:rsidR="00F1148E" w:rsidRPr="00AD2EAE">
        <w:rPr>
          <w:sz w:val="24"/>
          <w:szCs w:val="24"/>
          <w:lang w:val="en-US"/>
        </w:rPr>
        <w:t>persist</w:t>
      </w:r>
      <w:r w:rsidR="00DA4C1B" w:rsidRPr="00AD2EAE">
        <w:rPr>
          <w:sz w:val="24"/>
          <w:szCs w:val="24"/>
          <w:lang w:val="en-US"/>
        </w:rPr>
        <w:t xml:space="preserve"> </w:t>
      </w:r>
      <w:r w:rsidR="0080593D">
        <w:rPr>
          <w:sz w:val="24"/>
          <w:szCs w:val="24"/>
          <w:lang w:val="en-US"/>
        </w:rPr>
        <w:t>in</w:t>
      </w:r>
      <w:r w:rsidR="00931656" w:rsidRPr="00AD2EAE">
        <w:rPr>
          <w:sz w:val="24"/>
          <w:szCs w:val="24"/>
          <w:lang w:val="en-US"/>
        </w:rPr>
        <w:t xml:space="preserve"> adult</w:t>
      </w:r>
      <w:r w:rsidR="0080593D">
        <w:rPr>
          <w:sz w:val="24"/>
          <w:szCs w:val="24"/>
          <w:lang w:val="en-US"/>
        </w:rPr>
        <w:t>hood</w:t>
      </w:r>
      <w:r w:rsidR="00946CD8" w:rsidRPr="00AD2EAE">
        <w:rPr>
          <w:sz w:val="24"/>
          <w:szCs w:val="24"/>
          <w:lang w:val="en-US"/>
        </w:rPr>
        <w:t xml:space="preserve"> </w:t>
      </w:r>
      <w:r w:rsidR="00244A22" w:rsidRPr="00AD2EAE">
        <w:rPr>
          <w:sz w:val="24"/>
          <w:szCs w:val="24"/>
          <w:lang w:val="en-US"/>
        </w:rPr>
        <w:t>(</w:t>
      </w:r>
      <w:r w:rsidR="00486A33" w:rsidRPr="00AD2EAE">
        <w:rPr>
          <w:sz w:val="24"/>
          <w:szCs w:val="24"/>
          <w:lang w:val="en-US"/>
        </w:rPr>
        <w:t xml:space="preserve">Caspi, 2000; </w:t>
      </w:r>
      <w:r w:rsidR="00B86255" w:rsidRPr="00AD2EAE">
        <w:rPr>
          <w:sz w:val="24"/>
          <w:szCs w:val="24"/>
          <w:lang w:val="en-US"/>
        </w:rPr>
        <w:t>Kesebir, Lee, Qiu, &amp; Pillutla,</w:t>
      </w:r>
      <w:r w:rsidR="00244A22" w:rsidRPr="00AD2EAE">
        <w:rPr>
          <w:sz w:val="24"/>
          <w:szCs w:val="24"/>
          <w:lang w:val="en-US"/>
        </w:rPr>
        <w:t xml:space="preserve"> 2020</w:t>
      </w:r>
      <w:r w:rsidR="00486A33" w:rsidRPr="00AD2EAE">
        <w:rPr>
          <w:sz w:val="24"/>
          <w:szCs w:val="24"/>
          <w:lang w:val="en-US"/>
        </w:rPr>
        <w:t>; Maccoby, 1998</w:t>
      </w:r>
      <w:r w:rsidR="00244A22" w:rsidRPr="00AD2EAE">
        <w:rPr>
          <w:sz w:val="24"/>
          <w:szCs w:val="24"/>
          <w:lang w:val="en-US"/>
        </w:rPr>
        <w:t>)</w:t>
      </w:r>
      <w:r w:rsidR="00DA4C1B" w:rsidRPr="00AD2EAE">
        <w:rPr>
          <w:sz w:val="24"/>
          <w:szCs w:val="24"/>
          <w:lang w:val="en-US"/>
        </w:rPr>
        <w:t xml:space="preserve">. </w:t>
      </w:r>
    </w:p>
    <w:p w14:paraId="3D4CB122" w14:textId="39B744B5" w:rsidR="009328EC" w:rsidRPr="00AD2EAE" w:rsidRDefault="00512568" w:rsidP="00D8503D">
      <w:pPr>
        <w:spacing w:line="480" w:lineRule="auto"/>
        <w:ind w:firstLine="720"/>
        <w:rPr>
          <w:sz w:val="24"/>
          <w:szCs w:val="24"/>
          <w:lang w:val="en-US"/>
        </w:rPr>
      </w:pPr>
      <w:r>
        <w:rPr>
          <w:sz w:val="24"/>
          <w:szCs w:val="24"/>
          <w:lang w:val="en-US"/>
        </w:rPr>
        <w:t>According to this socialization perspective,</w:t>
      </w:r>
      <w:r w:rsidR="008521ED" w:rsidRPr="00AD2EAE">
        <w:rPr>
          <w:sz w:val="24"/>
          <w:szCs w:val="24"/>
          <w:lang w:val="en-US"/>
        </w:rPr>
        <w:t xml:space="preserve"> </w:t>
      </w:r>
      <w:r w:rsidR="0083085A">
        <w:rPr>
          <w:sz w:val="24"/>
          <w:szCs w:val="24"/>
          <w:lang w:val="en-US"/>
        </w:rPr>
        <w:t xml:space="preserve">gender </w:t>
      </w:r>
      <w:r w:rsidR="008521ED" w:rsidRPr="00AD2EAE">
        <w:rPr>
          <w:sz w:val="24"/>
          <w:szCs w:val="24"/>
          <w:lang w:val="en-US"/>
        </w:rPr>
        <w:t xml:space="preserve">differences in interpersonal trust </w:t>
      </w:r>
      <w:r w:rsidR="00651F6C" w:rsidRPr="00AD2EAE">
        <w:rPr>
          <w:sz w:val="24"/>
          <w:szCs w:val="24"/>
          <w:lang w:val="en-US"/>
        </w:rPr>
        <w:t>may be</w:t>
      </w:r>
      <w:r w:rsidR="008521ED" w:rsidRPr="00AD2EAE">
        <w:rPr>
          <w:sz w:val="24"/>
          <w:szCs w:val="24"/>
          <w:lang w:val="en-US"/>
        </w:rPr>
        <w:t xml:space="preserve"> rooted in </w:t>
      </w:r>
      <w:r w:rsidR="00F02A2B" w:rsidRPr="00AD2EAE">
        <w:rPr>
          <w:sz w:val="24"/>
          <w:szCs w:val="24"/>
          <w:lang w:val="en-US"/>
        </w:rPr>
        <w:t xml:space="preserve">the distinct norms and interaction styles of </w:t>
      </w:r>
      <w:r w:rsidR="0043072B" w:rsidRPr="00AD2EAE">
        <w:rPr>
          <w:sz w:val="24"/>
          <w:szCs w:val="24"/>
          <w:lang w:val="en-US"/>
        </w:rPr>
        <w:t>male and female</w:t>
      </w:r>
      <w:r w:rsidR="00F02A2B" w:rsidRPr="00AD2EAE">
        <w:rPr>
          <w:sz w:val="24"/>
          <w:szCs w:val="24"/>
          <w:lang w:val="en-US"/>
        </w:rPr>
        <w:t xml:space="preserve"> peer cultures. </w:t>
      </w:r>
      <w:r w:rsidR="0080593D">
        <w:rPr>
          <w:sz w:val="24"/>
          <w:szCs w:val="24"/>
          <w:lang w:val="en-US"/>
        </w:rPr>
        <w:t>W</w:t>
      </w:r>
      <w:r w:rsidR="0080593D" w:rsidRPr="00AD2EAE">
        <w:rPr>
          <w:sz w:val="24"/>
          <w:szCs w:val="24"/>
          <w:lang w:val="en-US"/>
        </w:rPr>
        <w:t xml:space="preserve">e </w:t>
      </w:r>
      <w:r w:rsidR="008D57CB">
        <w:rPr>
          <w:sz w:val="24"/>
          <w:szCs w:val="24"/>
          <w:lang w:val="en-US"/>
        </w:rPr>
        <w:t xml:space="preserve">next </w:t>
      </w:r>
      <w:r w:rsidR="0080593D" w:rsidRPr="00AD2EAE">
        <w:rPr>
          <w:sz w:val="24"/>
          <w:szCs w:val="24"/>
          <w:lang w:val="en-US"/>
        </w:rPr>
        <w:t xml:space="preserve">draw </w:t>
      </w:r>
      <w:r w:rsidR="0080593D">
        <w:rPr>
          <w:sz w:val="24"/>
          <w:szCs w:val="24"/>
          <w:lang w:val="en-US"/>
        </w:rPr>
        <w:t>on</w:t>
      </w:r>
      <w:r w:rsidR="0080593D" w:rsidRPr="00AD2EAE">
        <w:rPr>
          <w:sz w:val="24"/>
          <w:szCs w:val="24"/>
          <w:lang w:val="en-US"/>
        </w:rPr>
        <w:t xml:space="preserve"> prior research on gender differences in self-disclosure </w:t>
      </w:r>
      <w:r w:rsidR="0080593D">
        <w:rPr>
          <w:sz w:val="24"/>
          <w:szCs w:val="24"/>
          <w:lang w:val="en-US"/>
        </w:rPr>
        <w:t xml:space="preserve">norms and behaviors </w:t>
      </w:r>
      <w:r w:rsidR="0080593D" w:rsidRPr="00AD2EAE">
        <w:rPr>
          <w:sz w:val="24"/>
          <w:szCs w:val="24"/>
          <w:lang w:val="en-US"/>
        </w:rPr>
        <w:t xml:space="preserve">to </w:t>
      </w:r>
      <w:r w:rsidR="004867D8">
        <w:rPr>
          <w:sz w:val="24"/>
          <w:szCs w:val="24"/>
          <w:lang w:val="en-US"/>
        </w:rPr>
        <w:t>propose</w:t>
      </w:r>
      <w:r w:rsidR="004867D8" w:rsidRPr="00AD2EAE">
        <w:rPr>
          <w:sz w:val="24"/>
          <w:szCs w:val="24"/>
          <w:lang w:val="en-US"/>
        </w:rPr>
        <w:t xml:space="preserve"> </w:t>
      </w:r>
      <w:r w:rsidR="0080593D" w:rsidRPr="00AD2EAE">
        <w:rPr>
          <w:sz w:val="24"/>
          <w:szCs w:val="24"/>
          <w:lang w:val="en-US"/>
        </w:rPr>
        <w:t xml:space="preserve">that disclosure-based trust </w:t>
      </w:r>
      <w:r w:rsidR="004867D8">
        <w:rPr>
          <w:sz w:val="24"/>
          <w:szCs w:val="24"/>
          <w:lang w:val="en-US"/>
        </w:rPr>
        <w:t xml:space="preserve">should be </w:t>
      </w:r>
      <w:r w:rsidR="0073480F">
        <w:rPr>
          <w:sz w:val="24"/>
          <w:szCs w:val="24"/>
          <w:lang w:val="en-US"/>
        </w:rPr>
        <w:t xml:space="preserve">a </w:t>
      </w:r>
      <w:r w:rsidR="0080593D" w:rsidRPr="00AD2EAE">
        <w:rPr>
          <w:sz w:val="24"/>
          <w:szCs w:val="24"/>
          <w:lang w:val="en-US"/>
        </w:rPr>
        <w:t xml:space="preserve">more important </w:t>
      </w:r>
      <w:r w:rsidR="00501F6A">
        <w:rPr>
          <w:sz w:val="24"/>
          <w:szCs w:val="24"/>
          <w:lang w:val="en-US"/>
        </w:rPr>
        <w:t>feature of</w:t>
      </w:r>
      <w:r w:rsidR="0080593D" w:rsidRPr="00AD2EAE">
        <w:rPr>
          <w:sz w:val="24"/>
          <w:szCs w:val="24"/>
          <w:lang w:val="en-US"/>
        </w:rPr>
        <w:t xml:space="preserve"> </w:t>
      </w:r>
      <w:r w:rsidR="00501F6A">
        <w:rPr>
          <w:sz w:val="24"/>
          <w:szCs w:val="24"/>
          <w:lang w:val="en-US"/>
        </w:rPr>
        <w:t xml:space="preserve">interpersonal trust for </w:t>
      </w:r>
      <w:r w:rsidR="0080593D" w:rsidRPr="00AD2EAE">
        <w:rPr>
          <w:sz w:val="24"/>
          <w:szCs w:val="24"/>
          <w:lang w:val="en-US"/>
        </w:rPr>
        <w:t xml:space="preserve">women trust </w:t>
      </w:r>
      <w:r w:rsidR="00501F6A">
        <w:rPr>
          <w:sz w:val="24"/>
          <w:szCs w:val="24"/>
          <w:lang w:val="en-US"/>
        </w:rPr>
        <w:t xml:space="preserve">for </w:t>
      </w:r>
      <w:r w:rsidR="0080593D" w:rsidRPr="00AD2EAE">
        <w:rPr>
          <w:sz w:val="24"/>
          <w:szCs w:val="24"/>
          <w:lang w:val="en-US"/>
        </w:rPr>
        <w:t>men</w:t>
      </w:r>
      <w:r w:rsidR="0080593D">
        <w:rPr>
          <w:sz w:val="24"/>
          <w:szCs w:val="24"/>
          <w:lang w:val="en-US"/>
        </w:rPr>
        <w:t>.</w:t>
      </w:r>
    </w:p>
    <w:p w14:paraId="5C15467A" w14:textId="77777777" w:rsidR="00284315" w:rsidRPr="00AD2EAE" w:rsidRDefault="00284315" w:rsidP="00D8503D">
      <w:pPr>
        <w:pStyle w:val="ListParagraph"/>
        <w:numPr>
          <w:ilvl w:val="1"/>
          <w:numId w:val="21"/>
        </w:numPr>
        <w:spacing w:line="480" w:lineRule="auto"/>
        <w:rPr>
          <w:i/>
          <w:iCs/>
          <w:vanish/>
          <w:sz w:val="24"/>
          <w:szCs w:val="24"/>
          <w:lang w:val="en-US"/>
        </w:rPr>
      </w:pPr>
    </w:p>
    <w:p w14:paraId="5079DEEF" w14:textId="77777777" w:rsidR="00284315" w:rsidRPr="00AD2EAE" w:rsidRDefault="00284315" w:rsidP="00D8503D">
      <w:pPr>
        <w:pStyle w:val="ListParagraph"/>
        <w:numPr>
          <w:ilvl w:val="1"/>
          <w:numId w:val="21"/>
        </w:numPr>
        <w:spacing w:line="480" w:lineRule="auto"/>
        <w:rPr>
          <w:i/>
          <w:iCs/>
          <w:vanish/>
          <w:sz w:val="24"/>
          <w:szCs w:val="24"/>
          <w:lang w:val="en-US"/>
        </w:rPr>
      </w:pPr>
    </w:p>
    <w:p w14:paraId="56BE761E" w14:textId="5C7D9E23" w:rsidR="00723C29" w:rsidRPr="00AD2EAE" w:rsidRDefault="00952ABA" w:rsidP="00D8503D">
      <w:pPr>
        <w:pStyle w:val="ListParagraph"/>
        <w:numPr>
          <w:ilvl w:val="1"/>
          <w:numId w:val="21"/>
        </w:numPr>
        <w:spacing w:line="480" w:lineRule="auto"/>
        <w:ind w:left="360"/>
        <w:rPr>
          <w:i/>
          <w:iCs/>
          <w:sz w:val="24"/>
          <w:szCs w:val="24"/>
          <w:lang w:val="en-US"/>
        </w:rPr>
      </w:pPr>
      <w:r w:rsidRPr="00AD2EAE">
        <w:rPr>
          <w:i/>
          <w:iCs/>
          <w:sz w:val="24"/>
          <w:szCs w:val="24"/>
          <w:lang w:val="en-US"/>
        </w:rPr>
        <w:t xml:space="preserve">Gender differences in </w:t>
      </w:r>
      <w:r w:rsidR="00450EE0" w:rsidRPr="00AD2EAE">
        <w:rPr>
          <w:i/>
          <w:iCs/>
          <w:sz w:val="24"/>
          <w:szCs w:val="24"/>
          <w:lang w:val="en-US"/>
        </w:rPr>
        <w:t>self-</w:t>
      </w:r>
      <w:r w:rsidRPr="00AD2EAE">
        <w:rPr>
          <w:i/>
          <w:iCs/>
          <w:sz w:val="24"/>
          <w:szCs w:val="24"/>
          <w:lang w:val="en-US"/>
        </w:rPr>
        <w:t>disclosure</w:t>
      </w:r>
      <w:r w:rsidR="001D7192">
        <w:rPr>
          <w:i/>
          <w:iCs/>
          <w:sz w:val="24"/>
          <w:szCs w:val="24"/>
          <w:lang w:val="en-US"/>
        </w:rPr>
        <w:t xml:space="preserve"> norms and behaviors</w:t>
      </w:r>
    </w:p>
    <w:p w14:paraId="2DF2C180" w14:textId="4D3398F4" w:rsidR="00EE6A30" w:rsidRPr="00AD2EAE" w:rsidRDefault="00E66DC3" w:rsidP="00D8503D">
      <w:pPr>
        <w:spacing w:line="480" w:lineRule="auto"/>
        <w:ind w:firstLine="720"/>
        <w:rPr>
          <w:sz w:val="24"/>
          <w:szCs w:val="24"/>
          <w:lang w:val="en-US"/>
        </w:rPr>
      </w:pPr>
      <w:r w:rsidRPr="00AD2EAE">
        <w:rPr>
          <w:sz w:val="24"/>
          <w:szCs w:val="24"/>
          <w:lang w:val="en-US"/>
        </w:rPr>
        <w:t>Gender differences in self-disclosure</w:t>
      </w:r>
      <w:r w:rsidR="0080593D">
        <w:rPr>
          <w:sz w:val="24"/>
          <w:szCs w:val="24"/>
          <w:lang w:val="en-US"/>
        </w:rPr>
        <w:t xml:space="preserve"> norms and</w:t>
      </w:r>
      <w:r w:rsidRPr="00AD2EAE">
        <w:rPr>
          <w:sz w:val="24"/>
          <w:szCs w:val="24"/>
          <w:lang w:val="en-US"/>
        </w:rPr>
        <w:t xml:space="preserve"> behavior</w:t>
      </w:r>
      <w:r w:rsidR="004040C5" w:rsidRPr="00AD2EAE">
        <w:rPr>
          <w:sz w:val="24"/>
          <w:szCs w:val="24"/>
          <w:lang w:val="en-US"/>
        </w:rPr>
        <w:t>s</w:t>
      </w:r>
      <w:r w:rsidRPr="00AD2EAE">
        <w:rPr>
          <w:sz w:val="24"/>
          <w:szCs w:val="24"/>
          <w:lang w:val="en-US"/>
        </w:rPr>
        <w:t xml:space="preserve"> </w:t>
      </w:r>
      <w:r w:rsidR="00EE6A30" w:rsidRPr="00AD2EAE">
        <w:rPr>
          <w:sz w:val="24"/>
          <w:szCs w:val="24"/>
          <w:lang w:val="en-US"/>
        </w:rPr>
        <w:t>are evident</w:t>
      </w:r>
      <w:r w:rsidRPr="00AD2EAE">
        <w:rPr>
          <w:sz w:val="24"/>
          <w:szCs w:val="24"/>
          <w:lang w:val="en-US"/>
        </w:rPr>
        <w:t xml:space="preserve"> </w:t>
      </w:r>
      <w:r w:rsidR="0080593D">
        <w:rPr>
          <w:sz w:val="24"/>
          <w:szCs w:val="24"/>
          <w:lang w:val="en-US"/>
        </w:rPr>
        <w:t>in</w:t>
      </w:r>
      <w:r w:rsidRPr="00AD2EAE">
        <w:rPr>
          <w:sz w:val="24"/>
          <w:szCs w:val="24"/>
          <w:lang w:val="en-US"/>
        </w:rPr>
        <w:t xml:space="preserve"> early childhood (Rose, 2002; Schulman et al., 1997).</w:t>
      </w:r>
      <w:r w:rsidR="009C762B" w:rsidRPr="00AD2EAE">
        <w:rPr>
          <w:sz w:val="24"/>
          <w:szCs w:val="24"/>
          <w:lang w:val="en-US"/>
        </w:rPr>
        <w:t xml:space="preserve"> F</w:t>
      </w:r>
      <w:r w:rsidR="00EE6A30" w:rsidRPr="00AD2EAE">
        <w:rPr>
          <w:sz w:val="24"/>
          <w:szCs w:val="24"/>
          <w:lang w:val="en-US"/>
        </w:rPr>
        <w:t xml:space="preserve">emales engage in and value self-disclosure in their relationships more than </w:t>
      </w:r>
      <w:r w:rsidR="004040C5" w:rsidRPr="00AD2EAE">
        <w:rPr>
          <w:sz w:val="24"/>
          <w:szCs w:val="24"/>
          <w:lang w:val="en-US"/>
        </w:rPr>
        <w:t xml:space="preserve">males </w:t>
      </w:r>
      <w:r w:rsidR="00EE6A30" w:rsidRPr="00AD2EAE">
        <w:rPr>
          <w:sz w:val="24"/>
          <w:szCs w:val="24"/>
          <w:lang w:val="en-US"/>
        </w:rPr>
        <w:t>do. One study of adolescent friendships found that girls had higher expectations of self-disclosure than boys, and were more likely to select friends because they felt comfortable confiding freely to them (Richey &amp; Richey, 1980). Young girls also tend to self-disclose more than boys do, and build closeness in their friendships largely through these disclosures (Camarena,</w:t>
      </w:r>
      <w:r w:rsidR="00951611">
        <w:rPr>
          <w:sz w:val="24"/>
          <w:szCs w:val="24"/>
          <w:lang w:val="en-US"/>
        </w:rPr>
        <w:t xml:space="preserve"> </w:t>
      </w:r>
      <w:proofErr w:type="spellStart"/>
      <w:r w:rsidR="00951611">
        <w:rPr>
          <w:sz w:val="24"/>
          <w:szCs w:val="24"/>
          <w:lang w:val="en-US"/>
        </w:rPr>
        <w:t>Sarigiani</w:t>
      </w:r>
      <w:proofErr w:type="spellEnd"/>
      <w:r w:rsidR="00951611">
        <w:rPr>
          <w:sz w:val="24"/>
          <w:szCs w:val="24"/>
          <w:lang w:val="en-US"/>
        </w:rPr>
        <w:t>, &amp; Petersen,</w:t>
      </w:r>
      <w:r w:rsidR="00EE6A30" w:rsidRPr="00AD2EAE">
        <w:rPr>
          <w:sz w:val="24"/>
          <w:szCs w:val="24"/>
          <w:lang w:val="en-US"/>
        </w:rPr>
        <w:t xml:space="preserve"> 1990).</w:t>
      </w:r>
      <w:r w:rsidR="00117A8D" w:rsidRPr="00AD2EAE">
        <w:rPr>
          <w:sz w:val="24"/>
          <w:szCs w:val="24"/>
          <w:lang w:val="en-US"/>
        </w:rPr>
        <w:t xml:space="preserve"> </w:t>
      </w:r>
    </w:p>
    <w:p w14:paraId="39B19C14" w14:textId="1B4AB98D" w:rsidR="004F13C9" w:rsidRPr="00AD2EAE" w:rsidRDefault="00512568" w:rsidP="00D8503D">
      <w:pPr>
        <w:spacing w:line="480" w:lineRule="auto"/>
        <w:ind w:firstLine="720"/>
        <w:rPr>
          <w:sz w:val="24"/>
          <w:szCs w:val="24"/>
          <w:lang w:val="en-US"/>
        </w:rPr>
      </w:pPr>
      <w:r>
        <w:rPr>
          <w:sz w:val="24"/>
          <w:szCs w:val="24"/>
          <w:lang w:val="en-US"/>
        </w:rPr>
        <w:t>G</w:t>
      </w:r>
      <w:r w:rsidR="00EE6A30" w:rsidRPr="00AD2EAE">
        <w:rPr>
          <w:sz w:val="24"/>
          <w:szCs w:val="24"/>
          <w:lang w:val="en-US"/>
        </w:rPr>
        <w:t xml:space="preserve">ender differences </w:t>
      </w:r>
      <w:r>
        <w:rPr>
          <w:sz w:val="24"/>
          <w:szCs w:val="24"/>
          <w:lang w:val="en-US"/>
        </w:rPr>
        <w:t>in self-disclos</w:t>
      </w:r>
      <w:r w:rsidR="00B93D6B">
        <w:rPr>
          <w:sz w:val="24"/>
          <w:szCs w:val="24"/>
          <w:lang w:val="en-US"/>
        </w:rPr>
        <w:t>ur</w:t>
      </w:r>
      <w:r>
        <w:rPr>
          <w:sz w:val="24"/>
          <w:szCs w:val="24"/>
          <w:lang w:val="en-US"/>
        </w:rPr>
        <w:t xml:space="preserve">e </w:t>
      </w:r>
      <w:r w:rsidR="002B3748">
        <w:rPr>
          <w:sz w:val="24"/>
          <w:szCs w:val="24"/>
          <w:lang w:val="en-US"/>
        </w:rPr>
        <w:t xml:space="preserve">are </w:t>
      </w:r>
      <w:r w:rsidR="00CD215D">
        <w:rPr>
          <w:sz w:val="24"/>
          <w:szCs w:val="24"/>
          <w:lang w:val="en-US"/>
        </w:rPr>
        <w:t xml:space="preserve">also </w:t>
      </w:r>
      <w:r w:rsidR="002B3748">
        <w:rPr>
          <w:sz w:val="24"/>
          <w:szCs w:val="24"/>
          <w:lang w:val="en-US"/>
        </w:rPr>
        <w:t xml:space="preserve">evident </w:t>
      </w:r>
      <w:r>
        <w:rPr>
          <w:sz w:val="24"/>
          <w:szCs w:val="24"/>
          <w:lang w:val="en-US"/>
        </w:rPr>
        <w:t>in</w:t>
      </w:r>
      <w:r w:rsidR="00EE6A30" w:rsidRPr="00AD2EAE">
        <w:rPr>
          <w:sz w:val="24"/>
          <w:szCs w:val="24"/>
          <w:lang w:val="en-US"/>
        </w:rPr>
        <w:t xml:space="preserve"> adulthood</w:t>
      </w:r>
      <w:r w:rsidR="002565F0" w:rsidRPr="00AD2EAE">
        <w:rPr>
          <w:sz w:val="24"/>
          <w:szCs w:val="24"/>
          <w:lang w:val="en-US"/>
        </w:rPr>
        <w:t xml:space="preserve"> (Cross</w:t>
      </w:r>
      <w:r w:rsidR="003315BB" w:rsidRPr="00AD2EAE">
        <w:rPr>
          <w:sz w:val="24"/>
          <w:szCs w:val="24"/>
          <w:lang w:val="en-US"/>
        </w:rPr>
        <w:t>,</w:t>
      </w:r>
      <w:r w:rsidR="00951611">
        <w:rPr>
          <w:sz w:val="24"/>
          <w:szCs w:val="24"/>
          <w:lang w:val="en-US"/>
        </w:rPr>
        <w:t xml:space="preserve"> Bacon, &amp; Morris,</w:t>
      </w:r>
      <w:r w:rsidR="003315BB" w:rsidRPr="00AD2EAE">
        <w:rPr>
          <w:sz w:val="24"/>
          <w:szCs w:val="24"/>
          <w:lang w:val="en-US"/>
        </w:rPr>
        <w:t xml:space="preserve"> 2000</w:t>
      </w:r>
      <w:r w:rsidR="002565F0" w:rsidRPr="00AD2EAE">
        <w:rPr>
          <w:sz w:val="24"/>
          <w:szCs w:val="24"/>
          <w:lang w:val="en-US"/>
        </w:rPr>
        <w:t xml:space="preserve">; </w:t>
      </w:r>
      <w:proofErr w:type="spellStart"/>
      <w:r w:rsidR="002565F0" w:rsidRPr="00AD2EAE">
        <w:rPr>
          <w:sz w:val="24"/>
          <w:szCs w:val="24"/>
          <w:lang w:val="en-US"/>
        </w:rPr>
        <w:t>Dindia</w:t>
      </w:r>
      <w:proofErr w:type="spellEnd"/>
      <w:r w:rsidR="002565F0" w:rsidRPr="00AD2EAE">
        <w:rPr>
          <w:sz w:val="24"/>
          <w:szCs w:val="24"/>
          <w:lang w:val="en-US"/>
        </w:rPr>
        <w:t xml:space="preserve"> &amp; Allen, 1992; Gabriel &amp; Gardner, 1999)</w:t>
      </w:r>
      <w:r w:rsidR="00B82ABF" w:rsidRPr="00AD2EAE">
        <w:rPr>
          <w:sz w:val="24"/>
          <w:szCs w:val="24"/>
          <w:lang w:val="en-US"/>
        </w:rPr>
        <w:t>.</w:t>
      </w:r>
      <w:r w:rsidR="00EE6A30" w:rsidRPr="00AD2EAE">
        <w:rPr>
          <w:sz w:val="24"/>
          <w:szCs w:val="24"/>
          <w:lang w:val="en-US"/>
        </w:rPr>
        <w:t xml:space="preserve"> </w:t>
      </w:r>
      <w:r w:rsidR="00BB55F3" w:rsidRPr="00AD2EAE">
        <w:rPr>
          <w:sz w:val="24"/>
          <w:szCs w:val="24"/>
          <w:lang w:val="en-US"/>
        </w:rPr>
        <w:t>In close relationships, w</w:t>
      </w:r>
      <w:r w:rsidR="00EE6A30" w:rsidRPr="00AD2EAE">
        <w:rPr>
          <w:sz w:val="24"/>
          <w:szCs w:val="24"/>
          <w:lang w:val="en-US"/>
        </w:rPr>
        <w:t>omen are more willing than men to disclose</w:t>
      </w:r>
      <w:r w:rsidR="004173CA" w:rsidRPr="00AD2EAE">
        <w:rPr>
          <w:sz w:val="24"/>
          <w:szCs w:val="24"/>
          <w:lang w:val="en-US"/>
        </w:rPr>
        <w:t xml:space="preserve">, and </w:t>
      </w:r>
      <w:r w:rsidR="00563546">
        <w:rPr>
          <w:sz w:val="24"/>
          <w:szCs w:val="24"/>
          <w:lang w:val="en-US"/>
        </w:rPr>
        <w:t xml:space="preserve">they </w:t>
      </w:r>
      <w:r w:rsidR="004173CA" w:rsidRPr="00AD2EAE">
        <w:rPr>
          <w:sz w:val="24"/>
          <w:szCs w:val="24"/>
          <w:lang w:val="en-US"/>
        </w:rPr>
        <w:t xml:space="preserve">respond to others’ self-disclosures in a more positive manner, by expressing care and concern for the disclosing party </w:t>
      </w:r>
      <w:r w:rsidR="00EE6A30" w:rsidRPr="00AD2EAE">
        <w:rPr>
          <w:sz w:val="24"/>
          <w:szCs w:val="24"/>
          <w:lang w:val="en-US"/>
        </w:rPr>
        <w:t>(</w:t>
      </w:r>
      <w:r w:rsidR="007B1BC3" w:rsidRPr="00AD2EAE">
        <w:rPr>
          <w:sz w:val="24"/>
          <w:szCs w:val="24"/>
          <w:lang w:val="en-US"/>
        </w:rPr>
        <w:t>Stokes, Fuehrer, &amp; Childs,</w:t>
      </w:r>
      <w:r w:rsidR="00EE6A30" w:rsidRPr="00AD2EAE">
        <w:rPr>
          <w:sz w:val="24"/>
          <w:szCs w:val="24"/>
          <w:lang w:val="en-US"/>
        </w:rPr>
        <w:t xml:space="preserve"> 1980; </w:t>
      </w:r>
      <w:r w:rsidR="004173CA" w:rsidRPr="00AD2EAE">
        <w:rPr>
          <w:sz w:val="24"/>
          <w:szCs w:val="24"/>
          <w:lang w:val="en-US"/>
        </w:rPr>
        <w:t xml:space="preserve">Rose &amp; Rudolph, 2006; </w:t>
      </w:r>
      <w:r w:rsidR="00EE6A30" w:rsidRPr="00AD2EAE">
        <w:rPr>
          <w:sz w:val="24"/>
          <w:szCs w:val="24"/>
          <w:lang w:val="en-US"/>
        </w:rPr>
        <w:t xml:space="preserve">Rubin &amp; </w:t>
      </w:r>
      <w:proofErr w:type="spellStart"/>
      <w:r w:rsidR="00EE6A30" w:rsidRPr="00AD2EAE">
        <w:rPr>
          <w:sz w:val="24"/>
          <w:szCs w:val="24"/>
          <w:lang w:val="en-US"/>
        </w:rPr>
        <w:t>Shenker</w:t>
      </w:r>
      <w:proofErr w:type="spellEnd"/>
      <w:r w:rsidR="00EE6A30" w:rsidRPr="00AD2EAE">
        <w:rPr>
          <w:sz w:val="24"/>
          <w:szCs w:val="24"/>
          <w:lang w:val="en-US"/>
        </w:rPr>
        <w:t xml:space="preserve">, 1978). </w:t>
      </w:r>
      <w:r w:rsidR="002565F0" w:rsidRPr="00AD2EAE">
        <w:rPr>
          <w:sz w:val="24"/>
          <w:szCs w:val="24"/>
          <w:lang w:val="en-US"/>
        </w:rPr>
        <w:t xml:space="preserve">These encouraging reactions </w:t>
      </w:r>
      <w:r w:rsidR="00241BD7" w:rsidRPr="00AD2EAE">
        <w:rPr>
          <w:sz w:val="24"/>
          <w:szCs w:val="24"/>
          <w:lang w:val="en-US"/>
        </w:rPr>
        <w:t xml:space="preserve">are likely to </w:t>
      </w:r>
      <w:r w:rsidR="002565F0" w:rsidRPr="00AD2EAE">
        <w:rPr>
          <w:sz w:val="24"/>
          <w:szCs w:val="24"/>
          <w:lang w:val="en-US"/>
        </w:rPr>
        <w:t>facilitate further disclos</w:t>
      </w:r>
      <w:r w:rsidR="00727761" w:rsidRPr="00AD2EAE">
        <w:rPr>
          <w:sz w:val="24"/>
          <w:szCs w:val="24"/>
          <w:lang w:val="en-US"/>
        </w:rPr>
        <w:t>ures</w:t>
      </w:r>
      <w:r w:rsidR="002565F0" w:rsidRPr="00AD2EAE">
        <w:rPr>
          <w:sz w:val="24"/>
          <w:szCs w:val="24"/>
          <w:lang w:val="en-US"/>
        </w:rPr>
        <w:t xml:space="preserve"> because recipients can </w:t>
      </w:r>
      <w:r w:rsidR="00727761" w:rsidRPr="00AD2EAE">
        <w:rPr>
          <w:sz w:val="24"/>
          <w:szCs w:val="24"/>
          <w:lang w:val="en-US"/>
        </w:rPr>
        <w:t xml:space="preserve">count on </w:t>
      </w:r>
      <w:r w:rsidR="002565F0" w:rsidRPr="00AD2EAE">
        <w:rPr>
          <w:sz w:val="24"/>
          <w:szCs w:val="24"/>
          <w:lang w:val="en-US"/>
        </w:rPr>
        <w:t xml:space="preserve">a supportive response. </w:t>
      </w:r>
      <w:r w:rsidR="00241BD7" w:rsidRPr="00AD2EAE">
        <w:rPr>
          <w:sz w:val="24"/>
          <w:szCs w:val="24"/>
          <w:lang w:val="en-US"/>
        </w:rPr>
        <w:t>Altogether</w:t>
      </w:r>
      <w:r w:rsidR="002565F0" w:rsidRPr="00AD2EAE">
        <w:rPr>
          <w:sz w:val="24"/>
          <w:szCs w:val="24"/>
          <w:lang w:val="en-US"/>
        </w:rPr>
        <w:t xml:space="preserve">, women’s relational norms </w:t>
      </w:r>
      <w:r w:rsidR="00241BD7" w:rsidRPr="00AD2EAE">
        <w:rPr>
          <w:sz w:val="24"/>
          <w:szCs w:val="24"/>
          <w:lang w:val="en-US"/>
        </w:rPr>
        <w:t>call for</w:t>
      </w:r>
      <w:r w:rsidR="002565F0" w:rsidRPr="00AD2EAE">
        <w:rPr>
          <w:sz w:val="24"/>
          <w:szCs w:val="24"/>
          <w:lang w:val="en-US"/>
        </w:rPr>
        <w:t>, facilitate</w:t>
      </w:r>
      <w:r w:rsidR="009C762B" w:rsidRPr="00AD2EAE">
        <w:rPr>
          <w:sz w:val="24"/>
          <w:szCs w:val="24"/>
          <w:lang w:val="en-US"/>
        </w:rPr>
        <w:t>,</w:t>
      </w:r>
      <w:r w:rsidR="002565F0" w:rsidRPr="00AD2EAE">
        <w:rPr>
          <w:sz w:val="24"/>
          <w:szCs w:val="24"/>
          <w:lang w:val="en-US"/>
        </w:rPr>
        <w:t xml:space="preserve"> and reward self-disclosure.</w:t>
      </w:r>
    </w:p>
    <w:p w14:paraId="49CF8121" w14:textId="67BBB163" w:rsidR="00723C29" w:rsidRPr="00AD2EAE" w:rsidRDefault="00723C29" w:rsidP="00D8503D">
      <w:pPr>
        <w:spacing w:line="480" w:lineRule="auto"/>
        <w:ind w:firstLine="720"/>
        <w:rPr>
          <w:sz w:val="24"/>
          <w:szCs w:val="24"/>
          <w:lang w:val="en-US"/>
        </w:rPr>
      </w:pPr>
      <w:r w:rsidRPr="00AD2EAE">
        <w:rPr>
          <w:sz w:val="24"/>
          <w:szCs w:val="24"/>
          <w:lang w:val="en-US"/>
        </w:rPr>
        <w:t xml:space="preserve">In contrast, sharing personal thoughts and feelings is </w:t>
      </w:r>
      <w:r w:rsidR="000B3B5C" w:rsidRPr="00AD2EAE">
        <w:rPr>
          <w:sz w:val="24"/>
          <w:szCs w:val="24"/>
          <w:lang w:val="en-US"/>
        </w:rPr>
        <w:t xml:space="preserve">less appealing to and </w:t>
      </w:r>
      <w:r w:rsidRPr="00AD2EAE">
        <w:rPr>
          <w:sz w:val="24"/>
          <w:szCs w:val="24"/>
          <w:lang w:val="en-US"/>
        </w:rPr>
        <w:t xml:space="preserve">less common </w:t>
      </w:r>
      <w:r w:rsidR="005C3E09" w:rsidRPr="00AD2EAE">
        <w:rPr>
          <w:sz w:val="24"/>
          <w:szCs w:val="24"/>
          <w:lang w:val="en-US"/>
        </w:rPr>
        <w:t xml:space="preserve">among </w:t>
      </w:r>
      <w:r w:rsidR="00B43E33" w:rsidRPr="00AD2EAE">
        <w:rPr>
          <w:sz w:val="24"/>
          <w:szCs w:val="24"/>
          <w:lang w:val="en-US"/>
        </w:rPr>
        <w:t>males</w:t>
      </w:r>
      <w:r w:rsidRPr="00AD2EAE">
        <w:rPr>
          <w:sz w:val="24"/>
          <w:szCs w:val="24"/>
          <w:lang w:val="en-US"/>
        </w:rPr>
        <w:t xml:space="preserve">, particularly when it comes </w:t>
      </w:r>
      <w:r w:rsidR="004224B1" w:rsidRPr="00AD2EAE">
        <w:rPr>
          <w:sz w:val="24"/>
          <w:szCs w:val="24"/>
          <w:lang w:val="en-US"/>
        </w:rPr>
        <w:t xml:space="preserve">to </w:t>
      </w:r>
      <w:r w:rsidRPr="00AD2EAE">
        <w:rPr>
          <w:sz w:val="24"/>
          <w:szCs w:val="24"/>
          <w:lang w:val="en-US"/>
        </w:rPr>
        <w:t>negative self-disclosure</w:t>
      </w:r>
      <w:r w:rsidR="00706146">
        <w:rPr>
          <w:sz w:val="24"/>
          <w:szCs w:val="24"/>
          <w:lang w:val="en-US"/>
        </w:rPr>
        <w:t>s</w:t>
      </w:r>
      <w:r w:rsidRPr="00AD2EAE">
        <w:rPr>
          <w:sz w:val="24"/>
          <w:szCs w:val="24"/>
          <w:lang w:val="en-US"/>
        </w:rPr>
        <w:t xml:space="preserve"> (Cross &amp; </w:t>
      </w:r>
      <w:proofErr w:type="spellStart"/>
      <w:r w:rsidRPr="00AD2EAE">
        <w:rPr>
          <w:sz w:val="24"/>
          <w:szCs w:val="24"/>
          <w:lang w:val="en-US"/>
        </w:rPr>
        <w:lastRenderedPageBreak/>
        <w:t>Madson</w:t>
      </w:r>
      <w:proofErr w:type="spellEnd"/>
      <w:r w:rsidRPr="00AD2EAE">
        <w:rPr>
          <w:sz w:val="24"/>
          <w:szCs w:val="24"/>
          <w:lang w:val="en-US"/>
        </w:rPr>
        <w:t xml:space="preserve">, 1997). This </w:t>
      </w:r>
      <w:r w:rsidR="007E4282" w:rsidRPr="00AD2EAE">
        <w:rPr>
          <w:sz w:val="24"/>
          <w:szCs w:val="24"/>
          <w:lang w:val="en-US"/>
        </w:rPr>
        <w:t>may</w:t>
      </w:r>
      <w:r w:rsidRPr="00AD2EAE">
        <w:rPr>
          <w:sz w:val="24"/>
          <w:szCs w:val="24"/>
          <w:lang w:val="en-US"/>
        </w:rPr>
        <w:t xml:space="preserve"> be because self-disclosures</w:t>
      </w:r>
      <w:r w:rsidR="00781FB8" w:rsidRPr="00AD2EAE">
        <w:rPr>
          <w:sz w:val="24"/>
          <w:szCs w:val="24"/>
          <w:lang w:val="en-US"/>
        </w:rPr>
        <w:t xml:space="preserve"> </w:t>
      </w:r>
      <w:r w:rsidRPr="00AD2EAE">
        <w:rPr>
          <w:sz w:val="24"/>
          <w:szCs w:val="24"/>
          <w:lang w:val="en-US"/>
        </w:rPr>
        <w:t>can signal weakness</w:t>
      </w:r>
      <w:r w:rsidR="00781FB8" w:rsidRPr="00AD2EAE">
        <w:rPr>
          <w:sz w:val="24"/>
          <w:szCs w:val="24"/>
          <w:lang w:val="en-US"/>
        </w:rPr>
        <w:t xml:space="preserve">, </w:t>
      </w:r>
      <w:r w:rsidR="0080593D">
        <w:rPr>
          <w:sz w:val="24"/>
          <w:szCs w:val="24"/>
          <w:lang w:val="en-US"/>
        </w:rPr>
        <w:t>thus</w:t>
      </w:r>
      <w:r w:rsidR="00781FB8" w:rsidRPr="00AD2EAE">
        <w:rPr>
          <w:sz w:val="24"/>
          <w:szCs w:val="24"/>
          <w:lang w:val="en-US"/>
        </w:rPr>
        <w:t xml:space="preserve"> conflict</w:t>
      </w:r>
      <w:r w:rsidR="00E954C6">
        <w:rPr>
          <w:sz w:val="24"/>
          <w:szCs w:val="24"/>
          <w:lang w:val="en-US"/>
        </w:rPr>
        <w:t>ing</w:t>
      </w:r>
      <w:r w:rsidR="00781FB8" w:rsidRPr="00AD2EAE">
        <w:rPr>
          <w:sz w:val="24"/>
          <w:szCs w:val="24"/>
          <w:lang w:val="en-US"/>
        </w:rPr>
        <w:t xml:space="preserve"> with </w:t>
      </w:r>
      <w:r w:rsidR="000B3B5C" w:rsidRPr="00AD2EAE">
        <w:rPr>
          <w:sz w:val="24"/>
          <w:szCs w:val="24"/>
          <w:lang w:val="en-US"/>
        </w:rPr>
        <w:t xml:space="preserve">the </w:t>
      </w:r>
      <w:r w:rsidR="009F68ED" w:rsidRPr="00AD2EAE">
        <w:rPr>
          <w:sz w:val="24"/>
          <w:szCs w:val="24"/>
          <w:lang w:val="en-US"/>
        </w:rPr>
        <w:t xml:space="preserve">status and </w:t>
      </w:r>
      <w:r w:rsidR="00781FB8" w:rsidRPr="00AD2EAE">
        <w:rPr>
          <w:sz w:val="24"/>
          <w:szCs w:val="24"/>
          <w:lang w:val="en-US"/>
        </w:rPr>
        <w:t>self-presentation concerns</w:t>
      </w:r>
      <w:r w:rsidR="000B3B5C" w:rsidRPr="00AD2EAE">
        <w:rPr>
          <w:sz w:val="24"/>
          <w:szCs w:val="24"/>
          <w:lang w:val="en-US"/>
        </w:rPr>
        <w:t xml:space="preserve"> prevalent</w:t>
      </w:r>
      <w:r w:rsidR="00781FB8" w:rsidRPr="00AD2EAE">
        <w:rPr>
          <w:sz w:val="24"/>
          <w:szCs w:val="24"/>
          <w:lang w:val="en-US"/>
        </w:rPr>
        <w:t xml:space="preserve"> in masculine peer cultures (Leaper &amp; Friedman, 2007</w:t>
      </w:r>
      <w:r w:rsidR="00702243" w:rsidRPr="00AD2EAE">
        <w:rPr>
          <w:sz w:val="24"/>
          <w:szCs w:val="24"/>
          <w:lang w:val="en-US"/>
        </w:rPr>
        <w:t xml:space="preserve">; </w:t>
      </w:r>
      <w:r w:rsidRPr="00AD2EAE">
        <w:rPr>
          <w:sz w:val="24"/>
          <w:szCs w:val="24"/>
          <w:lang w:val="en-US"/>
        </w:rPr>
        <w:t xml:space="preserve">Lever, 1978; </w:t>
      </w:r>
      <w:proofErr w:type="spellStart"/>
      <w:r w:rsidRPr="00AD2EAE">
        <w:rPr>
          <w:sz w:val="24"/>
          <w:szCs w:val="24"/>
          <w:lang w:val="en-US"/>
        </w:rPr>
        <w:t>Savin</w:t>
      </w:r>
      <w:proofErr w:type="spellEnd"/>
      <w:r w:rsidRPr="00AD2EAE">
        <w:rPr>
          <w:sz w:val="24"/>
          <w:szCs w:val="24"/>
          <w:lang w:val="en-US"/>
        </w:rPr>
        <w:t>-Williams, 1976; 1979).</w:t>
      </w:r>
      <w:r w:rsidR="005100C4" w:rsidRPr="00AD2EAE">
        <w:rPr>
          <w:sz w:val="24"/>
          <w:szCs w:val="24"/>
          <w:lang w:val="en-US"/>
        </w:rPr>
        <w:t xml:space="preserve"> </w:t>
      </w:r>
      <w:r w:rsidR="00DA7689" w:rsidRPr="00AD2EAE">
        <w:rPr>
          <w:sz w:val="24"/>
          <w:szCs w:val="24"/>
          <w:lang w:val="en-US"/>
        </w:rPr>
        <w:t>O</w:t>
      </w:r>
      <w:r w:rsidR="005100C4" w:rsidRPr="00AD2EAE">
        <w:rPr>
          <w:sz w:val="24"/>
          <w:szCs w:val="24"/>
          <w:lang w:val="en-US"/>
        </w:rPr>
        <w:t xml:space="preserve">ne study </w:t>
      </w:r>
      <w:r w:rsidR="002F4DD1" w:rsidRPr="00AD2EAE">
        <w:rPr>
          <w:sz w:val="24"/>
          <w:szCs w:val="24"/>
          <w:lang w:val="en-US"/>
        </w:rPr>
        <w:t>attributed</w:t>
      </w:r>
      <w:r w:rsidR="005100C4" w:rsidRPr="00AD2EAE">
        <w:rPr>
          <w:sz w:val="24"/>
          <w:szCs w:val="24"/>
          <w:lang w:val="en-US"/>
        </w:rPr>
        <w:t xml:space="preserve"> </w:t>
      </w:r>
      <w:r w:rsidR="00F940DC" w:rsidRPr="00AD2EAE">
        <w:rPr>
          <w:sz w:val="24"/>
          <w:szCs w:val="24"/>
          <w:lang w:val="en-US"/>
        </w:rPr>
        <w:t xml:space="preserve">the male </w:t>
      </w:r>
      <w:r w:rsidR="002F4DD1" w:rsidRPr="00AD2EAE">
        <w:rPr>
          <w:sz w:val="24"/>
          <w:szCs w:val="24"/>
          <w:lang w:val="en-US"/>
        </w:rPr>
        <w:t xml:space="preserve">reluctance </w:t>
      </w:r>
      <w:r w:rsidR="005100C4" w:rsidRPr="00AD2EAE">
        <w:rPr>
          <w:sz w:val="24"/>
          <w:szCs w:val="24"/>
          <w:lang w:val="en-US"/>
        </w:rPr>
        <w:t xml:space="preserve">to self-disclose </w:t>
      </w:r>
      <w:r w:rsidR="0080593D">
        <w:rPr>
          <w:sz w:val="24"/>
          <w:szCs w:val="24"/>
          <w:lang w:val="en-US"/>
        </w:rPr>
        <w:t xml:space="preserve">partly </w:t>
      </w:r>
      <w:r w:rsidR="005100C4" w:rsidRPr="00AD2EAE">
        <w:rPr>
          <w:sz w:val="24"/>
          <w:szCs w:val="24"/>
          <w:lang w:val="en-US"/>
        </w:rPr>
        <w:t xml:space="preserve">to </w:t>
      </w:r>
      <w:r w:rsidR="003D5DB3" w:rsidRPr="00AD2EAE">
        <w:rPr>
          <w:sz w:val="24"/>
          <w:szCs w:val="24"/>
          <w:lang w:val="en-US"/>
        </w:rPr>
        <w:t xml:space="preserve">perceived </w:t>
      </w:r>
      <w:r w:rsidR="005100C4" w:rsidRPr="00AD2EAE">
        <w:rPr>
          <w:sz w:val="24"/>
          <w:szCs w:val="24"/>
          <w:lang w:val="en-US"/>
        </w:rPr>
        <w:t xml:space="preserve">competition, which is </w:t>
      </w:r>
      <w:r w:rsidR="00DA7689" w:rsidRPr="00AD2EAE">
        <w:rPr>
          <w:sz w:val="24"/>
          <w:szCs w:val="24"/>
          <w:lang w:val="en-US"/>
        </w:rPr>
        <w:t xml:space="preserve">greater </w:t>
      </w:r>
      <w:r w:rsidR="005100C4" w:rsidRPr="00AD2EAE">
        <w:rPr>
          <w:sz w:val="24"/>
          <w:szCs w:val="24"/>
          <w:lang w:val="en-US"/>
        </w:rPr>
        <w:t xml:space="preserve">among men (Stokes et al., 1980). </w:t>
      </w:r>
      <w:r w:rsidR="009961A3" w:rsidRPr="00AD2EAE">
        <w:rPr>
          <w:sz w:val="24"/>
          <w:szCs w:val="24"/>
          <w:lang w:val="en-US"/>
        </w:rPr>
        <w:t xml:space="preserve">This effect may be amplified for </w:t>
      </w:r>
      <w:r w:rsidR="00D27E27" w:rsidRPr="00AD2EAE">
        <w:rPr>
          <w:sz w:val="24"/>
          <w:szCs w:val="24"/>
          <w:lang w:val="en-US"/>
        </w:rPr>
        <w:t>those</w:t>
      </w:r>
      <w:r w:rsidR="009961A3" w:rsidRPr="00AD2EAE">
        <w:rPr>
          <w:sz w:val="24"/>
          <w:szCs w:val="24"/>
          <w:lang w:val="en-US"/>
        </w:rPr>
        <w:t xml:space="preserve"> with higher status</w:t>
      </w:r>
      <w:r w:rsidR="00185985" w:rsidRPr="00AD2EAE">
        <w:rPr>
          <w:sz w:val="24"/>
          <w:szCs w:val="24"/>
          <w:lang w:val="en-US"/>
        </w:rPr>
        <w:t xml:space="preserve">: </w:t>
      </w:r>
      <w:r w:rsidR="00F940DC" w:rsidRPr="00AD2EAE">
        <w:rPr>
          <w:sz w:val="24"/>
          <w:szCs w:val="24"/>
          <w:lang w:val="en-US"/>
        </w:rPr>
        <w:t>H</w:t>
      </w:r>
      <w:r w:rsidR="00216B48" w:rsidRPr="00AD2EAE">
        <w:rPr>
          <w:sz w:val="24"/>
          <w:szCs w:val="24"/>
          <w:lang w:val="en-US"/>
        </w:rPr>
        <w:t xml:space="preserve">igher-status people who disclose their weaknesses in task-oriented relationships </w:t>
      </w:r>
      <w:r w:rsidR="00675950" w:rsidRPr="00AD2EAE">
        <w:rPr>
          <w:sz w:val="24"/>
          <w:szCs w:val="24"/>
          <w:lang w:val="en-US"/>
        </w:rPr>
        <w:t xml:space="preserve">are </w:t>
      </w:r>
      <w:r w:rsidR="00B93130">
        <w:rPr>
          <w:sz w:val="24"/>
          <w:szCs w:val="24"/>
          <w:lang w:val="en-US"/>
        </w:rPr>
        <w:t>penalized</w:t>
      </w:r>
      <w:r w:rsidR="00B93130" w:rsidRPr="00AD2EAE">
        <w:rPr>
          <w:sz w:val="24"/>
          <w:szCs w:val="24"/>
          <w:lang w:val="en-US"/>
        </w:rPr>
        <w:t xml:space="preserve"> </w:t>
      </w:r>
      <w:r w:rsidR="00216B48" w:rsidRPr="00AD2EAE">
        <w:rPr>
          <w:sz w:val="24"/>
          <w:szCs w:val="24"/>
          <w:lang w:val="en-US"/>
        </w:rPr>
        <w:t>because they signal vulnerability</w:t>
      </w:r>
      <w:r w:rsidR="00EF7E58" w:rsidRPr="00AD2EAE">
        <w:rPr>
          <w:sz w:val="24"/>
          <w:szCs w:val="24"/>
          <w:lang w:val="en-US"/>
        </w:rPr>
        <w:t xml:space="preserve"> </w:t>
      </w:r>
      <w:r w:rsidRPr="00AD2EAE">
        <w:rPr>
          <w:sz w:val="24"/>
          <w:szCs w:val="24"/>
          <w:lang w:val="en-US"/>
        </w:rPr>
        <w:t>(</w:t>
      </w:r>
      <w:r w:rsidR="00712088" w:rsidRPr="00AD2EAE">
        <w:rPr>
          <w:sz w:val="24"/>
          <w:szCs w:val="24"/>
          <w:lang w:val="en-US"/>
        </w:rPr>
        <w:t>Gibson, Harari, &amp; Marr,</w:t>
      </w:r>
      <w:r w:rsidRPr="00AD2EAE">
        <w:rPr>
          <w:sz w:val="24"/>
          <w:szCs w:val="24"/>
          <w:lang w:val="en-US"/>
        </w:rPr>
        <w:t xml:space="preserve"> 2018). </w:t>
      </w:r>
      <w:r w:rsidR="005B39CF" w:rsidRPr="00AD2EAE">
        <w:rPr>
          <w:sz w:val="24"/>
          <w:szCs w:val="24"/>
          <w:lang w:val="en-US"/>
        </w:rPr>
        <w:t>Given</w:t>
      </w:r>
      <w:r w:rsidR="00B53AE2" w:rsidRPr="00AD2EAE">
        <w:rPr>
          <w:sz w:val="24"/>
          <w:szCs w:val="24"/>
          <w:lang w:val="en-US"/>
        </w:rPr>
        <w:t xml:space="preserve"> the gender differences in social status </w:t>
      </w:r>
      <w:r w:rsidR="00761C1E" w:rsidRPr="00AD2EAE">
        <w:rPr>
          <w:sz w:val="24"/>
          <w:szCs w:val="24"/>
          <w:lang w:val="en-US"/>
        </w:rPr>
        <w:t xml:space="preserve">in the workplace </w:t>
      </w:r>
      <w:r w:rsidR="0080593D">
        <w:rPr>
          <w:sz w:val="24"/>
          <w:szCs w:val="24"/>
          <w:lang w:val="en-US"/>
        </w:rPr>
        <w:t>and the larger</w:t>
      </w:r>
      <w:r w:rsidR="00761C1E" w:rsidRPr="00AD2EAE">
        <w:rPr>
          <w:sz w:val="24"/>
          <w:szCs w:val="24"/>
          <w:lang w:val="en-US"/>
        </w:rPr>
        <w:t xml:space="preserve"> society</w:t>
      </w:r>
      <w:r w:rsidR="007F1F42" w:rsidRPr="00AD2EAE">
        <w:rPr>
          <w:sz w:val="24"/>
          <w:szCs w:val="24"/>
          <w:lang w:val="en-US"/>
        </w:rPr>
        <w:t xml:space="preserve"> </w:t>
      </w:r>
      <w:r w:rsidR="005B39CF" w:rsidRPr="00AD2EAE">
        <w:rPr>
          <w:sz w:val="24"/>
          <w:szCs w:val="24"/>
          <w:lang w:val="en-US"/>
        </w:rPr>
        <w:t>(</w:t>
      </w:r>
      <w:r w:rsidR="00761C1E" w:rsidRPr="00AD2EAE">
        <w:rPr>
          <w:sz w:val="24"/>
          <w:szCs w:val="24"/>
          <w:lang w:val="en-US"/>
        </w:rPr>
        <w:t xml:space="preserve">Leaper &amp; Friedman, 2007; </w:t>
      </w:r>
      <w:r w:rsidR="007F1F42" w:rsidRPr="00AD2EAE">
        <w:rPr>
          <w:sz w:val="24"/>
          <w:szCs w:val="24"/>
          <w:lang w:val="en-US"/>
        </w:rPr>
        <w:t>Ridgeway, 2001</w:t>
      </w:r>
      <w:r w:rsidR="005B39CF" w:rsidRPr="00AD2EAE">
        <w:rPr>
          <w:sz w:val="24"/>
          <w:szCs w:val="24"/>
          <w:lang w:val="en-US"/>
        </w:rPr>
        <w:t>)</w:t>
      </w:r>
      <w:r w:rsidRPr="00AD2EAE">
        <w:rPr>
          <w:sz w:val="24"/>
          <w:szCs w:val="24"/>
          <w:lang w:val="en-US"/>
        </w:rPr>
        <w:t>, the risks of self-disclosure may</w:t>
      </w:r>
      <w:r w:rsidR="006707D5" w:rsidRPr="00AD2EAE">
        <w:rPr>
          <w:sz w:val="24"/>
          <w:szCs w:val="24"/>
          <w:lang w:val="en-US"/>
        </w:rPr>
        <w:t>,</w:t>
      </w:r>
      <w:r w:rsidRPr="00AD2EAE">
        <w:rPr>
          <w:sz w:val="24"/>
          <w:szCs w:val="24"/>
          <w:lang w:val="en-US"/>
        </w:rPr>
        <w:t xml:space="preserve"> </w:t>
      </w:r>
      <w:r w:rsidR="00F940DC" w:rsidRPr="00AD2EAE">
        <w:rPr>
          <w:sz w:val="24"/>
          <w:szCs w:val="24"/>
          <w:lang w:val="en-US"/>
        </w:rPr>
        <w:t>on average</w:t>
      </w:r>
      <w:r w:rsidR="006707D5" w:rsidRPr="00AD2EAE">
        <w:rPr>
          <w:sz w:val="24"/>
          <w:szCs w:val="24"/>
          <w:lang w:val="en-US"/>
        </w:rPr>
        <w:t>,</w:t>
      </w:r>
      <w:r w:rsidR="00F940DC" w:rsidRPr="00AD2EAE">
        <w:rPr>
          <w:sz w:val="24"/>
          <w:szCs w:val="24"/>
          <w:lang w:val="en-US"/>
        </w:rPr>
        <w:t xml:space="preserve"> </w:t>
      </w:r>
      <w:r w:rsidRPr="00AD2EAE">
        <w:rPr>
          <w:sz w:val="24"/>
          <w:szCs w:val="24"/>
          <w:lang w:val="en-US"/>
        </w:rPr>
        <w:t xml:space="preserve">loom larger for men than for women. </w:t>
      </w:r>
    </w:p>
    <w:p w14:paraId="26AF880A" w14:textId="6E42B74F" w:rsidR="00FD05A5" w:rsidRPr="00AD2EAE" w:rsidRDefault="00723C29" w:rsidP="00D8503D">
      <w:pPr>
        <w:spacing w:line="480" w:lineRule="auto"/>
        <w:ind w:firstLine="720"/>
        <w:rPr>
          <w:sz w:val="24"/>
          <w:szCs w:val="24"/>
          <w:lang w:val="en-US"/>
        </w:rPr>
      </w:pPr>
      <w:r w:rsidRPr="00AD2EAE">
        <w:rPr>
          <w:sz w:val="24"/>
          <w:szCs w:val="24"/>
          <w:lang w:val="en-US"/>
        </w:rPr>
        <w:t xml:space="preserve">Overall, men’s relational norms discourage self-disclosure, whereas women view self-disclosure </w:t>
      </w:r>
      <w:r w:rsidR="00B37B72" w:rsidRPr="00AD2EAE">
        <w:rPr>
          <w:sz w:val="24"/>
          <w:szCs w:val="24"/>
          <w:lang w:val="en-US"/>
        </w:rPr>
        <w:t xml:space="preserve">behaviors as an </w:t>
      </w:r>
      <w:r w:rsidR="005F0A6E" w:rsidRPr="00AD2EAE">
        <w:rPr>
          <w:sz w:val="24"/>
          <w:szCs w:val="24"/>
          <w:lang w:val="en-US"/>
        </w:rPr>
        <w:t>integral part</w:t>
      </w:r>
      <w:r w:rsidR="00B37B72" w:rsidRPr="00AD2EAE">
        <w:rPr>
          <w:sz w:val="24"/>
          <w:szCs w:val="24"/>
          <w:lang w:val="en-US"/>
        </w:rPr>
        <w:t xml:space="preserve"> of high-quality relationships</w:t>
      </w:r>
      <w:r w:rsidRPr="00AD2EAE">
        <w:rPr>
          <w:sz w:val="24"/>
          <w:szCs w:val="24"/>
          <w:lang w:val="en-US"/>
        </w:rPr>
        <w:t>.</w:t>
      </w:r>
      <w:r w:rsidR="00A04C63" w:rsidRPr="00AD2EAE">
        <w:rPr>
          <w:sz w:val="24"/>
          <w:szCs w:val="24"/>
          <w:lang w:val="en-US"/>
        </w:rPr>
        <w:t xml:space="preserve"> </w:t>
      </w:r>
      <w:r w:rsidR="00E67957" w:rsidRPr="00AD2EAE">
        <w:rPr>
          <w:sz w:val="24"/>
          <w:szCs w:val="24"/>
          <w:lang w:val="en-US"/>
        </w:rPr>
        <w:t>Given the</w:t>
      </w:r>
      <w:r w:rsidR="000C55DD" w:rsidRPr="00AD2EAE">
        <w:rPr>
          <w:sz w:val="24"/>
          <w:szCs w:val="24"/>
          <w:lang w:val="en-US"/>
        </w:rPr>
        <w:t>se norms, being able to self-disclose</w:t>
      </w:r>
      <w:r w:rsidR="004C20D3" w:rsidRPr="00AD2EAE">
        <w:rPr>
          <w:sz w:val="24"/>
          <w:szCs w:val="24"/>
          <w:lang w:val="en-US"/>
        </w:rPr>
        <w:t xml:space="preserve"> rewardingly and safely</w:t>
      </w:r>
      <w:r w:rsidR="00F047DC" w:rsidRPr="00AD2EAE">
        <w:rPr>
          <w:sz w:val="24"/>
          <w:szCs w:val="24"/>
          <w:lang w:val="en-US"/>
        </w:rPr>
        <w:t>,</w:t>
      </w:r>
      <w:r w:rsidR="00B97C62" w:rsidRPr="00AD2EAE">
        <w:rPr>
          <w:sz w:val="24"/>
          <w:szCs w:val="24"/>
          <w:lang w:val="en-US"/>
        </w:rPr>
        <w:t xml:space="preserve"> </w:t>
      </w:r>
      <w:r w:rsidR="00B91A93" w:rsidRPr="00AD2EAE">
        <w:rPr>
          <w:sz w:val="24"/>
          <w:szCs w:val="24"/>
          <w:lang w:val="en-US"/>
        </w:rPr>
        <w:t xml:space="preserve">without </w:t>
      </w:r>
      <w:r w:rsidR="00F047DC" w:rsidRPr="00AD2EAE">
        <w:rPr>
          <w:sz w:val="24"/>
          <w:szCs w:val="24"/>
          <w:lang w:val="en-US"/>
        </w:rPr>
        <w:t xml:space="preserve">incurring </w:t>
      </w:r>
      <w:r w:rsidR="00B91A93" w:rsidRPr="00AD2EAE">
        <w:rPr>
          <w:sz w:val="24"/>
          <w:szCs w:val="24"/>
          <w:lang w:val="en-US"/>
        </w:rPr>
        <w:t xml:space="preserve">personal </w:t>
      </w:r>
      <w:r w:rsidR="00B97C62" w:rsidRPr="00AD2EAE">
        <w:rPr>
          <w:sz w:val="24"/>
          <w:szCs w:val="24"/>
          <w:lang w:val="en-US"/>
        </w:rPr>
        <w:t>backlash</w:t>
      </w:r>
      <w:r w:rsidR="00F047DC" w:rsidRPr="00AD2EAE">
        <w:rPr>
          <w:sz w:val="24"/>
          <w:szCs w:val="24"/>
          <w:lang w:val="en-US"/>
        </w:rPr>
        <w:t>,</w:t>
      </w:r>
      <w:r w:rsidR="00B91A93" w:rsidRPr="00AD2EAE">
        <w:rPr>
          <w:sz w:val="24"/>
          <w:szCs w:val="24"/>
          <w:lang w:val="en-US"/>
        </w:rPr>
        <w:t xml:space="preserve"> should </w:t>
      </w:r>
      <w:r w:rsidR="00B97C62" w:rsidRPr="00AD2EAE">
        <w:rPr>
          <w:sz w:val="24"/>
          <w:szCs w:val="24"/>
          <w:lang w:val="en-US"/>
        </w:rPr>
        <w:t xml:space="preserve">be more </w:t>
      </w:r>
      <w:r w:rsidR="00AF7E92" w:rsidRPr="00AD2EAE">
        <w:rPr>
          <w:sz w:val="24"/>
          <w:szCs w:val="24"/>
          <w:lang w:val="en-US"/>
        </w:rPr>
        <w:t>fundamental</w:t>
      </w:r>
      <w:r w:rsidR="009522CF" w:rsidRPr="00AD2EAE">
        <w:rPr>
          <w:sz w:val="24"/>
          <w:szCs w:val="24"/>
          <w:lang w:val="en-US"/>
        </w:rPr>
        <w:t xml:space="preserve"> to </w:t>
      </w:r>
      <w:r w:rsidR="00F047DC" w:rsidRPr="00AD2EAE">
        <w:rPr>
          <w:sz w:val="24"/>
          <w:szCs w:val="24"/>
          <w:lang w:val="en-US"/>
        </w:rPr>
        <w:t>women’s</w:t>
      </w:r>
      <w:r w:rsidR="009522CF" w:rsidRPr="00AD2EAE">
        <w:rPr>
          <w:sz w:val="24"/>
          <w:szCs w:val="24"/>
          <w:lang w:val="en-US"/>
        </w:rPr>
        <w:t xml:space="preserve"> understanding of</w:t>
      </w:r>
      <w:r w:rsidR="00B91A93" w:rsidRPr="00AD2EAE">
        <w:rPr>
          <w:sz w:val="24"/>
          <w:szCs w:val="24"/>
          <w:lang w:val="en-US"/>
        </w:rPr>
        <w:t xml:space="preserve"> </w:t>
      </w:r>
      <w:r w:rsidR="00B97C62" w:rsidRPr="00AD2EAE">
        <w:rPr>
          <w:sz w:val="24"/>
          <w:szCs w:val="24"/>
          <w:lang w:val="en-US"/>
        </w:rPr>
        <w:t>interpersonal trust</w:t>
      </w:r>
      <w:r w:rsidR="00B91A93" w:rsidRPr="00AD2EAE">
        <w:rPr>
          <w:sz w:val="24"/>
          <w:szCs w:val="24"/>
          <w:lang w:val="en-US"/>
        </w:rPr>
        <w:t xml:space="preserve"> </w:t>
      </w:r>
      <w:r w:rsidR="00F047DC" w:rsidRPr="00AD2EAE">
        <w:rPr>
          <w:sz w:val="24"/>
          <w:szCs w:val="24"/>
          <w:lang w:val="en-US"/>
        </w:rPr>
        <w:t xml:space="preserve">than </w:t>
      </w:r>
      <w:r w:rsidR="001B2F57">
        <w:rPr>
          <w:sz w:val="24"/>
          <w:szCs w:val="24"/>
          <w:lang w:val="en-US"/>
        </w:rPr>
        <w:t>to</w:t>
      </w:r>
      <w:r w:rsidR="00B91A93" w:rsidRPr="00AD2EAE">
        <w:rPr>
          <w:sz w:val="24"/>
          <w:szCs w:val="24"/>
          <w:lang w:val="en-US"/>
        </w:rPr>
        <w:t xml:space="preserve"> men</w:t>
      </w:r>
      <w:r w:rsidR="00F047DC" w:rsidRPr="00AD2EAE">
        <w:rPr>
          <w:sz w:val="24"/>
          <w:szCs w:val="24"/>
          <w:lang w:val="en-US"/>
        </w:rPr>
        <w:t>’s</w:t>
      </w:r>
      <w:r w:rsidR="00E67957" w:rsidRPr="00AD2EAE">
        <w:rPr>
          <w:sz w:val="24"/>
          <w:szCs w:val="24"/>
          <w:lang w:val="en-US"/>
        </w:rPr>
        <w:t xml:space="preserve">. </w:t>
      </w:r>
      <w:r w:rsidR="00B91A93" w:rsidRPr="00AD2EAE">
        <w:rPr>
          <w:sz w:val="24"/>
          <w:szCs w:val="24"/>
          <w:lang w:val="en-US"/>
        </w:rPr>
        <w:t>W</w:t>
      </w:r>
      <w:r w:rsidR="00FD05A5" w:rsidRPr="00AD2EAE">
        <w:rPr>
          <w:sz w:val="24"/>
          <w:szCs w:val="24"/>
          <w:lang w:val="en-US"/>
        </w:rPr>
        <w:t xml:space="preserve">e </w:t>
      </w:r>
      <w:r w:rsidR="00B91A93" w:rsidRPr="00AD2EAE">
        <w:rPr>
          <w:sz w:val="24"/>
          <w:szCs w:val="24"/>
          <w:lang w:val="en-US"/>
        </w:rPr>
        <w:t xml:space="preserve">thus </w:t>
      </w:r>
      <w:r w:rsidR="00FD05A5" w:rsidRPr="00AD2EAE">
        <w:rPr>
          <w:sz w:val="24"/>
          <w:szCs w:val="24"/>
          <w:lang w:val="en-US"/>
        </w:rPr>
        <w:t>propose that for</w:t>
      </w:r>
      <w:r w:rsidR="00E94D5D" w:rsidRPr="00AD2EAE">
        <w:rPr>
          <w:sz w:val="24"/>
          <w:szCs w:val="24"/>
          <w:lang w:val="en-US"/>
        </w:rPr>
        <w:t xml:space="preserve"> women, trusting someone is more about </w:t>
      </w:r>
      <w:r w:rsidR="007A251A">
        <w:rPr>
          <w:sz w:val="24"/>
          <w:szCs w:val="24"/>
          <w:lang w:val="en-US"/>
        </w:rPr>
        <w:t>feeling</w:t>
      </w:r>
      <w:r w:rsidR="00E94D5D" w:rsidRPr="00AD2EAE">
        <w:rPr>
          <w:sz w:val="24"/>
          <w:szCs w:val="24"/>
          <w:lang w:val="en-US"/>
        </w:rPr>
        <w:t xml:space="preserve"> </w:t>
      </w:r>
      <w:r w:rsidR="007A251A">
        <w:rPr>
          <w:sz w:val="24"/>
          <w:szCs w:val="24"/>
          <w:lang w:val="en-US"/>
        </w:rPr>
        <w:t>able</w:t>
      </w:r>
      <w:r w:rsidR="00E94D5D" w:rsidRPr="00AD2EAE">
        <w:rPr>
          <w:sz w:val="24"/>
          <w:szCs w:val="24"/>
          <w:lang w:val="en-US"/>
        </w:rPr>
        <w:t xml:space="preserve"> to disclose sensitive thoughts, feelings</w:t>
      </w:r>
      <w:r w:rsidR="00FD05A5" w:rsidRPr="00AD2EAE">
        <w:rPr>
          <w:sz w:val="24"/>
          <w:szCs w:val="24"/>
          <w:lang w:val="en-US"/>
        </w:rPr>
        <w:t>,</w:t>
      </w:r>
      <w:r w:rsidR="00E94D5D" w:rsidRPr="00AD2EAE">
        <w:rPr>
          <w:sz w:val="24"/>
          <w:szCs w:val="24"/>
          <w:lang w:val="en-US"/>
        </w:rPr>
        <w:t xml:space="preserve"> or concerns </w:t>
      </w:r>
      <w:r w:rsidR="007A251A">
        <w:rPr>
          <w:sz w:val="24"/>
          <w:szCs w:val="24"/>
          <w:lang w:val="en-US"/>
        </w:rPr>
        <w:t>to</w:t>
      </w:r>
      <w:r w:rsidR="007A251A" w:rsidRPr="00AD2EAE">
        <w:rPr>
          <w:sz w:val="24"/>
          <w:szCs w:val="24"/>
          <w:lang w:val="en-US"/>
        </w:rPr>
        <w:t xml:space="preserve"> </w:t>
      </w:r>
      <w:r w:rsidR="00E94D5D" w:rsidRPr="00AD2EAE">
        <w:rPr>
          <w:sz w:val="24"/>
          <w:szCs w:val="24"/>
          <w:lang w:val="en-US"/>
        </w:rPr>
        <w:t>them</w:t>
      </w:r>
      <w:r w:rsidR="009F7FDE" w:rsidRPr="00AD2EAE">
        <w:rPr>
          <w:sz w:val="24"/>
          <w:szCs w:val="24"/>
          <w:lang w:val="en-US"/>
        </w:rPr>
        <w:t xml:space="preserve">. </w:t>
      </w:r>
    </w:p>
    <w:p w14:paraId="04EBDBB1" w14:textId="46DFC1AE" w:rsidR="00076290" w:rsidRPr="00AD2EAE" w:rsidRDefault="00723C29" w:rsidP="00076290">
      <w:pPr>
        <w:spacing w:line="480" w:lineRule="auto"/>
        <w:ind w:left="720"/>
        <w:rPr>
          <w:iCs/>
          <w:sz w:val="24"/>
          <w:szCs w:val="24"/>
          <w:lang w:val="en-US"/>
        </w:rPr>
      </w:pPr>
      <w:r w:rsidRPr="00AD2EAE">
        <w:rPr>
          <w:b/>
          <w:bCs/>
          <w:iCs/>
          <w:sz w:val="24"/>
          <w:szCs w:val="24"/>
          <w:lang w:val="en-US"/>
        </w:rPr>
        <w:t>Hypothesis 1:</w:t>
      </w:r>
      <w:bookmarkStart w:id="2" w:name="_Hlk59091320"/>
      <w:r w:rsidRPr="00AD2EAE">
        <w:rPr>
          <w:iCs/>
          <w:sz w:val="24"/>
          <w:szCs w:val="24"/>
          <w:lang w:val="en-US"/>
        </w:rPr>
        <w:t xml:space="preserve"> </w:t>
      </w:r>
      <w:bookmarkEnd w:id="2"/>
      <w:r w:rsidR="00D0181C" w:rsidRPr="00AD2EAE">
        <w:rPr>
          <w:iCs/>
          <w:sz w:val="24"/>
          <w:szCs w:val="24"/>
          <w:lang w:val="en-US"/>
        </w:rPr>
        <w:t>Disclosure-based trust is a more essential aspect of interpersonal trust for women than</w:t>
      </w:r>
      <w:r w:rsidR="0080593D">
        <w:rPr>
          <w:iCs/>
          <w:sz w:val="24"/>
          <w:szCs w:val="24"/>
          <w:lang w:val="en-US"/>
        </w:rPr>
        <w:t xml:space="preserve"> for</w:t>
      </w:r>
      <w:r w:rsidR="00D0181C" w:rsidRPr="00AD2EAE">
        <w:rPr>
          <w:iCs/>
          <w:sz w:val="24"/>
          <w:szCs w:val="24"/>
          <w:lang w:val="en-US"/>
        </w:rPr>
        <w:t xml:space="preserve"> men. </w:t>
      </w:r>
    </w:p>
    <w:p w14:paraId="09A02E8B" w14:textId="6D3390CC" w:rsidR="00812B2E" w:rsidRPr="00AD2EAE" w:rsidRDefault="0071259F" w:rsidP="00D8503D">
      <w:pPr>
        <w:pStyle w:val="ListParagraph"/>
        <w:numPr>
          <w:ilvl w:val="1"/>
          <w:numId w:val="21"/>
        </w:numPr>
        <w:spacing w:line="480" w:lineRule="auto"/>
        <w:ind w:left="360"/>
        <w:rPr>
          <w:i/>
          <w:iCs/>
          <w:sz w:val="24"/>
          <w:szCs w:val="24"/>
          <w:lang w:val="en-US"/>
        </w:rPr>
      </w:pPr>
      <w:r w:rsidRPr="00AD2EAE">
        <w:rPr>
          <w:i/>
          <w:iCs/>
          <w:sz w:val="24"/>
          <w:szCs w:val="24"/>
          <w:lang w:val="en-US"/>
        </w:rPr>
        <w:t>Gender and b</w:t>
      </w:r>
      <w:r w:rsidR="0051161D" w:rsidRPr="00AD2EAE">
        <w:rPr>
          <w:i/>
          <w:iCs/>
          <w:sz w:val="24"/>
          <w:szCs w:val="24"/>
          <w:lang w:val="en-US"/>
        </w:rPr>
        <w:t>enevolence</w:t>
      </w:r>
      <w:r w:rsidR="00153CCA" w:rsidRPr="00AD2EAE">
        <w:rPr>
          <w:i/>
          <w:iCs/>
          <w:sz w:val="24"/>
          <w:szCs w:val="24"/>
          <w:lang w:val="en-US"/>
        </w:rPr>
        <w:t xml:space="preserve"> sensitivity </w:t>
      </w:r>
      <w:r w:rsidR="00CD2E4B" w:rsidRPr="00AD2EAE">
        <w:rPr>
          <w:i/>
          <w:iCs/>
          <w:sz w:val="24"/>
          <w:szCs w:val="24"/>
          <w:lang w:val="en-US"/>
        </w:rPr>
        <w:t>in</w:t>
      </w:r>
      <w:r w:rsidR="00AC5723" w:rsidRPr="00AD2EAE">
        <w:rPr>
          <w:i/>
          <w:iCs/>
          <w:sz w:val="24"/>
          <w:szCs w:val="24"/>
          <w:lang w:val="en-US"/>
        </w:rPr>
        <w:t xml:space="preserve"> trust</w:t>
      </w:r>
      <w:r w:rsidR="007F3C52" w:rsidRPr="00AD2EAE">
        <w:rPr>
          <w:i/>
          <w:iCs/>
          <w:sz w:val="24"/>
          <w:szCs w:val="24"/>
          <w:lang w:val="en-US"/>
        </w:rPr>
        <w:t xml:space="preserve"> </w:t>
      </w:r>
      <w:r w:rsidR="0063094A" w:rsidRPr="00AD2EAE">
        <w:rPr>
          <w:i/>
          <w:iCs/>
          <w:sz w:val="24"/>
          <w:szCs w:val="24"/>
          <w:lang w:val="en-US"/>
        </w:rPr>
        <w:t>dev</w:t>
      </w:r>
      <w:r w:rsidRPr="00AD2EAE">
        <w:rPr>
          <w:i/>
          <w:iCs/>
          <w:sz w:val="24"/>
          <w:szCs w:val="24"/>
          <w:lang w:val="en-US"/>
        </w:rPr>
        <w:t>e</w:t>
      </w:r>
      <w:r w:rsidR="0063094A" w:rsidRPr="00AD2EAE">
        <w:rPr>
          <w:i/>
          <w:iCs/>
          <w:sz w:val="24"/>
          <w:szCs w:val="24"/>
          <w:lang w:val="en-US"/>
        </w:rPr>
        <w:t>lopment</w:t>
      </w:r>
    </w:p>
    <w:p w14:paraId="5B1A0347" w14:textId="276EB3A0" w:rsidR="00C212B6" w:rsidRPr="00E871FF" w:rsidRDefault="009A6401" w:rsidP="00D8503D">
      <w:pPr>
        <w:spacing w:line="480" w:lineRule="auto"/>
        <w:ind w:firstLine="720"/>
        <w:rPr>
          <w:sz w:val="24"/>
          <w:szCs w:val="24"/>
        </w:rPr>
      </w:pPr>
      <w:r w:rsidRPr="00AD2EAE">
        <w:rPr>
          <w:sz w:val="24"/>
          <w:szCs w:val="24"/>
          <w:lang w:val="en-US"/>
        </w:rPr>
        <w:t xml:space="preserve">In light of these gender differences in relational norms and </w:t>
      </w:r>
      <w:r w:rsidR="00FA5CB6">
        <w:rPr>
          <w:sz w:val="24"/>
          <w:szCs w:val="24"/>
          <w:lang w:val="en-US"/>
        </w:rPr>
        <w:t xml:space="preserve">in </w:t>
      </w:r>
      <w:r w:rsidR="002D4D3B" w:rsidRPr="00AD2EAE">
        <w:rPr>
          <w:sz w:val="24"/>
          <w:szCs w:val="24"/>
          <w:lang w:val="en-US"/>
        </w:rPr>
        <w:t xml:space="preserve">the </w:t>
      </w:r>
      <w:r w:rsidR="0080593D">
        <w:rPr>
          <w:sz w:val="24"/>
          <w:szCs w:val="24"/>
          <w:lang w:val="en-US"/>
        </w:rPr>
        <w:t xml:space="preserve">hypothesized </w:t>
      </w:r>
      <w:r w:rsidR="00D70564" w:rsidRPr="00AD2EAE">
        <w:rPr>
          <w:sz w:val="24"/>
          <w:szCs w:val="24"/>
          <w:lang w:val="en-US"/>
        </w:rPr>
        <w:t>significance</w:t>
      </w:r>
      <w:r w:rsidR="002D4D3B" w:rsidRPr="00AD2EAE">
        <w:rPr>
          <w:sz w:val="24"/>
          <w:szCs w:val="24"/>
          <w:lang w:val="en-US"/>
        </w:rPr>
        <w:t xml:space="preserve"> of </w:t>
      </w:r>
      <w:r w:rsidRPr="00AD2EAE">
        <w:rPr>
          <w:sz w:val="24"/>
          <w:szCs w:val="24"/>
          <w:lang w:val="en-US"/>
        </w:rPr>
        <w:t xml:space="preserve">disclosure-based trust, we expect women and men </w:t>
      </w:r>
      <w:r w:rsidR="0044466F" w:rsidRPr="00AD2EAE">
        <w:rPr>
          <w:sz w:val="24"/>
          <w:szCs w:val="24"/>
          <w:lang w:val="en-US"/>
        </w:rPr>
        <w:t>to</w:t>
      </w:r>
      <w:r w:rsidR="006B7C05" w:rsidRPr="00AD2EAE">
        <w:rPr>
          <w:sz w:val="24"/>
          <w:szCs w:val="24"/>
          <w:lang w:val="en-US"/>
        </w:rPr>
        <w:t xml:space="preserve"> </w:t>
      </w:r>
      <w:r w:rsidR="0056057D" w:rsidRPr="00AD2EAE">
        <w:rPr>
          <w:sz w:val="24"/>
          <w:szCs w:val="24"/>
          <w:lang w:val="en-US"/>
        </w:rPr>
        <w:t>weigh</w:t>
      </w:r>
      <w:r w:rsidR="00D0584D" w:rsidRPr="00AD2EAE">
        <w:rPr>
          <w:sz w:val="24"/>
          <w:szCs w:val="24"/>
          <w:lang w:val="en-US"/>
        </w:rPr>
        <w:t xml:space="preserve"> </w:t>
      </w:r>
      <w:r w:rsidR="0044466F" w:rsidRPr="00AD2EAE">
        <w:rPr>
          <w:sz w:val="24"/>
          <w:szCs w:val="24"/>
          <w:lang w:val="en-US"/>
        </w:rPr>
        <w:t xml:space="preserve">criteria </w:t>
      </w:r>
      <w:r w:rsidR="00D0584D" w:rsidRPr="00AD2EAE">
        <w:rPr>
          <w:sz w:val="24"/>
          <w:szCs w:val="24"/>
          <w:lang w:val="en-US"/>
        </w:rPr>
        <w:t xml:space="preserve">differently </w:t>
      </w:r>
      <w:r w:rsidR="0044466F" w:rsidRPr="00AD2EAE">
        <w:rPr>
          <w:sz w:val="24"/>
          <w:szCs w:val="24"/>
          <w:lang w:val="en-US"/>
        </w:rPr>
        <w:t xml:space="preserve">when </w:t>
      </w:r>
      <w:r w:rsidR="008B4DC6" w:rsidRPr="00AD2EAE">
        <w:rPr>
          <w:sz w:val="24"/>
          <w:szCs w:val="24"/>
          <w:lang w:val="en-US"/>
        </w:rPr>
        <w:t>deciding to trust someone</w:t>
      </w:r>
      <w:r w:rsidR="0044466F" w:rsidRPr="00AD2EAE">
        <w:rPr>
          <w:sz w:val="24"/>
          <w:szCs w:val="24"/>
          <w:lang w:val="en-US"/>
        </w:rPr>
        <w:t xml:space="preserve">. </w:t>
      </w:r>
      <w:r w:rsidR="008B4DC6" w:rsidRPr="00AD2EAE">
        <w:rPr>
          <w:sz w:val="24"/>
          <w:szCs w:val="24"/>
          <w:lang w:val="en-US"/>
        </w:rPr>
        <w:t xml:space="preserve">Specifically, we propose that women will be more concerned than men about </w:t>
      </w:r>
      <w:r w:rsidR="002A7ACB" w:rsidRPr="00AD2EAE">
        <w:rPr>
          <w:sz w:val="24"/>
          <w:szCs w:val="24"/>
          <w:lang w:val="en-US"/>
        </w:rPr>
        <w:t>others’</w:t>
      </w:r>
      <w:r w:rsidR="008B4DC6" w:rsidRPr="00AD2EAE">
        <w:rPr>
          <w:sz w:val="24"/>
          <w:szCs w:val="24"/>
          <w:lang w:val="en-US"/>
        </w:rPr>
        <w:t xml:space="preserve"> benevolence when forming trust judgements</w:t>
      </w:r>
      <w:r w:rsidR="00FA30D7" w:rsidRPr="00AD2EAE">
        <w:rPr>
          <w:sz w:val="24"/>
          <w:szCs w:val="24"/>
          <w:lang w:val="en-US"/>
        </w:rPr>
        <w:t>.</w:t>
      </w:r>
      <w:r w:rsidR="00EC0E98" w:rsidRPr="00AD2EAE">
        <w:rPr>
          <w:sz w:val="24"/>
          <w:szCs w:val="24"/>
          <w:lang w:val="en-US"/>
        </w:rPr>
        <w:t xml:space="preserve"> </w:t>
      </w:r>
      <w:r w:rsidR="00F3187F" w:rsidRPr="00AD2EAE">
        <w:rPr>
          <w:sz w:val="24"/>
          <w:szCs w:val="24"/>
          <w:lang w:val="en-US"/>
        </w:rPr>
        <w:t xml:space="preserve">According to </w:t>
      </w:r>
      <w:r w:rsidR="007563CF" w:rsidRPr="00AD2EAE">
        <w:rPr>
          <w:sz w:val="24"/>
          <w:szCs w:val="24"/>
          <w:lang w:val="en-US"/>
        </w:rPr>
        <w:t>a</w:t>
      </w:r>
      <w:r w:rsidR="00D31B11" w:rsidRPr="00AD2EAE">
        <w:rPr>
          <w:sz w:val="24"/>
          <w:szCs w:val="24"/>
          <w:lang w:val="en-US"/>
        </w:rPr>
        <w:t xml:space="preserve"> </w:t>
      </w:r>
      <w:r w:rsidR="00F3187F" w:rsidRPr="00AD2EAE">
        <w:rPr>
          <w:sz w:val="24"/>
          <w:szCs w:val="24"/>
          <w:lang w:val="en-US"/>
        </w:rPr>
        <w:t>prominent theory of interpersonal trust</w:t>
      </w:r>
      <w:r w:rsidR="00C74556" w:rsidRPr="00AD2EAE">
        <w:rPr>
          <w:sz w:val="24"/>
          <w:szCs w:val="24"/>
          <w:lang w:val="en-US"/>
        </w:rPr>
        <w:t xml:space="preserve"> in organizations</w:t>
      </w:r>
      <w:r w:rsidR="00F3187F" w:rsidRPr="00AD2EAE">
        <w:rPr>
          <w:sz w:val="24"/>
          <w:szCs w:val="24"/>
          <w:lang w:val="en-US"/>
        </w:rPr>
        <w:t>,</w:t>
      </w:r>
      <w:r w:rsidR="00C7636D" w:rsidRPr="00AD2EAE">
        <w:rPr>
          <w:sz w:val="24"/>
          <w:szCs w:val="24"/>
          <w:lang w:val="en-US"/>
        </w:rPr>
        <w:t xml:space="preserve"> </w:t>
      </w:r>
      <w:r w:rsidR="00F3187F" w:rsidRPr="00AD2EAE">
        <w:rPr>
          <w:sz w:val="24"/>
          <w:szCs w:val="24"/>
          <w:lang w:val="en-US"/>
        </w:rPr>
        <w:t xml:space="preserve">trust </w:t>
      </w:r>
      <w:r w:rsidR="00C74556" w:rsidRPr="00AD2EAE">
        <w:rPr>
          <w:sz w:val="24"/>
          <w:szCs w:val="24"/>
          <w:lang w:val="en-US"/>
        </w:rPr>
        <w:t>towards</w:t>
      </w:r>
      <w:r w:rsidR="00F3187F" w:rsidRPr="00AD2EAE">
        <w:rPr>
          <w:sz w:val="24"/>
          <w:szCs w:val="24"/>
          <w:lang w:val="en-US"/>
        </w:rPr>
        <w:t xml:space="preserve"> a target is</w:t>
      </w:r>
      <w:r w:rsidR="001C571D" w:rsidRPr="00AD2EAE">
        <w:rPr>
          <w:sz w:val="24"/>
          <w:szCs w:val="24"/>
          <w:lang w:val="en-US"/>
        </w:rPr>
        <w:t xml:space="preserve"> largely</w:t>
      </w:r>
      <w:r w:rsidR="00F3187F" w:rsidRPr="00AD2EAE">
        <w:rPr>
          <w:sz w:val="24"/>
          <w:szCs w:val="24"/>
          <w:lang w:val="en-US"/>
        </w:rPr>
        <w:t xml:space="preserve"> determined by </w:t>
      </w:r>
      <w:r w:rsidR="0006468D" w:rsidRPr="00AD2EAE">
        <w:rPr>
          <w:sz w:val="24"/>
          <w:szCs w:val="24"/>
          <w:lang w:val="en-US"/>
        </w:rPr>
        <w:t xml:space="preserve">the target’s </w:t>
      </w:r>
      <w:r w:rsidR="00F3187F" w:rsidRPr="00AD2EAE">
        <w:rPr>
          <w:sz w:val="24"/>
          <w:szCs w:val="24"/>
          <w:lang w:val="en-US"/>
        </w:rPr>
        <w:t>perceived trustworthiness</w:t>
      </w:r>
      <w:r w:rsidR="00C74556" w:rsidRPr="00AD2EAE">
        <w:rPr>
          <w:sz w:val="24"/>
          <w:szCs w:val="24"/>
          <w:lang w:val="en-US"/>
        </w:rPr>
        <w:t xml:space="preserve"> (Mayer et al., 1995)</w:t>
      </w:r>
      <w:r w:rsidR="00F3187F" w:rsidRPr="00AD2EAE">
        <w:rPr>
          <w:sz w:val="24"/>
          <w:szCs w:val="24"/>
          <w:lang w:val="en-US"/>
        </w:rPr>
        <w:t xml:space="preserve">. The three components of perceived trustworthiness are ability, integrity, and benevolence. Benevolence </w:t>
      </w:r>
      <w:r w:rsidR="00C61A08" w:rsidRPr="00AD2EAE">
        <w:rPr>
          <w:sz w:val="24"/>
          <w:szCs w:val="24"/>
          <w:lang w:val="en-US"/>
        </w:rPr>
        <w:lastRenderedPageBreak/>
        <w:t>is</w:t>
      </w:r>
      <w:r w:rsidR="00F3187F" w:rsidRPr="00AD2EAE">
        <w:rPr>
          <w:sz w:val="24"/>
          <w:szCs w:val="24"/>
          <w:lang w:val="en-US"/>
        </w:rPr>
        <w:t xml:space="preserve"> </w:t>
      </w:r>
      <w:r w:rsidR="00F3187F" w:rsidRPr="00E871FF">
        <w:rPr>
          <w:i/>
          <w:iCs/>
          <w:sz w:val="24"/>
          <w:szCs w:val="24"/>
          <w:lang w:val="en-US"/>
        </w:rPr>
        <w:t xml:space="preserve">the extent to which the trustee is </w:t>
      </w:r>
      <w:r w:rsidR="00F0790A" w:rsidRPr="00E871FF">
        <w:rPr>
          <w:i/>
          <w:iCs/>
          <w:sz w:val="24"/>
          <w:szCs w:val="24"/>
          <w:lang w:val="en-US"/>
        </w:rPr>
        <w:t>believed</w:t>
      </w:r>
      <w:r w:rsidR="00F3187F" w:rsidRPr="00E871FF">
        <w:rPr>
          <w:i/>
          <w:iCs/>
          <w:sz w:val="24"/>
          <w:szCs w:val="24"/>
          <w:lang w:val="en-US"/>
        </w:rPr>
        <w:t xml:space="preserve"> </w:t>
      </w:r>
      <w:r w:rsidR="00D8503D" w:rsidRPr="00E871FF">
        <w:rPr>
          <w:i/>
          <w:iCs/>
          <w:sz w:val="24"/>
          <w:szCs w:val="24"/>
          <w:lang w:val="en-US"/>
        </w:rPr>
        <w:t>to want</w:t>
      </w:r>
      <w:r w:rsidR="00F3187F" w:rsidRPr="00E871FF">
        <w:rPr>
          <w:i/>
          <w:iCs/>
          <w:sz w:val="24"/>
          <w:szCs w:val="24"/>
          <w:lang w:val="en-US"/>
        </w:rPr>
        <w:t xml:space="preserve"> to do good to the trustor, aside from egocentric motive</w:t>
      </w:r>
      <w:r w:rsidR="00A43418" w:rsidRPr="00E871FF">
        <w:rPr>
          <w:i/>
          <w:iCs/>
          <w:sz w:val="24"/>
          <w:szCs w:val="24"/>
          <w:lang w:val="en-US"/>
        </w:rPr>
        <w:t>s</w:t>
      </w:r>
      <w:r w:rsidR="00E954C6">
        <w:rPr>
          <w:sz w:val="24"/>
          <w:szCs w:val="24"/>
          <w:lang w:val="en-US"/>
        </w:rPr>
        <w:t xml:space="preserve"> (Mayer et al., 1995, p. 718)</w:t>
      </w:r>
      <w:r w:rsidR="00F3187F" w:rsidRPr="00AD2EAE">
        <w:rPr>
          <w:sz w:val="24"/>
          <w:szCs w:val="24"/>
          <w:lang w:val="en-US"/>
        </w:rPr>
        <w:t xml:space="preserve">. </w:t>
      </w:r>
    </w:p>
    <w:p w14:paraId="011AB12F" w14:textId="109FA622" w:rsidR="00383D41" w:rsidRPr="00AD2EAE" w:rsidRDefault="00575BFE" w:rsidP="00DA0C1F">
      <w:pPr>
        <w:spacing w:line="480" w:lineRule="auto"/>
        <w:ind w:firstLine="720"/>
        <w:rPr>
          <w:sz w:val="24"/>
          <w:szCs w:val="24"/>
          <w:lang w:val="en-US"/>
        </w:rPr>
      </w:pPr>
      <w:r w:rsidRPr="00AD2EAE">
        <w:rPr>
          <w:sz w:val="24"/>
          <w:szCs w:val="24"/>
          <w:lang w:val="en-US"/>
        </w:rPr>
        <w:t xml:space="preserve">We conceptualize </w:t>
      </w:r>
      <w:r w:rsidRPr="00AD2EAE">
        <w:rPr>
          <w:i/>
          <w:iCs/>
          <w:sz w:val="24"/>
          <w:szCs w:val="24"/>
          <w:lang w:val="en-US"/>
        </w:rPr>
        <w:t>benevolence sensitivity</w:t>
      </w:r>
      <w:r w:rsidRPr="00AD2EAE">
        <w:rPr>
          <w:sz w:val="24"/>
          <w:szCs w:val="24"/>
          <w:lang w:val="en-US"/>
        </w:rPr>
        <w:t xml:space="preserve"> as the perceived importance and salience of another’s benevolence-related traits. </w:t>
      </w:r>
      <w:r w:rsidR="00D733E2" w:rsidRPr="00AD2EAE">
        <w:rPr>
          <w:sz w:val="24"/>
          <w:szCs w:val="24"/>
          <w:lang w:val="en-US"/>
        </w:rPr>
        <w:t xml:space="preserve">For </w:t>
      </w:r>
      <w:r w:rsidR="0080593D">
        <w:rPr>
          <w:sz w:val="24"/>
          <w:szCs w:val="24"/>
          <w:lang w:val="en-US"/>
        </w:rPr>
        <w:t>three</w:t>
      </w:r>
      <w:r w:rsidR="00D733E2" w:rsidRPr="00AD2EAE">
        <w:rPr>
          <w:sz w:val="24"/>
          <w:szCs w:val="24"/>
          <w:lang w:val="en-US"/>
        </w:rPr>
        <w:t xml:space="preserve"> reasons, we predict that women have higher benevolence sensitivity</w:t>
      </w:r>
      <w:r w:rsidR="00FE20E0" w:rsidRPr="00AD2EAE">
        <w:rPr>
          <w:sz w:val="24"/>
          <w:szCs w:val="24"/>
          <w:lang w:val="en-US"/>
        </w:rPr>
        <w:t xml:space="preserve"> than men</w:t>
      </w:r>
      <w:r w:rsidR="00D733E2" w:rsidRPr="00AD2EAE">
        <w:rPr>
          <w:sz w:val="24"/>
          <w:szCs w:val="24"/>
          <w:lang w:val="en-US"/>
        </w:rPr>
        <w:t xml:space="preserve"> when forming </w:t>
      </w:r>
      <w:r w:rsidR="00F022E3" w:rsidRPr="00AD2EAE">
        <w:rPr>
          <w:sz w:val="24"/>
          <w:szCs w:val="24"/>
          <w:lang w:val="en-US"/>
        </w:rPr>
        <w:t xml:space="preserve">interpersonal </w:t>
      </w:r>
      <w:r w:rsidR="00D733E2" w:rsidRPr="00AD2EAE">
        <w:rPr>
          <w:sz w:val="24"/>
          <w:szCs w:val="24"/>
          <w:lang w:val="en-US"/>
        </w:rPr>
        <w:t xml:space="preserve">trust judgments. </w:t>
      </w:r>
      <w:r w:rsidR="000531D7" w:rsidRPr="00AD2EAE">
        <w:rPr>
          <w:sz w:val="24"/>
          <w:szCs w:val="24"/>
          <w:lang w:val="en-US"/>
        </w:rPr>
        <w:t>First, women</w:t>
      </w:r>
      <w:r w:rsidR="00A4058C" w:rsidRPr="00AD2EAE">
        <w:rPr>
          <w:sz w:val="24"/>
          <w:szCs w:val="24"/>
          <w:lang w:val="en-US"/>
        </w:rPr>
        <w:t xml:space="preserve"> may </w:t>
      </w:r>
      <w:r w:rsidR="00A24F9C" w:rsidRPr="00AD2EAE">
        <w:rPr>
          <w:sz w:val="24"/>
          <w:szCs w:val="24"/>
          <w:lang w:val="en-US"/>
        </w:rPr>
        <w:t xml:space="preserve">be more sensitive to benevolence because disclosure-based trust is more </w:t>
      </w:r>
      <w:r w:rsidR="00A53930" w:rsidRPr="00AD2EAE">
        <w:rPr>
          <w:sz w:val="24"/>
          <w:szCs w:val="24"/>
          <w:lang w:val="en-US"/>
        </w:rPr>
        <w:t>essential</w:t>
      </w:r>
      <w:r w:rsidR="00A24F9C" w:rsidRPr="00AD2EAE">
        <w:rPr>
          <w:sz w:val="24"/>
          <w:szCs w:val="24"/>
          <w:lang w:val="en-US"/>
        </w:rPr>
        <w:t xml:space="preserve"> to them</w:t>
      </w:r>
      <w:r w:rsidR="005826A8" w:rsidRPr="00AD2EAE">
        <w:rPr>
          <w:sz w:val="24"/>
          <w:szCs w:val="24"/>
          <w:lang w:val="en-US"/>
        </w:rPr>
        <w:t xml:space="preserve">, </w:t>
      </w:r>
      <w:r w:rsidR="00F067BF" w:rsidRPr="00AD2EAE">
        <w:rPr>
          <w:sz w:val="24"/>
          <w:szCs w:val="24"/>
          <w:lang w:val="en-US"/>
        </w:rPr>
        <w:t xml:space="preserve">as </w:t>
      </w:r>
      <w:r w:rsidR="005826A8" w:rsidRPr="00AD2EAE">
        <w:rPr>
          <w:sz w:val="24"/>
          <w:szCs w:val="24"/>
          <w:lang w:val="en-US"/>
        </w:rPr>
        <w:t>hypothesized above</w:t>
      </w:r>
      <w:r w:rsidR="00A4058C" w:rsidRPr="00AD2EAE">
        <w:rPr>
          <w:sz w:val="24"/>
          <w:szCs w:val="24"/>
          <w:lang w:val="en-US"/>
        </w:rPr>
        <w:t>.</w:t>
      </w:r>
      <w:r w:rsidR="00131413" w:rsidRPr="00AD2EAE">
        <w:rPr>
          <w:sz w:val="24"/>
          <w:szCs w:val="24"/>
          <w:lang w:val="en-US"/>
        </w:rPr>
        <w:t xml:space="preserve"> </w:t>
      </w:r>
      <w:r w:rsidR="00771D07" w:rsidRPr="00AD2EAE">
        <w:rPr>
          <w:sz w:val="24"/>
          <w:szCs w:val="24"/>
          <w:lang w:val="en-US"/>
        </w:rPr>
        <w:t xml:space="preserve">Because honest self-disclosure creates considerable personal vulnerability, the disclosing party should be highly sensitive to the receiver’s benevolence as an indicator of the potential risks and rewards associated with disclosing. </w:t>
      </w:r>
      <w:r w:rsidR="00BA218B" w:rsidRPr="00AD2EAE">
        <w:rPr>
          <w:sz w:val="24"/>
          <w:szCs w:val="24"/>
          <w:lang w:val="en-US"/>
        </w:rPr>
        <w:t xml:space="preserve">Benevolence </w:t>
      </w:r>
      <w:r w:rsidR="00771D07">
        <w:rPr>
          <w:sz w:val="24"/>
          <w:szCs w:val="24"/>
          <w:lang w:val="en-US"/>
        </w:rPr>
        <w:t>can facilitate</w:t>
      </w:r>
      <w:r w:rsidR="00C77A01" w:rsidRPr="00AD2EAE">
        <w:rPr>
          <w:sz w:val="24"/>
          <w:szCs w:val="24"/>
          <w:lang w:val="en-US"/>
        </w:rPr>
        <w:t xml:space="preserve"> disclosure</w:t>
      </w:r>
      <w:r w:rsidR="00771D07">
        <w:rPr>
          <w:sz w:val="24"/>
          <w:szCs w:val="24"/>
          <w:lang w:val="en-US"/>
        </w:rPr>
        <w:t>s</w:t>
      </w:r>
      <w:r w:rsidR="00C77A01" w:rsidRPr="00AD2EAE">
        <w:rPr>
          <w:sz w:val="24"/>
          <w:szCs w:val="24"/>
          <w:lang w:val="en-US"/>
        </w:rPr>
        <w:t xml:space="preserve"> </w:t>
      </w:r>
      <w:r w:rsidR="00BA3E54" w:rsidRPr="00AD2EAE">
        <w:rPr>
          <w:sz w:val="24"/>
          <w:szCs w:val="24"/>
          <w:lang w:val="en-US"/>
        </w:rPr>
        <w:t>by increasing the</w:t>
      </w:r>
      <w:r w:rsidR="001E44B4" w:rsidRPr="00AD2EAE">
        <w:rPr>
          <w:sz w:val="24"/>
          <w:szCs w:val="24"/>
          <w:lang w:val="en-US"/>
        </w:rPr>
        <w:t xml:space="preserve"> chance of receiving</w:t>
      </w:r>
      <w:r w:rsidR="00BA3E54" w:rsidRPr="00AD2EAE">
        <w:rPr>
          <w:sz w:val="24"/>
          <w:szCs w:val="24"/>
          <w:lang w:val="en-US"/>
        </w:rPr>
        <w:t xml:space="preserve"> a kind and caring response</w:t>
      </w:r>
      <w:r w:rsidR="002C06EB" w:rsidRPr="00AD2EAE">
        <w:rPr>
          <w:sz w:val="24"/>
          <w:szCs w:val="24"/>
          <w:lang w:val="en-US"/>
        </w:rPr>
        <w:t xml:space="preserve">, </w:t>
      </w:r>
      <w:r w:rsidR="00771D07">
        <w:rPr>
          <w:sz w:val="24"/>
          <w:szCs w:val="24"/>
          <w:lang w:val="en-US"/>
        </w:rPr>
        <w:t xml:space="preserve">thus </w:t>
      </w:r>
      <w:r w:rsidR="00501891" w:rsidRPr="00AD2EAE">
        <w:rPr>
          <w:sz w:val="24"/>
          <w:szCs w:val="24"/>
          <w:lang w:val="en-US"/>
        </w:rPr>
        <w:t xml:space="preserve">reducing </w:t>
      </w:r>
      <w:r w:rsidR="00131413" w:rsidRPr="00AD2EAE">
        <w:rPr>
          <w:sz w:val="24"/>
          <w:szCs w:val="24"/>
          <w:lang w:val="en-US"/>
        </w:rPr>
        <w:t>the</w:t>
      </w:r>
      <w:r w:rsidR="00501891" w:rsidRPr="00AD2EAE">
        <w:rPr>
          <w:sz w:val="24"/>
          <w:szCs w:val="24"/>
          <w:lang w:val="en-US"/>
        </w:rPr>
        <w:t xml:space="preserve"> </w:t>
      </w:r>
      <w:r w:rsidR="003D4AAC" w:rsidRPr="00AD2EAE">
        <w:rPr>
          <w:sz w:val="24"/>
          <w:szCs w:val="24"/>
          <w:lang w:val="en-US"/>
        </w:rPr>
        <w:t xml:space="preserve">risks </w:t>
      </w:r>
      <w:r w:rsidR="00131413" w:rsidRPr="00AD2EAE">
        <w:rPr>
          <w:sz w:val="24"/>
          <w:szCs w:val="24"/>
          <w:lang w:val="en-US"/>
        </w:rPr>
        <w:t>of</w:t>
      </w:r>
      <w:r w:rsidR="00501891" w:rsidRPr="00AD2EAE">
        <w:rPr>
          <w:sz w:val="24"/>
          <w:szCs w:val="24"/>
          <w:lang w:val="en-US"/>
        </w:rPr>
        <w:t xml:space="preserve"> </w:t>
      </w:r>
      <w:r w:rsidR="001563CF" w:rsidRPr="00AD2EAE">
        <w:rPr>
          <w:sz w:val="24"/>
          <w:szCs w:val="24"/>
          <w:lang w:val="en-US"/>
        </w:rPr>
        <w:t xml:space="preserve">humiliation or </w:t>
      </w:r>
      <w:r w:rsidR="00BA218B" w:rsidRPr="00AD2EAE">
        <w:rPr>
          <w:sz w:val="24"/>
          <w:szCs w:val="24"/>
          <w:lang w:val="en-US"/>
        </w:rPr>
        <w:t>exploitation that may result from sharing one’s feelings or concerns</w:t>
      </w:r>
      <w:r w:rsidR="00BA3E54" w:rsidRPr="00AD2EAE">
        <w:rPr>
          <w:sz w:val="24"/>
          <w:szCs w:val="24"/>
          <w:lang w:val="en-US"/>
        </w:rPr>
        <w:t xml:space="preserve"> </w:t>
      </w:r>
      <w:r w:rsidR="009028AF" w:rsidRPr="00AD2EAE">
        <w:rPr>
          <w:sz w:val="24"/>
          <w:szCs w:val="24"/>
          <w:lang w:val="en-US"/>
        </w:rPr>
        <w:t>(Gibson et al., 2018; Kelly &amp; McKillop, 1996)</w:t>
      </w:r>
      <w:r w:rsidR="00BA218B" w:rsidRPr="00AD2EAE">
        <w:rPr>
          <w:sz w:val="24"/>
          <w:szCs w:val="24"/>
          <w:lang w:val="en-US"/>
        </w:rPr>
        <w:t xml:space="preserve">. </w:t>
      </w:r>
      <w:r w:rsidR="007C1DBA">
        <w:rPr>
          <w:sz w:val="24"/>
          <w:szCs w:val="24"/>
          <w:lang w:val="en-US"/>
        </w:rPr>
        <w:t>Consistent with this reasoning,</w:t>
      </w:r>
      <w:r w:rsidR="007C1DBA" w:rsidRPr="00AD2EAE">
        <w:rPr>
          <w:sz w:val="24"/>
          <w:szCs w:val="24"/>
          <w:lang w:val="en-US"/>
        </w:rPr>
        <w:t xml:space="preserve"> benevolence is the most important trustworthiness factor predicting disclosure-based trust (Tomlinson, </w:t>
      </w:r>
      <w:proofErr w:type="spellStart"/>
      <w:r w:rsidR="007C1DBA" w:rsidRPr="00AD2EAE">
        <w:rPr>
          <w:sz w:val="24"/>
          <w:szCs w:val="24"/>
          <w:lang w:val="en-US"/>
        </w:rPr>
        <w:t>Schnackenberg</w:t>
      </w:r>
      <w:proofErr w:type="spellEnd"/>
      <w:r w:rsidR="007C1DBA" w:rsidRPr="00AD2EAE">
        <w:rPr>
          <w:sz w:val="24"/>
          <w:szCs w:val="24"/>
          <w:lang w:val="en-US"/>
        </w:rPr>
        <w:t xml:space="preserve">, Dawley, &amp; Ash, 2020). </w:t>
      </w:r>
      <w:r w:rsidR="007C1DBA">
        <w:rPr>
          <w:sz w:val="24"/>
          <w:szCs w:val="24"/>
          <w:lang w:val="en-US"/>
        </w:rPr>
        <w:t>B</w:t>
      </w:r>
      <w:r w:rsidR="007C1DBA" w:rsidRPr="00AD2EAE">
        <w:rPr>
          <w:sz w:val="24"/>
          <w:szCs w:val="24"/>
          <w:lang w:val="en-US"/>
        </w:rPr>
        <w:t xml:space="preserve">ecause being able to self-disclose is more central to </w:t>
      </w:r>
      <w:r w:rsidR="007C1DBA">
        <w:rPr>
          <w:sz w:val="24"/>
          <w:szCs w:val="24"/>
          <w:lang w:val="en-US"/>
        </w:rPr>
        <w:t>women’s</w:t>
      </w:r>
      <w:r w:rsidR="007C1DBA" w:rsidRPr="00AD2EAE">
        <w:rPr>
          <w:sz w:val="24"/>
          <w:szCs w:val="24"/>
          <w:lang w:val="en-US"/>
        </w:rPr>
        <w:t xml:space="preserve"> conceptualization of interpersonal trust</w:t>
      </w:r>
      <w:r w:rsidR="007C1DBA">
        <w:rPr>
          <w:sz w:val="24"/>
          <w:szCs w:val="24"/>
          <w:lang w:val="en-US"/>
        </w:rPr>
        <w:t xml:space="preserve"> than men’s</w:t>
      </w:r>
      <w:r w:rsidR="00060C18" w:rsidRPr="00AD2EAE">
        <w:rPr>
          <w:sz w:val="24"/>
          <w:szCs w:val="24"/>
          <w:lang w:val="en-US"/>
        </w:rPr>
        <w:t>, we expect women to have higher benevolence sensitivity. In co</w:t>
      </w:r>
      <w:r w:rsidR="00A04326" w:rsidRPr="00AD2EAE">
        <w:rPr>
          <w:sz w:val="24"/>
          <w:szCs w:val="24"/>
          <w:lang w:val="en-US"/>
        </w:rPr>
        <w:t>ntrast,</w:t>
      </w:r>
      <w:r w:rsidR="004D470D" w:rsidRPr="00AD2EAE">
        <w:rPr>
          <w:sz w:val="24"/>
          <w:szCs w:val="24"/>
          <w:lang w:val="en-US"/>
        </w:rPr>
        <w:t xml:space="preserve"> </w:t>
      </w:r>
      <w:r w:rsidR="00F82CD6" w:rsidRPr="00AD2EAE">
        <w:rPr>
          <w:sz w:val="24"/>
          <w:szCs w:val="24"/>
          <w:lang w:val="en-US"/>
        </w:rPr>
        <w:t>since</w:t>
      </w:r>
      <w:r w:rsidR="004D470D" w:rsidRPr="00AD2EAE">
        <w:rPr>
          <w:sz w:val="24"/>
          <w:szCs w:val="24"/>
          <w:lang w:val="en-US"/>
        </w:rPr>
        <w:t xml:space="preserve"> men are less likely to think about interpersonal trust in terms of</w:t>
      </w:r>
      <w:r w:rsidR="00A04326" w:rsidRPr="00AD2EAE">
        <w:rPr>
          <w:sz w:val="24"/>
          <w:szCs w:val="24"/>
          <w:lang w:val="en-US"/>
        </w:rPr>
        <w:t xml:space="preserve"> </w:t>
      </w:r>
      <w:r w:rsidR="004D470D" w:rsidRPr="00AD2EAE">
        <w:rPr>
          <w:sz w:val="24"/>
          <w:szCs w:val="24"/>
          <w:lang w:val="en-US"/>
        </w:rPr>
        <w:t xml:space="preserve">disclosure behaviors, </w:t>
      </w:r>
      <w:r w:rsidR="00C97B61" w:rsidRPr="00AD2EAE">
        <w:rPr>
          <w:sz w:val="24"/>
          <w:szCs w:val="24"/>
          <w:lang w:val="en-US"/>
        </w:rPr>
        <w:t>male trustors</w:t>
      </w:r>
      <w:r w:rsidR="00F24FE2" w:rsidRPr="00AD2EAE">
        <w:rPr>
          <w:sz w:val="24"/>
          <w:szCs w:val="24"/>
          <w:lang w:val="en-US"/>
        </w:rPr>
        <w:t xml:space="preserve"> </w:t>
      </w:r>
      <w:r w:rsidR="00A04326" w:rsidRPr="00AD2EAE">
        <w:rPr>
          <w:sz w:val="24"/>
          <w:szCs w:val="24"/>
          <w:lang w:val="en-US"/>
        </w:rPr>
        <w:t xml:space="preserve">may have </w:t>
      </w:r>
      <w:r w:rsidR="007C1DBA">
        <w:rPr>
          <w:sz w:val="24"/>
          <w:szCs w:val="24"/>
          <w:lang w:val="en-US"/>
        </w:rPr>
        <w:t xml:space="preserve">relatively </w:t>
      </w:r>
      <w:r w:rsidR="00A04326" w:rsidRPr="00AD2EAE">
        <w:rPr>
          <w:sz w:val="24"/>
          <w:szCs w:val="24"/>
          <w:lang w:val="en-US"/>
        </w:rPr>
        <w:t xml:space="preserve">less reason to seek </w:t>
      </w:r>
      <w:r w:rsidR="00F16A03" w:rsidRPr="00AD2EAE">
        <w:rPr>
          <w:sz w:val="24"/>
          <w:szCs w:val="24"/>
          <w:lang w:val="en-US"/>
        </w:rPr>
        <w:t xml:space="preserve">in their </w:t>
      </w:r>
      <w:r w:rsidR="00F0790A">
        <w:rPr>
          <w:sz w:val="24"/>
          <w:szCs w:val="24"/>
          <w:lang w:val="en-US"/>
        </w:rPr>
        <w:t xml:space="preserve">potential </w:t>
      </w:r>
      <w:r w:rsidR="00F16A03" w:rsidRPr="00AD2EAE">
        <w:rPr>
          <w:sz w:val="24"/>
          <w:szCs w:val="24"/>
          <w:lang w:val="en-US"/>
        </w:rPr>
        <w:t xml:space="preserve">trustees </w:t>
      </w:r>
      <w:r w:rsidR="00A04326" w:rsidRPr="00AD2EAE">
        <w:rPr>
          <w:sz w:val="24"/>
          <w:szCs w:val="24"/>
          <w:lang w:val="en-US"/>
        </w:rPr>
        <w:t>benevolence-related traits</w:t>
      </w:r>
      <w:r w:rsidR="00801CB9" w:rsidRPr="00AD2EAE">
        <w:rPr>
          <w:sz w:val="24"/>
          <w:szCs w:val="24"/>
          <w:lang w:val="en-US"/>
        </w:rPr>
        <w:t>,</w:t>
      </w:r>
      <w:r w:rsidR="00A04326" w:rsidRPr="00AD2EAE">
        <w:rPr>
          <w:sz w:val="24"/>
          <w:szCs w:val="24"/>
          <w:lang w:val="en-US"/>
        </w:rPr>
        <w:t xml:space="preserve"> </w:t>
      </w:r>
      <w:r w:rsidR="00801CB9" w:rsidRPr="00AD2EAE">
        <w:rPr>
          <w:sz w:val="24"/>
          <w:szCs w:val="24"/>
          <w:lang w:val="en-US"/>
        </w:rPr>
        <w:t xml:space="preserve">which safeguard against the risks of </w:t>
      </w:r>
      <w:r w:rsidR="000E18C4" w:rsidRPr="00AD2EAE">
        <w:rPr>
          <w:sz w:val="24"/>
          <w:szCs w:val="24"/>
          <w:lang w:val="en-US"/>
        </w:rPr>
        <w:t>self-</w:t>
      </w:r>
      <w:r w:rsidR="00801CB9" w:rsidRPr="00AD2EAE">
        <w:rPr>
          <w:sz w:val="24"/>
          <w:szCs w:val="24"/>
          <w:lang w:val="en-US"/>
        </w:rPr>
        <w:t>disclosure</w:t>
      </w:r>
      <w:r w:rsidR="00A04326" w:rsidRPr="00AD2EAE">
        <w:rPr>
          <w:sz w:val="24"/>
          <w:szCs w:val="24"/>
          <w:lang w:val="en-US"/>
        </w:rPr>
        <w:t xml:space="preserve">. </w:t>
      </w:r>
    </w:p>
    <w:p w14:paraId="753970CE" w14:textId="665C2BEF" w:rsidR="004D4FBF" w:rsidRPr="00AD2EAE" w:rsidRDefault="008D4FE7" w:rsidP="00D8503D">
      <w:pPr>
        <w:spacing w:line="480" w:lineRule="auto"/>
        <w:ind w:firstLine="720"/>
        <w:rPr>
          <w:sz w:val="24"/>
          <w:szCs w:val="24"/>
          <w:lang w:val="en-US"/>
        </w:rPr>
      </w:pPr>
      <w:r>
        <w:rPr>
          <w:sz w:val="24"/>
          <w:szCs w:val="24"/>
          <w:lang w:val="en-US"/>
        </w:rPr>
        <w:t>Second, i</w:t>
      </w:r>
      <w:r w:rsidR="00684E52" w:rsidRPr="00AD2EAE">
        <w:rPr>
          <w:sz w:val="24"/>
          <w:szCs w:val="24"/>
          <w:lang w:val="en-US"/>
        </w:rPr>
        <w:t xml:space="preserve">n addition to facilitating disclosure-based trust, </w:t>
      </w:r>
      <w:r w:rsidR="00E10F3F" w:rsidRPr="00AD2EAE">
        <w:rPr>
          <w:sz w:val="24"/>
          <w:szCs w:val="24"/>
          <w:lang w:val="en-US"/>
        </w:rPr>
        <w:t>benevolence-related traits may</w:t>
      </w:r>
      <w:r w:rsidR="005E5596" w:rsidRPr="00AD2EAE">
        <w:rPr>
          <w:sz w:val="24"/>
          <w:szCs w:val="24"/>
          <w:lang w:val="en-US"/>
        </w:rPr>
        <w:t xml:space="preserve"> also</w:t>
      </w:r>
      <w:r w:rsidR="00E10F3F" w:rsidRPr="00AD2EAE">
        <w:rPr>
          <w:sz w:val="24"/>
          <w:szCs w:val="24"/>
          <w:lang w:val="en-US"/>
        </w:rPr>
        <w:t xml:space="preserve"> be more important and salient to women </w:t>
      </w:r>
      <w:r w:rsidR="00836597" w:rsidRPr="00AD2EAE">
        <w:rPr>
          <w:sz w:val="24"/>
          <w:szCs w:val="24"/>
          <w:lang w:val="en-US"/>
        </w:rPr>
        <w:t xml:space="preserve">due to </w:t>
      </w:r>
      <w:r w:rsidR="001936E5" w:rsidRPr="00AD2EAE">
        <w:rPr>
          <w:sz w:val="24"/>
          <w:szCs w:val="24"/>
          <w:lang w:val="en-US"/>
        </w:rPr>
        <w:t>gendered norms</w:t>
      </w:r>
      <w:r w:rsidR="00836597" w:rsidRPr="00AD2EAE">
        <w:rPr>
          <w:sz w:val="24"/>
          <w:szCs w:val="24"/>
          <w:lang w:val="en-US"/>
        </w:rPr>
        <w:t xml:space="preserve"> in how women and men form and maintain relationships </w:t>
      </w:r>
      <w:r w:rsidR="00EB0D28" w:rsidRPr="00AD2EAE">
        <w:rPr>
          <w:sz w:val="24"/>
          <w:szCs w:val="24"/>
          <w:lang w:val="en-US"/>
        </w:rPr>
        <w:t xml:space="preserve">(Baumeister, 2010; </w:t>
      </w:r>
      <w:proofErr w:type="spellStart"/>
      <w:r w:rsidR="00C022CD" w:rsidRPr="00AD2EAE">
        <w:rPr>
          <w:sz w:val="24"/>
          <w:szCs w:val="24"/>
          <w:lang w:val="en-US"/>
        </w:rPr>
        <w:t>Buhrmester</w:t>
      </w:r>
      <w:proofErr w:type="spellEnd"/>
      <w:r w:rsidR="00C022CD" w:rsidRPr="00AD2EAE">
        <w:rPr>
          <w:sz w:val="24"/>
          <w:szCs w:val="24"/>
          <w:lang w:val="en-US"/>
        </w:rPr>
        <w:t xml:space="preserve"> &amp; Prager, 1995; Cross &amp; </w:t>
      </w:r>
      <w:proofErr w:type="spellStart"/>
      <w:r w:rsidR="00C022CD" w:rsidRPr="00AD2EAE">
        <w:rPr>
          <w:sz w:val="24"/>
          <w:szCs w:val="24"/>
          <w:lang w:val="en-US"/>
        </w:rPr>
        <w:t>Madson</w:t>
      </w:r>
      <w:proofErr w:type="spellEnd"/>
      <w:r w:rsidR="00C022CD" w:rsidRPr="00AD2EAE">
        <w:rPr>
          <w:sz w:val="24"/>
          <w:szCs w:val="24"/>
          <w:lang w:val="en-US"/>
        </w:rPr>
        <w:t xml:space="preserve">, 1997; </w:t>
      </w:r>
      <w:r w:rsidR="00EB0D28" w:rsidRPr="00AD2EAE">
        <w:rPr>
          <w:sz w:val="24"/>
          <w:szCs w:val="24"/>
          <w:lang w:val="en-US"/>
        </w:rPr>
        <w:t>Gabriel &amp; Gardner, 1999</w:t>
      </w:r>
      <w:r w:rsidR="00C022CD" w:rsidRPr="00AD2EAE">
        <w:rPr>
          <w:sz w:val="24"/>
          <w:szCs w:val="24"/>
          <w:lang w:val="en-US"/>
        </w:rPr>
        <w:t xml:space="preserve">; </w:t>
      </w:r>
      <w:proofErr w:type="spellStart"/>
      <w:r w:rsidR="00C022CD" w:rsidRPr="00AD2EAE">
        <w:rPr>
          <w:sz w:val="24"/>
          <w:szCs w:val="24"/>
          <w:lang w:val="en-US"/>
        </w:rPr>
        <w:t>Savin</w:t>
      </w:r>
      <w:proofErr w:type="spellEnd"/>
      <w:r w:rsidR="00C022CD" w:rsidRPr="00AD2EAE">
        <w:rPr>
          <w:sz w:val="24"/>
          <w:szCs w:val="24"/>
          <w:lang w:val="en-US"/>
        </w:rPr>
        <w:t>-Williams, 1980</w:t>
      </w:r>
      <w:r w:rsidR="00EB0D28" w:rsidRPr="00AD2EAE">
        <w:rPr>
          <w:sz w:val="24"/>
          <w:szCs w:val="24"/>
          <w:lang w:val="en-US"/>
        </w:rPr>
        <w:t xml:space="preserve">). </w:t>
      </w:r>
      <w:r w:rsidR="004B4415" w:rsidRPr="00AD2EAE">
        <w:rPr>
          <w:sz w:val="24"/>
          <w:szCs w:val="24"/>
          <w:lang w:val="en-US"/>
        </w:rPr>
        <w:t>Females</w:t>
      </w:r>
      <w:r w:rsidR="00C92A36" w:rsidRPr="00AD2EAE">
        <w:rPr>
          <w:sz w:val="24"/>
          <w:szCs w:val="24"/>
          <w:lang w:val="en-US"/>
        </w:rPr>
        <w:t xml:space="preserve"> tend to form intimate </w:t>
      </w:r>
      <w:r w:rsidR="006A4F86" w:rsidRPr="00AD2EAE">
        <w:rPr>
          <w:sz w:val="24"/>
          <w:szCs w:val="24"/>
          <w:lang w:val="en-US"/>
        </w:rPr>
        <w:t xml:space="preserve">dyadic </w:t>
      </w:r>
      <w:r w:rsidR="00C92A36" w:rsidRPr="00AD2EAE">
        <w:rPr>
          <w:sz w:val="24"/>
          <w:szCs w:val="24"/>
          <w:lang w:val="en-US"/>
        </w:rPr>
        <w:t>relationships</w:t>
      </w:r>
      <w:r w:rsidR="006B1B82" w:rsidRPr="00AD2EAE">
        <w:rPr>
          <w:sz w:val="24"/>
          <w:szCs w:val="24"/>
          <w:lang w:val="en-US"/>
        </w:rPr>
        <w:t xml:space="preserve">, </w:t>
      </w:r>
      <w:r w:rsidR="00C022CD" w:rsidRPr="00AD2EAE">
        <w:rPr>
          <w:sz w:val="24"/>
          <w:szCs w:val="24"/>
          <w:lang w:val="en-US"/>
        </w:rPr>
        <w:t>such that</w:t>
      </w:r>
      <w:r w:rsidR="008018EE" w:rsidRPr="00AD2EAE">
        <w:rPr>
          <w:sz w:val="24"/>
          <w:szCs w:val="24"/>
          <w:lang w:val="en-US"/>
        </w:rPr>
        <w:t xml:space="preserve"> </w:t>
      </w:r>
      <w:r w:rsidR="00C92A36" w:rsidRPr="00AD2EAE">
        <w:rPr>
          <w:sz w:val="24"/>
          <w:szCs w:val="24"/>
          <w:lang w:val="en-US"/>
        </w:rPr>
        <w:t xml:space="preserve">one party’s actions </w:t>
      </w:r>
      <w:r w:rsidR="00E40163" w:rsidRPr="00AD2EAE">
        <w:rPr>
          <w:sz w:val="24"/>
          <w:szCs w:val="24"/>
          <w:lang w:val="en-US"/>
        </w:rPr>
        <w:t>greatly</w:t>
      </w:r>
      <w:r w:rsidR="00263CC6" w:rsidRPr="00AD2EAE">
        <w:rPr>
          <w:sz w:val="24"/>
          <w:szCs w:val="24"/>
          <w:lang w:val="en-US"/>
        </w:rPr>
        <w:t xml:space="preserve"> </w:t>
      </w:r>
      <w:r w:rsidR="006530F1" w:rsidRPr="00AD2EAE">
        <w:rPr>
          <w:sz w:val="24"/>
          <w:szCs w:val="24"/>
          <w:lang w:val="en-US"/>
        </w:rPr>
        <w:t xml:space="preserve">impact </w:t>
      </w:r>
      <w:r w:rsidR="004D4FBF" w:rsidRPr="00AD2EAE">
        <w:rPr>
          <w:sz w:val="24"/>
          <w:szCs w:val="24"/>
          <w:lang w:val="en-US"/>
        </w:rPr>
        <w:t>the other</w:t>
      </w:r>
      <w:r w:rsidR="00C92A36" w:rsidRPr="00AD2EAE">
        <w:rPr>
          <w:sz w:val="24"/>
          <w:szCs w:val="24"/>
          <w:lang w:val="en-US"/>
        </w:rPr>
        <w:t xml:space="preserve"> party’s outcomes</w:t>
      </w:r>
      <w:r w:rsidR="008018EE" w:rsidRPr="00AD2EAE">
        <w:rPr>
          <w:sz w:val="24"/>
          <w:szCs w:val="24"/>
          <w:lang w:val="en-US"/>
        </w:rPr>
        <w:t xml:space="preserve"> (Aro</w:t>
      </w:r>
      <w:r w:rsidR="000052C7" w:rsidRPr="00AD2EAE">
        <w:rPr>
          <w:sz w:val="24"/>
          <w:szCs w:val="24"/>
          <w:lang w:val="en-US"/>
        </w:rPr>
        <w:t>n, Aron, Tudor, &amp; Nelson</w:t>
      </w:r>
      <w:r w:rsidR="00295CFA" w:rsidRPr="00AD2EAE">
        <w:rPr>
          <w:sz w:val="24"/>
          <w:szCs w:val="24"/>
          <w:lang w:val="en-US"/>
        </w:rPr>
        <w:t>,</w:t>
      </w:r>
      <w:r w:rsidR="008018EE" w:rsidRPr="00AD2EAE">
        <w:rPr>
          <w:sz w:val="24"/>
          <w:szCs w:val="24"/>
          <w:lang w:val="en-US"/>
        </w:rPr>
        <w:t xml:space="preserve"> 1991)</w:t>
      </w:r>
      <w:r w:rsidR="00C92A36" w:rsidRPr="00AD2EAE">
        <w:rPr>
          <w:sz w:val="24"/>
          <w:szCs w:val="24"/>
          <w:lang w:val="en-US"/>
        </w:rPr>
        <w:t xml:space="preserve">. </w:t>
      </w:r>
      <w:r w:rsidR="002C164D" w:rsidRPr="00AD2EAE">
        <w:rPr>
          <w:sz w:val="24"/>
          <w:szCs w:val="24"/>
          <w:lang w:val="en-US"/>
        </w:rPr>
        <w:t xml:space="preserve">This strong interdependence </w:t>
      </w:r>
      <w:r w:rsidR="00231571" w:rsidRPr="00AD2EAE">
        <w:rPr>
          <w:sz w:val="24"/>
          <w:szCs w:val="24"/>
          <w:lang w:val="en-US"/>
        </w:rPr>
        <w:t>heightens</w:t>
      </w:r>
      <w:r w:rsidR="002C164D" w:rsidRPr="00AD2EAE">
        <w:rPr>
          <w:sz w:val="24"/>
          <w:szCs w:val="24"/>
          <w:lang w:val="en-US"/>
        </w:rPr>
        <w:t xml:space="preserve"> the </w:t>
      </w:r>
      <w:r w:rsidR="002C164D" w:rsidRPr="00AD2EAE">
        <w:rPr>
          <w:sz w:val="24"/>
          <w:szCs w:val="24"/>
          <w:lang w:val="en-US"/>
        </w:rPr>
        <w:lastRenderedPageBreak/>
        <w:t>importance of</w:t>
      </w:r>
      <w:r w:rsidR="00DF49B3" w:rsidRPr="00AD2EAE">
        <w:rPr>
          <w:sz w:val="24"/>
          <w:szCs w:val="24"/>
          <w:lang w:val="en-US"/>
        </w:rPr>
        <w:t xml:space="preserve"> </w:t>
      </w:r>
      <w:r w:rsidR="00E30168" w:rsidRPr="00AD2EAE">
        <w:rPr>
          <w:sz w:val="24"/>
          <w:szCs w:val="24"/>
          <w:lang w:val="en-US"/>
        </w:rPr>
        <w:t>the</w:t>
      </w:r>
      <w:r w:rsidR="006C54A5" w:rsidRPr="00AD2EAE">
        <w:rPr>
          <w:sz w:val="24"/>
          <w:szCs w:val="24"/>
          <w:lang w:val="en-US"/>
        </w:rPr>
        <w:t xml:space="preserve"> </w:t>
      </w:r>
      <w:r w:rsidR="00496AD9" w:rsidRPr="00AD2EAE">
        <w:rPr>
          <w:sz w:val="24"/>
          <w:szCs w:val="24"/>
          <w:lang w:val="en-US"/>
        </w:rPr>
        <w:t>other party’s</w:t>
      </w:r>
      <w:r w:rsidR="00E30168" w:rsidRPr="00AD2EAE">
        <w:rPr>
          <w:sz w:val="24"/>
          <w:szCs w:val="24"/>
          <w:lang w:val="en-US"/>
        </w:rPr>
        <w:t xml:space="preserve"> </w:t>
      </w:r>
      <w:r w:rsidR="002B3ABB" w:rsidRPr="00AD2EAE">
        <w:rPr>
          <w:sz w:val="24"/>
          <w:szCs w:val="24"/>
          <w:lang w:val="en-US"/>
        </w:rPr>
        <w:t>intentions toward oneself</w:t>
      </w:r>
      <w:r w:rsidR="006C54A5" w:rsidRPr="00AD2EAE">
        <w:rPr>
          <w:sz w:val="24"/>
          <w:szCs w:val="24"/>
          <w:lang w:val="en-US"/>
        </w:rPr>
        <w:t>, and put</w:t>
      </w:r>
      <w:r w:rsidR="001B3995" w:rsidRPr="00AD2EAE">
        <w:rPr>
          <w:sz w:val="24"/>
          <w:szCs w:val="24"/>
          <w:lang w:val="en-US"/>
        </w:rPr>
        <w:t>s</w:t>
      </w:r>
      <w:r w:rsidR="006C54A5" w:rsidRPr="00AD2EAE">
        <w:rPr>
          <w:sz w:val="24"/>
          <w:szCs w:val="24"/>
          <w:lang w:val="en-US"/>
        </w:rPr>
        <w:t xml:space="preserve"> a high premium on </w:t>
      </w:r>
      <w:r w:rsidR="00EA487E" w:rsidRPr="00AD2EAE">
        <w:rPr>
          <w:sz w:val="24"/>
          <w:szCs w:val="24"/>
          <w:lang w:val="en-US"/>
        </w:rPr>
        <w:t xml:space="preserve">benign </w:t>
      </w:r>
      <w:r w:rsidR="006C54A5" w:rsidRPr="00AD2EAE">
        <w:rPr>
          <w:sz w:val="24"/>
          <w:szCs w:val="24"/>
          <w:lang w:val="en-US"/>
        </w:rPr>
        <w:t>intentions</w:t>
      </w:r>
      <w:r w:rsidR="002C164D" w:rsidRPr="00AD2EAE">
        <w:rPr>
          <w:sz w:val="24"/>
          <w:szCs w:val="24"/>
          <w:lang w:val="en-US"/>
        </w:rPr>
        <w:t>.</w:t>
      </w:r>
      <w:r w:rsidR="00E572A4" w:rsidRPr="00AD2EAE">
        <w:rPr>
          <w:sz w:val="24"/>
          <w:szCs w:val="24"/>
          <w:lang w:val="en-US"/>
        </w:rPr>
        <w:t xml:space="preserve"> </w:t>
      </w:r>
      <w:r w:rsidR="006A4F86" w:rsidRPr="00AD2EAE">
        <w:rPr>
          <w:sz w:val="24"/>
          <w:szCs w:val="24"/>
          <w:lang w:val="en-US"/>
        </w:rPr>
        <w:t>In contrast, males often interact in larger groups (</w:t>
      </w:r>
      <w:r w:rsidR="001C6D38" w:rsidRPr="00AD2EAE">
        <w:rPr>
          <w:sz w:val="24"/>
          <w:szCs w:val="24"/>
          <w:lang w:val="en-US"/>
        </w:rPr>
        <w:t>Baumeister &amp; Sommer, 1997</w:t>
      </w:r>
      <w:r w:rsidR="00C53625" w:rsidRPr="00AD2EAE">
        <w:rPr>
          <w:sz w:val="24"/>
          <w:szCs w:val="24"/>
          <w:lang w:val="en-US"/>
        </w:rPr>
        <w:t xml:space="preserve">; </w:t>
      </w:r>
      <w:r w:rsidR="00712088" w:rsidRPr="00AD2EAE">
        <w:rPr>
          <w:sz w:val="24"/>
          <w:szCs w:val="24"/>
          <w:lang w:val="en-US"/>
        </w:rPr>
        <w:t xml:space="preserve">Geary, Byrd-Craven, Hoard, Vigil, &amp; </w:t>
      </w:r>
      <w:proofErr w:type="spellStart"/>
      <w:r w:rsidR="00712088" w:rsidRPr="00AD2EAE">
        <w:rPr>
          <w:sz w:val="24"/>
          <w:szCs w:val="24"/>
          <w:lang w:val="en-US"/>
        </w:rPr>
        <w:t>Numtee</w:t>
      </w:r>
      <w:proofErr w:type="spellEnd"/>
      <w:r w:rsidR="00C53625" w:rsidRPr="00AD2EAE">
        <w:rPr>
          <w:sz w:val="24"/>
          <w:szCs w:val="24"/>
          <w:lang w:val="en-US"/>
        </w:rPr>
        <w:t>, 2003</w:t>
      </w:r>
      <w:r w:rsidR="006A4F86" w:rsidRPr="00AD2EAE">
        <w:rPr>
          <w:sz w:val="24"/>
          <w:szCs w:val="24"/>
          <w:lang w:val="en-US"/>
        </w:rPr>
        <w:t xml:space="preserve">) where any single peer’s benevolence is less </w:t>
      </w:r>
      <w:r w:rsidR="007F7A03">
        <w:rPr>
          <w:sz w:val="24"/>
          <w:szCs w:val="24"/>
          <w:lang w:val="en-US"/>
        </w:rPr>
        <w:t xml:space="preserve">consequential and thus less </w:t>
      </w:r>
      <w:r w:rsidR="006A4F86" w:rsidRPr="00AD2EAE">
        <w:rPr>
          <w:sz w:val="24"/>
          <w:szCs w:val="24"/>
          <w:lang w:val="en-US"/>
        </w:rPr>
        <w:t>relevant.</w:t>
      </w:r>
    </w:p>
    <w:p w14:paraId="1AA1F846" w14:textId="4909FE6D" w:rsidR="00AB0AAE" w:rsidRPr="00AD2EAE" w:rsidRDefault="00C92A36" w:rsidP="00D8503D">
      <w:pPr>
        <w:spacing w:line="480" w:lineRule="auto"/>
        <w:rPr>
          <w:sz w:val="24"/>
          <w:szCs w:val="24"/>
          <w:lang w:val="en-US"/>
        </w:rPr>
      </w:pPr>
      <w:r w:rsidRPr="00AD2EAE">
        <w:rPr>
          <w:sz w:val="24"/>
          <w:szCs w:val="24"/>
          <w:lang w:val="en-US"/>
        </w:rPr>
        <w:tab/>
      </w:r>
      <w:r w:rsidR="00DA0C1F">
        <w:rPr>
          <w:sz w:val="24"/>
          <w:szCs w:val="24"/>
          <w:lang w:val="en-US"/>
        </w:rPr>
        <w:t>Third</w:t>
      </w:r>
      <w:r w:rsidR="00271229" w:rsidRPr="00AD2EAE">
        <w:rPr>
          <w:sz w:val="24"/>
          <w:szCs w:val="24"/>
          <w:lang w:val="en-US"/>
        </w:rPr>
        <w:t>, m</w:t>
      </w:r>
      <w:r w:rsidRPr="00AD2EAE">
        <w:rPr>
          <w:sz w:val="24"/>
          <w:szCs w:val="24"/>
          <w:lang w:val="en-US"/>
        </w:rPr>
        <w:t>en</w:t>
      </w:r>
      <w:r w:rsidR="007477F7" w:rsidRPr="00AD2EAE">
        <w:rPr>
          <w:sz w:val="24"/>
          <w:szCs w:val="24"/>
          <w:lang w:val="en-US"/>
        </w:rPr>
        <w:t xml:space="preserve"> </w:t>
      </w:r>
      <w:r w:rsidR="00086FFF" w:rsidRPr="00AD2EAE">
        <w:rPr>
          <w:sz w:val="24"/>
          <w:szCs w:val="24"/>
          <w:lang w:val="en-US"/>
        </w:rPr>
        <w:t>tend to be more competitive</w:t>
      </w:r>
      <w:r w:rsidRPr="00AD2EAE">
        <w:rPr>
          <w:sz w:val="24"/>
          <w:szCs w:val="24"/>
          <w:lang w:val="en-US"/>
        </w:rPr>
        <w:t xml:space="preserve"> </w:t>
      </w:r>
      <w:r w:rsidR="00B32490" w:rsidRPr="00AD2EAE">
        <w:rPr>
          <w:sz w:val="24"/>
          <w:szCs w:val="24"/>
          <w:lang w:val="en-US"/>
        </w:rPr>
        <w:t xml:space="preserve">than women </w:t>
      </w:r>
      <w:r w:rsidR="00E536E3" w:rsidRPr="00AD2EAE">
        <w:rPr>
          <w:sz w:val="24"/>
          <w:szCs w:val="24"/>
          <w:lang w:val="en-US"/>
        </w:rPr>
        <w:t>(</w:t>
      </w:r>
      <w:proofErr w:type="spellStart"/>
      <w:r w:rsidR="00453C81" w:rsidRPr="00AD2EAE">
        <w:rPr>
          <w:sz w:val="24"/>
          <w:szCs w:val="24"/>
          <w:lang w:val="en-US"/>
        </w:rPr>
        <w:t>Niederle</w:t>
      </w:r>
      <w:proofErr w:type="spellEnd"/>
      <w:r w:rsidR="00453C81" w:rsidRPr="00AD2EAE">
        <w:rPr>
          <w:sz w:val="24"/>
          <w:szCs w:val="24"/>
          <w:lang w:val="en-US"/>
        </w:rPr>
        <w:t xml:space="preserve"> &amp; </w:t>
      </w:r>
      <w:proofErr w:type="spellStart"/>
      <w:r w:rsidR="00453C81" w:rsidRPr="00AD2EAE">
        <w:rPr>
          <w:sz w:val="24"/>
          <w:szCs w:val="24"/>
          <w:lang w:val="en-US"/>
        </w:rPr>
        <w:t>Vesterlund</w:t>
      </w:r>
      <w:proofErr w:type="spellEnd"/>
      <w:r w:rsidR="00453C81" w:rsidRPr="00AD2EAE">
        <w:rPr>
          <w:sz w:val="24"/>
          <w:szCs w:val="24"/>
          <w:lang w:val="en-US"/>
        </w:rPr>
        <w:t>, 2011;</w:t>
      </w:r>
      <w:r w:rsidR="00EA18D6" w:rsidRPr="00AD2EAE">
        <w:rPr>
          <w:sz w:val="24"/>
          <w:szCs w:val="24"/>
          <w:lang w:val="en-US"/>
        </w:rPr>
        <w:t xml:space="preserve"> Spence &amp; </w:t>
      </w:r>
      <w:proofErr w:type="spellStart"/>
      <w:r w:rsidR="00EA18D6" w:rsidRPr="00AD2EAE">
        <w:rPr>
          <w:sz w:val="24"/>
          <w:szCs w:val="24"/>
          <w:lang w:val="en-US"/>
        </w:rPr>
        <w:t>Helmreich</w:t>
      </w:r>
      <w:proofErr w:type="spellEnd"/>
      <w:r w:rsidR="00EA18D6" w:rsidRPr="00AD2EAE">
        <w:rPr>
          <w:sz w:val="24"/>
          <w:szCs w:val="24"/>
          <w:lang w:val="en-US"/>
        </w:rPr>
        <w:t>, 1983</w:t>
      </w:r>
      <w:r w:rsidR="00E536E3" w:rsidRPr="00AD2EAE">
        <w:rPr>
          <w:sz w:val="24"/>
          <w:szCs w:val="24"/>
          <w:lang w:val="en-US"/>
        </w:rPr>
        <w:t>)</w:t>
      </w:r>
      <w:r w:rsidR="002A40D3" w:rsidRPr="00AD2EAE">
        <w:rPr>
          <w:sz w:val="24"/>
          <w:szCs w:val="24"/>
          <w:lang w:val="en-US"/>
        </w:rPr>
        <w:t xml:space="preserve">, and attribute </w:t>
      </w:r>
      <w:r w:rsidR="00D27E05" w:rsidRPr="00AD2EAE">
        <w:rPr>
          <w:sz w:val="24"/>
          <w:szCs w:val="24"/>
          <w:lang w:val="en-US"/>
        </w:rPr>
        <w:t xml:space="preserve">more </w:t>
      </w:r>
      <w:r w:rsidR="002A40D3" w:rsidRPr="00AD2EAE">
        <w:rPr>
          <w:sz w:val="24"/>
          <w:szCs w:val="24"/>
          <w:lang w:val="en-US"/>
        </w:rPr>
        <w:t xml:space="preserve">positive outcomes to competition </w:t>
      </w:r>
      <w:r w:rsidR="00CE1423" w:rsidRPr="00AD2EAE">
        <w:rPr>
          <w:sz w:val="24"/>
          <w:szCs w:val="24"/>
          <w:lang w:val="en-US"/>
        </w:rPr>
        <w:t>(</w:t>
      </w:r>
      <w:r w:rsidR="000C08B5" w:rsidRPr="00AD2EAE">
        <w:rPr>
          <w:sz w:val="24"/>
          <w:szCs w:val="24"/>
          <w:lang w:val="en-US"/>
        </w:rPr>
        <w:t>Kes</w:t>
      </w:r>
      <w:r w:rsidR="00B86255" w:rsidRPr="00AD2EAE">
        <w:rPr>
          <w:sz w:val="24"/>
          <w:szCs w:val="24"/>
          <w:lang w:val="en-US"/>
        </w:rPr>
        <w:t xml:space="preserve">ebir, Lee, Elliot, &amp; Pillutla, </w:t>
      </w:r>
      <w:r w:rsidR="000C08B5" w:rsidRPr="00AD2EAE">
        <w:rPr>
          <w:sz w:val="24"/>
          <w:szCs w:val="24"/>
          <w:lang w:val="en-US"/>
        </w:rPr>
        <w:t>20</w:t>
      </w:r>
      <w:r w:rsidR="000040C3" w:rsidRPr="00AD2EAE">
        <w:rPr>
          <w:sz w:val="24"/>
          <w:szCs w:val="24"/>
          <w:lang w:val="en-US"/>
        </w:rPr>
        <w:t>19</w:t>
      </w:r>
      <w:r w:rsidR="00CE1423" w:rsidRPr="00AD2EAE">
        <w:rPr>
          <w:sz w:val="24"/>
          <w:szCs w:val="24"/>
          <w:lang w:val="en-US"/>
        </w:rPr>
        <w:t>)</w:t>
      </w:r>
      <w:r w:rsidRPr="00AD2EAE">
        <w:rPr>
          <w:sz w:val="24"/>
          <w:szCs w:val="24"/>
          <w:lang w:val="en-US"/>
        </w:rPr>
        <w:t xml:space="preserve">. </w:t>
      </w:r>
      <w:r w:rsidR="002B50E6" w:rsidRPr="00AD2EAE">
        <w:rPr>
          <w:sz w:val="24"/>
          <w:szCs w:val="24"/>
          <w:lang w:val="en-US"/>
        </w:rPr>
        <w:t xml:space="preserve">Whereas men are socialized to </w:t>
      </w:r>
      <w:r w:rsidR="004D1A09" w:rsidRPr="00AD2EAE">
        <w:rPr>
          <w:sz w:val="24"/>
          <w:szCs w:val="24"/>
          <w:lang w:val="en-US"/>
        </w:rPr>
        <w:t>value</w:t>
      </w:r>
      <w:r w:rsidR="002B50E6" w:rsidRPr="00AD2EAE">
        <w:rPr>
          <w:sz w:val="24"/>
          <w:szCs w:val="24"/>
          <w:lang w:val="en-US"/>
        </w:rPr>
        <w:t xml:space="preserve"> </w:t>
      </w:r>
      <w:r w:rsidR="000B32AF" w:rsidRPr="00AD2EAE">
        <w:rPr>
          <w:sz w:val="24"/>
          <w:szCs w:val="24"/>
          <w:lang w:val="en-US"/>
        </w:rPr>
        <w:t xml:space="preserve">status </w:t>
      </w:r>
      <w:r w:rsidR="002B50E6" w:rsidRPr="00AD2EAE">
        <w:rPr>
          <w:sz w:val="24"/>
          <w:szCs w:val="24"/>
          <w:lang w:val="en-US"/>
        </w:rPr>
        <w:t>competition</w:t>
      </w:r>
      <w:r w:rsidR="00080AAE" w:rsidRPr="00AD2EAE">
        <w:rPr>
          <w:sz w:val="24"/>
          <w:szCs w:val="24"/>
          <w:lang w:val="en-US"/>
        </w:rPr>
        <w:t xml:space="preserve"> (</w:t>
      </w:r>
      <w:proofErr w:type="spellStart"/>
      <w:r w:rsidR="00080AAE" w:rsidRPr="00AD2EAE">
        <w:rPr>
          <w:sz w:val="24"/>
          <w:szCs w:val="24"/>
          <w:lang w:val="en-US"/>
        </w:rPr>
        <w:t>Beutel</w:t>
      </w:r>
      <w:proofErr w:type="spellEnd"/>
      <w:r w:rsidR="00080AAE" w:rsidRPr="00AD2EAE">
        <w:rPr>
          <w:sz w:val="24"/>
          <w:szCs w:val="24"/>
          <w:lang w:val="en-US"/>
        </w:rPr>
        <w:t xml:space="preserve"> &amp; Marini, 1995)</w:t>
      </w:r>
      <w:r w:rsidRPr="00AD2EAE">
        <w:rPr>
          <w:sz w:val="24"/>
          <w:szCs w:val="24"/>
          <w:lang w:val="en-US"/>
        </w:rPr>
        <w:t>, women</w:t>
      </w:r>
      <w:r w:rsidR="002D7AC2" w:rsidRPr="00AD2EAE">
        <w:rPr>
          <w:sz w:val="24"/>
          <w:szCs w:val="24"/>
          <w:lang w:val="en-US"/>
        </w:rPr>
        <w:t xml:space="preserve">’s </w:t>
      </w:r>
      <w:r w:rsidRPr="00AD2EAE">
        <w:rPr>
          <w:sz w:val="24"/>
          <w:szCs w:val="24"/>
          <w:lang w:val="en-US"/>
        </w:rPr>
        <w:t xml:space="preserve">relationships are more likely to be </w:t>
      </w:r>
      <w:r w:rsidR="00231C66" w:rsidRPr="00AD2EAE">
        <w:rPr>
          <w:sz w:val="24"/>
          <w:szCs w:val="24"/>
          <w:lang w:val="en-US"/>
        </w:rPr>
        <w:t>damaged</w:t>
      </w:r>
      <w:r w:rsidRPr="00AD2EAE">
        <w:rPr>
          <w:sz w:val="24"/>
          <w:szCs w:val="24"/>
          <w:lang w:val="en-US"/>
        </w:rPr>
        <w:t xml:space="preserve"> by competition (Lee</w:t>
      </w:r>
      <w:r w:rsidR="00951611">
        <w:rPr>
          <w:sz w:val="24"/>
          <w:szCs w:val="24"/>
          <w:lang w:val="en-US"/>
        </w:rPr>
        <w:t xml:space="preserve">, Kesebir, &amp; Pillutla, </w:t>
      </w:r>
      <w:r w:rsidRPr="00AD2EAE">
        <w:rPr>
          <w:sz w:val="24"/>
          <w:szCs w:val="24"/>
          <w:lang w:val="en-US"/>
        </w:rPr>
        <w:t xml:space="preserve">2016). </w:t>
      </w:r>
      <w:r w:rsidR="00905646" w:rsidRPr="00AD2EAE">
        <w:rPr>
          <w:sz w:val="24"/>
          <w:szCs w:val="24"/>
          <w:lang w:val="en-US"/>
        </w:rPr>
        <w:t xml:space="preserve">Competing in status hierarchies </w:t>
      </w:r>
      <w:r w:rsidR="00D20E7E" w:rsidRPr="00AD2EAE">
        <w:rPr>
          <w:sz w:val="24"/>
          <w:szCs w:val="24"/>
          <w:lang w:val="en-US"/>
        </w:rPr>
        <w:t>may be in</w:t>
      </w:r>
      <w:r w:rsidR="00DE03B2" w:rsidRPr="00AD2EAE">
        <w:rPr>
          <w:sz w:val="24"/>
          <w:szCs w:val="24"/>
          <w:lang w:val="en-US"/>
        </w:rPr>
        <w:t xml:space="preserve">congruous </w:t>
      </w:r>
      <w:r w:rsidR="00905646" w:rsidRPr="00AD2EAE">
        <w:rPr>
          <w:sz w:val="24"/>
          <w:szCs w:val="24"/>
          <w:lang w:val="en-US"/>
        </w:rPr>
        <w:t xml:space="preserve">with benevolence, as competition is zero-sum and </w:t>
      </w:r>
      <w:r w:rsidR="007C0C03" w:rsidRPr="00AD2EAE">
        <w:rPr>
          <w:sz w:val="24"/>
          <w:szCs w:val="24"/>
          <w:lang w:val="en-US"/>
        </w:rPr>
        <w:t xml:space="preserve">oriented toward </w:t>
      </w:r>
      <w:r w:rsidR="002438D7" w:rsidRPr="00AD2EAE">
        <w:rPr>
          <w:sz w:val="24"/>
          <w:szCs w:val="24"/>
          <w:lang w:val="en-US"/>
        </w:rPr>
        <w:t>establishing one’s superiority over others</w:t>
      </w:r>
      <w:r w:rsidR="00CC4D4D" w:rsidRPr="00AD2EAE">
        <w:rPr>
          <w:sz w:val="24"/>
          <w:szCs w:val="24"/>
          <w:lang w:val="en-US"/>
        </w:rPr>
        <w:t xml:space="preserve">, while benevolence is about </w:t>
      </w:r>
      <w:r w:rsidR="00150CE9" w:rsidRPr="00AD2EAE">
        <w:rPr>
          <w:sz w:val="24"/>
          <w:szCs w:val="24"/>
          <w:lang w:val="en-US"/>
        </w:rPr>
        <w:t>desiring positive outcomes for</w:t>
      </w:r>
      <w:r w:rsidR="00CC4D4D" w:rsidRPr="00AD2EAE">
        <w:rPr>
          <w:sz w:val="24"/>
          <w:szCs w:val="24"/>
          <w:lang w:val="en-US"/>
        </w:rPr>
        <w:t xml:space="preserve"> other</w:t>
      </w:r>
      <w:r w:rsidR="00150CE9" w:rsidRPr="00AD2EAE">
        <w:rPr>
          <w:sz w:val="24"/>
          <w:szCs w:val="24"/>
          <w:lang w:val="en-US"/>
        </w:rPr>
        <w:t>s</w:t>
      </w:r>
      <w:r w:rsidR="00905646" w:rsidRPr="00AD2EAE">
        <w:rPr>
          <w:sz w:val="24"/>
          <w:szCs w:val="24"/>
          <w:lang w:val="en-US"/>
        </w:rPr>
        <w:t xml:space="preserve">. </w:t>
      </w:r>
    </w:p>
    <w:p w14:paraId="05FC0623" w14:textId="36C423B3" w:rsidR="008E2D41" w:rsidRPr="00AD2EAE" w:rsidRDefault="00CE57E2" w:rsidP="001F3E19">
      <w:pPr>
        <w:spacing w:line="480" w:lineRule="auto"/>
        <w:ind w:firstLine="720"/>
        <w:rPr>
          <w:sz w:val="24"/>
          <w:szCs w:val="24"/>
          <w:lang w:val="en-US"/>
        </w:rPr>
      </w:pPr>
      <w:r>
        <w:rPr>
          <w:sz w:val="24"/>
          <w:szCs w:val="24"/>
          <w:lang w:val="en-US"/>
        </w:rPr>
        <w:t xml:space="preserve">Based on these three reasons, we expect women to value benevolence-related traits more than men do in work relationships. </w:t>
      </w:r>
      <w:r w:rsidR="008C3F46" w:rsidRPr="00AD2EAE">
        <w:rPr>
          <w:sz w:val="24"/>
          <w:szCs w:val="24"/>
          <w:lang w:val="en-US"/>
        </w:rPr>
        <w:t xml:space="preserve">Some </w:t>
      </w:r>
      <w:r w:rsidR="00591F3F">
        <w:rPr>
          <w:sz w:val="24"/>
          <w:szCs w:val="24"/>
          <w:lang w:val="en-US"/>
        </w:rPr>
        <w:t>research</w:t>
      </w:r>
      <w:r w:rsidR="00CE1423" w:rsidRPr="00AD2EAE">
        <w:rPr>
          <w:sz w:val="24"/>
          <w:szCs w:val="24"/>
          <w:lang w:val="en-US"/>
        </w:rPr>
        <w:t xml:space="preserve"> </w:t>
      </w:r>
      <w:r w:rsidR="00DE03B2" w:rsidRPr="00AD2EAE">
        <w:rPr>
          <w:sz w:val="24"/>
          <w:szCs w:val="24"/>
          <w:lang w:val="en-US"/>
        </w:rPr>
        <w:t xml:space="preserve">already </w:t>
      </w:r>
      <w:r>
        <w:rPr>
          <w:sz w:val="24"/>
          <w:szCs w:val="24"/>
          <w:lang w:val="en-US"/>
        </w:rPr>
        <w:t>supports this proposition</w:t>
      </w:r>
      <w:r w:rsidR="00591F3F">
        <w:rPr>
          <w:sz w:val="24"/>
          <w:szCs w:val="24"/>
          <w:lang w:val="en-US"/>
        </w:rPr>
        <w:t xml:space="preserve"> (</w:t>
      </w:r>
      <w:proofErr w:type="spellStart"/>
      <w:r w:rsidR="00591F3F">
        <w:rPr>
          <w:sz w:val="24"/>
          <w:szCs w:val="24"/>
          <w:lang w:val="en-US"/>
        </w:rPr>
        <w:t>Golesorkhi</w:t>
      </w:r>
      <w:proofErr w:type="spellEnd"/>
      <w:r w:rsidR="00591F3F">
        <w:rPr>
          <w:sz w:val="24"/>
          <w:szCs w:val="24"/>
          <w:lang w:val="en-US"/>
        </w:rPr>
        <w:t>, 2006)</w:t>
      </w:r>
      <w:r w:rsidR="00947E86" w:rsidRPr="00591F3F">
        <w:rPr>
          <w:sz w:val="24"/>
          <w:szCs w:val="24"/>
          <w:lang w:val="en-US"/>
        </w:rPr>
        <w:t>.</w:t>
      </w:r>
      <w:r w:rsidR="001B4E3C" w:rsidRPr="00591F3F">
        <w:rPr>
          <w:sz w:val="24"/>
          <w:szCs w:val="24"/>
          <w:lang w:val="en-US"/>
        </w:rPr>
        <w:t xml:space="preserve"> </w:t>
      </w:r>
      <w:r w:rsidR="00591F3F">
        <w:rPr>
          <w:sz w:val="24"/>
          <w:szCs w:val="24"/>
          <w:lang w:val="en-US"/>
        </w:rPr>
        <w:t>One</w:t>
      </w:r>
      <w:r w:rsidR="001B4E3C" w:rsidRPr="00AD2EAE">
        <w:rPr>
          <w:sz w:val="24"/>
          <w:szCs w:val="24"/>
          <w:lang w:val="en-US"/>
        </w:rPr>
        <w:t xml:space="preserve"> study on leader-member exchange</w:t>
      </w:r>
      <w:r w:rsidR="00D706C8" w:rsidRPr="00AD2EAE">
        <w:rPr>
          <w:sz w:val="24"/>
          <w:szCs w:val="24"/>
          <w:lang w:val="en-US"/>
        </w:rPr>
        <w:t xml:space="preserve"> </w:t>
      </w:r>
      <w:r w:rsidR="001B4E3C" w:rsidRPr="00AD2EAE">
        <w:rPr>
          <w:sz w:val="24"/>
          <w:szCs w:val="24"/>
          <w:lang w:val="en-US"/>
        </w:rPr>
        <w:t xml:space="preserve">found that </w:t>
      </w:r>
      <w:r w:rsidR="00F75B64" w:rsidRPr="00AD2EAE">
        <w:rPr>
          <w:sz w:val="24"/>
          <w:szCs w:val="24"/>
          <w:lang w:val="en-US"/>
        </w:rPr>
        <w:t>personal affection</w:t>
      </w:r>
      <w:r w:rsidR="006453B4" w:rsidRPr="00AD2EAE">
        <w:rPr>
          <w:sz w:val="24"/>
          <w:szCs w:val="24"/>
          <w:lang w:val="en-US"/>
        </w:rPr>
        <w:t xml:space="preserve"> </w:t>
      </w:r>
      <w:r w:rsidR="00F75B64" w:rsidRPr="00AD2EAE">
        <w:rPr>
          <w:sz w:val="24"/>
          <w:szCs w:val="24"/>
          <w:lang w:val="en-US"/>
        </w:rPr>
        <w:t xml:space="preserve">and support </w:t>
      </w:r>
      <w:r w:rsidR="00EA7981" w:rsidRPr="00AD2EAE">
        <w:rPr>
          <w:sz w:val="24"/>
          <w:szCs w:val="24"/>
          <w:lang w:val="en-US"/>
        </w:rPr>
        <w:t xml:space="preserve">from the leader </w:t>
      </w:r>
      <w:r w:rsidR="00F75B64" w:rsidRPr="00AD2EAE">
        <w:rPr>
          <w:sz w:val="24"/>
          <w:szCs w:val="24"/>
          <w:lang w:val="en-US"/>
        </w:rPr>
        <w:t>was associated with higher job satisfaction in female employees</w:t>
      </w:r>
      <w:r w:rsidR="00A77331" w:rsidRPr="00AD2EAE">
        <w:rPr>
          <w:sz w:val="24"/>
          <w:szCs w:val="24"/>
          <w:lang w:val="en-US"/>
        </w:rPr>
        <w:t xml:space="preserve"> </w:t>
      </w:r>
      <w:r w:rsidR="006453B4" w:rsidRPr="00AD2EAE">
        <w:rPr>
          <w:sz w:val="24"/>
          <w:szCs w:val="24"/>
          <w:lang w:val="en-US"/>
        </w:rPr>
        <w:t xml:space="preserve">than male employees </w:t>
      </w:r>
      <w:r w:rsidR="00A77331" w:rsidRPr="00AD2EAE">
        <w:rPr>
          <w:sz w:val="24"/>
          <w:szCs w:val="24"/>
          <w:lang w:val="en-US"/>
        </w:rPr>
        <w:t>(</w:t>
      </w:r>
      <w:r w:rsidR="00E42AED" w:rsidRPr="00AD2EAE">
        <w:rPr>
          <w:sz w:val="24"/>
          <w:szCs w:val="24"/>
          <w:lang w:val="en-US"/>
        </w:rPr>
        <w:t>Collins, Burrus, &amp; Meyer,</w:t>
      </w:r>
      <w:r w:rsidR="00A77331" w:rsidRPr="00AD2EAE">
        <w:rPr>
          <w:sz w:val="24"/>
          <w:szCs w:val="24"/>
          <w:lang w:val="en-US"/>
        </w:rPr>
        <w:t xml:space="preserve"> 201</w:t>
      </w:r>
      <w:r w:rsidR="00D529C7" w:rsidRPr="00AD2EAE">
        <w:rPr>
          <w:sz w:val="24"/>
          <w:szCs w:val="24"/>
          <w:lang w:val="en-US"/>
        </w:rPr>
        <w:t>4</w:t>
      </w:r>
      <w:r w:rsidR="00A77331" w:rsidRPr="00AD2EAE">
        <w:rPr>
          <w:sz w:val="24"/>
          <w:szCs w:val="24"/>
          <w:lang w:val="en-US"/>
        </w:rPr>
        <w:t>)</w:t>
      </w:r>
      <w:r w:rsidR="00F75B64" w:rsidRPr="00AD2EAE">
        <w:rPr>
          <w:sz w:val="24"/>
          <w:szCs w:val="24"/>
          <w:lang w:val="en-US"/>
        </w:rPr>
        <w:t>.</w:t>
      </w:r>
      <w:r w:rsidR="00F52EB6" w:rsidRPr="00AD2EAE">
        <w:rPr>
          <w:sz w:val="24"/>
          <w:szCs w:val="24"/>
          <w:lang w:val="en-US"/>
        </w:rPr>
        <w:t xml:space="preserve"> </w:t>
      </w:r>
      <w:r w:rsidR="00DD7CC3">
        <w:rPr>
          <w:sz w:val="24"/>
          <w:szCs w:val="24"/>
          <w:lang w:val="en-US"/>
        </w:rPr>
        <w:t>W</w:t>
      </w:r>
      <w:r w:rsidR="002967D2" w:rsidRPr="00AD2EAE">
        <w:rPr>
          <w:sz w:val="24"/>
          <w:szCs w:val="24"/>
          <w:lang w:val="en-US"/>
        </w:rPr>
        <w:t xml:space="preserve">e </w:t>
      </w:r>
      <w:r w:rsidR="00DD7CC3">
        <w:rPr>
          <w:sz w:val="24"/>
          <w:szCs w:val="24"/>
          <w:lang w:val="en-US"/>
        </w:rPr>
        <w:t xml:space="preserve">thus </w:t>
      </w:r>
      <w:r w:rsidR="00AB0AAE">
        <w:rPr>
          <w:sz w:val="24"/>
          <w:szCs w:val="24"/>
          <w:lang w:val="en-US"/>
        </w:rPr>
        <w:t xml:space="preserve">propose: </w:t>
      </w:r>
    </w:p>
    <w:p w14:paraId="5C38DFE3" w14:textId="7857746A" w:rsidR="00EA55AF" w:rsidRPr="00AD2EAE" w:rsidRDefault="00394CD3" w:rsidP="00D8503D">
      <w:pPr>
        <w:spacing w:line="480" w:lineRule="auto"/>
        <w:ind w:left="720"/>
        <w:rPr>
          <w:iCs/>
          <w:sz w:val="24"/>
          <w:szCs w:val="24"/>
          <w:lang w:val="en-US"/>
        </w:rPr>
      </w:pPr>
      <w:r w:rsidRPr="00AD2EAE">
        <w:rPr>
          <w:b/>
          <w:bCs/>
          <w:iCs/>
          <w:sz w:val="24"/>
          <w:szCs w:val="24"/>
          <w:lang w:val="en-US"/>
        </w:rPr>
        <w:t xml:space="preserve">Hypothesis </w:t>
      </w:r>
      <w:r w:rsidR="00723C29" w:rsidRPr="00AD2EAE">
        <w:rPr>
          <w:b/>
          <w:bCs/>
          <w:iCs/>
          <w:sz w:val="24"/>
          <w:szCs w:val="24"/>
          <w:lang w:val="en-US"/>
        </w:rPr>
        <w:t>2</w:t>
      </w:r>
      <w:r w:rsidR="00C92A36" w:rsidRPr="00AD2EAE">
        <w:rPr>
          <w:iCs/>
          <w:sz w:val="24"/>
          <w:szCs w:val="24"/>
          <w:lang w:val="en-US"/>
        </w:rPr>
        <w:t xml:space="preserve">: </w:t>
      </w:r>
      <w:r w:rsidR="00855528" w:rsidRPr="00AD2EAE">
        <w:rPr>
          <w:iCs/>
          <w:sz w:val="24"/>
          <w:szCs w:val="24"/>
          <w:lang w:val="en-US"/>
        </w:rPr>
        <w:t>W</w:t>
      </w:r>
      <w:r w:rsidR="00C92A36" w:rsidRPr="00AD2EAE">
        <w:rPr>
          <w:iCs/>
          <w:sz w:val="24"/>
          <w:szCs w:val="24"/>
          <w:lang w:val="en-US"/>
        </w:rPr>
        <w:t xml:space="preserve">omen </w:t>
      </w:r>
      <w:r w:rsidR="002A4EA5" w:rsidRPr="00AD2EAE">
        <w:rPr>
          <w:iCs/>
          <w:sz w:val="24"/>
          <w:szCs w:val="24"/>
          <w:lang w:val="en-US"/>
        </w:rPr>
        <w:t>are</w:t>
      </w:r>
      <w:r w:rsidR="00C7154F" w:rsidRPr="00AD2EAE">
        <w:rPr>
          <w:iCs/>
          <w:sz w:val="24"/>
          <w:szCs w:val="24"/>
          <w:lang w:val="en-US"/>
        </w:rPr>
        <w:t xml:space="preserve"> more sensitive</w:t>
      </w:r>
      <w:r w:rsidR="00383D41" w:rsidRPr="00AD2EAE">
        <w:rPr>
          <w:iCs/>
          <w:sz w:val="24"/>
          <w:szCs w:val="24"/>
          <w:lang w:val="en-US"/>
        </w:rPr>
        <w:t xml:space="preserve"> than men to others’</w:t>
      </w:r>
      <w:r w:rsidR="00C7154F" w:rsidRPr="00AD2EAE">
        <w:rPr>
          <w:iCs/>
          <w:sz w:val="24"/>
          <w:szCs w:val="24"/>
          <w:lang w:val="en-US"/>
        </w:rPr>
        <w:t xml:space="preserve"> benevolence when </w:t>
      </w:r>
      <w:r w:rsidR="004413DD" w:rsidRPr="00AD2EAE">
        <w:rPr>
          <w:iCs/>
          <w:sz w:val="24"/>
          <w:szCs w:val="24"/>
          <w:lang w:val="en-US"/>
        </w:rPr>
        <w:t xml:space="preserve">forming </w:t>
      </w:r>
      <w:r w:rsidR="00C92A36" w:rsidRPr="00AD2EAE">
        <w:rPr>
          <w:iCs/>
          <w:sz w:val="24"/>
          <w:szCs w:val="24"/>
          <w:lang w:val="en-US"/>
        </w:rPr>
        <w:t>interpersonal trus</w:t>
      </w:r>
      <w:r w:rsidR="00C7154F" w:rsidRPr="00AD2EAE">
        <w:rPr>
          <w:iCs/>
          <w:sz w:val="24"/>
          <w:szCs w:val="24"/>
          <w:lang w:val="en-US"/>
        </w:rPr>
        <w:t>t</w:t>
      </w:r>
      <w:r w:rsidR="002A4EA5" w:rsidRPr="00AD2EAE">
        <w:rPr>
          <w:iCs/>
          <w:sz w:val="24"/>
          <w:szCs w:val="24"/>
          <w:lang w:val="en-US"/>
        </w:rPr>
        <w:t xml:space="preserve"> judgements</w:t>
      </w:r>
      <w:r w:rsidR="00C7154F" w:rsidRPr="00AD2EAE">
        <w:rPr>
          <w:iCs/>
          <w:sz w:val="24"/>
          <w:szCs w:val="24"/>
          <w:lang w:val="en-US"/>
        </w:rPr>
        <w:t>.</w:t>
      </w:r>
    </w:p>
    <w:p w14:paraId="5A826202" w14:textId="625E33B0" w:rsidR="00197E92" w:rsidRPr="00AD2EAE" w:rsidRDefault="00197E92" w:rsidP="00D8503D">
      <w:pPr>
        <w:pStyle w:val="ListParagraph"/>
        <w:numPr>
          <w:ilvl w:val="1"/>
          <w:numId w:val="21"/>
        </w:numPr>
        <w:spacing w:line="480" w:lineRule="auto"/>
        <w:ind w:left="360"/>
        <w:rPr>
          <w:i/>
          <w:iCs/>
          <w:sz w:val="24"/>
          <w:szCs w:val="24"/>
          <w:lang w:val="en-US"/>
        </w:rPr>
      </w:pPr>
      <w:r w:rsidRPr="00AD2EAE">
        <w:rPr>
          <w:i/>
          <w:iCs/>
          <w:sz w:val="24"/>
          <w:szCs w:val="24"/>
          <w:lang w:val="en-US"/>
        </w:rPr>
        <w:t xml:space="preserve">Gender differences in </w:t>
      </w:r>
      <w:r w:rsidR="00F1556B" w:rsidRPr="00AD2EAE">
        <w:rPr>
          <w:i/>
          <w:iCs/>
          <w:sz w:val="24"/>
          <w:szCs w:val="24"/>
          <w:lang w:val="en-US"/>
        </w:rPr>
        <w:t>responses to</w:t>
      </w:r>
      <w:r w:rsidRPr="00AD2EAE">
        <w:rPr>
          <w:i/>
          <w:iCs/>
          <w:sz w:val="24"/>
          <w:szCs w:val="24"/>
          <w:lang w:val="en-US"/>
        </w:rPr>
        <w:t xml:space="preserve"> benevolent others</w:t>
      </w:r>
    </w:p>
    <w:p w14:paraId="72D7DA29" w14:textId="5E3EBC43" w:rsidR="00633EB5" w:rsidRDefault="001016B7" w:rsidP="000E5B74">
      <w:pPr>
        <w:spacing w:line="480" w:lineRule="auto"/>
        <w:ind w:firstLine="720"/>
        <w:rPr>
          <w:sz w:val="24"/>
          <w:szCs w:val="24"/>
          <w:lang w:val="en-US"/>
        </w:rPr>
      </w:pPr>
      <w:r w:rsidRPr="00AD2EAE">
        <w:rPr>
          <w:sz w:val="24"/>
          <w:szCs w:val="24"/>
          <w:lang w:val="en-US"/>
        </w:rPr>
        <w:t>Due to</w:t>
      </w:r>
      <w:r w:rsidR="002A0E84" w:rsidRPr="00AD2EAE">
        <w:rPr>
          <w:sz w:val="24"/>
          <w:szCs w:val="24"/>
          <w:lang w:val="en-US"/>
        </w:rPr>
        <w:t xml:space="preserve"> the</w:t>
      </w:r>
      <w:r w:rsidRPr="00AD2EAE">
        <w:rPr>
          <w:sz w:val="24"/>
          <w:szCs w:val="24"/>
          <w:lang w:val="en-US"/>
        </w:rPr>
        <w:t>se</w:t>
      </w:r>
      <w:r w:rsidR="002A0E84" w:rsidRPr="00AD2EAE">
        <w:rPr>
          <w:sz w:val="24"/>
          <w:szCs w:val="24"/>
          <w:lang w:val="en-US"/>
        </w:rPr>
        <w:t xml:space="preserve"> hypothesized gender differences in disclosure-based trust and benevolence sensitivity</w:t>
      </w:r>
      <w:r w:rsidR="003744B8" w:rsidRPr="00AD2EAE">
        <w:rPr>
          <w:sz w:val="24"/>
          <w:szCs w:val="24"/>
          <w:lang w:val="en-US"/>
        </w:rPr>
        <w:t xml:space="preserve">, </w:t>
      </w:r>
      <w:r w:rsidR="00D527CC" w:rsidRPr="00AD2EAE">
        <w:rPr>
          <w:sz w:val="24"/>
          <w:szCs w:val="24"/>
          <w:lang w:val="en-US"/>
        </w:rPr>
        <w:t xml:space="preserve">women and men </w:t>
      </w:r>
      <w:r w:rsidR="008C2901" w:rsidRPr="00AD2EAE">
        <w:rPr>
          <w:sz w:val="24"/>
          <w:szCs w:val="24"/>
          <w:lang w:val="en-US"/>
        </w:rPr>
        <w:t xml:space="preserve">may </w:t>
      </w:r>
      <w:r w:rsidR="000326A7" w:rsidRPr="00AD2EAE">
        <w:rPr>
          <w:sz w:val="24"/>
          <w:szCs w:val="24"/>
          <w:lang w:val="en-US"/>
        </w:rPr>
        <w:t>respond</w:t>
      </w:r>
      <w:r w:rsidR="00D527CC" w:rsidRPr="00AD2EAE">
        <w:rPr>
          <w:sz w:val="24"/>
          <w:szCs w:val="24"/>
          <w:lang w:val="en-US"/>
        </w:rPr>
        <w:t xml:space="preserve"> </w:t>
      </w:r>
      <w:r w:rsidR="002A0E84" w:rsidRPr="00AD2EAE">
        <w:rPr>
          <w:sz w:val="24"/>
          <w:szCs w:val="24"/>
          <w:lang w:val="en-US"/>
        </w:rPr>
        <w:t xml:space="preserve">differently </w:t>
      </w:r>
      <w:r w:rsidR="00D527CC" w:rsidRPr="00AD2EAE">
        <w:rPr>
          <w:sz w:val="24"/>
          <w:szCs w:val="24"/>
          <w:lang w:val="en-US"/>
        </w:rPr>
        <w:t xml:space="preserve">to </w:t>
      </w:r>
      <w:r w:rsidR="006C687B" w:rsidRPr="00AD2EAE">
        <w:rPr>
          <w:sz w:val="24"/>
          <w:szCs w:val="24"/>
          <w:lang w:val="en-US"/>
        </w:rPr>
        <w:t>benevolent others</w:t>
      </w:r>
      <w:r w:rsidR="00B92567" w:rsidRPr="00AD2EAE">
        <w:rPr>
          <w:sz w:val="24"/>
          <w:szCs w:val="24"/>
          <w:lang w:val="en-US"/>
        </w:rPr>
        <w:t>.</w:t>
      </w:r>
      <w:r w:rsidR="00F729C9" w:rsidRPr="00AD2EAE">
        <w:rPr>
          <w:sz w:val="24"/>
          <w:szCs w:val="24"/>
          <w:lang w:val="en-US"/>
        </w:rPr>
        <w:t xml:space="preserve"> </w:t>
      </w:r>
      <w:r w:rsidR="000E5B74">
        <w:rPr>
          <w:sz w:val="24"/>
          <w:szCs w:val="24"/>
          <w:lang w:val="en-US"/>
        </w:rPr>
        <w:t>Our first two hypotheses predict that</w:t>
      </w:r>
      <w:r w:rsidR="00633EB5">
        <w:rPr>
          <w:sz w:val="24"/>
          <w:szCs w:val="24"/>
          <w:lang w:val="en-US"/>
        </w:rPr>
        <w:t xml:space="preserve"> </w:t>
      </w:r>
      <w:r w:rsidR="009A3100">
        <w:rPr>
          <w:sz w:val="24"/>
          <w:szCs w:val="24"/>
          <w:lang w:val="en-US"/>
        </w:rPr>
        <w:t>women are more sensitive</w:t>
      </w:r>
      <w:r w:rsidR="000B60CE">
        <w:rPr>
          <w:sz w:val="24"/>
          <w:szCs w:val="24"/>
          <w:lang w:val="en-US"/>
        </w:rPr>
        <w:t xml:space="preserve"> than men</w:t>
      </w:r>
      <w:r w:rsidR="009A3100">
        <w:rPr>
          <w:sz w:val="24"/>
          <w:szCs w:val="24"/>
          <w:lang w:val="en-US"/>
        </w:rPr>
        <w:t xml:space="preserve"> to others’ benevolence when </w:t>
      </w:r>
      <w:r w:rsidR="000B60CE">
        <w:rPr>
          <w:sz w:val="24"/>
          <w:szCs w:val="24"/>
          <w:lang w:val="en-US"/>
        </w:rPr>
        <w:t>developing</w:t>
      </w:r>
      <w:r w:rsidR="009A3100">
        <w:rPr>
          <w:sz w:val="24"/>
          <w:szCs w:val="24"/>
          <w:lang w:val="en-US"/>
        </w:rPr>
        <w:t xml:space="preserve"> interpersonal trust, </w:t>
      </w:r>
      <w:r w:rsidR="000B60CE">
        <w:rPr>
          <w:sz w:val="24"/>
          <w:szCs w:val="24"/>
          <w:lang w:val="en-US"/>
        </w:rPr>
        <w:t>and</w:t>
      </w:r>
      <w:r w:rsidR="000E5B74">
        <w:rPr>
          <w:sz w:val="24"/>
          <w:szCs w:val="24"/>
          <w:lang w:val="en-US"/>
        </w:rPr>
        <w:t xml:space="preserve"> that</w:t>
      </w:r>
      <w:r w:rsidR="000B60CE">
        <w:rPr>
          <w:sz w:val="24"/>
          <w:szCs w:val="24"/>
          <w:lang w:val="en-US"/>
        </w:rPr>
        <w:t xml:space="preserve"> such trust manifest</w:t>
      </w:r>
      <w:r w:rsidR="009C4DED">
        <w:rPr>
          <w:sz w:val="24"/>
          <w:szCs w:val="24"/>
          <w:lang w:val="en-US"/>
        </w:rPr>
        <w:t>s</w:t>
      </w:r>
      <w:r w:rsidR="000B60CE">
        <w:rPr>
          <w:sz w:val="24"/>
          <w:szCs w:val="24"/>
          <w:lang w:val="en-US"/>
        </w:rPr>
        <w:t xml:space="preserve"> </w:t>
      </w:r>
      <w:r w:rsidR="009C4DED">
        <w:rPr>
          <w:sz w:val="24"/>
          <w:szCs w:val="24"/>
          <w:lang w:val="en-US"/>
        </w:rPr>
        <w:t xml:space="preserve">itself more </w:t>
      </w:r>
      <w:r w:rsidR="000B60CE">
        <w:rPr>
          <w:sz w:val="24"/>
          <w:szCs w:val="24"/>
          <w:lang w:val="en-US"/>
        </w:rPr>
        <w:t xml:space="preserve">as </w:t>
      </w:r>
      <w:r w:rsidR="009C4DED">
        <w:rPr>
          <w:sz w:val="24"/>
          <w:szCs w:val="24"/>
          <w:lang w:val="en-US"/>
        </w:rPr>
        <w:t xml:space="preserve">a sense of being </w:t>
      </w:r>
      <w:r w:rsidR="000E5B74">
        <w:rPr>
          <w:sz w:val="24"/>
          <w:szCs w:val="24"/>
          <w:lang w:val="en-US"/>
        </w:rPr>
        <w:t>able to self-disclose to trustees. Taken together, we thus expect women to feel greater disclosure-based trust towards benevolent others.</w:t>
      </w:r>
    </w:p>
    <w:p w14:paraId="07D23CC1" w14:textId="659935EF" w:rsidR="00633EB5" w:rsidRPr="00633EB5" w:rsidRDefault="000E5B74" w:rsidP="000E5B74">
      <w:pPr>
        <w:spacing w:line="480" w:lineRule="auto"/>
        <w:ind w:firstLine="720"/>
        <w:rPr>
          <w:sz w:val="24"/>
          <w:szCs w:val="24"/>
          <w:lang w:val="en-US"/>
        </w:rPr>
      </w:pPr>
      <w:r>
        <w:rPr>
          <w:sz w:val="24"/>
          <w:szCs w:val="24"/>
          <w:lang w:val="en-US"/>
        </w:rPr>
        <w:lastRenderedPageBreak/>
        <w:t xml:space="preserve">Building on </w:t>
      </w:r>
      <w:r w:rsidR="00E95930">
        <w:rPr>
          <w:sz w:val="24"/>
          <w:szCs w:val="24"/>
          <w:lang w:val="en-US"/>
        </w:rPr>
        <w:t xml:space="preserve">prior research demonstrating </w:t>
      </w:r>
      <w:r>
        <w:rPr>
          <w:sz w:val="24"/>
          <w:szCs w:val="24"/>
          <w:lang w:val="en-US"/>
        </w:rPr>
        <w:t xml:space="preserve">the positive individual and interpersonal </w:t>
      </w:r>
      <w:r w:rsidR="005263FB">
        <w:rPr>
          <w:sz w:val="24"/>
          <w:szCs w:val="24"/>
          <w:lang w:val="en-US"/>
        </w:rPr>
        <w:t xml:space="preserve">outcomes </w:t>
      </w:r>
      <w:r>
        <w:rPr>
          <w:sz w:val="24"/>
          <w:szCs w:val="24"/>
          <w:lang w:val="en-US"/>
        </w:rPr>
        <w:t>associat</w:t>
      </w:r>
      <w:r w:rsidR="005263FB">
        <w:rPr>
          <w:sz w:val="24"/>
          <w:szCs w:val="24"/>
          <w:lang w:val="en-US"/>
        </w:rPr>
        <w:t>ed</w:t>
      </w:r>
      <w:r>
        <w:rPr>
          <w:sz w:val="24"/>
          <w:szCs w:val="24"/>
          <w:lang w:val="en-US"/>
        </w:rPr>
        <w:t xml:space="preserve"> </w:t>
      </w:r>
      <w:r w:rsidR="005263FB">
        <w:rPr>
          <w:sz w:val="24"/>
          <w:szCs w:val="24"/>
          <w:lang w:val="en-US"/>
        </w:rPr>
        <w:t xml:space="preserve">with </w:t>
      </w:r>
      <w:r>
        <w:rPr>
          <w:sz w:val="24"/>
          <w:szCs w:val="24"/>
          <w:lang w:val="en-US"/>
        </w:rPr>
        <w:t xml:space="preserve">trust, we predict that because </w:t>
      </w:r>
      <w:r w:rsidR="000F553E" w:rsidRPr="000E5B74">
        <w:rPr>
          <w:sz w:val="24"/>
          <w:szCs w:val="24"/>
          <w:lang w:val="en-US"/>
        </w:rPr>
        <w:t>women</w:t>
      </w:r>
      <w:r>
        <w:rPr>
          <w:sz w:val="24"/>
          <w:szCs w:val="24"/>
          <w:lang w:val="en-US"/>
        </w:rPr>
        <w:t xml:space="preserve"> </w:t>
      </w:r>
      <w:r w:rsidR="000F553E" w:rsidRPr="000E5B74">
        <w:rPr>
          <w:sz w:val="24"/>
          <w:szCs w:val="24"/>
          <w:lang w:val="en-US"/>
        </w:rPr>
        <w:t>feel greater disclosure-based trust than men do towards benevolent others,</w:t>
      </w:r>
      <w:r w:rsidR="000F553E" w:rsidRPr="00AD2EAE">
        <w:rPr>
          <w:sz w:val="24"/>
          <w:szCs w:val="24"/>
          <w:lang w:val="en-US"/>
        </w:rPr>
        <w:t xml:space="preserve"> </w:t>
      </w:r>
      <w:r w:rsidR="000F553E">
        <w:rPr>
          <w:sz w:val="24"/>
          <w:szCs w:val="24"/>
          <w:lang w:val="en-US"/>
        </w:rPr>
        <w:t>they</w:t>
      </w:r>
      <w:r w:rsidR="000F553E" w:rsidRPr="00AD2EAE">
        <w:rPr>
          <w:sz w:val="24"/>
          <w:szCs w:val="24"/>
          <w:lang w:val="en-US"/>
        </w:rPr>
        <w:t xml:space="preserve"> </w:t>
      </w:r>
      <w:r>
        <w:rPr>
          <w:sz w:val="24"/>
          <w:szCs w:val="24"/>
          <w:lang w:val="en-US"/>
        </w:rPr>
        <w:t xml:space="preserve">will also </w:t>
      </w:r>
      <w:r w:rsidR="008A0E03" w:rsidRPr="00AD2EAE">
        <w:rPr>
          <w:sz w:val="24"/>
          <w:szCs w:val="24"/>
          <w:lang w:val="en-US"/>
        </w:rPr>
        <w:t xml:space="preserve">build </w:t>
      </w:r>
      <w:r w:rsidR="0031165A" w:rsidRPr="00AD2EAE">
        <w:rPr>
          <w:sz w:val="24"/>
          <w:szCs w:val="24"/>
          <w:lang w:val="en-US"/>
        </w:rPr>
        <w:t>higher</w:t>
      </w:r>
      <w:r w:rsidR="00402A24" w:rsidRPr="00AD2EAE">
        <w:rPr>
          <w:sz w:val="24"/>
          <w:szCs w:val="24"/>
          <w:lang w:val="en-US"/>
        </w:rPr>
        <w:t>-</w:t>
      </w:r>
      <w:r w:rsidR="0031165A" w:rsidRPr="00AD2EAE">
        <w:rPr>
          <w:sz w:val="24"/>
          <w:szCs w:val="24"/>
          <w:lang w:val="en-US"/>
        </w:rPr>
        <w:t>quality relationships</w:t>
      </w:r>
      <w:r w:rsidR="00F1556B" w:rsidRPr="00AD2EAE">
        <w:rPr>
          <w:sz w:val="24"/>
          <w:szCs w:val="24"/>
          <w:lang w:val="en-US"/>
        </w:rPr>
        <w:t xml:space="preserve"> </w:t>
      </w:r>
      <w:r w:rsidR="00AB60FB" w:rsidRPr="00AD2EAE">
        <w:rPr>
          <w:sz w:val="24"/>
          <w:szCs w:val="24"/>
          <w:lang w:val="en-US"/>
        </w:rPr>
        <w:t>with</w:t>
      </w:r>
      <w:r w:rsidR="00770798" w:rsidRPr="00AD2EAE">
        <w:rPr>
          <w:sz w:val="24"/>
          <w:szCs w:val="24"/>
          <w:lang w:val="en-US"/>
        </w:rPr>
        <w:t xml:space="preserve"> </w:t>
      </w:r>
      <w:r>
        <w:rPr>
          <w:sz w:val="24"/>
          <w:szCs w:val="24"/>
          <w:lang w:val="en-US"/>
        </w:rPr>
        <w:t>these trustees</w:t>
      </w:r>
      <w:r w:rsidR="00AB60FB" w:rsidRPr="00AD2EAE">
        <w:rPr>
          <w:sz w:val="24"/>
          <w:szCs w:val="24"/>
          <w:lang w:val="en-US"/>
        </w:rPr>
        <w:t xml:space="preserve"> </w:t>
      </w:r>
      <w:r w:rsidR="00F1556B" w:rsidRPr="00AD2EAE">
        <w:rPr>
          <w:sz w:val="24"/>
          <w:szCs w:val="24"/>
          <w:lang w:val="en-US"/>
        </w:rPr>
        <w:t xml:space="preserve">and </w:t>
      </w:r>
      <w:r w:rsidR="00AE4EC5" w:rsidRPr="00AD2EAE">
        <w:rPr>
          <w:sz w:val="24"/>
          <w:szCs w:val="24"/>
          <w:lang w:val="en-US"/>
        </w:rPr>
        <w:t>derive</w:t>
      </w:r>
      <w:r w:rsidR="00F1556B" w:rsidRPr="00AD2EAE">
        <w:rPr>
          <w:sz w:val="24"/>
          <w:szCs w:val="24"/>
          <w:lang w:val="en-US"/>
        </w:rPr>
        <w:t xml:space="preserve"> greater </w:t>
      </w:r>
      <w:r w:rsidR="00071E84">
        <w:rPr>
          <w:sz w:val="24"/>
          <w:szCs w:val="24"/>
          <w:lang w:val="en-US"/>
        </w:rPr>
        <w:t>well-being</w:t>
      </w:r>
      <w:r w:rsidR="00F1556B" w:rsidRPr="00AD2EAE">
        <w:rPr>
          <w:sz w:val="24"/>
          <w:szCs w:val="24"/>
          <w:lang w:val="en-US"/>
        </w:rPr>
        <w:t xml:space="preserve"> from </w:t>
      </w:r>
      <w:r w:rsidR="00770798" w:rsidRPr="00AD2EAE">
        <w:rPr>
          <w:sz w:val="24"/>
          <w:szCs w:val="24"/>
          <w:lang w:val="en-US"/>
        </w:rPr>
        <w:t>such relationship</w:t>
      </w:r>
      <w:r w:rsidR="00DF55DF" w:rsidRPr="00AD2EAE">
        <w:rPr>
          <w:sz w:val="24"/>
          <w:szCs w:val="24"/>
          <w:lang w:val="en-US"/>
        </w:rPr>
        <w:t>s</w:t>
      </w:r>
      <w:r w:rsidR="00770798" w:rsidRPr="00AD2EAE">
        <w:rPr>
          <w:sz w:val="24"/>
          <w:szCs w:val="24"/>
          <w:lang w:val="en-US"/>
        </w:rPr>
        <w:t xml:space="preserve"> </w:t>
      </w:r>
      <w:r w:rsidR="00F1556B" w:rsidRPr="00AD2EAE">
        <w:rPr>
          <w:sz w:val="24"/>
          <w:szCs w:val="24"/>
          <w:lang w:val="en-US"/>
        </w:rPr>
        <w:t>(Figure 1).</w:t>
      </w:r>
    </w:p>
    <w:p w14:paraId="5E88C74F" w14:textId="75374C8C" w:rsidR="00A54243" w:rsidRPr="00AD2EAE" w:rsidRDefault="009E5A2C" w:rsidP="00D8503D">
      <w:pPr>
        <w:pStyle w:val="ListParagraph"/>
        <w:numPr>
          <w:ilvl w:val="2"/>
          <w:numId w:val="21"/>
        </w:numPr>
        <w:tabs>
          <w:tab w:val="left" w:pos="630"/>
        </w:tabs>
        <w:spacing w:line="480" w:lineRule="auto"/>
        <w:ind w:left="720"/>
        <w:rPr>
          <w:i/>
          <w:iCs/>
          <w:sz w:val="24"/>
          <w:szCs w:val="24"/>
          <w:lang w:val="en-US"/>
        </w:rPr>
      </w:pPr>
      <w:r w:rsidRPr="00AD2EAE">
        <w:rPr>
          <w:i/>
          <w:iCs/>
          <w:sz w:val="24"/>
          <w:szCs w:val="24"/>
          <w:lang w:val="en-US"/>
        </w:rPr>
        <w:t>Relation</w:t>
      </w:r>
      <w:r w:rsidR="00DF35D9" w:rsidRPr="00AD2EAE">
        <w:rPr>
          <w:i/>
          <w:iCs/>
          <w:sz w:val="24"/>
          <w:szCs w:val="24"/>
          <w:lang w:val="en-US"/>
        </w:rPr>
        <w:t>ship quality</w:t>
      </w:r>
    </w:p>
    <w:p w14:paraId="6A8939DD" w14:textId="7759C28C" w:rsidR="00832355" w:rsidRPr="00AD2EAE" w:rsidRDefault="004C1D8D" w:rsidP="007F7A03">
      <w:pPr>
        <w:spacing w:line="480" w:lineRule="auto"/>
        <w:rPr>
          <w:sz w:val="24"/>
          <w:szCs w:val="24"/>
          <w:lang w:val="en-US"/>
        </w:rPr>
      </w:pPr>
      <w:r w:rsidRPr="00AD2EAE">
        <w:rPr>
          <w:sz w:val="24"/>
          <w:szCs w:val="24"/>
          <w:lang w:val="en-US"/>
        </w:rPr>
        <w:tab/>
      </w:r>
      <w:r w:rsidR="00902B82" w:rsidRPr="00AD2EAE">
        <w:rPr>
          <w:sz w:val="24"/>
          <w:szCs w:val="24"/>
          <w:lang w:val="en-US"/>
        </w:rPr>
        <w:t>T</w:t>
      </w:r>
      <w:r w:rsidR="009A3E32" w:rsidRPr="00AD2EAE">
        <w:rPr>
          <w:sz w:val="24"/>
          <w:szCs w:val="24"/>
          <w:lang w:val="en-US"/>
        </w:rPr>
        <w:t xml:space="preserve">rust is </w:t>
      </w:r>
      <w:r w:rsidR="006A1C44" w:rsidRPr="00AD2EAE">
        <w:rPr>
          <w:sz w:val="24"/>
          <w:szCs w:val="24"/>
          <w:lang w:val="en-US"/>
        </w:rPr>
        <w:t>fundamental to</w:t>
      </w:r>
      <w:r w:rsidR="009A3E32" w:rsidRPr="00AD2EAE">
        <w:rPr>
          <w:sz w:val="24"/>
          <w:szCs w:val="24"/>
          <w:lang w:val="en-US"/>
        </w:rPr>
        <w:t xml:space="preserve"> </w:t>
      </w:r>
      <w:r w:rsidR="00C12A4C" w:rsidRPr="00AD2EAE">
        <w:rPr>
          <w:sz w:val="24"/>
          <w:szCs w:val="24"/>
          <w:lang w:val="en-US"/>
        </w:rPr>
        <w:t xml:space="preserve">high-quality </w:t>
      </w:r>
      <w:r w:rsidR="009A3E32" w:rsidRPr="00AD2EAE">
        <w:rPr>
          <w:sz w:val="24"/>
          <w:szCs w:val="24"/>
          <w:lang w:val="en-US"/>
        </w:rPr>
        <w:t>relationships (</w:t>
      </w:r>
      <w:proofErr w:type="spellStart"/>
      <w:r w:rsidR="005276CD" w:rsidRPr="00AD2EAE">
        <w:rPr>
          <w:sz w:val="24"/>
          <w:szCs w:val="24"/>
          <w:lang w:val="en-US"/>
        </w:rPr>
        <w:t>Cheshin</w:t>
      </w:r>
      <w:proofErr w:type="spellEnd"/>
      <w:r w:rsidR="005276CD" w:rsidRPr="00AD2EAE">
        <w:rPr>
          <w:sz w:val="24"/>
          <w:szCs w:val="24"/>
          <w:lang w:val="en-US"/>
        </w:rPr>
        <w:t xml:space="preserve">, Amit, &amp; Van </w:t>
      </w:r>
      <w:proofErr w:type="spellStart"/>
      <w:r w:rsidR="005276CD" w:rsidRPr="00AD2EAE">
        <w:rPr>
          <w:sz w:val="24"/>
          <w:szCs w:val="24"/>
          <w:lang w:val="en-US"/>
        </w:rPr>
        <w:t>Kleef</w:t>
      </w:r>
      <w:proofErr w:type="spellEnd"/>
      <w:r w:rsidR="005276CD" w:rsidRPr="00AD2EAE">
        <w:rPr>
          <w:sz w:val="24"/>
          <w:szCs w:val="24"/>
          <w:lang w:val="en-US"/>
        </w:rPr>
        <w:t xml:space="preserve">, 2018; </w:t>
      </w:r>
      <w:r w:rsidR="001279F2" w:rsidRPr="00AD2EAE">
        <w:rPr>
          <w:sz w:val="24"/>
          <w:szCs w:val="24"/>
          <w:lang w:val="en-US"/>
        </w:rPr>
        <w:t>Ferris et al., 2009</w:t>
      </w:r>
      <w:r w:rsidR="0007526B" w:rsidRPr="00AD2EAE">
        <w:rPr>
          <w:sz w:val="24"/>
          <w:szCs w:val="24"/>
          <w:lang w:val="en-US"/>
        </w:rPr>
        <w:t>; Lewicki &amp; Bunker, 1995</w:t>
      </w:r>
      <w:r w:rsidR="009A3E32" w:rsidRPr="00AD2EAE">
        <w:rPr>
          <w:sz w:val="24"/>
          <w:szCs w:val="24"/>
          <w:lang w:val="en-US"/>
        </w:rPr>
        <w:t>)</w:t>
      </w:r>
      <w:r w:rsidR="00902B82" w:rsidRPr="00AD2EAE">
        <w:rPr>
          <w:sz w:val="24"/>
          <w:szCs w:val="24"/>
          <w:lang w:val="en-US"/>
        </w:rPr>
        <w:t>.</w:t>
      </w:r>
      <w:r w:rsidR="009A3E32" w:rsidRPr="00AD2EAE">
        <w:rPr>
          <w:sz w:val="24"/>
          <w:szCs w:val="24"/>
          <w:lang w:val="en-US"/>
        </w:rPr>
        <w:t xml:space="preserve"> </w:t>
      </w:r>
      <w:r w:rsidR="007F7A03">
        <w:rPr>
          <w:sz w:val="24"/>
          <w:szCs w:val="24"/>
          <w:lang w:val="en-US"/>
        </w:rPr>
        <w:t>D</w:t>
      </w:r>
      <w:r w:rsidR="00C86AB6" w:rsidRPr="00AD2EAE">
        <w:rPr>
          <w:sz w:val="24"/>
          <w:szCs w:val="24"/>
          <w:lang w:val="en-US"/>
        </w:rPr>
        <w:t>isclosure-based trust</w:t>
      </w:r>
      <w:r w:rsidR="009564C1" w:rsidRPr="00AD2EAE">
        <w:rPr>
          <w:sz w:val="24"/>
          <w:szCs w:val="24"/>
          <w:lang w:val="en-US"/>
        </w:rPr>
        <w:t xml:space="preserve"> </w:t>
      </w:r>
      <w:r w:rsidR="007F7A03">
        <w:rPr>
          <w:sz w:val="24"/>
          <w:szCs w:val="24"/>
          <w:lang w:val="en-US"/>
        </w:rPr>
        <w:t xml:space="preserve">should thus predict </w:t>
      </w:r>
      <w:r w:rsidR="007A4807" w:rsidRPr="00AD2EAE">
        <w:rPr>
          <w:sz w:val="24"/>
          <w:szCs w:val="24"/>
          <w:lang w:val="en-US"/>
        </w:rPr>
        <w:t xml:space="preserve">a </w:t>
      </w:r>
      <w:r w:rsidR="0049278C" w:rsidRPr="00AD2EAE">
        <w:rPr>
          <w:sz w:val="24"/>
          <w:szCs w:val="24"/>
          <w:lang w:val="en-US"/>
        </w:rPr>
        <w:t>stronger</w:t>
      </w:r>
      <w:r w:rsidR="00AB0A2B" w:rsidRPr="00AD2EAE">
        <w:rPr>
          <w:sz w:val="24"/>
          <w:szCs w:val="24"/>
          <w:lang w:val="en-US"/>
        </w:rPr>
        <w:t xml:space="preserve"> </w:t>
      </w:r>
      <w:r w:rsidR="007A4807" w:rsidRPr="00AD2EAE">
        <w:rPr>
          <w:sz w:val="24"/>
          <w:szCs w:val="24"/>
          <w:lang w:val="en-US"/>
        </w:rPr>
        <w:t xml:space="preserve">relationship </w:t>
      </w:r>
      <w:r w:rsidR="00AB0A2B" w:rsidRPr="00AD2EAE">
        <w:rPr>
          <w:sz w:val="24"/>
          <w:szCs w:val="24"/>
          <w:lang w:val="en-US"/>
        </w:rPr>
        <w:t>with the trusted party</w:t>
      </w:r>
      <w:r w:rsidR="007A4807" w:rsidRPr="00AD2EAE">
        <w:rPr>
          <w:sz w:val="24"/>
          <w:szCs w:val="24"/>
          <w:lang w:val="en-US"/>
        </w:rPr>
        <w:t>, wherein one feels comfortable seeking help</w:t>
      </w:r>
      <w:r w:rsidR="00236C3C" w:rsidRPr="00AD2EAE">
        <w:rPr>
          <w:sz w:val="24"/>
          <w:szCs w:val="24"/>
          <w:lang w:val="en-US"/>
        </w:rPr>
        <w:t xml:space="preserve">, </w:t>
      </w:r>
      <w:r w:rsidR="007A4807" w:rsidRPr="00AD2EAE">
        <w:rPr>
          <w:sz w:val="24"/>
          <w:szCs w:val="24"/>
          <w:lang w:val="en-US"/>
        </w:rPr>
        <w:t>wants to continue the relationship</w:t>
      </w:r>
      <w:r w:rsidR="00236C3C" w:rsidRPr="00AD2EAE">
        <w:rPr>
          <w:sz w:val="24"/>
          <w:szCs w:val="24"/>
          <w:lang w:val="en-US"/>
        </w:rPr>
        <w:t>, and experiences greater relationship satisfaction</w:t>
      </w:r>
      <w:r w:rsidR="009564C1" w:rsidRPr="00AD2EAE">
        <w:rPr>
          <w:sz w:val="24"/>
          <w:szCs w:val="24"/>
          <w:lang w:val="en-US"/>
        </w:rPr>
        <w:t>.</w:t>
      </w:r>
      <w:r w:rsidR="007F7A03">
        <w:rPr>
          <w:sz w:val="24"/>
          <w:szCs w:val="24"/>
          <w:lang w:val="en-US"/>
        </w:rPr>
        <w:t xml:space="preserve"> In support of this prediction, s</w:t>
      </w:r>
      <w:r w:rsidR="00E90E8D" w:rsidRPr="00AD2EAE">
        <w:rPr>
          <w:sz w:val="24"/>
          <w:szCs w:val="24"/>
          <w:lang w:val="en-US"/>
        </w:rPr>
        <w:t>ome s</w:t>
      </w:r>
      <w:r w:rsidR="005304F0" w:rsidRPr="00AD2EAE">
        <w:rPr>
          <w:sz w:val="24"/>
          <w:szCs w:val="24"/>
          <w:lang w:val="en-US"/>
        </w:rPr>
        <w:t xml:space="preserve">tudies </w:t>
      </w:r>
      <w:r w:rsidR="00106B6A" w:rsidRPr="00AD2EAE">
        <w:rPr>
          <w:sz w:val="24"/>
          <w:szCs w:val="24"/>
          <w:lang w:val="en-US"/>
        </w:rPr>
        <w:t>link</w:t>
      </w:r>
      <w:r w:rsidR="005304F0" w:rsidRPr="00AD2EAE">
        <w:rPr>
          <w:sz w:val="24"/>
          <w:szCs w:val="24"/>
          <w:lang w:val="en-US"/>
        </w:rPr>
        <w:t xml:space="preserve"> </w:t>
      </w:r>
      <w:r w:rsidR="00106B6A" w:rsidRPr="00AD2EAE">
        <w:rPr>
          <w:sz w:val="24"/>
          <w:szCs w:val="24"/>
          <w:lang w:val="en-US"/>
        </w:rPr>
        <w:t>relationship quality t</w:t>
      </w:r>
      <w:r w:rsidR="00E90E8D" w:rsidRPr="00AD2EAE">
        <w:rPr>
          <w:sz w:val="24"/>
          <w:szCs w:val="24"/>
          <w:lang w:val="en-US"/>
        </w:rPr>
        <w:t>o</w:t>
      </w:r>
      <w:r w:rsidR="00106B6A" w:rsidRPr="00AD2EAE">
        <w:rPr>
          <w:sz w:val="24"/>
          <w:szCs w:val="24"/>
          <w:lang w:val="en-US"/>
        </w:rPr>
        <w:t xml:space="preserve"> disclosure-based behaviors</w:t>
      </w:r>
      <w:r w:rsidR="005304F0" w:rsidRPr="00AD2EAE">
        <w:rPr>
          <w:sz w:val="24"/>
          <w:szCs w:val="24"/>
          <w:lang w:val="en-US"/>
        </w:rPr>
        <w:t xml:space="preserve">. </w:t>
      </w:r>
      <w:r w:rsidR="00E639C5" w:rsidRPr="00AD2EAE">
        <w:rPr>
          <w:sz w:val="24"/>
          <w:szCs w:val="24"/>
          <w:lang w:val="en-US"/>
        </w:rPr>
        <w:t xml:space="preserve">For instance, </w:t>
      </w:r>
      <w:r w:rsidR="00A06D43" w:rsidRPr="00AD2EAE">
        <w:rPr>
          <w:sz w:val="24"/>
          <w:szCs w:val="24"/>
          <w:lang w:val="en-US"/>
        </w:rPr>
        <w:t>being able to share</w:t>
      </w:r>
      <w:r w:rsidR="006E4182" w:rsidRPr="00AD2EAE">
        <w:rPr>
          <w:sz w:val="24"/>
          <w:szCs w:val="24"/>
          <w:lang w:val="en-US"/>
        </w:rPr>
        <w:t xml:space="preserve"> </w:t>
      </w:r>
      <w:r w:rsidR="00772C26" w:rsidRPr="00AD2EAE">
        <w:rPr>
          <w:sz w:val="24"/>
          <w:szCs w:val="24"/>
          <w:lang w:val="en-US"/>
        </w:rPr>
        <w:t xml:space="preserve">one’s </w:t>
      </w:r>
      <w:r w:rsidR="006E4182" w:rsidRPr="00AD2EAE">
        <w:rPr>
          <w:sz w:val="24"/>
          <w:szCs w:val="24"/>
          <w:lang w:val="en-US"/>
        </w:rPr>
        <w:t>genuine emotions</w:t>
      </w:r>
      <w:r w:rsidR="00E639C5" w:rsidRPr="00AD2EAE">
        <w:rPr>
          <w:sz w:val="24"/>
          <w:szCs w:val="24"/>
          <w:lang w:val="en-US"/>
        </w:rPr>
        <w:t xml:space="preserve">, particularly negative ones, </w:t>
      </w:r>
      <w:r w:rsidR="00A06D43" w:rsidRPr="00AD2EAE">
        <w:rPr>
          <w:sz w:val="24"/>
          <w:szCs w:val="24"/>
          <w:lang w:val="en-US"/>
        </w:rPr>
        <w:t>is a defining feature of</w:t>
      </w:r>
      <w:r w:rsidR="006E4182" w:rsidRPr="00AD2EAE">
        <w:rPr>
          <w:sz w:val="24"/>
          <w:szCs w:val="24"/>
          <w:lang w:val="en-US"/>
        </w:rPr>
        <w:t xml:space="preserve"> high</w:t>
      </w:r>
      <w:r w:rsidR="00A06D43" w:rsidRPr="00AD2EAE">
        <w:rPr>
          <w:sz w:val="24"/>
          <w:szCs w:val="24"/>
          <w:lang w:val="en-US"/>
        </w:rPr>
        <w:t>-</w:t>
      </w:r>
      <w:r w:rsidR="006E4182" w:rsidRPr="00AD2EAE">
        <w:rPr>
          <w:sz w:val="24"/>
          <w:szCs w:val="24"/>
          <w:lang w:val="en-US"/>
        </w:rPr>
        <w:t xml:space="preserve">quality </w:t>
      </w:r>
      <w:r w:rsidR="00A06D43" w:rsidRPr="00AD2EAE">
        <w:rPr>
          <w:sz w:val="24"/>
          <w:szCs w:val="24"/>
          <w:lang w:val="en-US"/>
        </w:rPr>
        <w:t>connections</w:t>
      </w:r>
      <w:r w:rsidR="006E4182" w:rsidRPr="00AD2EAE">
        <w:rPr>
          <w:sz w:val="24"/>
          <w:szCs w:val="24"/>
          <w:lang w:val="en-US"/>
        </w:rPr>
        <w:t xml:space="preserve"> (Dutton &amp; </w:t>
      </w:r>
      <w:proofErr w:type="spellStart"/>
      <w:r w:rsidR="006E4182" w:rsidRPr="00AD2EAE">
        <w:rPr>
          <w:sz w:val="24"/>
          <w:szCs w:val="24"/>
          <w:lang w:val="en-US"/>
        </w:rPr>
        <w:t>Heaphy</w:t>
      </w:r>
      <w:proofErr w:type="spellEnd"/>
      <w:r w:rsidR="006E4182" w:rsidRPr="00AD2EAE">
        <w:rPr>
          <w:sz w:val="24"/>
          <w:szCs w:val="24"/>
          <w:lang w:val="en-US"/>
        </w:rPr>
        <w:t>, 2003). Moreover, p</w:t>
      </w:r>
      <w:r w:rsidR="00F76D54" w:rsidRPr="00AD2EAE">
        <w:rPr>
          <w:sz w:val="24"/>
          <w:szCs w:val="24"/>
          <w:lang w:val="en-US"/>
        </w:rPr>
        <w:t>ersonal</w:t>
      </w:r>
      <w:r w:rsidR="008A692F" w:rsidRPr="00AD2EAE">
        <w:rPr>
          <w:sz w:val="24"/>
          <w:szCs w:val="24"/>
          <w:lang w:val="en-US"/>
        </w:rPr>
        <w:t xml:space="preserve"> disclosures </w:t>
      </w:r>
      <w:r w:rsidR="0077686B" w:rsidRPr="00AD2EAE">
        <w:rPr>
          <w:sz w:val="24"/>
          <w:szCs w:val="24"/>
          <w:lang w:val="en-US"/>
        </w:rPr>
        <w:t xml:space="preserve">can promote </w:t>
      </w:r>
      <w:r w:rsidR="00C12A4C" w:rsidRPr="00AD2EAE">
        <w:rPr>
          <w:sz w:val="24"/>
          <w:szCs w:val="24"/>
          <w:lang w:val="en-US"/>
        </w:rPr>
        <w:t xml:space="preserve">liking </w:t>
      </w:r>
      <w:r w:rsidR="00A862BD" w:rsidRPr="00AD2EAE">
        <w:rPr>
          <w:sz w:val="24"/>
          <w:szCs w:val="24"/>
          <w:lang w:val="en-US"/>
        </w:rPr>
        <w:t xml:space="preserve">and closeness </w:t>
      </w:r>
      <w:r w:rsidR="0077686B" w:rsidRPr="00AD2EAE">
        <w:rPr>
          <w:sz w:val="24"/>
          <w:szCs w:val="24"/>
          <w:lang w:val="en-US"/>
        </w:rPr>
        <w:t xml:space="preserve">toward others (Collins &amp; Miller, </w:t>
      </w:r>
      <w:r w:rsidR="006B47DD" w:rsidRPr="00AD2EAE">
        <w:rPr>
          <w:sz w:val="24"/>
          <w:szCs w:val="24"/>
          <w:lang w:val="en-US"/>
        </w:rPr>
        <w:t>1994</w:t>
      </w:r>
      <w:r w:rsidR="00C12A4C" w:rsidRPr="00AD2EAE">
        <w:rPr>
          <w:sz w:val="24"/>
          <w:szCs w:val="24"/>
          <w:lang w:val="en-US"/>
        </w:rPr>
        <w:t xml:space="preserve">; </w:t>
      </w:r>
      <w:r w:rsidR="006B47DD" w:rsidRPr="00AD2EAE">
        <w:rPr>
          <w:sz w:val="24"/>
          <w:szCs w:val="24"/>
          <w:lang w:val="en-US"/>
        </w:rPr>
        <w:t>Worthy,</w:t>
      </w:r>
      <w:r w:rsidR="00951611">
        <w:rPr>
          <w:sz w:val="24"/>
          <w:szCs w:val="24"/>
          <w:lang w:val="en-US"/>
        </w:rPr>
        <w:t xml:space="preserve"> Gary, &amp; Kahn,</w:t>
      </w:r>
      <w:r w:rsidR="006B47DD" w:rsidRPr="00AD2EAE">
        <w:rPr>
          <w:sz w:val="24"/>
          <w:szCs w:val="24"/>
          <w:lang w:val="en-US"/>
        </w:rPr>
        <w:t xml:space="preserve"> 1969) </w:t>
      </w:r>
      <w:r w:rsidR="008A692F" w:rsidRPr="00AD2EAE">
        <w:rPr>
          <w:sz w:val="24"/>
          <w:szCs w:val="24"/>
          <w:lang w:val="en-US"/>
        </w:rPr>
        <w:t xml:space="preserve">and </w:t>
      </w:r>
      <w:r w:rsidR="00F16214" w:rsidRPr="00AD2EAE">
        <w:rPr>
          <w:sz w:val="24"/>
          <w:szCs w:val="24"/>
          <w:lang w:val="en-US"/>
        </w:rPr>
        <w:t xml:space="preserve">are associated with </w:t>
      </w:r>
      <w:r w:rsidR="005E284E" w:rsidRPr="00AD2EAE">
        <w:rPr>
          <w:sz w:val="24"/>
          <w:szCs w:val="24"/>
          <w:lang w:val="en-US"/>
        </w:rPr>
        <w:t>more satisfying</w:t>
      </w:r>
      <w:r w:rsidR="008A692F" w:rsidRPr="00AD2EAE">
        <w:rPr>
          <w:sz w:val="24"/>
          <w:szCs w:val="24"/>
          <w:lang w:val="en-US"/>
        </w:rPr>
        <w:t xml:space="preserve"> relationship</w:t>
      </w:r>
      <w:r w:rsidR="005E284E" w:rsidRPr="00AD2EAE">
        <w:rPr>
          <w:sz w:val="24"/>
          <w:szCs w:val="24"/>
          <w:lang w:val="en-US"/>
        </w:rPr>
        <w:t xml:space="preserve">s </w:t>
      </w:r>
      <w:r w:rsidR="008A692F" w:rsidRPr="00AD2EAE">
        <w:rPr>
          <w:sz w:val="24"/>
          <w:szCs w:val="24"/>
          <w:lang w:val="en-US"/>
        </w:rPr>
        <w:t>(Vera &amp; Betz, 1992).</w:t>
      </w:r>
      <w:r w:rsidR="00A862BD" w:rsidRPr="00AD2EAE">
        <w:rPr>
          <w:sz w:val="24"/>
          <w:szCs w:val="24"/>
          <w:lang w:val="en-US"/>
        </w:rPr>
        <w:t xml:space="preserve"> </w:t>
      </w:r>
    </w:p>
    <w:p w14:paraId="56C87580" w14:textId="0D9DBC86" w:rsidR="008E2D41" w:rsidRPr="00AD2EAE" w:rsidRDefault="00A05FE1" w:rsidP="00D8503D">
      <w:pPr>
        <w:spacing w:line="480" w:lineRule="auto"/>
        <w:rPr>
          <w:sz w:val="24"/>
          <w:szCs w:val="24"/>
          <w:lang w:val="en-US"/>
        </w:rPr>
      </w:pPr>
      <w:r w:rsidRPr="00AD2EAE">
        <w:rPr>
          <w:sz w:val="24"/>
          <w:szCs w:val="24"/>
          <w:lang w:val="en-US"/>
        </w:rPr>
        <w:tab/>
      </w:r>
      <w:r w:rsidR="00453C36" w:rsidRPr="00AD2EAE">
        <w:rPr>
          <w:sz w:val="24"/>
          <w:szCs w:val="24"/>
          <w:lang w:val="en-US"/>
        </w:rPr>
        <w:t>In addition</w:t>
      </w:r>
      <w:r w:rsidRPr="00AD2EAE">
        <w:rPr>
          <w:sz w:val="24"/>
          <w:szCs w:val="24"/>
          <w:lang w:val="en-US"/>
        </w:rPr>
        <w:t xml:space="preserve">, individuals </w:t>
      </w:r>
      <w:r w:rsidR="001B0C72" w:rsidRPr="00AD2EAE">
        <w:rPr>
          <w:sz w:val="24"/>
          <w:szCs w:val="24"/>
          <w:lang w:val="en-US"/>
        </w:rPr>
        <w:t>may</w:t>
      </w:r>
      <w:r w:rsidRPr="00AD2EAE">
        <w:rPr>
          <w:sz w:val="24"/>
          <w:szCs w:val="24"/>
          <w:lang w:val="en-US"/>
        </w:rPr>
        <w:t xml:space="preserve"> more readily</w:t>
      </w:r>
      <w:r w:rsidR="00103853" w:rsidRPr="00AD2EAE">
        <w:rPr>
          <w:sz w:val="24"/>
          <w:szCs w:val="24"/>
          <w:lang w:val="en-US"/>
        </w:rPr>
        <w:t xml:space="preserve"> </w:t>
      </w:r>
      <w:r w:rsidR="00B445D2" w:rsidRPr="00AD2EAE">
        <w:rPr>
          <w:sz w:val="24"/>
          <w:szCs w:val="24"/>
          <w:lang w:val="en-US"/>
        </w:rPr>
        <w:t>seek out</w:t>
      </w:r>
      <w:r w:rsidRPr="00AD2EAE">
        <w:rPr>
          <w:sz w:val="24"/>
          <w:szCs w:val="24"/>
          <w:lang w:val="en-US"/>
        </w:rPr>
        <w:t xml:space="preserve"> </w:t>
      </w:r>
      <w:r w:rsidR="00103853" w:rsidRPr="00AD2EAE">
        <w:rPr>
          <w:sz w:val="24"/>
          <w:szCs w:val="24"/>
          <w:lang w:val="en-US"/>
        </w:rPr>
        <w:t>trusted others</w:t>
      </w:r>
      <w:r w:rsidRPr="00AD2EAE">
        <w:rPr>
          <w:sz w:val="24"/>
          <w:szCs w:val="24"/>
          <w:lang w:val="en-US"/>
        </w:rPr>
        <w:t xml:space="preserve"> </w:t>
      </w:r>
      <w:r w:rsidR="000672C2" w:rsidRPr="00AD2EAE">
        <w:rPr>
          <w:sz w:val="24"/>
          <w:szCs w:val="24"/>
          <w:lang w:val="en-US"/>
        </w:rPr>
        <w:t>in times of ne</w:t>
      </w:r>
      <w:r w:rsidR="005E5CE0" w:rsidRPr="00AD2EAE">
        <w:rPr>
          <w:sz w:val="24"/>
          <w:szCs w:val="24"/>
          <w:lang w:val="en-US"/>
        </w:rPr>
        <w:t>ed.</w:t>
      </w:r>
      <w:r w:rsidR="00560112" w:rsidRPr="00AD2EAE">
        <w:rPr>
          <w:sz w:val="24"/>
          <w:szCs w:val="24"/>
          <w:lang w:val="en-US"/>
        </w:rPr>
        <w:t xml:space="preserve"> Since </w:t>
      </w:r>
      <w:r w:rsidR="00655936" w:rsidRPr="00AD2EAE">
        <w:rPr>
          <w:sz w:val="24"/>
          <w:szCs w:val="24"/>
          <w:lang w:val="en-US"/>
        </w:rPr>
        <w:t xml:space="preserve">help-seeking often </w:t>
      </w:r>
      <w:r w:rsidR="001B77FD" w:rsidRPr="00AD2EAE">
        <w:rPr>
          <w:sz w:val="24"/>
          <w:szCs w:val="24"/>
          <w:lang w:val="en-US"/>
        </w:rPr>
        <w:t>entails</w:t>
      </w:r>
      <w:r w:rsidR="00655936" w:rsidRPr="00AD2EAE">
        <w:rPr>
          <w:sz w:val="24"/>
          <w:szCs w:val="24"/>
          <w:lang w:val="en-US"/>
        </w:rPr>
        <w:t xml:space="preserve"> a risk to one’s image and sense of </w:t>
      </w:r>
      <w:r w:rsidR="00A471FE" w:rsidRPr="00AD2EAE">
        <w:rPr>
          <w:sz w:val="24"/>
          <w:szCs w:val="24"/>
          <w:lang w:val="en-US"/>
        </w:rPr>
        <w:t>competence</w:t>
      </w:r>
      <w:r w:rsidR="00124D5B" w:rsidRPr="00AD2EAE">
        <w:rPr>
          <w:sz w:val="24"/>
          <w:szCs w:val="24"/>
          <w:lang w:val="en-US"/>
        </w:rPr>
        <w:t xml:space="preserve"> (Lee, 1997, 1999)</w:t>
      </w:r>
      <w:r w:rsidR="0019698E" w:rsidRPr="00AD2EAE">
        <w:rPr>
          <w:sz w:val="24"/>
          <w:szCs w:val="24"/>
          <w:lang w:val="en-US"/>
        </w:rPr>
        <w:t>,</w:t>
      </w:r>
      <w:r w:rsidR="00655936" w:rsidRPr="00AD2EAE">
        <w:rPr>
          <w:sz w:val="24"/>
          <w:szCs w:val="24"/>
          <w:lang w:val="en-US"/>
        </w:rPr>
        <w:t xml:space="preserve"> </w:t>
      </w:r>
      <w:r w:rsidR="00560112" w:rsidRPr="00AD2EAE">
        <w:rPr>
          <w:sz w:val="24"/>
          <w:szCs w:val="24"/>
          <w:lang w:val="en-US"/>
        </w:rPr>
        <w:t xml:space="preserve">people </w:t>
      </w:r>
      <w:r w:rsidR="002D6554" w:rsidRPr="00AD2EAE">
        <w:rPr>
          <w:sz w:val="24"/>
          <w:szCs w:val="24"/>
          <w:lang w:val="en-US"/>
        </w:rPr>
        <w:t xml:space="preserve">are likely </w:t>
      </w:r>
      <w:r w:rsidR="00925BB8" w:rsidRPr="00AD2EAE">
        <w:rPr>
          <w:sz w:val="24"/>
          <w:szCs w:val="24"/>
          <w:lang w:val="en-US"/>
        </w:rPr>
        <w:t xml:space="preserve">to </w:t>
      </w:r>
      <w:r w:rsidR="00560112" w:rsidRPr="00AD2EAE">
        <w:rPr>
          <w:sz w:val="24"/>
          <w:szCs w:val="24"/>
          <w:lang w:val="en-US"/>
        </w:rPr>
        <w:t>seek help from those they trust</w:t>
      </w:r>
      <w:r w:rsidR="002C048A" w:rsidRPr="00AD2EAE">
        <w:rPr>
          <w:sz w:val="24"/>
          <w:szCs w:val="24"/>
          <w:lang w:val="en-US"/>
        </w:rPr>
        <w:t>.</w:t>
      </w:r>
      <w:r w:rsidR="00E874FA" w:rsidRPr="00AD2EAE">
        <w:rPr>
          <w:sz w:val="24"/>
          <w:szCs w:val="24"/>
          <w:lang w:val="en-US"/>
        </w:rPr>
        <w:t xml:space="preserve"> </w:t>
      </w:r>
      <w:r w:rsidR="000B3744" w:rsidRPr="00AD2EAE">
        <w:rPr>
          <w:sz w:val="24"/>
          <w:szCs w:val="24"/>
          <w:lang w:val="en-US"/>
        </w:rPr>
        <w:t>Conversely, people may find it difficult to maintain relationships with those whom they cannot trust</w:t>
      </w:r>
      <w:r w:rsidR="00295565" w:rsidRPr="00AD2EAE">
        <w:rPr>
          <w:sz w:val="24"/>
          <w:szCs w:val="24"/>
          <w:lang w:val="en-US"/>
        </w:rPr>
        <w:t xml:space="preserve"> and try to disengage </w:t>
      </w:r>
      <w:r w:rsidR="00BB2B18" w:rsidRPr="00AD2EAE">
        <w:rPr>
          <w:sz w:val="24"/>
          <w:szCs w:val="24"/>
          <w:lang w:val="en-US"/>
        </w:rPr>
        <w:t xml:space="preserve">from </w:t>
      </w:r>
      <w:r w:rsidR="00295565" w:rsidRPr="00AD2EAE">
        <w:rPr>
          <w:sz w:val="24"/>
          <w:szCs w:val="24"/>
          <w:lang w:val="en-US"/>
        </w:rPr>
        <w:t>such parties over time.</w:t>
      </w:r>
      <w:r w:rsidR="000B3744" w:rsidRPr="00AD2EAE">
        <w:rPr>
          <w:sz w:val="24"/>
          <w:szCs w:val="24"/>
          <w:lang w:val="en-US"/>
        </w:rPr>
        <w:t xml:space="preserve"> </w:t>
      </w:r>
      <w:r w:rsidR="00E95930">
        <w:rPr>
          <w:sz w:val="24"/>
          <w:szCs w:val="24"/>
          <w:lang w:val="en-US"/>
        </w:rPr>
        <w:t xml:space="preserve">Due to these positive relational implications associated with interpersonal trust, </w:t>
      </w:r>
      <w:r w:rsidR="004E3D5E" w:rsidRPr="00AD2EAE">
        <w:rPr>
          <w:sz w:val="24"/>
          <w:szCs w:val="24"/>
          <w:lang w:val="en-US"/>
        </w:rPr>
        <w:t>we</w:t>
      </w:r>
      <w:r w:rsidR="00FF1028" w:rsidRPr="00AD2EAE">
        <w:rPr>
          <w:sz w:val="24"/>
          <w:szCs w:val="24"/>
          <w:lang w:val="en-US"/>
        </w:rPr>
        <w:t xml:space="preserve"> </w:t>
      </w:r>
      <w:r w:rsidR="004E3D5E" w:rsidRPr="00AD2EAE">
        <w:rPr>
          <w:sz w:val="24"/>
          <w:szCs w:val="24"/>
          <w:lang w:val="en-US"/>
        </w:rPr>
        <w:t>predict</w:t>
      </w:r>
      <w:r w:rsidR="00455A62" w:rsidRPr="00AD2EAE">
        <w:rPr>
          <w:sz w:val="24"/>
          <w:szCs w:val="24"/>
          <w:lang w:val="en-US"/>
        </w:rPr>
        <w:t xml:space="preserve">: </w:t>
      </w:r>
    </w:p>
    <w:p w14:paraId="0F5C30A8" w14:textId="17E8185A" w:rsidR="00AF1919" w:rsidRDefault="00665233" w:rsidP="00D8503D">
      <w:pPr>
        <w:spacing w:line="480" w:lineRule="auto"/>
        <w:ind w:left="720"/>
        <w:rPr>
          <w:sz w:val="24"/>
          <w:szCs w:val="24"/>
          <w:lang w:val="en-US"/>
        </w:rPr>
      </w:pPr>
      <w:r w:rsidRPr="00AD2EAE">
        <w:rPr>
          <w:b/>
          <w:bCs/>
          <w:sz w:val="24"/>
          <w:szCs w:val="24"/>
          <w:lang w:val="en-US"/>
        </w:rPr>
        <w:t>Hypothesis 3a:</w:t>
      </w:r>
      <w:r w:rsidRPr="00AD2EAE">
        <w:rPr>
          <w:sz w:val="24"/>
          <w:szCs w:val="24"/>
          <w:lang w:val="en-US"/>
        </w:rPr>
        <w:t xml:space="preserve"> The </w:t>
      </w:r>
      <w:r w:rsidR="00961329" w:rsidRPr="00AD2EAE">
        <w:rPr>
          <w:sz w:val="24"/>
          <w:szCs w:val="24"/>
          <w:lang w:val="en-US"/>
        </w:rPr>
        <w:t>indirect relationship between</w:t>
      </w:r>
      <w:r w:rsidRPr="00AD2EAE">
        <w:rPr>
          <w:sz w:val="24"/>
          <w:szCs w:val="24"/>
          <w:lang w:val="en-US"/>
        </w:rPr>
        <w:t xml:space="preserve"> trustee benevolence </w:t>
      </w:r>
      <w:r w:rsidR="00961329" w:rsidRPr="00AD2EAE">
        <w:rPr>
          <w:sz w:val="24"/>
          <w:szCs w:val="24"/>
          <w:lang w:val="en-US"/>
        </w:rPr>
        <w:t>and</w:t>
      </w:r>
      <w:r w:rsidR="00E94E4D" w:rsidRPr="00AD2EAE">
        <w:rPr>
          <w:sz w:val="24"/>
          <w:szCs w:val="24"/>
          <w:lang w:val="en-US"/>
        </w:rPr>
        <w:t xml:space="preserve"> </w:t>
      </w:r>
      <w:r w:rsidR="009E5A2C" w:rsidRPr="00AD2EAE">
        <w:rPr>
          <w:sz w:val="24"/>
          <w:szCs w:val="24"/>
          <w:lang w:val="en-US"/>
        </w:rPr>
        <w:t>relation</w:t>
      </w:r>
      <w:r w:rsidR="0029625E" w:rsidRPr="00AD2EAE">
        <w:rPr>
          <w:sz w:val="24"/>
          <w:szCs w:val="24"/>
          <w:lang w:val="en-US"/>
        </w:rPr>
        <w:t>ship quality</w:t>
      </w:r>
      <w:r w:rsidR="009474BB" w:rsidRPr="00AD2EAE">
        <w:rPr>
          <w:sz w:val="24"/>
          <w:szCs w:val="24"/>
          <w:lang w:val="en-US"/>
        </w:rPr>
        <w:t>,</w:t>
      </w:r>
      <w:r w:rsidRPr="00AD2EAE">
        <w:rPr>
          <w:sz w:val="24"/>
          <w:szCs w:val="24"/>
          <w:lang w:val="en-US"/>
        </w:rPr>
        <w:t xml:space="preserve"> </w:t>
      </w:r>
      <w:r w:rsidR="009474BB" w:rsidRPr="00AD2EAE">
        <w:rPr>
          <w:sz w:val="24"/>
          <w:szCs w:val="24"/>
          <w:lang w:val="en-US"/>
        </w:rPr>
        <w:t>mediated by</w:t>
      </w:r>
      <w:r w:rsidRPr="00AD2EAE">
        <w:rPr>
          <w:sz w:val="24"/>
          <w:szCs w:val="24"/>
          <w:lang w:val="en-US"/>
        </w:rPr>
        <w:t xml:space="preserve"> disclosure-based trust</w:t>
      </w:r>
      <w:r w:rsidR="009474BB" w:rsidRPr="00AD2EAE">
        <w:rPr>
          <w:sz w:val="24"/>
          <w:szCs w:val="24"/>
          <w:lang w:val="en-US"/>
        </w:rPr>
        <w:t>,</w:t>
      </w:r>
      <w:r w:rsidRPr="00AD2EAE">
        <w:rPr>
          <w:sz w:val="24"/>
          <w:szCs w:val="24"/>
          <w:lang w:val="en-US"/>
        </w:rPr>
        <w:t xml:space="preserve"> is stronger for </w:t>
      </w:r>
      <w:r w:rsidR="00E94E4D" w:rsidRPr="00AD2EAE">
        <w:rPr>
          <w:sz w:val="24"/>
          <w:szCs w:val="24"/>
          <w:lang w:val="en-US"/>
        </w:rPr>
        <w:t xml:space="preserve">female </w:t>
      </w:r>
      <w:r w:rsidR="008A64FC" w:rsidRPr="00AD2EAE">
        <w:rPr>
          <w:sz w:val="24"/>
          <w:szCs w:val="24"/>
          <w:lang w:val="en-US"/>
        </w:rPr>
        <w:t xml:space="preserve">(vs. male) </w:t>
      </w:r>
      <w:r w:rsidR="00E94E4D" w:rsidRPr="00AD2EAE">
        <w:rPr>
          <w:sz w:val="24"/>
          <w:szCs w:val="24"/>
          <w:lang w:val="en-US"/>
        </w:rPr>
        <w:t>trustors</w:t>
      </w:r>
      <w:r w:rsidR="008A64FC" w:rsidRPr="00AD2EAE">
        <w:rPr>
          <w:sz w:val="24"/>
          <w:szCs w:val="24"/>
          <w:lang w:val="en-US"/>
        </w:rPr>
        <w:t>.</w:t>
      </w:r>
    </w:p>
    <w:p w14:paraId="3DFB0013" w14:textId="77777777" w:rsidR="006E2329" w:rsidRPr="00AD2EAE" w:rsidRDefault="006E2329" w:rsidP="00D8503D">
      <w:pPr>
        <w:spacing w:line="480" w:lineRule="auto"/>
        <w:ind w:left="720"/>
        <w:rPr>
          <w:sz w:val="24"/>
          <w:szCs w:val="24"/>
          <w:lang w:val="en-US"/>
        </w:rPr>
      </w:pPr>
    </w:p>
    <w:p w14:paraId="56551293" w14:textId="282E6633" w:rsidR="00D15A73" w:rsidRPr="00AD2EAE" w:rsidRDefault="00071E84" w:rsidP="00D8503D">
      <w:pPr>
        <w:pStyle w:val="ListParagraph"/>
        <w:numPr>
          <w:ilvl w:val="2"/>
          <w:numId w:val="21"/>
        </w:numPr>
        <w:spacing w:line="480" w:lineRule="auto"/>
        <w:ind w:left="720"/>
        <w:rPr>
          <w:i/>
          <w:iCs/>
          <w:sz w:val="24"/>
          <w:szCs w:val="24"/>
          <w:lang w:val="en-US"/>
        </w:rPr>
      </w:pPr>
      <w:r>
        <w:rPr>
          <w:i/>
          <w:iCs/>
          <w:sz w:val="24"/>
          <w:szCs w:val="24"/>
          <w:lang w:val="en-US"/>
        </w:rPr>
        <w:lastRenderedPageBreak/>
        <w:t>Well-being</w:t>
      </w:r>
      <w:r w:rsidR="00D15A73" w:rsidRPr="00AD2EAE">
        <w:rPr>
          <w:i/>
          <w:iCs/>
          <w:sz w:val="24"/>
          <w:szCs w:val="24"/>
          <w:lang w:val="en-US"/>
        </w:rPr>
        <w:t xml:space="preserve"> </w:t>
      </w:r>
    </w:p>
    <w:p w14:paraId="6E940C32" w14:textId="6862AB0C" w:rsidR="001B4F9A" w:rsidRPr="00AD2EAE" w:rsidRDefault="00120376" w:rsidP="00D8503D">
      <w:pPr>
        <w:spacing w:line="480" w:lineRule="auto"/>
        <w:ind w:firstLine="720"/>
        <w:rPr>
          <w:sz w:val="24"/>
          <w:szCs w:val="24"/>
          <w:lang w:val="en-US"/>
        </w:rPr>
      </w:pPr>
      <w:r>
        <w:rPr>
          <w:sz w:val="24"/>
          <w:szCs w:val="24"/>
          <w:lang w:val="en-US"/>
        </w:rPr>
        <w:t>I</w:t>
      </w:r>
      <w:r w:rsidR="00D15A73" w:rsidRPr="00AD2EAE">
        <w:rPr>
          <w:sz w:val="24"/>
          <w:szCs w:val="24"/>
          <w:lang w:val="en-US"/>
        </w:rPr>
        <w:t xml:space="preserve">nterpersonal trust has also been strongly linked to </w:t>
      </w:r>
      <w:r w:rsidR="0089763E" w:rsidRPr="00AD2EAE">
        <w:rPr>
          <w:sz w:val="24"/>
          <w:szCs w:val="24"/>
          <w:lang w:val="en-US"/>
        </w:rPr>
        <w:t xml:space="preserve">job </w:t>
      </w:r>
      <w:r w:rsidR="004C45EA" w:rsidRPr="00AD2EAE">
        <w:rPr>
          <w:sz w:val="24"/>
          <w:szCs w:val="24"/>
          <w:lang w:val="en-US"/>
        </w:rPr>
        <w:t xml:space="preserve">satisfaction </w:t>
      </w:r>
      <w:r w:rsidR="005F45B9" w:rsidRPr="00AD2EAE">
        <w:rPr>
          <w:sz w:val="24"/>
          <w:szCs w:val="24"/>
          <w:lang w:val="en-US"/>
        </w:rPr>
        <w:t>a</w:t>
      </w:r>
      <w:r w:rsidR="00293C0F" w:rsidRPr="00AD2EAE">
        <w:rPr>
          <w:sz w:val="24"/>
          <w:szCs w:val="24"/>
          <w:lang w:val="en-US"/>
        </w:rPr>
        <w:t xml:space="preserve">nd </w:t>
      </w:r>
      <w:r w:rsidR="00071E84">
        <w:rPr>
          <w:sz w:val="24"/>
          <w:szCs w:val="24"/>
          <w:lang w:val="en-US"/>
        </w:rPr>
        <w:t>well-being</w:t>
      </w:r>
      <w:r w:rsidR="00293C0F" w:rsidRPr="00AD2EAE">
        <w:rPr>
          <w:sz w:val="24"/>
          <w:szCs w:val="24"/>
          <w:lang w:val="en-US"/>
        </w:rPr>
        <w:t xml:space="preserve"> </w:t>
      </w:r>
      <w:r w:rsidR="005F45B9" w:rsidRPr="00AD2EAE">
        <w:rPr>
          <w:sz w:val="24"/>
          <w:szCs w:val="24"/>
          <w:lang w:val="en-US"/>
        </w:rPr>
        <w:t>(Dirks &amp; Ferrin, 200</w:t>
      </w:r>
      <w:r w:rsidR="00F223FB" w:rsidRPr="00AD2EAE">
        <w:rPr>
          <w:sz w:val="24"/>
          <w:szCs w:val="24"/>
          <w:lang w:val="en-US"/>
        </w:rPr>
        <w:t>1</w:t>
      </w:r>
      <w:r w:rsidR="005F45B9" w:rsidRPr="00AD2EAE">
        <w:rPr>
          <w:sz w:val="24"/>
          <w:szCs w:val="24"/>
          <w:lang w:val="en-US"/>
        </w:rPr>
        <w:t>).</w:t>
      </w:r>
      <w:r w:rsidR="004C45EA" w:rsidRPr="00AD2EAE">
        <w:rPr>
          <w:sz w:val="24"/>
          <w:szCs w:val="24"/>
          <w:lang w:val="en-US"/>
        </w:rPr>
        <w:t xml:space="preserve"> </w:t>
      </w:r>
      <w:r w:rsidR="00956A3C">
        <w:rPr>
          <w:sz w:val="24"/>
          <w:szCs w:val="24"/>
          <w:lang w:val="en-US"/>
        </w:rPr>
        <w:t>It</w:t>
      </w:r>
      <w:r w:rsidR="00051183" w:rsidRPr="00AD2EAE">
        <w:rPr>
          <w:sz w:val="24"/>
          <w:szCs w:val="24"/>
          <w:lang w:val="en-US"/>
        </w:rPr>
        <w:t xml:space="preserve"> </w:t>
      </w:r>
      <w:r w:rsidR="009225BD" w:rsidRPr="00AD2EAE">
        <w:rPr>
          <w:sz w:val="24"/>
          <w:szCs w:val="24"/>
          <w:lang w:val="en-US"/>
        </w:rPr>
        <w:t>emerged as</w:t>
      </w:r>
      <w:r w:rsidR="00051183" w:rsidRPr="00AD2EAE">
        <w:rPr>
          <w:sz w:val="24"/>
          <w:szCs w:val="24"/>
          <w:lang w:val="en-US"/>
        </w:rPr>
        <w:t xml:space="preserve"> a positive predictor of </w:t>
      </w:r>
      <w:r w:rsidR="00071E84">
        <w:rPr>
          <w:sz w:val="24"/>
          <w:szCs w:val="24"/>
          <w:lang w:val="en-US"/>
        </w:rPr>
        <w:t>well-being</w:t>
      </w:r>
      <w:r w:rsidR="00051183" w:rsidRPr="00AD2EAE">
        <w:rPr>
          <w:sz w:val="24"/>
          <w:szCs w:val="24"/>
          <w:lang w:val="en-US"/>
        </w:rPr>
        <w:t xml:space="preserve"> </w:t>
      </w:r>
      <w:r w:rsidR="009225BD" w:rsidRPr="00AD2EAE">
        <w:rPr>
          <w:sz w:val="24"/>
          <w:szCs w:val="24"/>
          <w:lang w:val="en-US"/>
        </w:rPr>
        <w:t xml:space="preserve">in a study across 83 countries </w:t>
      </w:r>
      <w:r w:rsidR="00051183" w:rsidRPr="00AD2EAE">
        <w:rPr>
          <w:sz w:val="24"/>
          <w:szCs w:val="24"/>
          <w:lang w:val="en-US"/>
        </w:rPr>
        <w:t xml:space="preserve">(Poulin &amp; </w:t>
      </w:r>
      <w:proofErr w:type="spellStart"/>
      <w:r w:rsidR="00051183" w:rsidRPr="00AD2EAE">
        <w:rPr>
          <w:sz w:val="24"/>
          <w:szCs w:val="24"/>
          <w:lang w:val="en-US"/>
        </w:rPr>
        <w:t>Haase</w:t>
      </w:r>
      <w:proofErr w:type="spellEnd"/>
      <w:r w:rsidR="00051183" w:rsidRPr="00AD2EAE">
        <w:rPr>
          <w:sz w:val="24"/>
          <w:szCs w:val="24"/>
          <w:lang w:val="en-US"/>
        </w:rPr>
        <w:t>, 2015)</w:t>
      </w:r>
      <w:r w:rsidR="00A633E7" w:rsidRPr="00AD2EAE">
        <w:rPr>
          <w:sz w:val="24"/>
          <w:szCs w:val="24"/>
          <w:lang w:val="en-US"/>
        </w:rPr>
        <w:t>. In the workplace</w:t>
      </w:r>
      <w:r w:rsidR="000032C4" w:rsidRPr="00AD2EAE">
        <w:rPr>
          <w:sz w:val="24"/>
          <w:szCs w:val="24"/>
          <w:lang w:val="en-US"/>
        </w:rPr>
        <w:t>,</w:t>
      </w:r>
      <w:r w:rsidR="00051183" w:rsidRPr="00AD2EAE">
        <w:rPr>
          <w:sz w:val="24"/>
          <w:szCs w:val="24"/>
          <w:lang w:val="en-US"/>
        </w:rPr>
        <w:t xml:space="preserve"> trust in co-workers </w:t>
      </w:r>
      <w:r w:rsidR="00A132D8" w:rsidRPr="00AD2EAE">
        <w:rPr>
          <w:sz w:val="24"/>
          <w:szCs w:val="24"/>
          <w:lang w:val="en-US"/>
        </w:rPr>
        <w:t xml:space="preserve">is </w:t>
      </w:r>
      <w:r w:rsidR="00051183" w:rsidRPr="00AD2EAE">
        <w:rPr>
          <w:sz w:val="24"/>
          <w:szCs w:val="24"/>
          <w:lang w:val="en-US"/>
        </w:rPr>
        <w:t>a strong predictor of life satisfaction (Helliwell &amp; Wang, 2011)</w:t>
      </w:r>
      <w:r w:rsidR="00A633E7" w:rsidRPr="00AD2EAE">
        <w:rPr>
          <w:sz w:val="24"/>
          <w:szCs w:val="24"/>
          <w:lang w:val="en-US"/>
        </w:rPr>
        <w:t xml:space="preserve">, </w:t>
      </w:r>
      <w:r w:rsidR="00990F0F" w:rsidRPr="00AD2EAE">
        <w:rPr>
          <w:sz w:val="24"/>
          <w:szCs w:val="24"/>
          <w:lang w:val="en-US"/>
        </w:rPr>
        <w:t xml:space="preserve">and </w:t>
      </w:r>
      <w:r w:rsidR="00A633E7" w:rsidRPr="00AD2EAE">
        <w:rPr>
          <w:sz w:val="24"/>
          <w:szCs w:val="24"/>
          <w:lang w:val="en-US"/>
        </w:rPr>
        <w:t>e</w:t>
      </w:r>
      <w:r w:rsidR="00CD1474" w:rsidRPr="00AD2EAE">
        <w:rPr>
          <w:sz w:val="24"/>
          <w:szCs w:val="24"/>
          <w:lang w:val="en-US"/>
        </w:rPr>
        <w:t xml:space="preserve">mployees who trust their leaders report greater psychological </w:t>
      </w:r>
      <w:r w:rsidR="00071E84">
        <w:rPr>
          <w:sz w:val="24"/>
          <w:szCs w:val="24"/>
          <w:lang w:val="en-US"/>
        </w:rPr>
        <w:t>well-being</w:t>
      </w:r>
      <w:r w:rsidR="00D72543" w:rsidRPr="00AD2EAE">
        <w:rPr>
          <w:sz w:val="24"/>
          <w:szCs w:val="24"/>
          <w:lang w:val="en-US"/>
        </w:rPr>
        <w:t xml:space="preserve"> </w:t>
      </w:r>
      <w:r w:rsidR="00CD1474" w:rsidRPr="00AD2EAE">
        <w:rPr>
          <w:sz w:val="24"/>
          <w:szCs w:val="24"/>
          <w:lang w:val="en-US"/>
        </w:rPr>
        <w:t>(</w:t>
      </w:r>
      <w:proofErr w:type="spellStart"/>
      <w:r w:rsidR="004C45EA" w:rsidRPr="00AD2EAE">
        <w:rPr>
          <w:sz w:val="24"/>
          <w:szCs w:val="24"/>
          <w:lang w:val="en-US"/>
        </w:rPr>
        <w:t>Kelloway</w:t>
      </w:r>
      <w:proofErr w:type="spellEnd"/>
      <w:r w:rsidR="004C45EA" w:rsidRPr="00AD2EAE">
        <w:rPr>
          <w:sz w:val="24"/>
          <w:szCs w:val="24"/>
          <w:lang w:val="en-US"/>
        </w:rPr>
        <w:t>,</w:t>
      </w:r>
      <w:r w:rsidR="00951611">
        <w:rPr>
          <w:sz w:val="24"/>
          <w:szCs w:val="24"/>
          <w:lang w:val="en-US"/>
        </w:rPr>
        <w:t xml:space="preserve"> Turner, Barling, &amp; Loughlin,</w:t>
      </w:r>
      <w:r w:rsidR="004C45EA" w:rsidRPr="00AD2EAE">
        <w:rPr>
          <w:sz w:val="24"/>
          <w:szCs w:val="24"/>
          <w:lang w:val="en-US"/>
        </w:rPr>
        <w:t xml:space="preserve"> 2012</w:t>
      </w:r>
      <w:r w:rsidR="00CD1474" w:rsidRPr="00AD2EAE">
        <w:rPr>
          <w:sz w:val="24"/>
          <w:szCs w:val="24"/>
          <w:lang w:val="en-US"/>
        </w:rPr>
        <w:t>).</w:t>
      </w:r>
      <w:r w:rsidR="00305028" w:rsidRPr="00AD2EAE">
        <w:rPr>
          <w:sz w:val="24"/>
          <w:szCs w:val="24"/>
          <w:lang w:val="en-US"/>
        </w:rPr>
        <w:t xml:space="preserve"> </w:t>
      </w:r>
      <w:r w:rsidR="003808BC" w:rsidRPr="00AD2EAE">
        <w:rPr>
          <w:sz w:val="24"/>
          <w:szCs w:val="24"/>
          <w:lang w:val="en-US"/>
        </w:rPr>
        <w:t>T</w:t>
      </w:r>
      <w:r w:rsidR="00305028" w:rsidRPr="00AD2EAE">
        <w:rPr>
          <w:sz w:val="24"/>
          <w:szCs w:val="24"/>
          <w:lang w:val="en-US"/>
        </w:rPr>
        <w:t xml:space="preserve">rust in supervisors </w:t>
      </w:r>
      <w:r w:rsidR="00890474" w:rsidRPr="00AD2EAE">
        <w:rPr>
          <w:sz w:val="24"/>
          <w:szCs w:val="24"/>
          <w:lang w:val="en-US"/>
        </w:rPr>
        <w:t xml:space="preserve">is </w:t>
      </w:r>
      <w:r w:rsidR="003808BC" w:rsidRPr="00AD2EAE">
        <w:rPr>
          <w:sz w:val="24"/>
          <w:szCs w:val="24"/>
          <w:lang w:val="en-US"/>
        </w:rPr>
        <w:t>also</w:t>
      </w:r>
      <w:r w:rsidR="00305028" w:rsidRPr="00AD2EAE">
        <w:rPr>
          <w:sz w:val="24"/>
          <w:szCs w:val="24"/>
          <w:lang w:val="en-US"/>
        </w:rPr>
        <w:t xml:space="preserve"> associated with greater </w:t>
      </w:r>
      <w:r w:rsidR="00AF3197" w:rsidRPr="00AD2EAE">
        <w:rPr>
          <w:sz w:val="24"/>
          <w:szCs w:val="24"/>
          <w:lang w:val="en-US"/>
        </w:rPr>
        <w:t xml:space="preserve">job engagement </w:t>
      </w:r>
      <w:r w:rsidR="00305028" w:rsidRPr="00AD2EAE">
        <w:rPr>
          <w:sz w:val="24"/>
          <w:szCs w:val="24"/>
          <w:lang w:val="en-US"/>
        </w:rPr>
        <w:t xml:space="preserve">and </w:t>
      </w:r>
      <w:r w:rsidR="00486273">
        <w:rPr>
          <w:sz w:val="24"/>
          <w:szCs w:val="24"/>
          <w:lang w:val="en-US"/>
        </w:rPr>
        <w:t>less</w:t>
      </w:r>
      <w:r w:rsidR="00486273" w:rsidRPr="00AD2EAE">
        <w:rPr>
          <w:sz w:val="24"/>
          <w:szCs w:val="24"/>
          <w:lang w:val="en-US"/>
        </w:rPr>
        <w:t xml:space="preserve"> </w:t>
      </w:r>
      <w:r w:rsidR="00305028" w:rsidRPr="00AD2EAE">
        <w:rPr>
          <w:sz w:val="24"/>
          <w:szCs w:val="24"/>
          <w:lang w:val="en-US"/>
        </w:rPr>
        <w:t>emotional exhaustion (</w:t>
      </w:r>
      <w:proofErr w:type="spellStart"/>
      <w:r w:rsidR="00305028" w:rsidRPr="00AD2EAE">
        <w:rPr>
          <w:sz w:val="24"/>
          <w:szCs w:val="24"/>
          <w:lang w:val="en-US"/>
        </w:rPr>
        <w:t>Chughtai</w:t>
      </w:r>
      <w:proofErr w:type="spellEnd"/>
      <w:r w:rsidR="00305028" w:rsidRPr="00AD2EAE">
        <w:rPr>
          <w:sz w:val="24"/>
          <w:szCs w:val="24"/>
          <w:lang w:val="en-US"/>
        </w:rPr>
        <w:t>,</w:t>
      </w:r>
      <w:r w:rsidR="00951611">
        <w:rPr>
          <w:sz w:val="24"/>
          <w:szCs w:val="24"/>
          <w:lang w:val="en-US"/>
        </w:rPr>
        <w:t xml:space="preserve"> Byrne, &amp; Flood,</w:t>
      </w:r>
      <w:r w:rsidR="00305028" w:rsidRPr="00AD2EAE">
        <w:rPr>
          <w:sz w:val="24"/>
          <w:szCs w:val="24"/>
          <w:lang w:val="en-US"/>
        </w:rPr>
        <w:t xml:space="preserve"> 2015).</w:t>
      </w:r>
      <w:r w:rsidR="003F7AFF" w:rsidRPr="00AD2EAE">
        <w:rPr>
          <w:sz w:val="24"/>
          <w:szCs w:val="24"/>
          <w:lang w:val="en-US"/>
        </w:rPr>
        <w:t xml:space="preserve"> </w:t>
      </w:r>
    </w:p>
    <w:p w14:paraId="358E5D86" w14:textId="3AE8333A" w:rsidR="0087570B" w:rsidRPr="00AD2EAE" w:rsidRDefault="006C4D45" w:rsidP="00D8503D">
      <w:pPr>
        <w:spacing w:line="480" w:lineRule="auto"/>
        <w:ind w:firstLine="720"/>
        <w:rPr>
          <w:sz w:val="24"/>
          <w:szCs w:val="24"/>
          <w:lang w:val="en-US"/>
        </w:rPr>
      </w:pPr>
      <w:r w:rsidRPr="00AD2EAE">
        <w:rPr>
          <w:sz w:val="24"/>
          <w:szCs w:val="24"/>
          <w:lang w:val="en-US"/>
        </w:rPr>
        <w:t xml:space="preserve">These workplace findings may </w:t>
      </w:r>
      <w:r w:rsidR="00BF4FA8" w:rsidRPr="00AD2EAE">
        <w:rPr>
          <w:sz w:val="24"/>
          <w:szCs w:val="24"/>
          <w:lang w:val="en-US"/>
        </w:rPr>
        <w:t xml:space="preserve">partially be </w:t>
      </w:r>
      <w:r w:rsidR="001B4F9A" w:rsidRPr="00AD2EAE">
        <w:rPr>
          <w:sz w:val="24"/>
          <w:szCs w:val="24"/>
          <w:lang w:val="en-US"/>
        </w:rPr>
        <w:t xml:space="preserve">explained by the role of self-disclosure. </w:t>
      </w:r>
      <w:r w:rsidR="005F3A6A" w:rsidRPr="00AD2EAE">
        <w:rPr>
          <w:sz w:val="24"/>
          <w:szCs w:val="24"/>
          <w:lang w:val="en-US"/>
        </w:rPr>
        <w:t>E</w:t>
      </w:r>
      <w:r w:rsidR="003808BC" w:rsidRPr="00AD2EAE">
        <w:rPr>
          <w:sz w:val="24"/>
          <w:szCs w:val="24"/>
          <w:lang w:val="en-US"/>
        </w:rPr>
        <w:t>mployees who are comfortable sharing their personal thoughts</w:t>
      </w:r>
      <w:r w:rsidR="00592171" w:rsidRPr="00AD2EAE">
        <w:rPr>
          <w:sz w:val="24"/>
          <w:szCs w:val="24"/>
          <w:lang w:val="en-US"/>
        </w:rPr>
        <w:t xml:space="preserve"> </w:t>
      </w:r>
      <w:r w:rsidR="003808BC" w:rsidRPr="00AD2EAE">
        <w:rPr>
          <w:sz w:val="24"/>
          <w:szCs w:val="24"/>
          <w:lang w:val="en-US"/>
        </w:rPr>
        <w:t xml:space="preserve">and concerns at work may feel more authentic, which </w:t>
      </w:r>
      <w:r w:rsidR="00BF4FA8" w:rsidRPr="00AD2EAE">
        <w:rPr>
          <w:sz w:val="24"/>
          <w:szCs w:val="24"/>
          <w:lang w:val="en-US"/>
        </w:rPr>
        <w:t>is associated with</w:t>
      </w:r>
      <w:r w:rsidR="003808BC" w:rsidRPr="00AD2EAE">
        <w:rPr>
          <w:sz w:val="24"/>
          <w:szCs w:val="24"/>
          <w:lang w:val="en-US"/>
        </w:rPr>
        <w:t xml:space="preserve"> </w:t>
      </w:r>
      <w:r w:rsidR="00CF2B38" w:rsidRPr="00AD2EAE">
        <w:rPr>
          <w:sz w:val="24"/>
          <w:szCs w:val="24"/>
          <w:lang w:val="en-US"/>
        </w:rPr>
        <w:t>gre</w:t>
      </w:r>
      <w:r w:rsidR="00227CD4" w:rsidRPr="00AD2EAE">
        <w:rPr>
          <w:sz w:val="24"/>
          <w:szCs w:val="24"/>
          <w:lang w:val="en-US"/>
        </w:rPr>
        <w:t>a</w:t>
      </w:r>
      <w:r w:rsidR="00CF2B38" w:rsidRPr="00AD2EAE">
        <w:rPr>
          <w:sz w:val="24"/>
          <w:szCs w:val="24"/>
          <w:lang w:val="en-US"/>
        </w:rPr>
        <w:t xml:space="preserve">ter </w:t>
      </w:r>
      <w:r w:rsidR="00071E84">
        <w:rPr>
          <w:sz w:val="24"/>
          <w:szCs w:val="24"/>
          <w:lang w:val="en-US"/>
        </w:rPr>
        <w:t>well-being</w:t>
      </w:r>
      <w:r w:rsidR="007170B1" w:rsidRPr="00AD2EAE">
        <w:rPr>
          <w:sz w:val="24"/>
          <w:szCs w:val="24"/>
          <w:lang w:val="en-US"/>
        </w:rPr>
        <w:t xml:space="preserve"> (Van den Bosch &amp; Taris, 2014).</w:t>
      </w:r>
      <w:r w:rsidR="003808BC" w:rsidRPr="00AD2EAE">
        <w:rPr>
          <w:sz w:val="24"/>
          <w:szCs w:val="24"/>
          <w:lang w:val="en-US"/>
        </w:rPr>
        <w:t xml:space="preserve"> In contrast,</w:t>
      </w:r>
      <w:r w:rsidR="00592171" w:rsidRPr="00AD2EAE">
        <w:rPr>
          <w:sz w:val="24"/>
          <w:szCs w:val="24"/>
          <w:lang w:val="en-US"/>
        </w:rPr>
        <w:t xml:space="preserve"> feeling unable to open up about issues or problems may become stifling, and cause people to consider leaving their organizations in search of more </w:t>
      </w:r>
      <w:r w:rsidR="001E3262">
        <w:rPr>
          <w:sz w:val="24"/>
          <w:szCs w:val="24"/>
          <w:lang w:val="en-US"/>
        </w:rPr>
        <w:t>fulfilling</w:t>
      </w:r>
      <w:r w:rsidR="001E3262" w:rsidRPr="00AD2EAE">
        <w:rPr>
          <w:sz w:val="24"/>
          <w:szCs w:val="24"/>
          <w:lang w:val="en-US"/>
        </w:rPr>
        <w:t xml:space="preserve"> </w:t>
      </w:r>
      <w:r w:rsidR="001E3262">
        <w:rPr>
          <w:sz w:val="24"/>
          <w:szCs w:val="24"/>
          <w:lang w:val="en-US"/>
        </w:rPr>
        <w:t>work environments</w:t>
      </w:r>
      <w:r w:rsidR="00592171" w:rsidRPr="00AD2EAE">
        <w:rPr>
          <w:sz w:val="24"/>
          <w:szCs w:val="24"/>
          <w:lang w:val="en-US"/>
        </w:rPr>
        <w:t xml:space="preserve">. </w:t>
      </w:r>
      <w:r w:rsidR="005F3A6A" w:rsidRPr="00AD2EAE">
        <w:rPr>
          <w:sz w:val="24"/>
          <w:szCs w:val="24"/>
          <w:lang w:val="en-US"/>
        </w:rPr>
        <w:t>On the basis of these findings</w:t>
      </w:r>
      <w:r w:rsidR="00455A62" w:rsidRPr="00AD2EAE">
        <w:rPr>
          <w:sz w:val="24"/>
          <w:szCs w:val="24"/>
          <w:lang w:val="en-US"/>
        </w:rPr>
        <w:t>, we predict:</w:t>
      </w:r>
    </w:p>
    <w:p w14:paraId="22DF0A75" w14:textId="79E67D06" w:rsidR="00AD4BDD" w:rsidRPr="00AD2EAE" w:rsidRDefault="009474BB" w:rsidP="00D8503D">
      <w:pPr>
        <w:spacing w:line="480" w:lineRule="auto"/>
        <w:ind w:left="720"/>
        <w:rPr>
          <w:b/>
          <w:bCs/>
          <w:sz w:val="24"/>
          <w:szCs w:val="24"/>
          <w:lang w:val="en-US"/>
        </w:rPr>
      </w:pPr>
      <w:r w:rsidRPr="00AD2EAE">
        <w:rPr>
          <w:b/>
          <w:bCs/>
          <w:sz w:val="24"/>
          <w:szCs w:val="24"/>
          <w:lang w:val="en-US"/>
        </w:rPr>
        <w:t xml:space="preserve">Hypothesis 3b: </w:t>
      </w:r>
      <w:r w:rsidRPr="00AD2EAE">
        <w:rPr>
          <w:sz w:val="24"/>
          <w:szCs w:val="24"/>
          <w:lang w:val="en-US"/>
        </w:rPr>
        <w:t xml:space="preserve">The indirect relationship between trustee benevolence and </w:t>
      </w:r>
      <w:r w:rsidR="00071E84">
        <w:rPr>
          <w:sz w:val="24"/>
          <w:szCs w:val="24"/>
          <w:lang w:val="en-US"/>
        </w:rPr>
        <w:t>well-being</w:t>
      </w:r>
      <w:r w:rsidRPr="00AD2EAE">
        <w:rPr>
          <w:sz w:val="24"/>
          <w:szCs w:val="24"/>
          <w:lang w:val="en-US"/>
        </w:rPr>
        <w:t xml:space="preserve">, mediated by disclosure-based trust, is stronger for </w:t>
      </w:r>
      <w:r w:rsidR="00E94E4D" w:rsidRPr="00AD2EAE">
        <w:rPr>
          <w:sz w:val="24"/>
          <w:szCs w:val="24"/>
          <w:lang w:val="en-US"/>
        </w:rPr>
        <w:t xml:space="preserve">female </w:t>
      </w:r>
      <w:r w:rsidR="00DB38C3" w:rsidRPr="00AD2EAE">
        <w:rPr>
          <w:sz w:val="24"/>
          <w:szCs w:val="24"/>
          <w:lang w:val="en-US"/>
        </w:rPr>
        <w:t xml:space="preserve">(vs. male) </w:t>
      </w:r>
      <w:r w:rsidR="00E94E4D" w:rsidRPr="00AD2EAE">
        <w:rPr>
          <w:sz w:val="24"/>
          <w:szCs w:val="24"/>
          <w:lang w:val="en-US"/>
        </w:rPr>
        <w:t>trustors.</w:t>
      </w:r>
      <w:r w:rsidRPr="00AD2EAE">
        <w:rPr>
          <w:b/>
          <w:bCs/>
          <w:sz w:val="24"/>
          <w:szCs w:val="24"/>
          <w:lang w:val="en-US"/>
        </w:rPr>
        <w:t xml:space="preserve"> </w:t>
      </w:r>
    </w:p>
    <w:p w14:paraId="1C73BA4E" w14:textId="3621E850" w:rsidR="00E06EA3" w:rsidRPr="00AD2EAE" w:rsidRDefault="007536DF" w:rsidP="00D8503D">
      <w:pPr>
        <w:pStyle w:val="ListParagraph"/>
        <w:numPr>
          <w:ilvl w:val="0"/>
          <w:numId w:val="21"/>
        </w:numPr>
        <w:spacing w:line="480" w:lineRule="auto"/>
        <w:ind w:left="360"/>
        <w:rPr>
          <w:sz w:val="24"/>
          <w:szCs w:val="24"/>
          <w:lang w:val="en-US"/>
        </w:rPr>
      </w:pPr>
      <w:r w:rsidRPr="00AD2EAE">
        <w:rPr>
          <w:b/>
          <w:bCs/>
          <w:sz w:val="24"/>
          <w:szCs w:val="24"/>
          <w:lang w:val="en-US"/>
        </w:rPr>
        <w:t>Overview of studies</w:t>
      </w:r>
    </w:p>
    <w:p w14:paraId="34CEDEC1" w14:textId="60A7B7C0" w:rsidR="00467788" w:rsidRPr="00AD2EAE" w:rsidRDefault="00E06EA3" w:rsidP="00D8503D">
      <w:pPr>
        <w:spacing w:line="480" w:lineRule="auto"/>
        <w:rPr>
          <w:sz w:val="24"/>
          <w:szCs w:val="24"/>
          <w:lang w:val="en-US"/>
        </w:rPr>
      </w:pPr>
      <w:r w:rsidRPr="00AD2EAE">
        <w:rPr>
          <w:sz w:val="24"/>
          <w:szCs w:val="24"/>
          <w:lang w:val="en-US"/>
        </w:rPr>
        <w:tab/>
        <w:t xml:space="preserve">We present </w:t>
      </w:r>
      <w:r w:rsidR="00B96FF1" w:rsidRPr="00AD2EAE">
        <w:rPr>
          <w:sz w:val="24"/>
          <w:szCs w:val="24"/>
          <w:lang w:val="en-US"/>
        </w:rPr>
        <w:t>four</w:t>
      </w:r>
      <w:r w:rsidRPr="00AD2EAE">
        <w:rPr>
          <w:sz w:val="24"/>
          <w:szCs w:val="24"/>
          <w:lang w:val="en-US"/>
        </w:rPr>
        <w:t xml:space="preserve"> studies to </w:t>
      </w:r>
      <w:r w:rsidR="003E58C0" w:rsidRPr="00AD2EAE">
        <w:rPr>
          <w:sz w:val="24"/>
          <w:szCs w:val="24"/>
          <w:lang w:val="en-US"/>
        </w:rPr>
        <w:t>test our hypotheses</w:t>
      </w:r>
      <w:r w:rsidRPr="00AD2EAE">
        <w:rPr>
          <w:sz w:val="24"/>
          <w:szCs w:val="24"/>
          <w:lang w:val="en-US"/>
        </w:rPr>
        <w:t>.</w:t>
      </w:r>
      <w:r w:rsidR="003E58C0" w:rsidRPr="00AD2EAE">
        <w:rPr>
          <w:sz w:val="24"/>
          <w:szCs w:val="24"/>
          <w:lang w:val="en-US"/>
        </w:rPr>
        <w:t xml:space="preserve"> </w:t>
      </w:r>
      <w:r w:rsidR="004E183B" w:rsidRPr="00AD2EAE">
        <w:rPr>
          <w:sz w:val="24"/>
          <w:szCs w:val="24"/>
          <w:lang w:val="en-US"/>
        </w:rPr>
        <w:t xml:space="preserve">Study 1 tests Hypothesis 1 and shows </w:t>
      </w:r>
      <w:r w:rsidR="00437243" w:rsidRPr="00AD2EAE">
        <w:rPr>
          <w:sz w:val="24"/>
          <w:szCs w:val="24"/>
          <w:lang w:val="en-US"/>
        </w:rPr>
        <w:t>that the relationship between disclosure-based trust and interpersonal trust is stronger for female employees than male employee</w:t>
      </w:r>
      <w:r w:rsidR="0057203B" w:rsidRPr="00AD2EAE">
        <w:rPr>
          <w:sz w:val="24"/>
          <w:szCs w:val="24"/>
          <w:lang w:val="en-US"/>
        </w:rPr>
        <w:t>s.</w:t>
      </w:r>
      <w:r w:rsidR="00437243" w:rsidRPr="00AD2EAE">
        <w:rPr>
          <w:sz w:val="24"/>
          <w:szCs w:val="24"/>
          <w:lang w:val="en-US"/>
        </w:rPr>
        <w:t xml:space="preserve"> </w:t>
      </w:r>
      <w:r w:rsidR="007F7A03" w:rsidRPr="00AD2EAE">
        <w:rPr>
          <w:sz w:val="24"/>
          <w:szCs w:val="24"/>
          <w:lang w:val="en-US"/>
        </w:rPr>
        <w:t xml:space="preserve">Study 2 tests Hypothesis 2 with a vignette design and finds that compared to men, women report benevolence-related traits </w:t>
      </w:r>
      <w:r w:rsidR="007F7A03">
        <w:rPr>
          <w:sz w:val="24"/>
          <w:szCs w:val="24"/>
          <w:lang w:val="en-US"/>
        </w:rPr>
        <w:t>to be</w:t>
      </w:r>
      <w:r w:rsidR="007F7A03" w:rsidRPr="00AD2EAE">
        <w:rPr>
          <w:sz w:val="24"/>
          <w:szCs w:val="24"/>
          <w:lang w:val="en-US"/>
        </w:rPr>
        <w:t xml:space="preserve"> more important when deciding how much to trust </w:t>
      </w:r>
      <w:r w:rsidR="007F7A03">
        <w:rPr>
          <w:sz w:val="24"/>
          <w:szCs w:val="24"/>
          <w:lang w:val="en-US"/>
        </w:rPr>
        <w:t xml:space="preserve">a </w:t>
      </w:r>
      <w:r w:rsidR="007F7A03" w:rsidRPr="00AD2EAE">
        <w:rPr>
          <w:sz w:val="24"/>
          <w:szCs w:val="24"/>
          <w:lang w:val="en-US"/>
        </w:rPr>
        <w:t xml:space="preserve">co-worker, </w:t>
      </w:r>
      <w:r w:rsidR="007F7A03">
        <w:rPr>
          <w:sz w:val="24"/>
          <w:szCs w:val="24"/>
          <w:lang w:val="en-US"/>
        </w:rPr>
        <w:t>regardless of the co-worker’s hierarchical position</w:t>
      </w:r>
      <w:r w:rsidR="007F7A03" w:rsidRPr="00AD2EAE">
        <w:rPr>
          <w:sz w:val="24"/>
          <w:szCs w:val="24"/>
          <w:lang w:val="en-US"/>
        </w:rPr>
        <w:t xml:space="preserve">. </w:t>
      </w:r>
      <w:r w:rsidR="00600673" w:rsidRPr="00AD2EAE">
        <w:rPr>
          <w:sz w:val="24"/>
          <w:szCs w:val="24"/>
          <w:lang w:val="en-US"/>
        </w:rPr>
        <w:t>Study 3</w:t>
      </w:r>
      <w:r w:rsidR="002F6CAF" w:rsidRPr="00AD2EAE">
        <w:rPr>
          <w:sz w:val="24"/>
          <w:szCs w:val="24"/>
          <w:lang w:val="en-US"/>
        </w:rPr>
        <w:t xml:space="preserve"> tests </w:t>
      </w:r>
      <w:r w:rsidR="006039B1" w:rsidRPr="00AD2EAE">
        <w:rPr>
          <w:sz w:val="24"/>
          <w:szCs w:val="24"/>
          <w:lang w:val="en-US"/>
        </w:rPr>
        <w:t xml:space="preserve">and </w:t>
      </w:r>
      <w:r w:rsidR="0054293F" w:rsidRPr="00AD2EAE">
        <w:rPr>
          <w:sz w:val="24"/>
          <w:szCs w:val="24"/>
          <w:lang w:val="en-US"/>
        </w:rPr>
        <w:t>finds support for</w:t>
      </w:r>
      <w:r w:rsidR="006039B1" w:rsidRPr="00AD2EAE">
        <w:rPr>
          <w:sz w:val="24"/>
          <w:szCs w:val="24"/>
          <w:lang w:val="en-US"/>
        </w:rPr>
        <w:t xml:space="preserve"> </w:t>
      </w:r>
      <w:r w:rsidR="002F6CAF" w:rsidRPr="00AD2EAE">
        <w:rPr>
          <w:sz w:val="24"/>
          <w:szCs w:val="24"/>
          <w:lang w:val="en-US"/>
        </w:rPr>
        <w:t xml:space="preserve">Hypotheses 1 and 2 by asking employees about </w:t>
      </w:r>
      <w:r w:rsidR="002547E9" w:rsidRPr="00AD2EAE">
        <w:rPr>
          <w:sz w:val="24"/>
          <w:szCs w:val="24"/>
          <w:lang w:val="en-US"/>
        </w:rPr>
        <w:t xml:space="preserve">actual </w:t>
      </w:r>
      <w:r w:rsidR="001A3E38" w:rsidRPr="00AD2EAE">
        <w:rPr>
          <w:sz w:val="24"/>
          <w:szCs w:val="24"/>
          <w:lang w:val="en-US"/>
        </w:rPr>
        <w:t>co-workers</w:t>
      </w:r>
      <w:r w:rsidR="003A3953" w:rsidRPr="00AD2EAE">
        <w:rPr>
          <w:sz w:val="24"/>
          <w:szCs w:val="24"/>
          <w:lang w:val="en-US"/>
        </w:rPr>
        <w:t xml:space="preserve"> in</w:t>
      </w:r>
      <w:r w:rsidR="001A3E38" w:rsidRPr="00AD2EAE">
        <w:rPr>
          <w:sz w:val="24"/>
          <w:szCs w:val="24"/>
          <w:lang w:val="en-US"/>
        </w:rPr>
        <w:t xml:space="preserve"> </w:t>
      </w:r>
      <w:r w:rsidR="002F6CAF" w:rsidRPr="00AD2EAE">
        <w:rPr>
          <w:sz w:val="24"/>
          <w:szCs w:val="24"/>
          <w:lang w:val="en-US"/>
        </w:rPr>
        <w:t xml:space="preserve">whom they </w:t>
      </w:r>
      <w:r w:rsidR="003A3953" w:rsidRPr="00AD2EAE">
        <w:rPr>
          <w:sz w:val="24"/>
          <w:szCs w:val="24"/>
          <w:lang w:val="en-US"/>
        </w:rPr>
        <w:t xml:space="preserve">have high and low </w:t>
      </w:r>
      <w:r w:rsidR="002F6CAF" w:rsidRPr="00AD2EAE">
        <w:rPr>
          <w:sz w:val="24"/>
          <w:szCs w:val="24"/>
          <w:lang w:val="en-US"/>
        </w:rPr>
        <w:t>trust.</w:t>
      </w:r>
      <w:r w:rsidR="00967C4E" w:rsidRPr="00AD2EAE">
        <w:rPr>
          <w:sz w:val="24"/>
          <w:szCs w:val="24"/>
          <w:lang w:val="en-US"/>
        </w:rPr>
        <w:t xml:space="preserve"> Lastly, </w:t>
      </w:r>
      <w:r w:rsidR="00B81DC7" w:rsidRPr="00AD2EAE">
        <w:rPr>
          <w:sz w:val="24"/>
          <w:szCs w:val="24"/>
          <w:lang w:val="en-US"/>
        </w:rPr>
        <w:t xml:space="preserve">Study </w:t>
      </w:r>
      <w:r w:rsidR="007F7A03">
        <w:rPr>
          <w:sz w:val="24"/>
          <w:szCs w:val="24"/>
          <w:lang w:val="en-US"/>
        </w:rPr>
        <w:t>4</w:t>
      </w:r>
      <w:r w:rsidR="002F6CAF" w:rsidRPr="00AD2EAE">
        <w:rPr>
          <w:sz w:val="24"/>
          <w:szCs w:val="24"/>
          <w:lang w:val="en-US"/>
        </w:rPr>
        <w:t xml:space="preserve"> </w:t>
      </w:r>
      <w:r w:rsidR="001C2F24" w:rsidRPr="00AD2EAE">
        <w:rPr>
          <w:sz w:val="24"/>
          <w:szCs w:val="24"/>
          <w:lang w:val="en-US"/>
        </w:rPr>
        <w:t>tests</w:t>
      </w:r>
      <w:r w:rsidR="00967C4E" w:rsidRPr="00AD2EAE">
        <w:rPr>
          <w:sz w:val="24"/>
          <w:szCs w:val="24"/>
          <w:lang w:val="en-US"/>
        </w:rPr>
        <w:t xml:space="preserve"> Hypotheses 3a and 3b </w:t>
      </w:r>
      <w:r w:rsidR="00486273">
        <w:rPr>
          <w:sz w:val="24"/>
          <w:szCs w:val="24"/>
          <w:lang w:val="en-US"/>
        </w:rPr>
        <w:t>in</w:t>
      </w:r>
      <w:r w:rsidR="00486273" w:rsidRPr="00AD2EAE">
        <w:rPr>
          <w:sz w:val="24"/>
          <w:szCs w:val="24"/>
          <w:lang w:val="en-US"/>
        </w:rPr>
        <w:t xml:space="preserve"> </w:t>
      </w:r>
      <w:r w:rsidR="009828DB" w:rsidRPr="00AD2EAE">
        <w:rPr>
          <w:sz w:val="24"/>
          <w:szCs w:val="24"/>
          <w:lang w:val="en-US"/>
        </w:rPr>
        <w:t>a diverse graduate student sample by examining the</w:t>
      </w:r>
      <w:r w:rsidR="00F262E6" w:rsidRPr="00AD2EAE">
        <w:rPr>
          <w:sz w:val="24"/>
          <w:szCs w:val="24"/>
          <w:lang w:val="en-US"/>
        </w:rPr>
        <w:t>ir</w:t>
      </w:r>
      <w:r w:rsidR="009828DB" w:rsidRPr="00AD2EAE">
        <w:rPr>
          <w:sz w:val="24"/>
          <w:szCs w:val="24"/>
          <w:lang w:val="en-US"/>
        </w:rPr>
        <w:t xml:space="preserve"> </w:t>
      </w:r>
      <w:r w:rsidR="009828DB" w:rsidRPr="00AD2EAE">
        <w:rPr>
          <w:sz w:val="24"/>
          <w:szCs w:val="24"/>
          <w:lang w:val="en-US"/>
        </w:rPr>
        <w:lastRenderedPageBreak/>
        <w:t>relationship</w:t>
      </w:r>
      <w:r w:rsidR="003520FE" w:rsidRPr="00AD2EAE">
        <w:rPr>
          <w:sz w:val="24"/>
          <w:szCs w:val="24"/>
          <w:lang w:val="en-US"/>
        </w:rPr>
        <w:t>s</w:t>
      </w:r>
      <w:r w:rsidR="009828DB" w:rsidRPr="00AD2EAE">
        <w:rPr>
          <w:sz w:val="24"/>
          <w:szCs w:val="24"/>
          <w:lang w:val="en-US"/>
        </w:rPr>
        <w:t xml:space="preserve"> </w:t>
      </w:r>
      <w:r w:rsidR="00F262E6" w:rsidRPr="00AD2EAE">
        <w:rPr>
          <w:sz w:val="24"/>
          <w:szCs w:val="24"/>
          <w:lang w:val="en-US"/>
        </w:rPr>
        <w:t>with</w:t>
      </w:r>
      <w:r w:rsidR="009828DB" w:rsidRPr="00AD2EAE">
        <w:rPr>
          <w:sz w:val="24"/>
          <w:szCs w:val="24"/>
          <w:lang w:val="en-US"/>
        </w:rPr>
        <w:t xml:space="preserve"> their </w:t>
      </w:r>
      <w:r w:rsidR="00275149" w:rsidRPr="00AD2EAE">
        <w:rPr>
          <w:sz w:val="24"/>
          <w:szCs w:val="24"/>
          <w:lang w:val="en-US"/>
        </w:rPr>
        <w:t>supervisors</w:t>
      </w:r>
      <w:r w:rsidR="009828DB" w:rsidRPr="00AD2EAE">
        <w:rPr>
          <w:sz w:val="24"/>
          <w:szCs w:val="24"/>
          <w:lang w:val="en-US"/>
        </w:rPr>
        <w:t xml:space="preserve">. </w:t>
      </w:r>
      <w:bookmarkStart w:id="3" w:name="_Hlk63935237"/>
      <w:r w:rsidR="009513D9">
        <w:rPr>
          <w:sz w:val="24"/>
          <w:szCs w:val="24"/>
          <w:lang w:val="en-US"/>
        </w:rPr>
        <w:t xml:space="preserve">Data and materials are available at </w:t>
      </w:r>
      <w:r w:rsidR="009513D9" w:rsidRPr="009513D9">
        <w:rPr>
          <w:sz w:val="24"/>
          <w:szCs w:val="24"/>
          <w:lang w:val="en-US"/>
        </w:rPr>
        <w:t>https://osf.io/4zrgk/?view_only=1804f9e66d464a1a8ee3b1298fa39987.</w:t>
      </w:r>
    </w:p>
    <w:p w14:paraId="6D341096" w14:textId="77777777" w:rsidR="00076290" w:rsidRPr="00AD2EAE" w:rsidRDefault="00076290" w:rsidP="00076290">
      <w:pPr>
        <w:pStyle w:val="ListParagraph"/>
        <w:numPr>
          <w:ilvl w:val="0"/>
          <w:numId w:val="21"/>
        </w:numPr>
        <w:spacing w:line="480" w:lineRule="auto"/>
        <w:ind w:left="360"/>
        <w:rPr>
          <w:b/>
          <w:sz w:val="24"/>
          <w:szCs w:val="24"/>
          <w:lang w:val="en-US"/>
        </w:rPr>
      </w:pPr>
      <w:r w:rsidRPr="00AD2EAE">
        <w:rPr>
          <w:b/>
          <w:sz w:val="24"/>
          <w:szCs w:val="24"/>
          <w:lang w:val="en-US"/>
        </w:rPr>
        <w:t>Study 1</w:t>
      </w:r>
    </w:p>
    <w:p w14:paraId="016D3C9D" w14:textId="429D7BFA" w:rsidR="00076290" w:rsidRPr="00AD2EAE" w:rsidRDefault="00076290" w:rsidP="00076290">
      <w:pPr>
        <w:spacing w:line="480" w:lineRule="auto"/>
        <w:ind w:firstLine="720"/>
        <w:rPr>
          <w:sz w:val="24"/>
          <w:szCs w:val="24"/>
          <w:lang w:val="en-US"/>
        </w:rPr>
      </w:pPr>
      <w:r w:rsidRPr="00AD2EAE">
        <w:rPr>
          <w:sz w:val="24"/>
          <w:szCs w:val="24"/>
          <w:lang w:val="en-US"/>
        </w:rPr>
        <w:t>Study 1 tested our first hypothesis</w:t>
      </w:r>
      <w:r w:rsidR="00E10704">
        <w:rPr>
          <w:sz w:val="24"/>
          <w:szCs w:val="24"/>
          <w:lang w:val="en-US"/>
        </w:rPr>
        <w:t xml:space="preserve"> </w:t>
      </w:r>
      <w:r w:rsidRPr="00AD2EAE">
        <w:rPr>
          <w:sz w:val="24"/>
          <w:szCs w:val="24"/>
          <w:lang w:val="en-US"/>
        </w:rPr>
        <w:t>that disclosure-based trust is more central to women’s understanding of trust than men’s. Participants reported their overall trust towards one of their co-workers, as well as their willingness to engage in disclosure-based behaviors and reliance-based behaviors with the co-worker. We predicted that overall trust would be more strongly associated with disclosure-based trust for women than for men.</w:t>
      </w:r>
    </w:p>
    <w:p w14:paraId="56BAF8B9" w14:textId="77777777" w:rsidR="00076290" w:rsidRPr="00AD2EAE" w:rsidRDefault="00076290" w:rsidP="00076290">
      <w:pPr>
        <w:pStyle w:val="ListParagraph"/>
        <w:numPr>
          <w:ilvl w:val="1"/>
          <w:numId w:val="21"/>
        </w:numPr>
        <w:spacing w:line="480" w:lineRule="auto"/>
        <w:ind w:left="360"/>
        <w:rPr>
          <w:bCs/>
          <w:i/>
          <w:iCs/>
          <w:sz w:val="24"/>
          <w:szCs w:val="24"/>
          <w:lang w:val="en-US"/>
        </w:rPr>
      </w:pPr>
      <w:r w:rsidRPr="00AD2EAE">
        <w:rPr>
          <w:bCs/>
          <w:i/>
          <w:iCs/>
          <w:sz w:val="24"/>
          <w:szCs w:val="24"/>
          <w:lang w:val="en-US"/>
        </w:rPr>
        <w:t>Method and design</w:t>
      </w:r>
    </w:p>
    <w:p w14:paraId="5DE4B90F" w14:textId="77777777" w:rsidR="00076290" w:rsidRPr="00AD2EAE" w:rsidRDefault="00076290" w:rsidP="00076290">
      <w:pPr>
        <w:pStyle w:val="ListParagraph"/>
        <w:spacing w:line="480" w:lineRule="auto"/>
        <w:ind w:left="360"/>
        <w:rPr>
          <w:bCs/>
          <w:sz w:val="24"/>
          <w:szCs w:val="24"/>
          <w:lang w:val="en-US"/>
        </w:rPr>
      </w:pPr>
      <w:r w:rsidRPr="00AD2EAE">
        <w:rPr>
          <w:bCs/>
          <w:sz w:val="24"/>
          <w:szCs w:val="24"/>
          <w:lang w:val="en-US"/>
        </w:rPr>
        <w:t>All study materials were preregistered (</w:t>
      </w:r>
      <w:hyperlink r:id="rId14" w:history="1">
        <w:r w:rsidRPr="00AD2EAE">
          <w:rPr>
            <w:rStyle w:val="Hyperlink"/>
            <w:bCs/>
            <w:color w:val="auto"/>
            <w:sz w:val="24"/>
            <w:szCs w:val="24"/>
            <w:lang w:val="en-US"/>
          </w:rPr>
          <w:t>https://aspredicted.org/HQ8_98M</w:t>
        </w:r>
      </w:hyperlink>
      <w:r w:rsidRPr="00AD2EAE">
        <w:rPr>
          <w:bCs/>
          <w:sz w:val="24"/>
          <w:szCs w:val="24"/>
          <w:lang w:val="en-US"/>
        </w:rPr>
        <w:t xml:space="preserve">). </w:t>
      </w:r>
    </w:p>
    <w:p w14:paraId="2A9C5050" w14:textId="77777777" w:rsidR="00076290" w:rsidRPr="00AD2EAE" w:rsidRDefault="00076290" w:rsidP="00076290">
      <w:pPr>
        <w:pStyle w:val="ListParagraph"/>
        <w:numPr>
          <w:ilvl w:val="2"/>
          <w:numId w:val="21"/>
        </w:numPr>
        <w:spacing w:line="480" w:lineRule="auto"/>
        <w:ind w:left="0" w:firstLine="0"/>
        <w:rPr>
          <w:sz w:val="24"/>
          <w:szCs w:val="24"/>
          <w:lang w:val="en-US"/>
        </w:rPr>
      </w:pPr>
      <w:r w:rsidRPr="00AD2EAE">
        <w:rPr>
          <w:bCs/>
          <w:i/>
          <w:iCs/>
          <w:sz w:val="24"/>
          <w:szCs w:val="24"/>
          <w:lang w:val="en-US"/>
        </w:rPr>
        <w:t>Participants</w:t>
      </w:r>
    </w:p>
    <w:p w14:paraId="116A72A5" w14:textId="0AADC6FC" w:rsidR="005E3D52" w:rsidRPr="009A147C" w:rsidRDefault="00076290" w:rsidP="009A147C">
      <w:pPr>
        <w:pStyle w:val="ListParagraph"/>
        <w:spacing w:line="480" w:lineRule="auto"/>
        <w:ind w:left="0" w:firstLine="720"/>
        <w:rPr>
          <w:sz w:val="24"/>
          <w:szCs w:val="24"/>
          <w:lang w:val="en-US"/>
        </w:rPr>
      </w:pPr>
      <w:r w:rsidRPr="00AD2EAE">
        <w:rPr>
          <w:sz w:val="24"/>
          <w:szCs w:val="24"/>
          <w:lang w:val="en-US"/>
        </w:rPr>
        <w:t xml:space="preserve">A G*Power analysis indicated that 830 participants would be required to detect a small </w:t>
      </w:r>
      <w:r w:rsidR="00E10704">
        <w:rPr>
          <w:sz w:val="24"/>
          <w:szCs w:val="24"/>
          <w:lang w:val="en-US"/>
        </w:rPr>
        <w:t xml:space="preserve">interaction </w:t>
      </w:r>
      <w:r w:rsidRPr="00AD2EAE">
        <w:rPr>
          <w:sz w:val="24"/>
          <w:szCs w:val="24"/>
          <w:lang w:val="en-US"/>
        </w:rPr>
        <w:t>effect size (</w:t>
      </w:r>
      <w:r w:rsidRPr="00AD2EAE">
        <w:rPr>
          <w:i/>
          <w:iCs/>
          <w:sz w:val="24"/>
          <w:szCs w:val="24"/>
          <w:lang w:val="en-US"/>
        </w:rPr>
        <w:t>f</w:t>
      </w:r>
      <w:r w:rsidRPr="00AD2EAE">
        <w:rPr>
          <w:i/>
          <w:iCs/>
          <w:sz w:val="24"/>
          <w:szCs w:val="24"/>
          <w:vertAlign w:val="superscript"/>
          <w:lang w:val="en-US"/>
        </w:rPr>
        <w:t>2</w:t>
      </w:r>
      <w:r w:rsidRPr="00AD2EAE">
        <w:rPr>
          <w:sz w:val="24"/>
          <w:szCs w:val="24"/>
          <w:lang w:val="en-US"/>
        </w:rPr>
        <w:t xml:space="preserve"> = 0.02) with 90% power</w:t>
      </w:r>
      <w:r w:rsidR="00951611">
        <w:rPr>
          <w:sz w:val="24"/>
          <w:szCs w:val="24"/>
          <w:lang w:val="en-US"/>
        </w:rPr>
        <w:t xml:space="preserve"> </w:t>
      </w:r>
      <w:r w:rsidR="00951611" w:rsidRPr="00AD2EAE">
        <w:rPr>
          <w:sz w:val="24"/>
          <w:szCs w:val="24"/>
          <w:lang w:val="en-US"/>
        </w:rPr>
        <w:t>(</w:t>
      </w:r>
      <w:proofErr w:type="spellStart"/>
      <w:r w:rsidR="00951611" w:rsidRPr="00AD2EAE">
        <w:rPr>
          <w:sz w:val="24"/>
          <w:szCs w:val="24"/>
          <w:lang w:val="en-US"/>
        </w:rPr>
        <w:t>Faul</w:t>
      </w:r>
      <w:proofErr w:type="spellEnd"/>
      <w:r w:rsidR="00951611" w:rsidRPr="00AD2EAE">
        <w:rPr>
          <w:sz w:val="24"/>
          <w:szCs w:val="24"/>
          <w:lang w:val="en-US"/>
        </w:rPr>
        <w:t xml:space="preserve">, </w:t>
      </w:r>
      <w:proofErr w:type="spellStart"/>
      <w:r w:rsidR="00951611" w:rsidRPr="00AD2EAE">
        <w:rPr>
          <w:sz w:val="24"/>
          <w:szCs w:val="24"/>
          <w:lang w:val="en-US"/>
        </w:rPr>
        <w:t>Erdfelder</w:t>
      </w:r>
      <w:proofErr w:type="spellEnd"/>
      <w:r w:rsidR="00951611" w:rsidRPr="00AD2EAE">
        <w:rPr>
          <w:sz w:val="24"/>
          <w:szCs w:val="24"/>
          <w:lang w:val="en-US"/>
        </w:rPr>
        <w:t>, Lang, &amp; Buchner, 2007)</w:t>
      </w:r>
      <w:r w:rsidRPr="00AD2EAE">
        <w:rPr>
          <w:sz w:val="24"/>
          <w:szCs w:val="24"/>
          <w:lang w:val="en-US"/>
        </w:rPr>
        <w:t>. We thus aimed to recruit a minimum of 900 participants. The sample consisted of 919 participants recruited from Amazon Mechanical Turk (</w:t>
      </w:r>
      <w:r w:rsidRPr="00AD2EAE">
        <w:rPr>
          <w:i/>
          <w:sz w:val="24"/>
          <w:szCs w:val="24"/>
          <w:lang w:val="en-US"/>
        </w:rPr>
        <w:t>M</w:t>
      </w:r>
      <w:r w:rsidRPr="00AD2EAE">
        <w:rPr>
          <w:i/>
          <w:sz w:val="24"/>
          <w:szCs w:val="24"/>
          <w:vertAlign w:val="subscript"/>
          <w:lang w:val="en-US"/>
        </w:rPr>
        <w:t>ag</w:t>
      </w:r>
      <w:r w:rsidRPr="00AD2EAE">
        <w:rPr>
          <w:sz w:val="24"/>
          <w:szCs w:val="24"/>
          <w:vertAlign w:val="subscript"/>
          <w:lang w:val="en-US"/>
        </w:rPr>
        <w:t>e</w:t>
      </w:r>
      <w:r w:rsidRPr="00AD2EAE">
        <w:rPr>
          <w:sz w:val="24"/>
          <w:szCs w:val="24"/>
          <w:lang w:val="en-US"/>
        </w:rPr>
        <w:t xml:space="preserve"> = 41</w:t>
      </w:r>
      <w:r w:rsidR="007F7A03">
        <w:rPr>
          <w:sz w:val="24"/>
          <w:szCs w:val="24"/>
          <w:lang w:val="en-US"/>
        </w:rPr>
        <w:t>.1</w:t>
      </w:r>
      <w:r w:rsidRPr="00AD2EAE">
        <w:rPr>
          <w:sz w:val="24"/>
          <w:szCs w:val="24"/>
          <w:lang w:val="en-US"/>
        </w:rPr>
        <w:t xml:space="preserve">, </w:t>
      </w:r>
      <w:proofErr w:type="spellStart"/>
      <w:r w:rsidRPr="00AD2EAE">
        <w:rPr>
          <w:i/>
          <w:sz w:val="24"/>
          <w:szCs w:val="24"/>
          <w:lang w:val="en-US"/>
        </w:rPr>
        <w:t>SD</w:t>
      </w:r>
      <w:r w:rsidRPr="00AD2EAE">
        <w:rPr>
          <w:i/>
          <w:sz w:val="24"/>
          <w:szCs w:val="24"/>
          <w:vertAlign w:val="subscript"/>
          <w:lang w:val="en-US"/>
        </w:rPr>
        <w:t>age</w:t>
      </w:r>
      <w:proofErr w:type="spellEnd"/>
      <w:r w:rsidRPr="00AD2EAE">
        <w:rPr>
          <w:sz w:val="24"/>
          <w:szCs w:val="24"/>
          <w:lang w:val="en-US"/>
        </w:rPr>
        <w:t xml:space="preserve"> = 11.4; 50% female; 78% White, 9% African American, 8% Asian American, 4% Latin American). All participants were employed at the time of the study (7% part-time), and had </w:t>
      </w:r>
      <w:r w:rsidR="00486273">
        <w:rPr>
          <w:sz w:val="24"/>
          <w:szCs w:val="24"/>
          <w:lang w:val="en-US"/>
        </w:rPr>
        <w:t xml:space="preserve">on average </w:t>
      </w:r>
      <w:r w:rsidR="00E10704">
        <w:rPr>
          <w:sz w:val="24"/>
          <w:szCs w:val="24"/>
          <w:lang w:val="en-US"/>
        </w:rPr>
        <w:t>nine</w:t>
      </w:r>
      <w:r w:rsidRPr="00AD2EAE">
        <w:rPr>
          <w:sz w:val="24"/>
          <w:szCs w:val="24"/>
          <w:lang w:val="en-US"/>
        </w:rPr>
        <w:t xml:space="preserve"> years of work experience. Participants received $1.00 in exchange for completing the study. Following our preregistered exclusion criteria, 20 participants were dropped from the analyses for missing an attention check question, resulting in </w:t>
      </w:r>
      <w:r w:rsidR="00486273">
        <w:rPr>
          <w:sz w:val="24"/>
          <w:szCs w:val="24"/>
          <w:lang w:val="en-US"/>
        </w:rPr>
        <w:t xml:space="preserve">a final sample of </w:t>
      </w:r>
      <w:r w:rsidRPr="00AD2EAE">
        <w:rPr>
          <w:sz w:val="24"/>
          <w:szCs w:val="24"/>
          <w:lang w:val="en-US"/>
        </w:rPr>
        <w:t xml:space="preserve">899 </w:t>
      </w:r>
      <w:r w:rsidR="00486273">
        <w:rPr>
          <w:sz w:val="24"/>
          <w:szCs w:val="24"/>
          <w:lang w:val="en-US"/>
        </w:rPr>
        <w:t>participants</w:t>
      </w:r>
      <w:r w:rsidRPr="00AD2EAE">
        <w:rPr>
          <w:sz w:val="24"/>
          <w:szCs w:val="24"/>
          <w:lang w:val="en-US"/>
        </w:rPr>
        <w:t xml:space="preserve">. </w:t>
      </w:r>
    </w:p>
    <w:p w14:paraId="2CFDD206" w14:textId="77777777" w:rsidR="00076290" w:rsidRPr="00AD2EAE" w:rsidRDefault="00076290" w:rsidP="00076290">
      <w:pPr>
        <w:pStyle w:val="ListParagraph"/>
        <w:numPr>
          <w:ilvl w:val="1"/>
          <w:numId w:val="21"/>
        </w:numPr>
        <w:tabs>
          <w:tab w:val="left" w:pos="540"/>
        </w:tabs>
        <w:spacing w:line="480" w:lineRule="auto"/>
        <w:ind w:left="360"/>
        <w:rPr>
          <w:b/>
          <w:sz w:val="24"/>
          <w:szCs w:val="24"/>
          <w:lang w:val="en-US"/>
        </w:rPr>
      </w:pPr>
      <w:r w:rsidRPr="00AD2EAE">
        <w:rPr>
          <w:bCs/>
          <w:i/>
          <w:iCs/>
          <w:sz w:val="24"/>
          <w:szCs w:val="24"/>
          <w:lang w:val="en-US"/>
        </w:rPr>
        <w:t>Procedure and measures</w:t>
      </w:r>
    </w:p>
    <w:p w14:paraId="206F0886" w14:textId="044D3725" w:rsidR="00076290" w:rsidRPr="00AD2EAE" w:rsidRDefault="00076290" w:rsidP="00076290">
      <w:pPr>
        <w:pStyle w:val="ListParagraph"/>
        <w:tabs>
          <w:tab w:val="left" w:pos="540"/>
        </w:tabs>
        <w:spacing w:line="480" w:lineRule="auto"/>
        <w:ind w:left="0" w:firstLine="720"/>
        <w:rPr>
          <w:i/>
          <w:lang w:val="en-US"/>
        </w:rPr>
      </w:pPr>
      <w:r w:rsidRPr="00AD2EAE">
        <w:rPr>
          <w:bCs/>
          <w:iCs/>
          <w:sz w:val="24"/>
          <w:szCs w:val="24"/>
          <w:lang w:val="en-US"/>
        </w:rPr>
        <w:t xml:space="preserve">Participants were asked to list the first names of three co-workers with whom they frequently interact. We then </w:t>
      </w:r>
      <w:r w:rsidRPr="007F7A03">
        <w:rPr>
          <w:bCs/>
          <w:iCs/>
          <w:sz w:val="24"/>
          <w:szCs w:val="24"/>
          <w:lang w:val="en-US"/>
        </w:rPr>
        <w:t xml:space="preserve">randomly selected one of these co-workers </w:t>
      </w:r>
      <w:r w:rsidRPr="007F7A03">
        <w:rPr>
          <w:sz w:val="24"/>
          <w:szCs w:val="24"/>
          <w:lang w:val="en-US"/>
        </w:rPr>
        <w:t xml:space="preserve">and asked them to </w:t>
      </w:r>
      <w:r w:rsidRPr="007F7A03">
        <w:rPr>
          <w:sz w:val="24"/>
          <w:szCs w:val="24"/>
          <w:lang w:val="en-US"/>
        </w:rPr>
        <w:lastRenderedPageBreak/>
        <w:t>rate their disclosure- and reliance-based trust, friendship</w:t>
      </w:r>
      <w:r w:rsidR="000C1468">
        <w:rPr>
          <w:rStyle w:val="FootnoteReference"/>
          <w:sz w:val="24"/>
          <w:szCs w:val="24"/>
          <w:lang w:val="en-US"/>
        </w:rPr>
        <w:footnoteReference w:id="1"/>
      </w:r>
      <w:r w:rsidRPr="007F7A03">
        <w:rPr>
          <w:sz w:val="24"/>
          <w:szCs w:val="24"/>
          <w:lang w:val="en-US"/>
        </w:rPr>
        <w:t xml:space="preserve">, and interpersonal trust towards this co-worker. By asking </w:t>
      </w:r>
      <w:r w:rsidR="00486273">
        <w:rPr>
          <w:sz w:val="24"/>
          <w:szCs w:val="24"/>
          <w:lang w:val="en-US"/>
        </w:rPr>
        <w:t xml:space="preserve">participants to </w:t>
      </w:r>
      <w:r w:rsidRPr="007F7A03">
        <w:rPr>
          <w:sz w:val="24"/>
          <w:szCs w:val="24"/>
          <w:lang w:val="en-US"/>
        </w:rPr>
        <w:t>name three co-workers</w:t>
      </w:r>
      <w:r w:rsidR="007F7A03">
        <w:rPr>
          <w:sz w:val="24"/>
          <w:szCs w:val="24"/>
          <w:lang w:val="en-US"/>
        </w:rPr>
        <w:t xml:space="preserve"> </w:t>
      </w:r>
      <w:r w:rsidR="00982483">
        <w:rPr>
          <w:sz w:val="24"/>
          <w:szCs w:val="24"/>
          <w:lang w:val="en-US"/>
        </w:rPr>
        <w:t>rather than</w:t>
      </w:r>
      <w:r w:rsidR="007F7A03">
        <w:rPr>
          <w:sz w:val="24"/>
          <w:szCs w:val="24"/>
          <w:lang w:val="en-US"/>
        </w:rPr>
        <w:t xml:space="preserve"> one</w:t>
      </w:r>
      <w:r w:rsidRPr="007F7A03">
        <w:rPr>
          <w:sz w:val="24"/>
          <w:szCs w:val="24"/>
          <w:lang w:val="en-US"/>
        </w:rPr>
        <w:t>, we aimed to avoid any potential ceiling effects that may result from participants picking their “best friend”</w:t>
      </w:r>
      <w:r w:rsidR="007F7A03">
        <w:rPr>
          <w:sz w:val="24"/>
          <w:szCs w:val="24"/>
          <w:lang w:val="en-US"/>
        </w:rPr>
        <w:t xml:space="preserve"> at work</w:t>
      </w:r>
      <w:r w:rsidR="00146ECA">
        <w:rPr>
          <w:sz w:val="24"/>
          <w:szCs w:val="24"/>
          <w:lang w:val="en-US"/>
        </w:rPr>
        <w:t xml:space="preserve"> whom they may trust highly</w:t>
      </w:r>
      <w:r w:rsidR="007F7A03">
        <w:rPr>
          <w:sz w:val="24"/>
          <w:szCs w:val="24"/>
          <w:lang w:val="en-US"/>
        </w:rPr>
        <w:t>.</w:t>
      </w:r>
    </w:p>
    <w:p w14:paraId="5EA6B613" w14:textId="77777777" w:rsidR="00076290" w:rsidRPr="00AD2EAE" w:rsidRDefault="00076290" w:rsidP="00076290">
      <w:pPr>
        <w:pStyle w:val="ListParagraph"/>
        <w:numPr>
          <w:ilvl w:val="2"/>
          <w:numId w:val="21"/>
        </w:numPr>
        <w:spacing w:line="480" w:lineRule="auto"/>
        <w:ind w:left="0" w:firstLine="0"/>
        <w:rPr>
          <w:i/>
          <w:iCs/>
          <w:sz w:val="24"/>
          <w:szCs w:val="24"/>
          <w:lang w:val="en-US"/>
        </w:rPr>
      </w:pPr>
      <w:r w:rsidRPr="00AD2EAE">
        <w:rPr>
          <w:bCs/>
          <w:i/>
          <w:iCs/>
          <w:sz w:val="24"/>
          <w:szCs w:val="24"/>
          <w:lang w:val="en-US"/>
        </w:rPr>
        <w:t>Disclosure- and reliance-based trust</w:t>
      </w:r>
    </w:p>
    <w:p w14:paraId="3CA3D5FD" w14:textId="377E4524" w:rsidR="00076290" w:rsidRPr="00AD2EAE" w:rsidRDefault="00076290" w:rsidP="00076290">
      <w:pPr>
        <w:pStyle w:val="ListParagraph"/>
        <w:spacing w:line="480" w:lineRule="auto"/>
        <w:ind w:left="0" w:firstLine="720"/>
        <w:rPr>
          <w:sz w:val="24"/>
          <w:szCs w:val="24"/>
          <w:lang w:val="en-US"/>
        </w:rPr>
      </w:pPr>
      <w:r w:rsidRPr="00AD2EAE">
        <w:rPr>
          <w:bCs/>
          <w:sz w:val="24"/>
          <w:szCs w:val="24"/>
          <w:lang w:val="en-US"/>
        </w:rPr>
        <w:t xml:space="preserve">First, participants rated their disclosure- and reliance-based trust in their co-worker (counterbalanced) by indicating </w:t>
      </w:r>
      <w:r w:rsidRPr="00AD2EAE">
        <w:rPr>
          <w:sz w:val="24"/>
          <w:szCs w:val="24"/>
          <w:lang w:val="en-US"/>
        </w:rPr>
        <w:t xml:space="preserve">their willingness to engage in disclosure- and reliance-based behaviors (Gillespie, </w:t>
      </w:r>
      <w:r w:rsidR="00164C46">
        <w:rPr>
          <w:sz w:val="24"/>
          <w:szCs w:val="24"/>
          <w:lang w:val="en-US"/>
        </w:rPr>
        <w:t>2011</w:t>
      </w:r>
      <w:r w:rsidRPr="00AD2EAE">
        <w:rPr>
          <w:sz w:val="24"/>
          <w:szCs w:val="24"/>
          <w:lang w:val="en-US"/>
        </w:rPr>
        <w:t>) on a 7-point scale (</w:t>
      </w:r>
      <w:r w:rsidRPr="00AD2EAE">
        <w:rPr>
          <w:i/>
          <w:sz w:val="24"/>
          <w:szCs w:val="24"/>
          <w:lang w:val="en-US"/>
        </w:rPr>
        <w:t>1 =</w:t>
      </w:r>
      <w:r w:rsidRPr="00AD2EAE">
        <w:rPr>
          <w:sz w:val="24"/>
          <w:szCs w:val="24"/>
          <w:lang w:val="en-US"/>
        </w:rPr>
        <w:t xml:space="preserve"> </w:t>
      </w:r>
      <w:r w:rsidRPr="00AD2EAE">
        <w:rPr>
          <w:i/>
          <w:sz w:val="24"/>
          <w:szCs w:val="24"/>
          <w:lang w:val="en-US"/>
        </w:rPr>
        <w:t>strongly disagree, 7 = strongly agree</w:t>
      </w:r>
      <w:r w:rsidRPr="00AD2EAE">
        <w:rPr>
          <w:sz w:val="24"/>
          <w:szCs w:val="24"/>
          <w:lang w:val="en-US"/>
        </w:rPr>
        <w:t xml:space="preserve">). The scale for disclosure-based trust consisted of 5 items such as </w:t>
      </w:r>
      <w:r w:rsidRPr="00AD2EAE">
        <w:rPr>
          <w:i/>
          <w:iCs/>
          <w:sz w:val="24"/>
          <w:szCs w:val="24"/>
          <w:lang w:val="en-US"/>
        </w:rPr>
        <w:t>“Share my personal problems and issues with [co-worker]”</w:t>
      </w:r>
      <w:r w:rsidRPr="00AD2EAE">
        <w:rPr>
          <w:sz w:val="24"/>
          <w:szCs w:val="24"/>
          <w:lang w:val="en-US"/>
        </w:rPr>
        <w:t xml:space="preserve"> (Cronbach’s α = .92).</w:t>
      </w:r>
      <w:r w:rsidRPr="00AD2EAE">
        <w:rPr>
          <w:b/>
          <w:sz w:val="24"/>
          <w:szCs w:val="24"/>
          <w:lang w:val="en-US"/>
        </w:rPr>
        <w:t xml:space="preserve"> </w:t>
      </w:r>
      <w:r w:rsidRPr="00AD2EAE">
        <w:rPr>
          <w:sz w:val="24"/>
          <w:szCs w:val="24"/>
          <w:lang w:val="en-US"/>
        </w:rPr>
        <w:t xml:space="preserve">The scale for reliance-based trust consisted of 5 items such as </w:t>
      </w:r>
      <w:r w:rsidRPr="00AD2EAE">
        <w:rPr>
          <w:i/>
          <w:iCs/>
          <w:sz w:val="24"/>
          <w:szCs w:val="24"/>
          <w:lang w:val="en-US"/>
        </w:rPr>
        <w:t>“Rely on [co-worker’s] work-related judgments”</w:t>
      </w:r>
      <w:r w:rsidRPr="00AD2EAE">
        <w:rPr>
          <w:sz w:val="24"/>
          <w:szCs w:val="24"/>
          <w:lang w:val="en-US"/>
        </w:rPr>
        <w:t xml:space="preserve"> (Cronbach’s α = .93). </w:t>
      </w:r>
    </w:p>
    <w:p w14:paraId="745511A4" w14:textId="77777777" w:rsidR="00076290" w:rsidRPr="00AD2EAE" w:rsidRDefault="00076290" w:rsidP="00076290">
      <w:pPr>
        <w:pStyle w:val="ListParagraph"/>
        <w:numPr>
          <w:ilvl w:val="2"/>
          <w:numId w:val="21"/>
        </w:numPr>
        <w:spacing w:line="480" w:lineRule="auto"/>
        <w:ind w:left="0" w:firstLine="0"/>
        <w:rPr>
          <w:i/>
          <w:iCs/>
          <w:sz w:val="24"/>
          <w:szCs w:val="24"/>
          <w:lang w:val="en-US"/>
        </w:rPr>
      </w:pPr>
      <w:r w:rsidRPr="00AD2EAE">
        <w:rPr>
          <w:bCs/>
          <w:i/>
          <w:iCs/>
          <w:sz w:val="24"/>
          <w:szCs w:val="24"/>
          <w:lang w:val="en-US"/>
        </w:rPr>
        <w:t>Interpersonal trust</w:t>
      </w:r>
    </w:p>
    <w:p w14:paraId="599AB345" w14:textId="47624949" w:rsidR="005E3D52" w:rsidRPr="00146ECA" w:rsidRDefault="00723517" w:rsidP="00146ECA">
      <w:pPr>
        <w:pStyle w:val="ListParagraph"/>
        <w:spacing w:line="480" w:lineRule="auto"/>
        <w:ind w:left="0" w:firstLine="720"/>
        <w:rPr>
          <w:lang w:val="en-US"/>
        </w:rPr>
      </w:pPr>
      <w:r>
        <w:rPr>
          <w:bCs/>
          <w:sz w:val="24"/>
          <w:szCs w:val="24"/>
          <w:lang w:val="en-US"/>
        </w:rPr>
        <w:t>Similar to the approach taken by Cao and Galinsky (2020)</w:t>
      </w:r>
      <w:r w:rsidR="00055DC9">
        <w:rPr>
          <w:bCs/>
          <w:sz w:val="24"/>
          <w:szCs w:val="24"/>
          <w:lang w:val="en-US"/>
        </w:rPr>
        <w:t>,</w:t>
      </w:r>
      <w:r>
        <w:rPr>
          <w:bCs/>
          <w:sz w:val="24"/>
          <w:szCs w:val="24"/>
          <w:lang w:val="en-US"/>
        </w:rPr>
        <w:t xml:space="preserve"> </w:t>
      </w:r>
      <w:r w:rsidR="00055DC9" w:rsidRPr="00AD2EAE">
        <w:rPr>
          <w:bCs/>
          <w:sz w:val="24"/>
          <w:szCs w:val="24"/>
          <w:lang w:val="en-US"/>
        </w:rPr>
        <w:t>to create a general measure of interpersonal trust</w:t>
      </w:r>
      <w:r>
        <w:rPr>
          <w:bCs/>
          <w:sz w:val="24"/>
          <w:szCs w:val="24"/>
          <w:lang w:val="en-US"/>
        </w:rPr>
        <w:t>, w</w:t>
      </w:r>
      <w:r w:rsidR="00076290" w:rsidRPr="00AD2EAE">
        <w:rPr>
          <w:bCs/>
          <w:sz w:val="24"/>
          <w:szCs w:val="24"/>
          <w:lang w:val="en-US"/>
        </w:rPr>
        <w:t xml:space="preserve">e developed the following 3 items </w:t>
      </w:r>
      <w:r w:rsidR="00076290" w:rsidRPr="00AD2EAE">
        <w:rPr>
          <w:sz w:val="24"/>
          <w:szCs w:val="24"/>
          <w:lang w:val="en-US"/>
        </w:rPr>
        <w:t xml:space="preserve">(Cronbach’s α = .98): </w:t>
      </w:r>
      <w:r w:rsidR="00076290" w:rsidRPr="00AD2EAE">
        <w:rPr>
          <w:i/>
          <w:iCs/>
          <w:sz w:val="24"/>
          <w:szCs w:val="24"/>
          <w:lang w:val="en-US"/>
        </w:rPr>
        <w:t>“How much would you say you trust [co-worker]”</w:t>
      </w:r>
      <w:r w:rsidR="00076290" w:rsidRPr="00AD2EAE">
        <w:rPr>
          <w:sz w:val="24"/>
          <w:szCs w:val="24"/>
          <w:lang w:val="en-US"/>
        </w:rPr>
        <w:t xml:space="preserve"> (</w:t>
      </w:r>
      <w:r w:rsidR="00076290" w:rsidRPr="00AD2EAE">
        <w:rPr>
          <w:i/>
          <w:sz w:val="24"/>
          <w:szCs w:val="24"/>
          <w:lang w:val="en-US"/>
        </w:rPr>
        <w:t>1 = not at all, 7 = a great deal</w:t>
      </w:r>
      <w:r w:rsidR="00076290" w:rsidRPr="00AD2EAE">
        <w:rPr>
          <w:sz w:val="24"/>
          <w:szCs w:val="24"/>
          <w:lang w:val="en-US"/>
        </w:rPr>
        <w:t xml:space="preserve">), </w:t>
      </w:r>
      <w:r w:rsidR="00076290" w:rsidRPr="00AD2EAE">
        <w:rPr>
          <w:i/>
          <w:iCs/>
          <w:sz w:val="24"/>
          <w:szCs w:val="24"/>
          <w:lang w:val="en-US"/>
        </w:rPr>
        <w:t xml:space="preserve">“[co-worker] is someone whom I feel I can trust” </w:t>
      </w:r>
      <w:r w:rsidR="00076290" w:rsidRPr="00AD2EAE">
        <w:rPr>
          <w:sz w:val="24"/>
          <w:szCs w:val="24"/>
          <w:lang w:val="en-US"/>
        </w:rPr>
        <w:t>(</w:t>
      </w:r>
      <w:r w:rsidR="00076290" w:rsidRPr="00AD2EAE">
        <w:rPr>
          <w:i/>
          <w:sz w:val="24"/>
          <w:szCs w:val="24"/>
          <w:lang w:val="en-US"/>
        </w:rPr>
        <w:t>1 =</w:t>
      </w:r>
      <w:r w:rsidR="00076290" w:rsidRPr="00AD2EAE">
        <w:rPr>
          <w:sz w:val="24"/>
          <w:szCs w:val="24"/>
          <w:lang w:val="en-US"/>
        </w:rPr>
        <w:t xml:space="preserve"> </w:t>
      </w:r>
      <w:r w:rsidR="00076290" w:rsidRPr="00AD2EAE">
        <w:rPr>
          <w:i/>
          <w:sz w:val="24"/>
          <w:szCs w:val="24"/>
          <w:lang w:val="en-US"/>
        </w:rPr>
        <w:t>strongly disagree, 7 = strongly agree</w:t>
      </w:r>
      <w:r w:rsidR="00076290" w:rsidRPr="00AD2EAE">
        <w:rPr>
          <w:sz w:val="24"/>
          <w:szCs w:val="24"/>
          <w:lang w:val="en-US"/>
        </w:rPr>
        <w:t xml:space="preserve">), and </w:t>
      </w:r>
      <w:r w:rsidR="00076290" w:rsidRPr="00AD2EAE">
        <w:rPr>
          <w:i/>
          <w:iCs/>
          <w:sz w:val="24"/>
          <w:szCs w:val="24"/>
          <w:lang w:val="en-US"/>
        </w:rPr>
        <w:t xml:space="preserve">“please indicate your overall level of trust towards [co-worker]” </w:t>
      </w:r>
      <w:r w:rsidR="00076290" w:rsidRPr="00AD2EAE">
        <w:rPr>
          <w:sz w:val="24"/>
          <w:szCs w:val="24"/>
          <w:lang w:val="en-US"/>
        </w:rPr>
        <w:t>(</w:t>
      </w:r>
      <w:r w:rsidR="00076290" w:rsidRPr="00AD2EAE">
        <w:rPr>
          <w:i/>
          <w:sz w:val="24"/>
          <w:szCs w:val="24"/>
          <w:lang w:val="en-US"/>
        </w:rPr>
        <w:t>1 =</w:t>
      </w:r>
      <w:r w:rsidR="00076290" w:rsidRPr="00AD2EAE">
        <w:rPr>
          <w:sz w:val="24"/>
          <w:szCs w:val="24"/>
          <w:lang w:val="en-US"/>
        </w:rPr>
        <w:t xml:space="preserve"> </w:t>
      </w:r>
      <w:r w:rsidR="00076290" w:rsidRPr="00AD2EAE">
        <w:rPr>
          <w:i/>
          <w:sz w:val="24"/>
          <w:szCs w:val="24"/>
          <w:lang w:val="en-US"/>
        </w:rPr>
        <w:t>extremely low, 7 = extremely high</w:t>
      </w:r>
      <w:r w:rsidR="00076290" w:rsidRPr="00AD2EAE">
        <w:rPr>
          <w:sz w:val="24"/>
          <w:szCs w:val="24"/>
          <w:lang w:val="en-US"/>
        </w:rPr>
        <w:t>).</w:t>
      </w:r>
    </w:p>
    <w:p w14:paraId="5BECAD94" w14:textId="77777777" w:rsidR="00076290" w:rsidRPr="009A147C" w:rsidRDefault="00076290" w:rsidP="00076290">
      <w:pPr>
        <w:pStyle w:val="ListParagraph"/>
        <w:numPr>
          <w:ilvl w:val="1"/>
          <w:numId w:val="21"/>
        </w:numPr>
        <w:spacing w:line="480" w:lineRule="auto"/>
        <w:ind w:left="360"/>
        <w:rPr>
          <w:bCs/>
          <w:i/>
          <w:iCs/>
          <w:sz w:val="24"/>
          <w:szCs w:val="24"/>
          <w:lang w:val="en-US"/>
        </w:rPr>
      </w:pPr>
      <w:r w:rsidRPr="009A147C">
        <w:rPr>
          <w:bCs/>
          <w:i/>
          <w:iCs/>
          <w:sz w:val="24"/>
          <w:szCs w:val="24"/>
          <w:lang w:val="en-US"/>
        </w:rPr>
        <w:t xml:space="preserve">Results </w:t>
      </w:r>
    </w:p>
    <w:p w14:paraId="21CBEF98" w14:textId="31484E93" w:rsidR="00076290" w:rsidRPr="009A147C" w:rsidRDefault="00076290" w:rsidP="00076290">
      <w:pPr>
        <w:spacing w:line="480" w:lineRule="auto"/>
        <w:ind w:firstLine="720"/>
        <w:rPr>
          <w:sz w:val="24"/>
          <w:szCs w:val="24"/>
          <w:lang w:val="en-US"/>
        </w:rPr>
      </w:pPr>
      <w:r w:rsidRPr="009A147C">
        <w:rPr>
          <w:sz w:val="24"/>
          <w:szCs w:val="24"/>
          <w:lang w:val="en-US"/>
        </w:rPr>
        <w:t xml:space="preserve">Table 1 presents descriptive statistics and correlations by participant gender. The randomly selected co-worker had the same gender as the participant 71% of the time. The </w:t>
      </w:r>
      <w:r w:rsidRPr="009A147C">
        <w:rPr>
          <w:sz w:val="24"/>
          <w:szCs w:val="24"/>
          <w:lang w:val="en-US"/>
        </w:rPr>
        <w:lastRenderedPageBreak/>
        <w:t>role of the co-worker included peers (67%), supervisors (17%), and subordinates (15%)</w:t>
      </w:r>
      <w:r w:rsidR="00E149A1">
        <w:rPr>
          <w:sz w:val="24"/>
          <w:szCs w:val="24"/>
          <w:lang w:val="en-US"/>
        </w:rPr>
        <w:t>, and others (1%)</w:t>
      </w:r>
      <w:r w:rsidRPr="009A147C">
        <w:rPr>
          <w:sz w:val="24"/>
          <w:szCs w:val="24"/>
          <w:lang w:val="en-US"/>
        </w:rPr>
        <w:t xml:space="preserve">. </w:t>
      </w:r>
    </w:p>
    <w:p w14:paraId="0C353C1E" w14:textId="77777777" w:rsidR="00A57531" w:rsidRPr="009A147C" w:rsidRDefault="00076290" w:rsidP="00062757">
      <w:pPr>
        <w:spacing w:line="480" w:lineRule="auto"/>
        <w:ind w:firstLine="720"/>
        <w:rPr>
          <w:bCs/>
          <w:sz w:val="24"/>
          <w:szCs w:val="24"/>
          <w:lang w:val="en-US"/>
        </w:rPr>
      </w:pPr>
      <w:r w:rsidRPr="009A147C">
        <w:rPr>
          <w:sz w:val="24"/>
          <w:szCs w:val="24"/>
          <w:lang w:val="en-US"/>
        </w:rPr>
        <w:t xml:space="preserve">We conducted a regression analysis to test </w:t>
      </w:r>
      <w:r w:rsidRPr="009A147C">
        <w:rPr>
          <w:bCs/>
          <w:sz w:val="24"/>
          <w:szCs w:val="24"/>
          <w:lang w:val="en-US"/>
        </w:rPr>
        <w:t>whether participant</w:t>
      </w:r>
      <w:r w:rsidR="007F7A03" w:rsidRPr="009A147C">
        <w:rPr>
          <w:bCs/>
          <w:sz w:val="24"/>
          <w:szCs w:val="24"/>
          <w:lang w:val="en-US"/>
        </w:rPr>
        <w:t>s’</w:t>
      </w:r>
      <w:r w:rsidRPr="009A147C">
        <w:rPr>
          <w:bCs/>
          <w:sz w:val="24"/>
          <w:szCs w:val="24"/>
          <w:lang w:val="en-US"/>
        </w:rPr>
        <w:t xml:space="preserve"> gender moderated the relationship between </w:t>
      </w:r>
      <w:r w:rsidR="007F7A03" w:rsidRPr="009A147C">
        <w:rPr>
          <w:bCs/>
          <w:sz w:val="24"/>
          <w:szCs w:val="24"/>
          <w:lang w:val="en-US"/>
        </w:rPr>
        <w:t xml:space="preserve">their </w:t>
      </w:r>
      <w:r w:rsidRPr="009A147C">
        <w:rPr>
          <w:bCs/>
          <w:sz w:val="24"/>
          <w:szCs w:val="24"/>
          <w:lang w:val="en-US"/>
        </w:rPr>
        <w:t>disclosure-based trust and overall interpersonal trust</w:t>
      </w:r>
      <w:r w:rsidR="007F7A03" w:rsidRPr="009A147C">
        <w:rPr>
          <w:bCs/>
          <w:sz w:val="24"/>
          <w:szCs w:val="24"/>
          <w:lang w:val="en-US"/>
        </w:rPr>
        <w:t xml:space="preserve"> toward their co-worker</w:t>
      </w:r>
      <w:r w:rsidRPr="009A147C">
        <w:rPr>
          <w:bCs/>
          <w:sz w:val="24"/>
          <w:szCs w:val="24"/>
          <w:lang w:val="en-US"/>
        </w:rPr>
        <w:t>. In a simple model (Model 1 on Table 2)</w:t>
      </w:r>
      <w:r w:rsidR="00B10D6E" w:rsidRPr="009A147C">
        <w:rPr>
          <w:bCs/>
          <w:sz w:val="24"/>
          <w:szCs w:val="24"/>
          <w:lang w:val="en-US"/>
        </w:rPr>
        <w:t>, predicting overall trust</w:t>
      </w:r>
      <w:r w:rsidRPr="009A147C">
        <w:rPr>
          <w:bCs/>
          <w:sz w:val="24"/>
          <w:szCs w:val="24"/>
          <w:lang w:val="en-US"/>
        </w:rPr>
        <w:t xml:space="preserve"> with only disclosure-based trust, gender, and their interaction, we found that </w:t>
      </w:r>
      <w:r w:rsidR="000C1468" w:rsidRPr="009A147C">
        <w:rPr>
          <w:bCs/>
          <w:sz w:val="24"/>
          <w:szCs w:val="24"/>
          <w:lang w:val="en-US"/>
        </w:rPr>
        <w:t xml:space="preserve">the interaction was significant </w:t>
      </w:r>
      <w:r w:rsidRPr="009A147C">
        <w:rPr>
          <w:bCs/>
          <w:sz w:val="24"/>
          <w:szCs w:val="24"/>
          <w:lang w:val="en-US"/>
        </w:rPr>
        <w:t>(</w:t>
      </w:r>
      <w:r w:rsidRPr="009A147C">
        <w:rPr>
          <w:i/>
          <w:iCs/>
          <w:sz w:val="24"/>
          <w:szCs w:val="24"/>
          <w:lang w:val="en-US"/>
        </w:rPr>
        <w:t xml:space="preserve">B = </w:t>
      </w:r>
      <w:r w:rsidRPr="009A147C">
        <w:rPr>
          <w:sz w:val="24"/>
          <w:szCs w:val="24"/>
          <w:lang w:val="en-US"/>
        </w:rPr>
        <w:t xml:space="preserve">0.10, SE = 0.04, </w:t>
      </w:r>
      <w:r w:rsidRPr="009A147C">
        <w:rPr>
          <w:i/>
          <w:iCs/>
          <w:sz w:val="24"/>
          <w:szCs w:val="24"/>
          <w:lang w:val="en-US"/>
        </w:rPr>
        <w:t xml:space="preserve">p = </w:t>
      </w:r>
      <w:r w:rsidRPr="009A147C">
        <w:rPr>
          <w:sz w:val="24"/>
          <w:szCs w:val="24"/>
          <w:lang w:val="en-US"/>
        </w:rPr>
        <w:t>.019</w:t>
      </w:r>
      <w:r w:rsidR="00FF5698" w:rsidRPr="009A147C">
        <w:rPr>
          <w:sz w:val="24"/>
          <w:szCs w:val="24"/>
          <w:lang w:val="en-US"/>
        </w:rPr>
        <w:t>, CI</w:t>
      </w:r>
      <w:r w:rsidR="00FF5698" w:rsidRPr="009A147C">
        <w:rPr>
          <w:sz w:val="24"/>
          <w:szCs w:val="24"/>
          <w:vertAlign w:val="subscript"/>
          <w:lang w:val="en-US"/>
        </w:rPr>
        <w:t xml:space="preserve">95 </w:t>
      </w:r>
      <w:r w:rsidR="00FF5698" w:rsidRPr="009A147C">
        <w:rPr>
          <w:bCs/>
          <w:sz w:val="24"/>
          <w:szCs w:val="24"/>
          <w:lang w:val="en-US"/>
        </w:rPr>
        <w:t>= 0.02; 0.19</w:t>
      </w:r>
      <w:r w:rsidRPr="009A147C">
        <w:rPr>
          <w:bCs/>
          <w:sz w:val="24"/>
          <w:szCs w:val="24"/>
          <w:lang w:val="en-US"/>
        </w:rPr>
        <w:t>)</w:t>
      </w:r>
      <w:r w:rsidR="008D5953" w:rsidRPr="009A147C">
        <w:rPr>
          <w:bCs/>
          <w:sz w:val="24"/>
          <w:szCs w:val="24"/>
          <w:lang w:val="en-US"/>
        </w:rPr>
        <w:t>. Specifically,</w:t>
      </w:r>
      <w:r w:rsidR="00CA6C0F" w:rsidRPr="009A147C">
        <w:rPr>
          <w:bCs/>
          <w:sz w:val="24"/>
          <w:szCs w:val="24"/>
          <w:lang w:val="en-US"/>
        </w:rPr>
        <w:t xml:space="preserve"> the </w:t>
      </w:r>
      <w:r w:rsidR="000C1468" w:rsidRPr="009A147C">
        <w:rPr>
          <w:bCs/>
          <w:sz w:val="24"/>
          <w:szCs w:val="24"/>
          <w:lang w:val="en-US"/>
        </w:rPr>
        <w:t xml:space="preserve">relationship between disclosure-based trust and interpersonal trust was significantly stronger for women </w:t>
      </w:r>
      <w:r w:rsidR="008D5953" w:rsidRPr="009A147C">
        <w:rPr>
          <w:bCs/>
          <w:sz w:val="24"/>
          <w:szCs w:val="24"/>
          <w:lang w:val="en-US"/>
        </w:rPr>
        <w:t>(</w:t>
      </w:r>
      <w:r w:rsidR="008D5953" w:rsidRPr="009A147C">
        <w:rPr>
          <w:i/>
          <w:iCs/>
          <w:sz w:val="24"/>
          <w:szCs w:val="24"/>
          <w:lang w:val="en-US"/>
        </w:rPr>
        <w:t xml:space="preserve">B = </w:t>
      </w:r>
      <w:r w:rsidR="008D5953" w:rsidRPr="009A147C">
        <w:rPr>
          <w:sz w:val="24"/>
          <w:szCs w:val="24"/>
          <w:lang w:val="en-US"/>
        </w:rPr>
        <w:t xml:space="preserve">0.68, SE = 0.03, </w:t>
      </w:r>
      <w:r w:rsidR="008D5953" w:rsidRPr="009A147C">
        <w:rPr>
          <w:i/>
          <w:iCs/>
          <w:sz w:val="24"/>
          <w:szCs w:val="24"/>
          <w:lang w:val="en-US"/>
        </w:rPr>
        <w:t xml:space="preserve">p &lt; </w:t>
      </w:r>
      <w:r w:rsidR="008D5953" w:rsidRPr="009A147C">
        <w:rPr>
          <w:sz w:val="24"/>
          <w:szCs w:val="24"/>
          <w:lang w:val="en-US"/>
        </w:rPr>
        <w:t>0.001, CI</w:t>
      </w:r>
      <w:r w:rsidR="008D5953" w:rsidRPr="009A147C">
        <w:rPr>
          <w:sz w:val="24"/>
          <w:szCs w:val="24"/>
          <w:vertAlign w:val="subscript"/>
          <w:lang w:val="en-US"/>
        </w:rPr>
        <w:t xml:space="preserve">95 </w:t>
      </w:r>
      <w:r w:rsidR="008D5953" w:rsidRPr="009A147C">
        <w:rPr>
          <w:bCs/>
          <w:sz w:val="24"/>
          <w:szCs w:val="24"/>
          <w:lang w:val="en-US"/>
        </w:rPr>
        <w:t xml:space="preserve">= 0.62; 0.74) </w:t>
      </w:r>
      <w:r w:rsidR="000C1468" w:rsidRPr="009A147C">
        <w:rPr>
          <w:bCs/>
          <w:sz w:val="24"/>
          <w:szCs w:val="24"/>
          <w:lang w:val="en-US"/>
        </w:rPr>
        <w:t>than for men</w:t>
      </w:r>
      <w:r w:rsidR="008D5953" w:rsidRPr="009A147C">
        <w:rPr>
          <w:bCs/>
          <w:sz w:val="24"/>
          <w:szCs w:val="24"/>
          <w:lang w:val="en-US"/>
        </w:rPr>
        <w:t xml:space="preserve"> (</w:t>
      </w:r>
      <w:r w:rsidR="008D5953" w:rsidRPr="009A147C">
        <w:rPr>
          <w:i/>
          <w:iCs/>
          <w:sz w:val="24"/>
          <w:szCs w:val="24"/>
          <w:lang w:val="en-US"/>
        </w:rPr>
        <w:t xml:space="preserve">B = </w:t>
      </w:r>
      <w:r w:rsidR="008D5953" w:rsidRPr="009A147C">
        <w:rPr>
          <w:sz w:val="24"/>
          <w:szCs w:val="24"/>
          <w:lang w:val="en-US"/>
        </w:rPr>
        <w:t xml:space="preserve">0.58, SE = 0.03, </w:t>
      </w:r>
      <w:r w:rsidR="008D5953" w:rsidRPr="009A147C">
        <w:rPr>
          <w:i/>
          <w:iCs/>
          <w:sz w:val="24"/>
          <w:szCs w:val="24"/>
          <w:lang w:val="en-US"/>
        </w:rPr>
        <w:t xml:space="preserve">p &lt; </w:t>
      </w:r>
      <w:r w:rsidR="008D5953" w:rsidRPr="009A147C">
        <w:rPr>
          <w:sz w:val="24"/>
          <w:szCs w:val="24"/>
          <w:lang w:val="en-US"/>
        </w:rPr>
        <w:t>0.001, CI</w:t>
      </w:r>
      <w:r w:rsidR="008D5953" w:rsidRPr="009A147C">
        <w:rPr>
          <w:sz w:val="24"/>
          <w:szCs w:val="24"/>
          <w:vertAlign w:val="subscript"/>
          <w:lang w:val="en-US"/>
        </w:rPr>
        <w:t xml:space="preserve">95 </w:t>
      </w:r>
      <w:r w:rsidR="008D5953" w:rsidRPr="009A147C">
        <w:rPr>
          <w:bCs/>
          <w:sz w:val="24"/>
          <w:szCs w:val="24"/>
          <w:lang w:val="en-US"/>
        </w:rPr>
        <w:t>= 0.51; 0.64)</w:t>
      </w:r>
      <w:r w:rsidRPr="009A147C">
        <w:rPr>
          <w:bCs/>
          <w:sz w:val="24"/>
          <w:szCs w:val="24"/>
          <w:lang w:val="en-US"/>
        </w:rPr>
        <w:t xml:space="preserve">. </w:t>
      </w:r>
      <w:r w:rsidR="001A5BCC" w:rsidRPr="009A147C">
        <w:rPr>
          <w:bCs/>
          <w:sz w:val="24"/>
          <w:szCs w:val="24"/>
          <w:lang w:val="en-US"/>
        </w:rPr>
        <w:t>W</w:t>
      </w:r>
      <w:r w:rsidRPr="009A147C">
        <w:rPr>
          <w:bCs/>
          <w:sz w:val="24"/>
          <w:szCs w:val="24"/>
          <w:lang w:val="en-US"/>
        </w:rPr>
        <w:t xml:space="preserve">e </w:t>
      </w:r>
      <w:r w:rsidR="007F7A03" w:rsidRPr="009A147C">
        <w:rPr>
          <w:bCs/>
          <w:sz w:val="24"/>
          <w:szCs w:val="24"/>
          <w:lang w:val="en-US"/>
        </w:rPr>
        <w:t>next</w:t>
      </w:r>
      <w:r w:rsidRPr="009A147C">
        <w:rPr>
          <w:bCs/>
          <w:sz w:val="24"/>
          <w:szCs w:val="24"/>
          <w:lang w:val="en-US"/>
        </w:rPr>
        <w:t xml:space="preserve"> included co-</w:t>
      </w:r>
      <w:r w:rsidR="001A5BCC" w:rsidRPr="009A147C">
        <w:rPr>
          <w:bCs/>
          <w:sz w:val="24"/>
          <w:szCs w:val="24"/>
          <w:lang w:val="en-US"/>
        </w:rPr>
        <w:t xml:space="preserve">worker </w:t>
      </w:r>
      <w:r w:rsidR="00CF02B5" w:rsidRPr="009A147C">
        <w:rPr>
          <w:bCs/>
          <w:sz w:val="24"/>
          <w:szCs w:val="24"/>
          <w:lang w:val="en-US"/>
        </w:rPr>
        <w:t xml:space="preserve">role </w:t>
      </w:r>
      <w:r w:rsidRPr="009A147C">
        <w:rPr>
          <w:bCs/>
          <w:sz w:val="24"/>
          <w:szCs w:val="24"/>
          <w:lang w:val="en-US"/>
        </w:rPr>
        <w:t xml:space="preserve">as a </w:t>
      </w:r>
      <w:r w:rsidR="00B10D6E" w:rsidRPr="009A147C">
        <w:rPr>
          <w:bCs/>
          <w:sz w:val="24"/>
          <w:szCs w:val="24"/>
          <w:lang w:val="en-US"/>
        </w:rPr>
        <w:t xml:space="preserve">dummy-coded </w:t>
      </w:r>
      <w:r w:rsidRPr="009A147C">
        <w:rPr>
          <w:bCs/>
          <w:sz w:val="24"/>
          <w:szCs w:val="24"/>
          <w:lang w:val="en-US"/>
        </w:rPr>
        <w:t>covariate (Table 2 Model 2). The interaction effect was robust to the addition of this variable (</w:t>
      </w:r>
      <w:r w:rsidRPr="009A147C">
        <w:rPr>
          <w:i/>
          <w:iCs/>
          <w:sz w:val="24"/>
          <w:szCs w:val="24"/>
          <w:lang w:val="en-US"/>
        </w:rPr>
        <w:t xml:space="preserve">B = </w:t>
      </w:r>
      <w:r w:rsidRPr="009A147C">
        <w:rPr>
          <w:sz w:val="24"/>
          <w:szCs w:val="24"/>
          <w:lang w:val="en-US"/>
        </w:rPr>
        <w:t>0.1</w:t>
      </w:r>
      <w:r w:rsidR="001A5BCC" w:rsidRPr="009A147C">
        <w:rPr>
          <w:sz w:val="24"/>
          <w:szCs w:val="24"/>
          <w:lang w:val="en-US"/>
        </w:rPr>
        <w:t>0</w:t>
      </w:r>
      <w:r w:rsidRPr="009A147C">
        <w:rPr>
          <w:sz w:val="24"/>
          <w:szCs w:val="24"/>
          <w:lang w:val="en-US"/>
        </w:rPr>
        <w:t xml:space="preserve">, SE = 0.04, </w:t>
      </w:r>
      <w:r w:rsidRPr="009A147C">
        <w:rPr>
          <w:i/>
          <w:iCs/>
          <w:sz w:val="24"/>
          <w:szCs w:val="24"/>
          <w:lang w:val="en-US"/>
        </w:rPr>
        <w:t xml:space="preserve">p = </w:t>
      </w:r>
      <w:r w:rsidRPr="009A147C">
        <w:rPr>
          <w:sz w:val="24"/>
          <w:szCs w:val="24"/>
          <w:lang w:val="en-US"/>
        </w:rPr>
        <w:t>.</w:t>
      </w:r>
      <w:r w:rsidR="001A5BCC" w:rsidRPr="009A147C">
        <w:rPr>
          <w:sz w:val="24"/>
          <w:szCs w:val="24"/>
          <w:lang w:val="en-US"/>
        </w:rPr>
        <w:t>026</w:t>
      </w:r>
      <w:r w:rsidR="00FF5698" w:rsidRPr="009A147C">
        <w:rPr>
          <w:sz w:val="24"/>
          <w:szCs w:val="24"/>
          <w:lang w:val="en-US"/>
        </w:rPr>
        <w:t>, CI</w:t>
      </w:r>
      <w:r w:rsidR="00FF5698" w:rsidRPr="009A147C">
        <w:rPr>
          <w:sz w:val="24"/>
          <w:szCs w:val="24"/>
          <w:vertAlign w:val="subscript"/>
          <w:lang w:val="en-US"/>
        </w:rPr>
        <w:t xml:space="preserve">95 </w:t>
      </w:r>
      <w:r w:rsidR="00FF5698" w:rsidRPr="009A147C">
        <w:rPr>
          <w:bCs/>
          <w:sz w:val="24"/>
          <w:szCs w:val="24"/>
          <w:lang w:val="en-US"/>
        </w:rPr>
        <w:t>= 0.01; 0.19)</w:t>
      </w:r>
      <w:r w:rsidRPr="009A147C">
        <w:rPr>
          <w:bCs/>
          <w:sz w:val="24"/>
          <w:szCs w:val="24"/>
          <w:lang w:val="en-US"/>
        </w:rPr>
        <w:t xml:space="preserve">. </w:t>
      </w:r>
    </w:p>
    <w:p w14:paraId="27B3521E" w14:textId="794C51D2" w:rsidR="00076290" w:rsidRPr="009A147C" w:rsidRDefault="00076290" w:rsidP="00062757">
      <w:pPr>
        <w:spacing w:line="480" w:lineRule="auto"/>
        <w:ind w:firstLine="720"/>
        <w:rPr>
          <w:sz w:val="24"/>
          <w:szCs w:val="24"/>
          <w:lang w:val="en-US"/>
        </w:rPr>
      </w:pPr>
      <w:r w:rsidRPr="009A147C">
        <w:rPr>
          <w:bCs/>
          <w:sz w:val="24"/>
          <w:szCs w:val="24"/>
          <w:lang w:val="en-US"/>
        </w:rPr>
        <w:t xml:space="preserve">Finally, we added </w:t>
      </w:r>
      <w:r w:rsidR="00B570DA" w:rsidRPr="009A147C">
        <w:rPr>
          <w:bCs/>
          <w:sz w:val="24"/>
          <w:szCs w:val="24"/>
          <w:lang w:val="en-US"/>
        </w:rPr>
        <w:t xml:space="preserve">reliance-based trust </w:t>
      </w:r>
      <w:r w:rsidR="00D677D7" w:rsidRPr="009A147C">
        <w:rPr>
          <w:bCs/>
          <w:sz w:val="24"/>
          <w:szCs w:val="24"/>
          <w:lang w:val="en-US"/>
        </w:rPr>
        <w:t xml:space="preserve">and its interaction with participant gender </w:t>
      </w:r>
      <w:r w:rsidRPr="009A147C">
        <w:rPr>
          <w:bCs/>
          <w:sz w:val="24"/>
          <w:szCs w:val="24"/>
          <w:lang w:val="en-US"/>
        </w:rPr>
        <w:t>to this model (Table 2 Model 3)</w:t>
      </w:r>
      <w:r w:rsidR="007F7A03" w:rsidRPr="009A147C">
        <w:rPr>
          <w:bCs/>
          <w:sz w:val="24"/>
          <w:szCs w:val="24"/>
          <w:lang w:val="en-US"/>
        </w:rPr>
        <w:t xml:space="preserve">. </w:t>
      </w:r>
      <w:r w:rsidR="00E149A1">
        <w:rPr>
          <w:bCs/>
          <w:sz w:val="24"/>
          <w:szCs w:val="24"/>
          <w:lang w:val="en-US"/>
        </w:rPr>
        <w:t>The</w:t>
      </w:r>
      <w:r w:rsidR="00157300" w:rsidRPr="009A147C">
        <w:rPr>
          <w:bCs/>
          <w:sz w:val="24"/>
          <w:szCs w:val="24"/>
          <w:lang w:val="en-US"/>
        </w:rPr>
        <w:t xml:space="preserve"> </w:t>
      </w:r>
      <w:r w:rsidR="00D677D7" w:rsidRPr="009A147C">
        <w:rPr>
          <w:bCs/>
          <w:sz w:val="24"/>
          <w:szCs w:val="24"/>
          <w:lang w:val="en-US"/>
        </w:rPr>
        <w:t xml:space="preserve">reliance-based trust × gender </w:t>
      </w:r>
      <w:r w:rsidR="00157300" w:rsidRPr="009A147C">
        <w:rPr>
          <w:bCs/>
          <w:sz w:val="24"/>
          <w:szCs w:val="24"/>
          <w:lang w:val="en-US"/>
        </w:rPr>
        <w:t xml:space="preserve">interaction </w:t>
      </w:r>
      <w:r w:rsidR="00E149A1">
        <w:rPr>
          <w:bCs/>
          <w:sz w:val="24"/>
          <w:szCs w:val="24"/>
          <w:lang w:val="en-US"/>
        </w:rPr>
        <w:t xml:space="preserve">was not significant, </w:t>
      </w:r>
      <w:r w:rsidR="00157300" w:rsidRPr="009A147C">
        <w:rPr>
          <w:bCs/>
          <w:sz w:val="24"/>
          <w:szCs w:val="24"/>
          <w:lang w:val="en-US"/>
        </w:rPr>
        <w:t>(</w:t>
      </w:r>
      <w:r w:rsidR="00157300" w:rsidRPr="009A147C">
        <w:rPr>
          <w:i/>
          <w:iCs/>
          <w:sz w:val="24"/>
          <w:szCs w:val="24"/>
          <w:lang w:val="en-US"/>
        </w:rPr>
        <w:t xml:space="preserve">B = </w:t>
      </w:r>
      <w:r w:rsidR="00157300" w:rsidRPr="009A147C">
        <w:rPr>
          <w:sz w:val="24"/>
          <w:szCs w:val="24"/>
          <w:lang w:val="en-US"/>
        </w:rPr>
        <w:t xml:space="preserve">-0.04, SE = 0.05, </w:t>
      </w:r>
      <w:r w:rsidR="00157300" w:rsidRPr="009A147C">
        <w:rPr>
          <w:i/>
          <w:iCs/>
          <w:sz w:val="24"/>
          <w:szCs w:val="24"/>
          <w:lang w:val="en-US"/>
        </w:rPr>
        <w:t xml:space="preserve">p = </w:t>
      </w:r>
      <w:r w:rsidR="00157300" w:rsidRPr="009A147C">
        <w:rPr>
          <w:sz w:val="24"/>
          <w:szCs w:val="24"/>
          <w:lang w:val="en-US"/>
        </w:rPr>
        <w:t>.424, CI</w:t>
      </w:r>
      <w:r w:rsidR="00157300" w:rsidRPr="009A147C">
        <w:rPr>
          <w:sz w:val="24"/>
          <w:szCs w:val="24"/>
          <w:vertAlign w:val="subscript"/>
          <w:lang w:val="en-US"/>
        </w:rPr>
        <w:t xml:space="preserve">95 </w:t>
      </w:r>
      <w:r w:rsidR="00157300" w:rsidRPr="009A147C">
        <w:rPr>
          <w:bCs/>
          <w:sz w:val="24"/>
          <w:szCs w:val="24"/>
          <w:lang w:val="en-US"/>
        </w:rPr>
        <w:t>= -0.14; 0.06)</w:t>
      </w:r>
      <w:r w:rsidR="00D677D7" w:rsidRPr="009A147C">
        <w:rPr>
          <w:bCs/>
          <w:sz w:val="24"/>
          <w:szCs w:val="24"/>
          <w:lang w:val="en-US"/>
        </w:rPr>
        <w:t xml:space="preserve"> </w:t>
      </w:r>
      <w:r w:rsidR="00157300" w:rsidRPr="009A147C">
        <w:rPr>
          <w:bCs/>
          <w:sz w:val="24"/>
          <w:szCs w:val="24"/>
          <w:lang w:val="en-US"/>
        </w:rPr>
        <w:t>indicat</w:t>
      </w:r>
      <w:r w:rsidR="00E149A1">
        <w:rPr>
          <w:bCs/>
          <w:sz w:val="24"/>
          <w:szCs w:val="24"/>
          <w:lang w:val="en-US"/>
        </w:rPr>
        <w:t>ing</w:t>
      </w:r>
      <w:r w:rsidR="00D677D7" w:rsidRPr="009A147C">
        <w:rPr>
          <w:bCs/>
          <w:sz w:val="24"/>
          <w:szCs w:val="24"/>
          <w:lang w:val="en-US"/>
        </w:rPr>
        <w:t xml:space="preserve"> </w:t>
      </w:r>
      <w:r w:rsidR="00BB5242">
        <w:rPr>
          <w:bCs/>
          <w:sz w:val="24"/>
          <w:szCs w:val="24"/>
          <w:lang w:val="en-US"/>
        </w:rPr>
        <w:t xml:space="preserve">that women and men do not differ in the extent to which they </w:t>
      </w:r>
      <w:r w:rsidR="009A147C">
        <w:rPr>
          <w:bCs/>
          <w:sz w:val="24"/>
          <w:szCs w:val="24"/>
          <w:lang w:val="en-US"/>
        </w:rPr>
        <w:t>associate</w:t>
      </w:r>
      <w:r w:rsidR="00BB5242">
        <w:rPr>
          <w:bCs/>
          <w:sz w:val="24"/>
          <w:szCs w:val="24"/>
          <w:lang w:val="en-US"/>
        </w:rPr>
        <w:t xml:space="preserve"> interpersonal trust with </w:t>
      </w:r>
      <w:r w:rsidR="00D677D7" w:rsidRPr="009A147C">
        <w:rPr>
          <w:bCs/>
          <w:sz w:val="24"/>
          <w:szCs w:val="24"/>
          <w:lang w:val="en-US"/>
        </w:rPr>
        <w:t>reliance-based trust.</w:t>
      </w:r>
      <w:r w:rsidR="004E16E3" w:rsidRPr="009A147C">
        <w:rPr>
          <w:bCs/>
          <w:sz w:val="24"/>
          <w:szCs w:val="24"/>
          <w:lang w:val="en-US"/>
        </w:rPr>
        <w:t xml:space="preserve"> </w:t>
      </w:r>
      <w:r w:rsidR="00E149A1" w:rsidRPr="009D2F8C">
        <w:rPr>
          <w:bCs/>
          <w:sz w:val="24"/>
          <w:szCs w:val="24"/>
          <w:lang w:val="en-US"/>
        </w:rPr>
        <w:t xml:space="preserve">Supporting Hypothesis 1, we found that the </w:t>
      </w:r>
      <w:r w:rsidR="00A6790E">
        <w:rPr>
          <w:bCs/>
          <w:sz w:val="24"/>
          <w:szCs w:val="24"/>
          <w:lang w:val="en-US"/>
        </w:rPr>
        <w:t>d</w:t>
      </w:r>
      <w:r w:rsidR="005E7BF1">
        <w:rPr>
          <w:bCs/>
          <w:sz w:val="24"/>
          <w:szCs w:val="24"/>
          <w:lang w:val="en-US"/>
        </w:rPr>
        <w:t xml:space="preserve">isclosure-based trust </w:t>
      </w:r>
      <w:r w:rsidR="00501F6A" w:rsidRPr="009A147C">
        <w:rPr>
          <w:bCs/>
          <w:sz w:val="24"/>
          <w:szCs w:val="24"/>
          <w:lang w:val="en-US"/>
        </w:rPr>
        <w:t xml:space="preserve">× </w:t>
      </w:r>
      <w:r w:rsidR="00501F6A">
        <w:rPr>
          <w:bCs/>
          <w:sz w:val="24"/>
          <w:szCs w:val="24"/>
          <w:lang w:val="en-US"/>
        </w:rPr>
        <w:t xml:space="preserve">participant gender </w:t>
      </w:r>
      <w:r w:rsidR="00E149A1" w:rsidRPr="009D2F8C">
        <w:rPr>
          <w:bCs/>
          <w:sz w:val="24"/>
          <w:szCs w:val="24"/>
          <w:lang w:val="en-US"/>
        </w:rPr>
        <w:t>interaction remained positive and significant (</w:t>
      </w:r>
      <w:r w:rsidR="00E149A1" w:rsidRPr="009D2F8C">
        <w:rPr>
          <w:i/>
          <w:iCs/>
          <w:sz w:val="24"/>
          <w:szCs w:val="24"/>
          <w:lang w:val="en-US"/>
        </w:rPr>
        <w:t xml:space="preserve">B = </w:t>
      </w:r>
      <w:r w:rsidR="00E149A1" w:rsidRPr="009D2F8C">
        <w:rPr>
          <w:sz w:val="24"/>
          <w:szCs w:val="24"/>
          <w:lang w:val="en-US"/>
        </w:rPr>
        <w:t xml:space="preserve">0.09, SE = 0.04, </w:t>
      </w:r>
      <w:r w:rsidR="00E149A1" w:rsidRPr="009D2F8C">
        <w:rPr>
          <w:i/>
          <w:iCs/>
          <w:sz w:val="24"/>
          <w:szCs w:val="24"/>
          <w:lang w:val="en-US"/>
        </w:rPr>
        <w:t xml:space="preserve">p = </w:t>
      </w:r>
      <w:r w:rsidR="00E149A1" w:rsidRPr="009D2F8C">
        <w:rPr>
          <w:sz w:val="24"/>
          <w:szCs w:val="24"/>
          <w:lang w:val="en-US"/>
        </w:rPr>
        <w:t>.009, CI</w:t>
      </w:r>
      <w:r w:rsidR="00E149A1" w:rsidRPr="009D2F8C">
        <w:rPr>
          <w:sz w:val="24"/>
          <w:szCs w:val="24"/>
          <w:vertAlign w:val="subscript"/>
          <w:lang w:val="en-US"/>
        </w:rPr>
        <w:t xml:space="preserve">95 </w:t>
      </w:r>
      <w:r w:rsidR="00E149A1" w:rsidRPr="009D2F8C">
        <w:rPr>
          <w:bCs/>
          <w:sz w:val="24"/>
          <w:szCs w:val="24"/>
          <w:lang w:val="en-US"/>
        </w:rPr>
        <w:t>= 0.02; 0.16)</w:t>
      </w:r>
      <w:r w:rsidR="009A147C">
        <w:rPr>
          <w:bCs/>
          <w:sz w:val="24"/>
          <w:szCs w:val="24"/>
          <w:lang w:val="en-US"/>
        </w:rPr>
        <w:t>, suggesting that our effect is specific to disclosure-based trust</w:t>
      </w:r>
      <w:r w:rsidR="00E149A1" w:rsidRPr="009D2F8C">
        <w:rPr>
          <w:bCs/>
          <w:sz w:val="24"/>
          <w:szCs w:val="24"/>
          <w:lang w:val="en-US"/>
        </w:rPr>
        <w:t xml:space="preserve">. </w:t>
      </w:r>
      <w:r w:rsidR="004E16E3" w:rsidRPr="009A147C">
        <w:rPr>
          <w:bCs/>
          <w:sz w:val="24"/>
          <w:szCs w:val="24"/>
          <w:lang w:val="en-US"/>
        </w:rPr>
        <w:t>D</w:t>
      </w:r>
      <w:r w:rsidR="004C743A" w:rsidRPr="009A147C">
        <w:rPr>
          <w:bCs/>
          <w:sz w:val="24"/>
          <w:szCs w:val="24"/>
          <w:lang w:val="en-US"/>
        </w:rPr>
        <w:t>ecomposing th</w:t>
      </w:r>
      <w:r w:rsidR="005E7BF1">
        <w:rPr>
          <w:bCs/>
          <w:sz w:val="24"/>
          <w:szCs w:val="24"/>
          <w:lang w:val="en-US"/>
        </w:rPr>
        <w:t>is</w:t>
      </w:r>
      <w:r w:rsidR="004C743A" w:rsidRPr="009A147C">
        <w:rPr>
          <w:bCs/>
          <w:sz w:val="24"/>
          <w:szCs w:val="24"/>
          <w:lang w:val="en-US"/>
        </w:rPr>
        <w:t xml:space="preserve"> interaction </w:t>
      </w:r>
      <w:r w:rsidR="00062757" w:rsidRPr="009A147C">
        <w:rPr>
          <w:bCs/>
          <w:sz w:val="24"/>
          <w:szCs w:val="24"/>
          <w:lang w:val="en-US"/>
        </w:rPr>
        <w:t>in th</w:t>
      </w:r>
      <w:r w:rsidR="005E7BF1">
        <w:rPr>
          <w:bCs/>
          <w:sz w:val="24"/>
          <w:szCs w:val="24"/>
          <w:lang w:val="en-US"/>
        </w:rPr>
        <w:t xml:space="preserve">e </w:t>
      </w:r>
      <w:r w:rsidR="00062757" w:rsidRPr="009A147C">
        <w:rPr>
          <w:bCs/>
          <w:sz w:val="24"/>
          <w:szCs w:val="24"/>
          <w:lang w:val="en-US"/>
        </w:rPr>
        <w:t xml:space="preserve">full model </w:t>
      </w:r>
      <w:r w:rsidR="004E16E3" w:rsidRPr="009A147C">
        <w:rPr>
          <w:bCs/>
          <w:sz w:val="24"/>
          <w:szCs w:val="24"/>
          <w:lang w:val="en-US"/>
        </w:rPr>
        <w:t>revealed</w:t>
      </w:r>
      <w:r w:rsidR="004C743A" w:rsidRPr="009A147C">
        <w:rPr>
          <w:bCs/>
          <w:sz w:val="24"/>
          <w:szCs w:val="24"/>
          <w:lang w:val="en-US"/>
        </w:rPr>
        <w:t xml:space="preserve"> that </w:t>
      </w:r>
      <w:r w:rsidRPr="009A147C">
        <w:rPr>
          <w:sz w:val="24"/>
          <w:szCs w:val="24"/>
          <w:lang w:val="en-US"/>
        </w:rPr>
        <w:t>disclosure-based trust was a stronger predictor of interpersonal trust for women (</w:t>
      </w:r>
      <w:r w:rsidRPr="009A147C">
        <w:rPr>
          <w:i/>
          <w:iCs/>
          <w:sz w:val="24"/>
          <w:szCs w:val="24"/>
          <w:lang w:val="en-US"/>
        </w:rPr>
        <w:t xml:space="preserve">B = </w:t>
      </w:r>
      <w:r w:rsidRPr="009A147C">
        <w:rPr>
          <w:sz w:val="24"/>
          <w:szCs w:val="24"/>
          <w:lang w:val="en-US"/>
        </w:rPr>
        <w:t>0.</w:t>
      </w:r>
      <w:r w:rsidR="00062757" w:rsidRPr="009A147C">
        <w:rPr>
          <w:sz w:val="24"/>
          <w:szCs w:val="24"/>
          <w:lang w:val="en-US"/>
        </w:rPr>
        <w:t>40</w:t>
      </w:r>
      <w:r w:rsidRPr="009A147C">
        <w:rPr>
          <w:sz w:val="24"/>
          <w:szCs w:val="24"/>
          <w:lang w:val="en-US"/>
        </w:rPr>
        <w:t xml:space="preserve">, SE = 0.03, </w:t>
      </w:r>
      <w:r w:rsidRPr="009A147C">
        <w:rPr>
          <w:i/>
          <w:iCs/>
          <w:sz w:val="24"/>
          <w:szCs w:val="24"/>
          <w:lang w:val="en-US"/>
        </w:rPr>
        <w:t xml:space="preserve">p &lt; </w:t>
      </w:r>
      <w:r w:rsidRPr="009A147C">
        <w:rPr>
          <w:sz w:val="24"/>
          <w:szCs w:val="24"/>
          <w:lang w:val="en-US"/>
        </w:rPr>
        <w:t>0.001</w:t>
      </w:r>
      <w:r w:rsidR="00FF5698" w:rsidRPr="009A147C">
        <w:rPr>
          <w:sz w:val="24"/>
          <w:szCs w:val="24"/>
          <w:lang w:val="en-US"/>
        </w:rPr>
        <w:t>, CI</w:t>
      </w:r>
      <w:r w:rsidR="00FF5698" w:rsidRPr="009A147C">
        <w:rPr>
          <w:sz w:val="24"/>
          <w:szCs w:val="24"/>
          <w:vertAlign w:val="subscript"/>
          <w:lang w:val="en-US"/>
        </w:rPr>
        <w:t xml:space="preserve">95 </w:t>
      </w:r>
      <w:r w:rsidR="00FF5698" w:rsidRPr="009A147C">
        <w:rPr>
          <w:bCs/>
          <w:sz w:val="24"/>
          <w:szCs w:val="24"/>
          <w:lang w:val="en-US"/>
        </w:rPr>
        <w:t>= 0.34; 0.4</w:t>
      </w:r>
      <w:r w:rsidR="00062757" w:rsidRPr="009A147C">
        <w:rPr>
          <w:bCs/>
          <w:sz w:val="24"/>
          <w:szCs w:val="24"/>
          <w:lang w:val="en-US"/>
        </w:rPr>
        <w:t>6</w:t>
      </w:r>
      <w:r w:rsidRPr="009A147C">
        <w:rPr>
          <w:sz w:val="24"/>
          <w:szCs w:val="24"/>
          <w:lang w:val="en-US"/>
        </w:rPr>
        <w:t>) than for men (</w:t>
      </w:r>
      <w:r w:rsidRPr="009A147C">
        <w:rPr>
          <w:i/>
          <w:iCs/>
          <w:sz w:val="24"/>
          <w:szCs w:val="24"/>
          <w:lang w:val="en-US"/>
        </w:rPr>
        <w:t xml:space="preserve">B = </w:t>
      </w:r>
      <w:r w:rsidRPr="009A147C">
        <w:rPr>
          <w:sz w:val="24"/>
          <w:szCs w:val="24"/>
          <w:lang w:val="en-US"/>
        </w:rPr>
        <w:t>0.</w:t>
      </w:r>
      <w:r w:rsidR="00062757" w:rsidRPr="009A147C">
        <w:rPr>
          <w:sz w:val="24"/>
          <w:szCs w:val="24"/>
          <w:lang w:val="en-US"/>
        </w:rPr>
        <w:t>29</w:t>
      </w:r>
      <w:r w:rsidRPr="009A147C">
        <w:rPr>
          <w:sz w:val="24"/>
          <w:szCs w:val="24"/>
          <w:lang w:val="en-US"/>
        </w:rPr>
        <w:t xml:space="preserve">, SE = 0.03, </w:t>
      </w:r>
      <w:r w:rsidRPr="009A147C">
        <w:rPr>
          <w:i/>
          <w:iCs/>
          <w:sz w:val="24"/>
          <w:szCs w:val="24"/>
          <w:lang w:val="en-US"/>
        </w:rPr>
        <w:t xml:space="preserve">p &lt; </w:t>
      </w:r>
      <w:r w:rsidRPr="009A147C">
        <w:rPr>
          <w:sz w:val="24"/>
          <w:szCs w:val="24"/>
          <w:lang w:val="en-US"/>
        </w:rPr>
        <w:t>.001</w:t>
      </w:r>
      <w:r w:rsidR="00FF5698" w:rsidRPr="009A147C">
        <w:rPr>
          <w:sz w:val="24"/>
          <w:szCs w:val="24"/>
          <w:lang w:val="en-US"/>
        </w:rPr>
        <w:t>, CI</w:t>
      </w:r>
      <w:r w:rsidR="00FF5698" w:rsidRPr="009A147C">
        <w:rPr>
          <w:sz w:val="24"/>
          <w:szCs w:val="24"/>
          <w:vertAlign w:val="subscript"/>
          <w:lang w:val="en-US"/>
        </w:rPr>
        <w:t xml:space="preserve">95 </w:t>
      </w:r>
      <w:r w:rsidR="00FF5698" w:rsidRPr="009A147C">
        <w:rPr>
          <w:bCs/>
          <w:sz w:val="24"/>
          <w:szCs w:val="24"/>
          <w:lang w:val="en-US"/>
        </w:rPr>
        <w:t>= 0.2</w:t>
      </w:r>
      <w:r w:rsidR="00062757" w:rsidRPr="009A147C">
        <w:rPr>
          <w:bCs/>
          <w:sz w:val="24"/>
          <w:szCs w:val="24"/>
          <w:lang w:val="en-US"/>
        </w:rPr>
        <w:t>3</w:t>
      </w:r>
      <w:r w:rsidR="00FF5698" w:rsidRPr="009A147C">
        <w:rPr>
          <w:bCs/>
          <w:sz w:val="24"/>
          <w:szCs w:val="24"/>
          <w:lang w:val="en-US"/>
        </w:rPr>
        <w:t>; 0.3</w:t>
      </w:r>
      <w:r w:rsidR="00062757" w:rsidRPr="009A147C">
        <w:rPr>
          <w:bCs/>
          <w:sz w:val="24"/>
          <w:szCs w:val="24"/>
          <w:lang w:val="en-US"/>
        </w:rPr>
        <w:t>4</w:t>
      </w:r>
      <w:r w:rsidRPr="009A147C">
        <w:rPr>
          <w:sz w:val="24"/>
          <w:szCs w:val="24"/>
          <w:lang w:val="en-US"/>
        </w:rPr>
        <w:t>)</w:t>
      </w:r>
      <w:r w:rsidR="00062757" w:rsidRPr="009A147C">
        <w:rPr>
          <w:sz w:val="24"/>
          <w:szCs w:val="24"/>
          <w:lang w:val="en-US"/>
        </w:rPr>
        <w:t>.</w:t>
      </w:r>
    </w:p>
    <w:p w14:paraId="253A7669" w14:textId="130C7DE5" w:rsidR="00A57531" w:rsidRPr="009A147C" w:rsidRDefault="00A57531" w:rsidP="00D13EB1">
      <w:pPr>
        <w:pStyle w:val="ListParagraph"/>
        <w:numPr>
          <w:ilvl w:val="2"/>
          <w:numId w:val="21"/>
        </w:numPr>
        <w:spacing w:line="480" w:lineRule="auto"/>
        <w:ind w:left="0" w:firstLine="0"/>
        <w:rPr>
          <w:bCs/>
          <w:i/>
          <w:iCs/>
          <w:sz w:val="24"/>
          <w:szCs w:val="24"/>
          <w:lang w:val="en-US"/>
        </w:rPr>
      </w:pPr>
      <w:r w:rsidRPr="009A147C">
        <w:rPr>
          <w:bCs/>
          <w:i/>
          <w:iCs/>
          <w:sz w:val="24"/>
          <w:szCs w:val="24"/>
          <w:lang w:val="en-US"/>
        </w:rPr>
        <w:t>Robustness checks</w:t>
      </w:r>
    </w:p>
    <w:p w14:paraId="68B313E5" w14:textId="389C2F81" w:rsidR="00274A4A" w:rsidRDefault="001262DE" w:rsidP="00F40332">
      <w:pPr>
        <w:spacing w:line="480" w:lineRule="auto"/>
        <w:ind w:firstLine="720"/>
        <w:rPr>
          <w:bCs/>
          <w:sz w:val="24"/>
          <w:szCs w:val="24"/>
          <w:lang w:val="en-US"/>
        </w:rPr>
      </w:pPr>
      <w:r>
        <w:rPr>
          <w:bCs/>
          <w:sz w:val="24"/>
          <w:szCs w:val="24"/>
          <w:lang w:val="en-US"/>
        </w:rPr>
        <w:t>As the majority of participants selected a same-gender</w:t>
      </w:r>
      <w:r w:rsidR="00C4496B">
        <w:rPr>
          <w:bCs/>
          <w:sz w:val="24"/>
          <w:szCs w:val="24"/>
          <w:lang w:val="en-US"/>
        </w:rPr>
        <w:t xml:space="preserve"> peer</w:t>
      </w:r>
      <w:r>
        <w:rPr>
          <w:bCs/>
          <w:sz w:val="24"/>
          <w:szCs w:val="24"/>
          <w:lang w:val="en-US"/>
        </w:rPr>
        <w:t xml:space="preserve"> co-worker, w</w:t>
      </w:r>
      <w:r w:rsidR="00D13EB1" w:rsidRPr="001262DE">
        <w:rPr>
          <w:bCs/>
          <w:sz w:val="24"/>
          <w:szCs w:val="24"/>
          <w:lang w:val="en-US"/>
        </w:rPr>
        <w:t xml:space="preserve">e conducted additional robustness checks to examine the potential effect of co-worker </w:t>
      </w:r>
      <w:r w:rsidR="00EE3C18">
        <w:rPr>
          <w:bCs/>
          <w:sz w:val="24"/>
          <w:szCs w:val="24"/>
          <w:lang w:val="en-US"/>
        </w:rPr>
        <w:t>g</w:t>
      </w:r>
      <w:r w:rsidR="002753F6">
        <w:rPr>
          <w:bCs/>
          <w:sz w:val="24"/>
          <w:szCs w:val="24"/>
          <w:lang w:val="en-US"/>
        </w:rPr>
        <w:t>e</w:t>
      </w:r>
      <w:r w:rsidR="00EE3C18">
        <w:rPr>
          <w:bCs/>
          <w:sz w:val="24"/>
          <w:szCs w:val="24"/>
          <w:lang w:val="en-US"/>
        </w:rPr>
        <w:t>nder</w:t>
      </w:r>
      <w:r w:rsidR="00D13EB1" w:rsidRPr="001262DE">
        <w:rPr>
          <w:bCs/>
          <w:sz w:val="24"/>
          <w:szCs w:val="24"/>
          <w:lang w:val="en-US"/>
        </w:rPr>
        <w:t xml:space="preserve"> and co-</w:t>
      </w:r>
      <w:r w:rsidR="00D13EB1" w:rsidRPr="001262DE">
        <w:rPr>
          <w:bCs/>
          <w:sz w:val="24"/>
          <w:szCs w:val="24"/>
          <w:lang w:val="en-US"/>
        </w:rPr>
        <w:lastRenderedPageBreak/>
        <w:t xml:space="preserve">worker </w:t>
      </w:r>
      <w:r w:rsidR="00EE3C18">
        <w:rPr>
          <w:bCs/>
          <w:sz w:val="24"/>
          <w:szCs w:val="24"/>
          <w:lang w:val="en-US"/>
        </w:rPr>
        <w:t>role</w:t>
      </w:r>
      <w:r>
        <w:rPr>
          <w:bCs/>
          <w:sz w:val="24"/>
          <w:szCs w:val="24"/>
          <w:lang w:val="en-US"/>
        </w:rPr>
        <w:t xml:space="preserve"> in order to explore generalizability</w:t>
      </w:r>
      <w:r w:rsidR="00D13EB1" w:rsidRPr="001262DE">
        <w:rPr>
          <w:bCs/>
          <w:sz w:val="24"/>
          <w:szCs w:val="24"/>
          <w:lang w:val="en-US"/>
        </w:rPr>
        <w:t>.</w:t>
      </w:r>
      <w:r w:rsidR="00D13EB1" w:rsidRPr="009A147C">
        <w:rPr>
          <w:bCs/>
          <w:sz w:val="24"/>
          <w:szCs w:val="24"/>
          <w:lang w:val="en-US"/>
        </w:rPr>
        <w:t xml:space="preserve"> We report these results in the SOM for Study 1 as well as all subsequent studies where trustee gender and trustee role were measured or manipulated. </w:t>
      </w:r>
      <w:r w:rsidR="007530DB" w:rsidRPr="009A147C">
        <w:rPr>
          <w:bCs/>
          <w:sz w:val="24"/>
          <w:szCs w:val="24"/>
          <w:lang w:val="en-US"/>
        </w:rPr>
        <w:t xml:space="preserve">These supplementary analyses suggest that neither trustee gender nor trustee role significantly impacted the results presented </w:t>
      </w:r>
      <w:r w:rsidR="00BB7BCE" w:rsidRPr="009A147C">
        <w:rPr>
          <w:bCs/>
          <w:sz w:val="24"/>
          <w:szCs w:val="24"/>
          <w:lang w:val="en-US"/>
        </w:rPr>
        <w:t>throughout</w:t>
      </w:r>
      <w:r w:rsidR="007530DB" w:rsidRPr="009A147C">
        <w:rPr>
          <w:bCs/>
          <w:sz w:val="24"/>
          <w:szCs w:val="24"/>
          <w:lang w:val="en-US"/>
        </w:rPr>
        <w:t xml:space="preserve"> the main paper. </w:t>
      </w:r>
    </w:p>
    <w:p w14:paraId="60F73945" w14:textId="7FEBE02B" w:rsidR="005E3D52" w:rsidRPr="00AD2EAE" w:rsidRDefault="00BB7BCE" w:rsidP="00F40332">
      <w:pPr>
        <w:spacing w:line="480" w:lineRule="auto"/>
        <w:ind w:firstLine="720"/>
        <w:rPr>
          <w:sz w:val="24"/>
          <w:szCs w:val="24"/>
          <w:lang w:val="en-US"/>
        </w:rPr>
      </w:pPr>
      <w:r w:rsidRPr="009A147C">
        <w:rPr>
          <w:bCs/>
          <w:sz w:val="24"/>
          <w:szCs w:val="24"/>
          <w:lang w:val="en-US"/>
        </w:rPr>
        <w:t>In addition,</w:t>
      </w:r>
      <w:r w:rsidR="00E5751A">
        <w:rPr>
          <w:bCs/>
          <w:sz w:val="24"/>
          <w:szCs w:val="24"/>
          <w:lang w:val="en-US"/>
        </w:rPr>
        <w:t xml:space="preserve"> </w:t>
      </w:r>
      <w:r w:rsidR="00635AF2">
        <w:rPr>
          <w:bCs/>
          <w:sz w:val="24"/>
          <w:szCs w:val="24"/>
          <w:lang w:val="en-US"/>
        </w:rPr>
        <w:t xml:space="preserve">a </w:t>
      </w:r>
      <w:r w:rsidR="00274A4A">
        <w:rPr>
          <w:bCs/>
          <w:sz w:val="24"/>
          <w:szCs w:val="24"/>
          <w:lang w:val="en-US"/>
        </w:rPr>
        <w:t>confirmatory factor analysis</w:t>
      </w:r>
      <w:r w:rsidR="00E5751A">
        <w:rPr>
          <w:bCs/>
          <w:sz w:val="24"/>
          <w:szCs w:val="24"/>
          <w:lang w:val="en-US"/>
        </w:rPr>
        <w:t xml:space="preserve"> indicated that disclosure-based trust, reliance-based trust, and interpersonal trust were conceptually distinct and that this three-factor model was a better fit to the data t</w:t>
      </w:r>
      <w:r w:rsidR="004960CD">
        <w:rPr>
          <w:bCs/>
          <w:sz w:val="24"/>
          <w:szCs w:val="24"/>
          <w:lang w:val="en-US"/>
        </w:rPr>
        <w:t>han a single-factor model</w:t>
      </w:r>
      <w:r w:rsidR="009E7475">
        <w:rPr>
          <w:bCs/>
          <w:sz w:val="24"/>
          <w:szCs w:val="24"/>
          <w:lang w:val="en-US"/>
        </w:rPr>
        <w:t>.</w:t>
      </w:r>
      <w:r w:rsidR="00E5751A">
        <w:rPr>
          <w:bCs/>
          <w:sz w:val="24"/>
          <w:szCs w:val="24"/>
          <w:lang w:val="en-US"/>
        </w:rPr>
        <w:t xml:space="preserve"> We </w:t>
      </w:r>
      <w:r w:rsidR="00C85948">
        <w:rPr>
          <w:bCs/>
          <w:sz w:val="24"/>
          <w:szCs w:val="24"/>
          <w:lang w:val="en-US"/>
        </w:rPr>
        <w:t>present the confirmatory factor analyses</w:t>
      </w:r>
      <w:r w:rsidR="00E5751A">
        <w:rPr>
          <w:bCs/>
          <w:sz w:val="24"/>
          <w:szCs w:val="24"/>
          <w:lang w:val="en-US"/>
        </w:rPr>
        <w:t xml:space="preserve"> </w:t>
      </w:r>
      <w:r w:rsidR="00C85948">
        <w:rPr>
          <w:bCs/>
          <w:sz w:val="24"/>
          <w:szCs w:val="24"/>
          <w:lang w:val="en-US"/>
        </w:rPr>
        <w:t>fo</w:t>
      </w:r>
      <w:r w:rsidR="00E5751A">
        <w:rPr>
          <w:bCs/>
          <w:sz w:val="24"/>
          <w:szCs w:val="24"/>
          <w:lang w:val="en-US"/>
        </w:rPr>
        <w:t>r Study 1 and all subsequent studies in the</w:t>
      </w:r>
      <w:r w:rsidR="009E7475">
        <w:rPr>
          <w:bCs/>
          <w:sz w:val="24"/>
          <w:szCs w:val="24"/>
          <w:lang w:val="en-US"/>
        </w:rPr>
        <w:t xml:space="preserve"> SOM</w:t>
      </w:r>
      <w:r w:rsidR="00E5751A">
        <w:rPr>
          <w:bCs/>
          <w:sz w:val="24"/>
          <w:szCs w:val="24"/>
          <w:lang w:val="en-US"/>
        </w:rPr>
        <w:t>. Re</w:t>
      </w:r>
      <w:r w:rsidR="00C85948">
        <w:rPr>
          <w:bCs/>
          <w:sz w:val="24"/>
          <w:szCs w:val="24"/>
          <w:lang w:val="en-US"/>
        </w:rPr>
        <w:t>sults indicate that the model</w:t>
      </w:r>
      <w:r w:rsidR="000A04AC">
        <w:rPr>
          <w:bCs/>
          <w:sz w:val="24"/>
          <w:szCs w:val="24"/>
          <w:lang w:val="en-US"/>
        </w:rPr>
        <w:t xml:space="preserve"> in each study</w:t>
      </w:r>
      <w:r w:rsidR="00C85948">
        <w:rPr>
          <w:bCs/>
          <w:sz w:val="24"/>
          <w:szCs w:val="24"/>
          <w:lang w:val="en-US"/>
        </w:rPr>
        <w:t xml:space="preserve"> was a good fit to the data. </w:t>
      </w:r>
    </w:p>
    <w:p w14:paraId="3E015F2E" w14:textId="77777777" w:rsidR="00076290" w:rsidRPr="00AD2EAE" w:rsidRDefault="00076290" w:rsidP="00076290">
      <w:pPr>
        <w:pStyle w:val="ListParagraph"/>
        <w:numPr>
          <w:ilvl w:val="1"/>
          <w:numId w:val="21"/>
        </w:numPr>
        <w:spacing w:line="480" w:lineRule="auto"/>
        <w:ind w:left="360"/>
        <w:rPr>
          <w:i/>
          <w:iCs/>
          <w:sz w:val="24"/>
          <w:szCs w:val="24"/>
          <w:lang w:val="en-US"/>
        </w:rPr>
      </w:pPr>
      <w:r w:rsidRPr="00AD2EAE">
        <w:rPr>
          <w:i/>
          <w:iCs/>
          <w:sz w:val="24"/>
          <w:szCs w:val="24"/>
          <w:lang w:val="en-US"/>
        </w:rPr>
        <w:t>Discussion</w:t>
      </w:r>
    </w:p>
    <w:p w14:paraId="55AD4C0A" w14:textId="34E50755" w:rsidR="00076290" w:rsidRPr="00AD2EAE" w:rsidRDefault="009F006E" w:rsidP="00076290">
      <w:pPr>
        <w:spacing w:line="480" w:lineRule="auto"/>
        <w:ind w:firstLine="720"/>
        <w:rPr>
          <w:sz w:val="24"/>
          <w:szCs w:val="24"/>
          <w:lang w:val="en-US"/>
        </w:rPr>
      </w:pPr>
      <w:r w:rsidRPr="00AD2EAE">
        <w:rPr>
          <w:sz w:val="24"/>
          <w:szCs w:val="24"/>
          <w:lang w:val="en-US"/>
        </w:rPr>
        <w:t xml:space="preserve">Study 1 offered initial support for Hypothesis 1, </w:t>
      </w:r>
      <w:r>
        <w:rPr>
          <w:sz w:val="24"/>
          <w:szCs w:val="24"/>
          <w:lang w:val="en-US"/>
        </w:rPr>
        <w:t>according to which</w:t>
      </w:r>
      <w:r w:rsidRPr="00AD2EAE">
        <w:rPr>
          <w:sz w:val="24"/>
          <w:szCs w:val="24"/>
          <w:lang w:val="en-US"/>
        </w:rPr>
        <w:t xml:space="preserve"> women</w:t>
      </w:r>
      <w:r>
        <w:rPr>
          <w:sz w:val="24"/>
          <w:szCs w:val="24"/>
          <w:lang w:val="en-US"/>
        </w:rPr>
        <w:t>, more than men,</w:t>
      </w:r>
      <w:r w:rsidRPr="00AD2EAE">
        <w:rPr>
          <w:sz w:val="24"/>
          <w:szCs w:val="24"/>
          <w:lang w:val="en-US"/>
        </w:rPr>
        <w:t xml:space="preserve"> consider the ability to engage in disclosure behaviors a more integral aspect of interpersonal trust</w:t>
      </w:r>
      <w:r w:rsidR="00076290" w:rsidRPr="00AD2EAE">
        <w:rPr>
          <w:sz w:val="24"/>
          <w:szCs w:val="24"/>
          <w:lang w:val="en-US"/>
        </w:rPr>
        <w:t xml:space="preserve">. As expected, women’s interpersonal trust towards their colleagues was more strongly associated with disclosure-based trust compared to men’s. In contrast, men and women did not differ in how much </w:t>
      </w:r>
      <w:r w:rsidR="000C0316">
        <w:rPr>
          <w:sz w:val="24"/>
          <w:szCs w:val="24"/>
          <w:lang w:val="en-US"/>
        </w:rPr>
        <w:t xml:space="preserve">they associated </w:t>
      </w:r>
      <w:r w:rsidR="00076290" w:rsidRPr="00AD2EAE">
        <w:rPr>
          <w:sz w:val="24"/>
          <w:szCs w:val="24"/>
          <w:lang w:val="en-US"/>
        </w:rPr>
        <w:t xml:space="preserve">reliance-based trust with interpersonal trust. </w:t>
      </w:r>
    </w:p>
    <w:bookmarkEnd w:id="3"/>
    <w:p w14:paraId="2C58D5E9" w14:textId="77777777" w:rsidR="007E5A7A" w:rsidRPr="00AD2EAE" w:rsidRDefault="007E5A7A" w:rsidP="007E5A7A">
      <w:pPr>
        <w:pStyle w:val="ListParagraph"/>
        <w:numPr>
          <w:ilvl w:val="0"/>
          <w:numId w:val="21"/>
        </w:numPr>
        <w:spacing w:line="480" w:lineRule="auto"/>
        <w:ind w:left="360"/>
        <w:rPr>
          <w:b/>
          <w:sz w:val="24"/>
          <w:szCs w:val="24"/>
          <w:lang w:val="en-US"/>
        </w:rPr>
      </w:pPr>
      <w:r w:rsidRPr="00AD2EAE">
        <w:rPr>
          <w:b/>
          <w:sz w:val="24"/>
          <w:szCs w:val="24"/>
          <w:lang w:val="en-US"/>
        </w:rPr>
        <w:t>Study 2</w:t>
      </w:r>
    </w:p>
    <w:p w14:paraId="67130423" w14:textId="613EA866" w:rsidR="007E5A7A" w:rsidRDefault="007E5A7A" w:rsidP="007E5A7A">
      <w:pPr>
        <w:spacing w:line="480" w:lineRule="auto"/>
        <w:ind w:firstLine="720"/>
        <w:rPr>
          <w:bCs/>
          <w:sz w:val="24"/>
          <w:szCs w:val="24"/>
          <w:lang w:val="en-US"/>
        </w:rPr>
      </w:pPr>
      <w:r w:rsidRPr="00AD2EAE">
        <w:rPr>
          <w:bCs/>
          <w:sz w:val="24"/>
          <w:szCs w:val="24"/>
          <w:lang w:val="en-US"/>
        </w:rPr>
        <w:t>Study 2 sought to test Hypothesis 2 by examining gender differences in benevolence sensitivity when deciding to trust others at work. We asked participants to consider the importance of benevolence-related traits when deciding how much to trust a co-worker. To test the generalizability of the effect, we manipulated whether the co-worker was a junior employee, a peer, or a manager. We also measured the importance of ability- and integrity-</w:t>
      </w:r>
      <w:r w:rsidRPr="009F3C44">
        <w:rPr>
          <w:bCs/>
          <w:sz w:val="24"/>
          <w:szCs w:val="24"/>
          <w:lang w:val="en-US"/>
        </w:rPr>
        <w:t>related traits.</w:t>
      </w:r>
    </w:p>
    <w:p w14:paraId="3BCF468B" w14:textId="19D21525" w:rsidR="006E2329" w:rsidRDefault="006E2329" w:rsidP="007E5A7A">
      <w:pPr>
        <w:spacing w:line="480" w:lineRule="auto"/>
        <w:ind w:firstLine="720"/>
        <w:rPr>
          <w:bCs/>
          <w:sz w:val="24"/>
          <w:szCs w:val="24"/>
          <w:lang w:val="en-US"/>
        </w:rPr>
      </w:pPr>
    </w:p>
    <w:p w14:paraId="2B81ED55" w14:textId="77777777" w:rsidR="006E2329" w:rsidRPr="00AD2EAE" w:rsidRDefault="006E2329" w:rsidP="007E5A7A">
      <w:pPr>
        <w:spacing w:line="480" w:lineRule="auto"/>
        <w:ind w:firstLine="720"/>
        <w:rPr>
          <w:bCs/>
          <w:sz w:val="24"/>
          <w:szCs w:val="24"/>
          <w:lang w:val="en-US"/>
        </w:rPr>
      </w:pPr>
    </w:p>
    <w:p w14:paraId="5F92B144" w14:textId="77777777" w:rsidR="007E5A7A" w:rsidRPr="00AD2EAE" w:rsidRDefault="007E5A7A" w:rsidP="007E5A7A">
      <w:pPr>
        <w:pStyle w:val="ListParagraph"/>
        <w:numPr>
          <w:ilvl w:val="1"/>
          <w:numId w:val="21"/>
        </w:numPr>
        <w:spacing w:line="480" w:lineRule="auto"/>
        <w:ind w:left="360"/>
        <w:rPr>
          <w:bCs/>
          <w:i/>
          <w:iCs/>
          <w:sz w:val="24"/>
          <w:szCs w:val="24"/>
          <w:lang w:val="en-US"/>
        </w:rPr>
      </w:pPr>
      <w:r w:rsidRPr="00AD2EAE">
        <w:rPr>
          <w:bCs/>
          <w:i/>
          <w:iCs/>
          <w:sz w:val="24"/>
          <w:szCs w:val="24"/>
          <w:lang w:val="en-US"/>
        </w:rPr>
        <w:lastRenderedPageBreak/>
        <w:t>Method and design</w:t>
      </w:r>
    </w:p>
    <w:p w14:paraId="19A775E4" w14:textId="77777777" w:rsidR="007E5A7A" w:rsidRPr="00AD2EAE" w:rsidRDefault="007E5A7A" w:rsidP="007E5A7A">
      <w:pPr>
        <w:spacing w:line="480" w:lineRule="auto"/>
        <w:ind w:firstLine="720"/>
        <w:rPr>
          <w:sz w:val="24"/>
          <w:szCs w:val="24"/>
          <w:lang w:val="en-US"/>
        </w:rPr>
      </w:pPr>
      <w:r w:rsidRPr="00AD2EAE">
        <w:rPr>
          <w:sz w:val="24"/>
          <w:szCs w:val="24"/>
          <w:lang w:val="en-US"/>
        </w:rPr>
        <w:t>Study 2 employed a 2 (participant gender) × 3 (target: junior employee, peer, manager) between-subjects design. The study was preregistered (</w:t>
      </w:r>
      <w:hyperlink r:id="rId15" w:history="1">
        <w:r w:rsidRPr="00AD2EAE">
          <w:rPr>
            <w:rStyle w:val="Hyperlink"/>
            <w:color w:val="auto"/>
            <w:sz w:val="24"/>
            <w:szCs w:val="24"/>
            <w:lang w:val="en-US"/>
          </w:rPr>
          <w:t>https://aspredicted.org/5LP_S7Z</w:t>
        </w:r>
      </w:hyperlink>
      <w:r w:rsidRPr="00AD2EAE">
        <w:rPr>
          <w:sz w:val="24"/>
          <w:szCs w:val="24"/>
          <w:lang w:val="en-US"/>
        </w:rPr>
        <w:t>).</w:t>
      </w:r>
    </w:p>
    <w:p w14:paraId="48626CCA" w14:textId="77777777" w:rsidR="007E5A7A" w:rsidRPr="00AD2EAE" w:rsidRDefault="007E5A7A" w:rsidP="007E5A7A">
      <w:pPr>
        <w:pStyle w:val="ListParagraph"/>
        <w:numPr>
          <w:ilvl w:val="2"/>
          <w:numId w:val="21"/>
        </w:numPr>
        <w:spacing w:line="480" w:lineRule="auto"/>
        <w:ind w:left="0" w:firstLine="0"/>
        <w:rPr>
          <w:sz w:val="24"/>
          <w:szCs w:val="24"/>
          <w:lang w:val="en-US"/>
        </w:rPr>
      </w:pPr>
      <w:r w:rsidRPr="00AD2EAE">
        <w:rPr>
          <w:bCs/>
          <w:i/>
          <w:iCs/>
          <w:sz w:val="24"/>
          <w:szCs w:val="24"/>
          <w:lang w:val="en-US"/>
        </w:rPr>
        <w:t>Participants</w:t>
      </w:r>
    </w:p>
    <w:p w14:paraId="02F46DBC" w14:textId="094A61E8" w:rsidR="007E5A7A" w:rsidRPr="00AD2EAE" w:rsidRDefault="007E5A7A" w:rsidP="007E5A7A">
      <w:pPr>
        <w:pStyle w:val="ListParagraph"/>
        <w:spacing w:line="480" w:lineRule="auto"/>
        <w:ind w:left="0" w:firstLine="720"/>
        <w:rPr>
          <w:sz w:val="24"/>
          <w:szCs w:val="24"/>
          <w:lang w:val="en-US"/>
        </w:rPr>
      </w:pPr>
      <w:r w:rsidRPr="00AD2EAE">
        <w:rPr>
          <w:sz w:val="24"/>
          <w:szCs w:val="24"/>
          <w:lang w:val="en-US"/>
        </w:rPr>
        <w:t xml:space="preserve">A </w:t>
      </w:r>
      <w:r w:rsidR="00E10704">
        <w:rPr>
          <w:sz w:val="24"/>
          <w:szCs w:val="24"/>
          <w:lang w:val="en-US"/>
        </w:rPr>
        <w:t>p</w:t>
      </w:r>
      <w:r w:rsidRPr="00AD2EAE">
        <w:rPr>
          <w:sz w:val="24"/>
          <w:szCs w:val="24"/>
          <w:lang w:val="en-US"/>
        </w:rPr>
        <w:t xml:space="preserve">ower analysis indicated that 813 participants would be required to detect a small </w:t>
      </w:r>
      <w:r w:rsidR="00E10704">
        <w:rPr>
          <w:sz w:val="24"/>
          <w:szCs w:val="24"/>
          <w:lang w:val="en-US"/>
        </w:rPr>
        <w:t xml:space="preserve">interaction </w:t>
      </w:r>
      <w:r w:rsidRPr="00AD2EAE">
        <w:rPr>
          <w:sz w:val="24"/>
          <w:szCs w:val="24"/>
          <w:lang w:val="en-US"/>
        </w:rPr>
        <w:t>effect size (</w:t>
      </w:r>
      <w:r w:rsidRPr="00AD2EAE">
        <w:rPr>
          <w:i/>
          <w:iCs/>
          <w:sz w:val="24"/>
          <w:szCs w:val="24"/>
          <w:lang w:val="en-US"/>
        </w:rPr>
        <w:t>d</w:t>
      </w:r>
      <w:r w:rsidRPr="00AD2EAE">
        <w:rPr>
          <w:sz w:val="24"/>
          <w:szCs w:val="24"/>
          <w:lang w:val="en-US"/>
        </w:rPr>
        <w:t xml:space="preserve"> = 0.25) with 90% power. We recruited 852 U.S. participants (</w:t>
      </w:r>
      <w:r w:rsidRPr="00AD2EAE">
        <w:rPr>
          <w:i/>
          <w:sz w:val="24"/>
          <w:szCs w:val="24"/>
          <w:lang w:val="en-US"/>
        </w:rPr>
        <w:t>M</w:t>
      </w:r>
      <w:r w:rsidRPr="00AD2EAE">
        <w:rPr>
          <w:i/>
          <w:sz w:val="24"/>
          <w:szCs w:val="24"/>
          <w:vertAlign w:val="subscript"/>
          <w:lang w:val="en-US"/>
        </w:rPr>
        <w:t>ag</w:t>
      </w:r>
      <w:r w:rsidRPr="00AD2EAE">
        <w:rPr>
          <w:sz w:val="24"/>
          <w:szCs w:val="24"/>
          <w:vertAlign w:val="subscript"/>
          <w:lang w:val="en-US"/>
        </w:rPr>
        <w:t>e</w:t>
      </w:r>
      <w:r w:rsidRPr="00AD2EAE">
        <w:rPr>
          <w:sz w:val="24"/>
          <w:szCs w:val="24"/>
          <w:lang w:val="en-US"/>
        </w:rPr>
        <w:t xml:space="preserve"> = </w:t>
      </w:r>
      <w:r w:rsidR="007F4649">
        <w:rPr>
          <w:sz w:val="24"/>
          <w:szCs w:val="24"/>
          <w:lang w:val="en-US"/>
        </w:rPr>
        <w:t>39.8</w:t>
      </w:r>
      <w:r w:rsidRPr="00AD2EAE">
        <w:rPr>
          <w:sz w:val="24"/>
          <w:szCs w:val="24"/>
          <w:lang w:val="en-US"/>
        </w:rPr>
        <w:t xml:space="preserve">, </w:t>
      </w:r>
      <w:proofErr w:type="spellStart"/>
      <w:r w:rsidRPr="00AD2EAE">
        <w:rPr>
          <w:i/>
          <w:sz w:val="24"/>
          <w:szCs w:val="24"/>
          <w:lang w:val="en-US"/>
        </w:rPr>
        <w:t>SD</w:t>
      </w:r>
      <w:r w:rsidRPr="00AD2EAE">
        <w:rPr>
          <w:i/>
          <w:sz w:val="24"/>
          <w:szCs w:val="24"/>
          <w:vertAlign w:val="subscript"/>
          <w:lang w:val="en-US"/>
        </w:rPr>
        <w:t>age</w:t>
      </w:r>
      <w:proofErr w:type="spellEnd"/>
      <w:r w:rsidRPr="00AD2EAE">
        <w:rPr>
          <w:sz w:val="24"/>
          <w:szCs w:val="24"/>
          <w:lang w:val="en-US"/>
        </w:rPr>
        <w:t xml:space="preserve"> = 13.1; 57% female; 75% White, 11% African American, 7% Asian American, 5% Latin American) online from Amazon Mechanical Turk. At the time of the study, 77% of the participants were employed (21% part-time). Participants received $0.90 in exchange for completing the study. </w:t>
      </w:r>
    </w:p>
    <w:p w14:paraId="76226B6F" w14:textId="77777777" w:rsidR="007E5A7A" w:rsidRPr="00AD2EAE" w:rsidRDefault="007E5A7A" w:rsidP="007E5A7A">
      <w:pPr>
        <w:pStyle w:val="ListParagraph"/>
        <w:numPr>
          <w:ilvl w:val="1"/>
          <w:numId w:val="21"/>
        </w:numPr>
        <w:spacing w:line="480" w:lineRule="auto"/>
        <w:ind w:left="360"/>
        <w:rPr>
          <w:sz w:val="24"/>
          <w:szCs w:val="24"/>
          <w:lang w:val="en-US"/>
        </w:rPr>
      </w:pPr>
      <w:r w:rsidRPr="00AD2EAE">
        <w:rPr>
          <w:bCs/>
          <w:i/>
          <w:iCs/>
          <w:sz w:val="24"/>
          <w:szCs w:val="24"/>
          <w:lang w:val="en-US"/>
        </w:rPr>
        <w:t>Procedure and measures</w:t>
      </w:r>
    </w:p>
    <w:p w14:paraId="21806CA0" w14:textId="0F67F057" w:rsidR="007E5A7A" w:rsidRPr="00AD2EAE" w:rsidRDefault="007E5A7A" w:rsidP="007E5A7A">
      <w:pPr>
        <w:spacing w:line="480" w:lineRule="auto"/>
        <w:ind w:firstLine="720"/>
        <w:rPr>
          <w:sz w:val="24"/>
          <w:szCs w:val="24"/>
          <w:lang w:val="en-US"/>
        </w:rPr>
      </w:pPr>
      <w:r w:rsidRPr="00AD2EAE">
        <w:rPr>
          <w:sz w:val="24"/>
          <w:szCs w:val="24"/>
          <w:lang w:val="en-US"/>
        </w:rPr>
        <w:t>Participants were asked to imagine that they were deciding how much to trust a manager, a peer, or a junior employee. They were asked to rate the importance of benevolence-, ability-, and integrity-related traits for making their trust judgments</w:t>
      </w:r>
      <w:r w:rsidR="009F006E">
        <w:rPr>
          <w:sz w:val="24"/>
          <w:szCs w:val="24"/>
          <w:lang w:val="en-US"/>
        </w:rPr>
        <w:t>,</w:t>
      </w:r>
      <w:r w:rsidRPr="00AD2EAE">
        <w:rPr>
          <w:sz w:val="24"/>
          <w:szCs w:val="24"/>
          <w:lang w:val="en-US"/>
        </w:rPr>
        <w:t xml:space="preserve"> on a 7-point scale (</w:t>
      </w:r>
      <w:r w:rsidRPr="00AD2EAE">
        <w:rPr>
          <w:i/>
          <w:sz w:val="24"/>
          <w:szCs w:val="24"/>
          <w:lang w:val="en-US"/>
        </w:rPr>
        <w:t>1 =</w:t>
      </w:r>
      <w:r w:rsidRPr="00AD2EAE">
        <w:rPr>
          <w:sz w:val="24"/>
          <w:szCs w:val="24"/>
          <w:lang w:val="en-US"/>
        </w:rPr>
        <w:t xml:space="preserve"> </w:t>
      </w:r>
      <w:r w:rsidRPr="00AD2EAE">
        <w:rPr>
          <w:i/>
          <w:sz w:val="24"/>
          <w:szCs w:val="24"/>
          <w:lang w:val="en-US"/>
        </w:rPr>
        <w:t>not so important, 7 = extremely important</w:t>
      </w:r>
      <w:r w:rsidRPr="00AD2EAE">
        <w:rPr>
          <w:sz w:val="24"/>
          <w:szCs w:val="24"/>
          <w:lang w:val="en-US"/>
        </w:rPr>
        <w:t xml:space="preserve">). We obtained the traits by identifying the </w:t>
      </w:r>
      <w:r w:rsidR="00085CC5">
        <w:rPr>
          <w:sz w:val="24"/>
          <w:szCs w:val="24"/>
          <w:lang w:val="en-US"/>
        </w:rPr>
        <w:t xml:space="preserve">nearest and </w:t>
      </w:r>
      <w:r w:rsidRPr="00AD2EAE">
        <w:rPr>
          <w:sz w:val="24"/>
          <w:szCs w:val="24"/>
          <w:lang w:val="en-US"/>
        </w:rPr>
        <w:t xml:space="preserve">most common synonyms of the three central categories in a thesaurus and randomized the order in which they were presented to participants. </w:t>
      </w:r>
    </w:p>
    <w:p w14:paraId="56D404E0" w14:textId="77777777" w:rsidR="007E5A7A" w:rsidRPr="00AD2EAE" w:rsidRDefault="007E5A7A" w:rsidP="007E5A7A">
      <w:pPr>
        <w:pStyle w:val="ListParagraph"/>
        <w:numPr>
          <w:ilvl w:val="2"/>
          <w:numId w:val="21"/>
        </w:numPr>
        <w:spacing w:line="480" w:lineRule="auto"/>
        <w:ind w:left="0" w:firstLine="0"/>
        <w:rPr>
          <w:sz w:val="24"/>
          <w:szCs w:val="24"/>
          <w:lang w:val="en-US"/>
        </w:rPr>
      </w:pPr>
      <w:r w:rsidRPr="00AD2EAE">
        <w:rPr>
          <w:i/>
          <w:sz w:val="24"/>
          <w:szCs w:val="24"/>
          <w:lang w:val="en-US"/>
        </w:rPr>
        <w:t xml:space="preserve">Benevolence </w:t>
      </w:r>
    </w:p>
    <w:p w14:paraId="1ECBDB8B" w14:textId="77777777" w:rsidR="007E5A7A" w:rsidRPr="00AD2EAE" w:rsidRDefault="007E5A7A" w:rsidP="007E5A7A">
      <w:pPr>
        <w:pStyle w:val="ListParagraph"/>
        <w:spacing w:line="480" w:lineRule="auto"/>
        <w:ind w:left="0" w:firstLine="720"/>
        <w:rPr>
          <w:sz w:val="24"/>
          <w:szCs w:val="24"/>
          <w:lang w:val="en-US"/>
        </w:rPr>
      </w:pPr>
      <w:r w:rsidRPr="00AD2EAE">
        <w:rPr>
          <w:sz w:val="24"/>
          <w:szCs w:val="24"/>
          <w:lang w:val="en-US"/>
        </w:rPr>
        <w:t xml:space="preserve">The benevolence-related traits were </w:t>
      </w:r>
      <w:r w:rsidRPr="00AD2EAE">
        <w:rPr>
          <w:i/>
          <w:iCs/>
          <w:sz w:val="24"/>
          <w:szCs w:val="24"/>
          <w:lang w:val="en-US"/>
        </w:rPr>
        <w:t xml:space="preserve">helpful, supportive, caring, warm, </w:t>
      </w:r>
      <w:r w:rsidRPr="00AD2EAE">
        <w:rPr>
          <w:sz w:val="24"/>
          <w:szCs w:val="24"/>
          <w:lang w:val="en-US"/>
        </w:rPr>
        <w:t>and</w:t>
      </w:r>
      <w:r w:rsidRPr="00AD2EAE">
        <w:rPr>
          <w:i/>
          <w:iCs/>
          <w:sz w:val="24"/>
          <w:szCs w:val="24"/>
          <w:lang w:val="en-US"/>
        </w:rPr>
        <w:t xml:space="preserve"> kind</w:t>
      </w:r>
      <w:r w:rsidRPr="00AD2EAE">
        <w:rPr>
          <w:sz w:val="24"/>
          <w:szCs w:val="24"/>
          <w:lang w:val="en-US"/>
        </w:rPr>
        <w:t>. We averaged the ratings to arrive at a single measure (Cronbach’s α = .87).</w:t>
      </w:r>
    </w:p>
    <w:p w14:paraId="0DB238FE" w14:textId="77777777" w:rsidR="007E5A7A" w:rsidRPr="00AD2EAE" w:rsidRDefault="007E5A7A" w:rsidP="007E5A7A">
      <w:pPr>
        <w:pStyle w:val="ListParagraph"/>
        <w:numPr>
          <w:ilvl w:val="2"/>
          <w:numId w:val="21"/>
        </w:numPr>
        <w:spacing w:line="480" w:lineRule="auto"/>
        <w:ind w:left="0" w:firstLine="0"/>
        <w:rPr>
          <w:sz w:val="24"/>
          <w:szCs w:val="24"/>
          <w:lang w:val="en-US"/>
        </w:rPr>
      </w:pPr>
      <w:r w:rsidRPr="00AD2EAE">
        <w:rPr>
          <w:i/>
          <w:sz w:val="24"/>
          <w:szCs w:val="24"/>
          <w:lang w:val="en-US"/>
        </w:rPr>
        <w:t xml:space="preserve">Ability </w:t>
      </w:r>
    </w:p>
    <w:p w14:paraId="0941256B" w14:textId="327A94E5" w:rsidR="007E5A7A" w:rsidRDefault="007E5A7A" w:rsidP="007E5A7A">
      <w:pPr>
        <w:pStyle w:val="ListParagraph"/>
        <w:spacing w:line="480" w:lineRule="auto"/>
        <w:ind w:left="0" w:firstLine="720"/>
        <w:rPr>
          <w:sz w:val="24"/>
          <w:szCs w:val="24"/>
          <w:lang w:val="en-US"/>
        </w:rPr>
      </w:pPr>
      <w:r w:rsidRPr="00AD2EAE">
        <w:rPr>
          <w:sz w:val="24"/>
          <w:szCs w:val="24"/>
          <w:lang w:val="en-US"/>
        </w:rPr>
        <w:t xml:space="preserve">The five ability-related traits were </w:t>
      </w:r>
      <w:r w:rsidRPr="00AD2EAE">
        <w:rPr>
          <w:i/>
          <w:iCs/>
          <w:sz w:val="24"/>
          <w:szCs w:val="24"/>
          <w:lang w:val="en-US"/>
        </w:rPr>
        <w:t xml:space="preserve">competent, intelligent, able, skilled, </w:t>
      </w:r>
      <w:r w:rsidRPr="00AD2EAE">
        <w:rPr>
          <w:sz w:val="24"/>
          <w:szCs w:val="24"/>
          <w:lang w:val="en-US"/>
        </w:rPr>
        <w:t>and</w:t>
      </w:r>
      <w:r w:rsidRPr="00AD2EAE">
        <w:rPr>
          <w:i/>
          <w:iCs/>
          <w:sz w:val="24"/>
          <w:szCs w:val="24"/>
          <w:lang w:val="en-US"/>
        </w:rPr>
        <w:t xml:space="preserve"> knowledgeable </w:t>
      </w:r>
      <w:r w:rsidRPr="00AD2EAE">
        <w:rPr>
          <w:sz w:val="24"/>
          <w:szCs w:val="24"/>
          <w:lang w:val="en-US"/>
        </w:rPr>
        <w:t xml:space="preserve">(Cronbach’s α = .89). </w:t>
      </w:r>
    </w:p>
    <w:p w14:paraId="23AEE5D1" w14:textId="77777777" w:rsidR="006E2329" w:rsidRPr="00AD2EAE" w:rsidRDefault="006E2329" w:rsidP="007E5A7A">
      <w:pPr>
        <w:pStyle w:val="ListParagraph"/>
        <w:spacing w:line="480" w:lineRule="auto"/>
        <w:ind w:left="0" w:firstLine="720"/>
        <w:rPr>
          <w:sz w:val="24"/>
          <w:szCs w:val="24"/>
          <w:lang w:val="en-US"/>
        </w:rPr>
      </w:pPr>
    </w:p>
    <w:p w14:paraId="234535BE" w14:textId="77777777" w:rsidR="007E5A7A" w:rsidRPr="00AD2EAE" w:rsidRDefault="007E5A7A" w:rsidP="007E5A7A">
      <w:pPr>
        <w:pStyle w:val="ListParagraph"/>
        <w:numPr>
          <w:ilvl w:val="2"/>
          <w:numId w:val="21"/>
        </w:numPr>
        <w:spacing w:line="480" w:lineRule="auto"/>
        <w:ind w:left="0" w:firstLine="0"/>
        <w:rPr>
          <w:sz w:val="24"/>
          <w:szCs w:val="24"/>
          <w:lang w:val="en-US"/>
        </w:rPr>
      </w:pPr>
      <w:r w:rsidRPr="00AD2EAE">
        <w:rPr>
          <w:i/>
          <w:sz w:val="24"/>
          <w:szCs w:val="24"/>
          <w:lang w:val="en-US"/>
        </w:rPr>
        <w:lastRenderedPageBreak/>
        <w:t xml:space="preserve">Integrity </w:t>
      </w:r>
    </w:p>
    <w:p w14:paraId="312B7285" w14:textId="77777777" w:rsidR="007E5A7A" w:rsidRPr="00AD2EAE" w:rsidRDefault="007E5A7A" w:rsidP="007E5A7A">
      <w:pPr>
        <w:pStyle w:val="ListParagraph"/>
        <w:spacing w:line="480" w:lineRule="auto"/>
        <w:ind w:left="0" w:firstLine="720"/>
        <w:rPr>
          <w:sz w:val="24"/>
          <w:szCs w:val="24"/>
          <w:lang w:val="en-US"/>
        </w:rPr>
      </w:pPr>
      <w:r w:rsidRPr="00AD2EAE">
        <w:rPr>
          <w:sz w:val="24"/>
          <w:szCs w:val="24"/>
          <w:lang w:val="en-US"/>
        </w:rPr>
        <w:t xml:space="preserve">The five integrity-related traits were </w:t>
      </w:r>
      <w:r w:rsidRPr="00AD2EAE">
        <w:rPr>
          <w:i/>
          <w:iCs/>
          <w:sz w:val="24"/>
          <w:szCs w:val="24"/>
          <w:lang w:val="en-US"/>
        </w:rPr>
        <w:t xml:space="preserve">fair, principled, just, ethical, </w:t>
      </w:r>
      <w:r w:rsidRPr="00AD2EAE">
        <w:rPr>
          <w:sz w:val="24"/>
          <w:szCs w:val="24"/>
          <w:lang w:val="en-US"/>
        </w:rPr>
        <w:t>and</w:t>
      </w:r>
      <w:r w:rsidRPr="00AD2EAE">
        <w:rPr>
          <w:i/>
          <w:iCs/>
          <w:sz w:val="24"/>
          <w:szCs w:val="24"/>
          <w:lang w:val="en-US"/>
        </w:rPr>
        <w:t xml:space="preserve"> incorruptible </w:t>
      </w:r>
      <w:r w:rsidRPr="00AD2EAE">
        <w:rPr>
          <w:sz w:val="24"/>
          <w:szCs w:val="24"/>
          <w:lang w:val="en-US"/>
        </w:rPr>
        <w:t>(Cronbach’s α = .82).</w:t>
      </w:r>
    </w:p>
    <w:p w14:paraId="6AD53081" w14:textId="77777777" w:rsidR="007E5A7A" w:rsidRPr="00AD2EAE" w:rsidRDefault="007E5A7A" w:rsidP="007E5A7A">
      <w:pPr>
        <w:pStyle w:val="ListParagraph"/>
        <w:numPr>
          <w:ilvl w:val="1"/>
          <w:numId w:val="21"/>
        </w:numPr>
        <w:spacing w:line="480" w:lineRule="auto"/>
        <w:ind w:left="360"/>
        <w:rPr>
          <w:bCs/>
          <w:i/>
          <w:iCs/>
          <w:sz w:val="24"/>
          <w:szCs w:val="24"/>
          <w:lang w:val="en-US"/>
        </w:rPr>
      </w:pPr>
      <w:r w:rsidRPr="00AD2EAE">
        <w:rPr>
          <w:bCs/>
          <w:i/>
          <w:iCs/>
          <w:sz w:val="24"/>
          <w:szCs w:val="24"/>
          <w:lang w:val="en-US"/>
        </w:rPr>
        <w:t xml:space="preserve">Results </w:t>
      </w:r>
    </w:p>
    <w:p w14:paraId="0FB2BD0D" w14:textId="0DF5426C" w:rsidR="007E5A7A" w:rsidRPr="00AD2EAE" w:rsidRDefault="007E5A7A" w:rsidP="007E5A7A">
      <w:pPr>
        <w:spacing w:line="480" w:lineRule="auto"/>
        <w:ind w:firstLine="720"/>
        <w:rPr>
          <w:sz w:val="24"/>
          <w:szCs w:val="24"/>
          <w:lang w:val="en-US"/>
        </w:rPr>
      </w:pPr>
      <w:r w:rsidRPr="00AD2EAE">
        <w:rPr>
          <w:sz w:val="24"/>
          <w:szCs w:val="24"/>
          <w:lang w:val="en-US"/>
        </w:rPr>
        <w:t xml:space="preserve"> Table 3 presents descriptive statistics by gender and target type. We conducted a 2-way ANOVA to examine the effect of participant gender and target type on the importance </w:t>
      </w:r>
      <w:r w:rsidR="009F006E">
        <w:rPr>
          <w:sz w:val="24"/>
          <w:szCs w:val="24"/>
          <w:lang w:val="en-US"/>
        </w:rPr>
        <w:t xml:space="preserve">attributed to </w:t>
      </w:r>
      <w:r w:rsidRPr="00AD2EAE">
        <w:rPr>
          <w:sz w:val="24"/>
          <w:szCs w:val="24"/>
          <w:lang w:val="en-US"/>
        </w:rPr>
        <w:t>each trait categor</w:t>
      </w:r>
      <w:r w:rsidR="009F006E">
        <w:rPr>
          <w:sz w:val="24"/>
          <w:szCs w:val="24"/>
          <w:lang w:val="en-US"/>
        </w:rPr>
        <w:t>y</w:t>
      </w:r>
      <w:r w:rsidRPr="00AD2EAE">
        <w:rPr>
          <w:sz w:val="24"/>
          <w:szCs w:val="24"/>
          <w:lang w:val="en-US"/>
        </w:rPr>
        <w:t xml:space="preserve">. </w:t>
      </w:r>
    </w:p>
    <w:p w14:paraId="570B5CAF" w14:textId="77777777" w:rsidR="007E5A7A" w:rsidRPr="00AD2EAE" w:rsidRDefault="007E5A7A" w:rsidP="007E5A7A">
      <w:pPr>
        <w:pStyle w:val="ListParagraph"/>
        <w:numPr>
          <w:ilvl w:val="2"/>
          <w:numId w:val="21"/>
        </w:numPr>
        <w:spacing w:line="480" w:lineRule="auto"/>
        <w:ind w:left="0" w:firstLine="0"/>
        <w:rPr>
          <w:sz w:val="24"/>
          <w:szCs w:val="24"/>
          <w:lang w:val="en-US"/>
        </w:rPr>
      </w:pPr>
      <w:r w:rsidRPr="00AD2EAE">
        <w:rPr>
          <w:i/>
          <w:iCs/>
          <w:sz w:val="24"/>
          <w:szCs w:val="24"/>
          <w:lang w:val="en-US"/>
        </w:rPr>
        <w:t>Importance of Benevolence (Hypothesis 2)</w:t>
      </w:r>
    </w:p>
    <w:p w14:paraId="69EF91EB" w14:textId="711715C1" w:rsidR="007E5A7A" w:rsidRPr="00AD2EAE" w:rsidRDefault="007E5A7A" w:rsidP="007E5A7A">
      <w:pPr>
        <w:pStyle w:val="ListParagraph"/>
        <w:spacing w:line="480" w:lineRule="auto"/>
        <w:ind w:left="0" w:firstLine="720"/>
        <w:rPr>
          <w:sz w:val="24"/>
          <w:szCs w:val="24"/>
          <w:lang w:val="en-US"/>
        </w:rPr>
      </w:pPr>
      <w:r w:rsidRPr="00AD2EAE">
        <w:rPr>
          <w:sz w:val="24"/>
          <w:szCs w:val="24"/>
          <w:lang w:val="en-US"/>
        </w:rPr>
        <w:t>As Hypothesis 2 predict</w:t>
      </w:r>
      <w:r w:rsidR="009F3C44">
        <w:rPr>
          <w:sz w:val="24"/>
          <w:szCs w:val="24"/>
          <w:lang w:val="en-US"/>
        </w:rPr>
        <w:t>s</w:t>
      </w:r>
      <w:r w:rsidRPr="00AD2EAE">
        <w:rPr>
          <w:sz w:val="24"/>
          <w:szCs w:val="24"/>
          <w:lang w:val="en-US"/>
        </w:rPr>
        <w:t xml:space="preserve">, there was a main effect of gender, </w:t>
      </w:r>
      <w:r w:rsidRPr="00AD2EAE">
        <w:rPr>
          <w:i/>
          <w:sz w:val="24"/>
          <w:szCs w:val="24"/>
          <w:lang w:val="en-US"/>
        </w:rPr>
        <w:t>F</w:t>
      </w:r>
      <w:r w:rsidRPr="00AD2EAE">
        <w:rPr>
          <w:sz w:val="24"/>
          <w:szCs w:val="24"/>
          <w:lang w:val="en-US"/>
        </w:rPr>
        <w:t xml:space="preserve">(1, 846) = 41.73, </w:t>
      </w:r>
      <w:r w:rsidRPr="00AD2EAE">
        <w:rPr>
          <w:i/>
          <w:sz w:val="24"/>
          <w:szCs w:val="24"/>
          <w:lang w:val="en-US"/>
        </w:rPr>
        <w:t xml:space="preserve">p &lt; </w:t>
      </w:r>
      <w:r w:rsidRPr="00AD2EAE">
        <w:rPr>
          <w:sz w:val="24"/>
          <w:szCs w:val="24"/>
          <w:lang w:val="en-US"/>
        </w:rPr>
        <w:t>.001, such that women</w:t>
      </w:r>
      <w:r w:rsidR="007B1C00">
        <w:rPr>
          <w:sz w:val="24"/>
          <w:szCs w:val="24"/>
          <w:lang w:val="en-US"/>
        </w:rPr>
        <w:t xml:space="preserve"> </w:t>
      </w:r>
      <w:r w:rsidR="00085CC5" w:rsidRPr="00AD2EAE">
        <w:rPr>
          <w:sz w:val="24"/>
          <w:szCs w:val="24"/>
          <w:lang w:val="en-US"/>
        </w:rPr>
        <w:t>rated benevolence</w:t>
      </w:r>
      <w:r w:rsidR="00A907A1">
        <w:rPr>
          <w:sz w:val="24"/>
          <w:szCs w:val="24"/>
          <w:lang w:val="en-US"/>
        </w:rPr>
        <w:t>-related</w:t>
      </w:r>
      <w:r w:rsidR="00085CC5" w:rsidRPr="00AD2EAE">
        <w:rPr>
          <w:sz w:val="24"/>
          <w:szCs w:val="24"/>
          <w:lang w:val="en-US"/>
        </w:rPr>
        <w:t xml:space="preserve"> traits</w:t>
      </w:r>
      <w:r w:rsidR="009A147C">
        <w:rPr>
          <w:sz w:val="24"/>
          <w:szCs w:val="24"/>
          <w:lang w:val="en-US"/>
        </w:rPr>
        <w:t xml:space="preserve"> as more important </w:t>
      </w:r>
      <w:r w:rsidR="00944988" w:rsidRPr="00AD2EAE">
        <w:rPr>
          <w:sz w:val="24"/>
          <w:szCs w:val="24"/>
          <w:lang w:val="en-US"/>
        </w:rPr>
        <w:t>for trusting the targets</w:t>
      </w:r>
      <w:r w:rsidR="00944988">
        <w:rPr>
          <w:sz w:val="24"/>
          <w:szCs w:val="24"/>
          <w:lang w:val="en-US"/>
        </w:rPr>
        <w:t xml:space="preserve"> </w:t>
      </w:r>
      <w:r w:rsidR="007B1C00">
        <w:rPr>
          <w:sz w:val="24"/>
          <w:szCs w:val="24"/>
          <w:lang w:val="en-US"/>
        </w:rPr>
        <w:t>(</w:t>
      </w:r>
      <w:r w:rsidR="007B1C00">
        <w:rPr>
          <w:i/>
          <w:iCs/>
          <w:sz w:val="24"/>
          <w:szCs w:val="24"/>
          <w:lang w:val="en-US"/>
        </w:rPr>
        <w:t xml:space="preserve">M = </w:t>
      </w:r>
      <w:r w:rsidR="007B1C00">
        <w:rPr>
          <w:sz w:val="24"/>
          <w:szCs w:val="24"/>
          <w:lang w:val="en-US"/>
        </w:rPr>
        <w:t xml:space="preserve">5.54, </w:t>
      </w:r>
      <w:r w:rsidR="007B1C00" w:rsidRPr="007B1C00">
        <w:rPr>
          <w:i/>
          <w:iCs/>
          <w:sz w:val="24"/>
          <w:szCs w:val="24"/>
          <w:lang w:val="en-US"/>
        </w:rPr>
        <w:t>SD</w:t>
      </w:r>
      <w:r w:rsidR="007B1C00">
        <w:rPr>
          <w:sz w:val="24"/>
          <w:szCs w:val="24"/>
          <w:lang w:val="en-US"/>
        </w:rPr>
        <w:t xml:space="preserve"> = 1.01, CI</w:t>
      </w:r>
      <w:r w:rsidR="007B1C00" w:rsidRPr="007B1C00">
        <w:rPr>
          <w:sz w:val="24"/>
          <w:szCs w:val="24"/>
          <w:vertAlign w:val="subscript"/>
          <w:lang w:val="en-US"/>
        </w:rPr>
        <w:t>95</w:t>
      </w:r>
      <w:r w:rsidR="007B1C00">
        <w:rPr>
          <w:sz w:val="24"/>
          <w:szCs w:val="24"/>
          <w:lang w:val="en-US"/>
        </w:rPr>
        <w:t xml:space="preserve"> = 5.45; 5.63)</w:t>
      </w:r>
      <w:r w:rsidRPr="00AD2EAE">
        <w:rPr>
          <w:sz w:val="24"/>
          <w:szCs w:val="24"/>
          <w:lang w:val="en-US"/>
        </w:rPr>
        <w:t xml:space="preserve"> than men did </w:t>
      </w:r>
      <w:r w:rsidR="007B1C00">
        <w:rPr>
          <w:sz w:val="24"/>
          <w:szCs w:val="24"/>
          <w:lang w:val="en-US"/>
        </w:rPr>
        <w:t>(</w:t>
      </w:r>
      <w:r w:rsidR="007B1C00">
        <w:rPr>
          <w:i/>
          <w:iCs/>
          <w:sz w:val="24"/>
          <w:szCs w:val="24"/>
          <w:lang w:val="en-US"/>
        </w:rPr>
        <w:t xml:space="preserve">M = </w:t>
      </w:r>
      <w:r w:rsidR="007B1C00">
        <w:rPr>
          <w:sz w:val="24"/>
          <w:szCs w:val="24"/>
          <w:lang w:val="en-US"/>
        </w:rPr>
        <w:t xml:space="preserve">5.12, </w:t>
      </w:r>
      <w:r w:rsidR="007B1C00" w:rsidRPr="007B1C00">
        <w:rPr>
          <w:i/>
          <w:iCs/>
          <w:sz w:val="24"/>
          <w:szCs w:val="24"/>
          <w:lang w:val="en-US"/>
        </w:rPr>
        <w:t>SD</w:t>
      </w:r>
      <w:r w:rsidR="007B1C00">
        <w:rPr>
          <w:sz w:val="24"/>
          <w:szCs w:val="24"/>
          <w:lang w:val="en-US"/>
        </w:rPr>
        <w:t xml:space="preserve"> = 1.05, CI</w:t>
      </w:r>
      <w:r w:rsidR="007B1C00" w:rsidRPr="007B1C00">
        <w:rPr>
          <w:sz w:val="24"/>
          <w:szCs w:val="24"/>
          <w:vertAlign w:val="subscript"/>
          <w:lang w:val="en-US"/>
        </w:rPr>
        <w:t>95</w:t>
      </w:r>
      <w:r w:rsidR="007B1C00">
        <w:rPr>
          <w:sz w:val="24"/>
          <w:szCs w:val="24"/>
          <w:lang w:val="en-US"/>
        </w:rPr>
        <w:t xml:space="preserve"> = 5.01; 5.23)</w:t>
      </w:r>
      <w:r w:rsidRPr="00AD2EAE">
        <w:rPr>
          <w:sz w:val="24"/>
          <w:szCs w:val="24"/>
          <w:lang w:val="en-US"/>
        </w:rPr>
        <w:t xml:space="preserve">, </w:t>
      </w:r>
      <w:proofErr w:type="spellStart"/>
      <w:r w:rsidRPr="00AD2EAE">
        <w:rPr>
          <w:i/>
          <w:sz w:val="24"/>
          <w:szCs w:val="24"/>
          <w:lang w:val="en-US"/>
        </w:rPr>
        <w:t>M</w:t>
      </w:r>
      <w:r w:rsidRPr="00AD2EAE">
        <w:rPr>
          <w:i/>
          <w:sz w:val="24"/>
          <w:szCs w:val="24"/>
          <w:vertAlign w:val="subscript"/>
          <w:lang w:val="en-US"/>
        </w:rPr>
        <w:t>Diff</w:t>
      </w:r>
      <w:proofErr w:type="spellEnd"/>
      <w:r w:rsidRPr="00AD2EAE">
        <w:rPr>
          <w:i/>
          <w:sz w:val="24"/>
          <w:szCs w:val="24"/>
          <w:vertAlign w:val="subscript"/>
          <w:lang w:val="en-US"/>
        </w:rPr>
        <w:t xml:space="preserve"> </w:t>
      </w:r>
      <w:r w:rsidRPr="00AD2EAE">
        <w:rPr>
          <w:sz w:val="24"/>
          <w:szCs w:val="24"/>
          <w:lang w:val="en-US"/>
        </w:rPr>
        <w:t xml:space="preserve">= 0.43, Cohen’s </w:t>
      </w:r>
      <w:r w:rsidRPr="00AD2EAE">
        <w:rPr>
          <w:i/>
          <w:iCs/>
          <w:sz w:val="24"/>
          <w:szCs w:val="24"/>
          <w:lang w:val="en-US"/>
        </w:rPr>
        <w:t>d =</w:t>
      </w:r>
      <w:r w:rsidRPr="00AD2EAE">
        <w:rPr>
          <w:sz w:val="24"/>
          <w:szCs w:val="24"/>
          <w:lang w:val="en-US"/>
        </w:rPr>
        <w:t xml:space="preserve"> 0.41. </w:t>
      </w:r>
    </w:p>
    <w:p w14:paraId="7C7A3322" w14:textId="11400D63" w:rsidR="009F006E" w:rsidRDefault="007E5A7A" w:rsidP="007E5A7A">
      <w:pPr>
        <w:pStyle w:val="ListParagraph"/>
        <w:spacing w:line="480" w:lineRule="auto"/>
        <w:ind w:left="0" w:firstLine="720"/>
        <w:rPr>
          <w:sz w:val="24"/>
          <w:szCs w:val="24"/>
          <w:lang w:val="en-US"/>
        </w:rPr>
      </w:pPr>
      <w:r w:rsidRPr="00AD2EAE">
        <w:rPr>
          <w:sz w:val="24"/>
          <w:szCs w:val="24"/>
          <w:lang w:val="en-US"/>
        </w:rPr>
        <w:t xml:space="preserve">There also was a main effect of target type, </w:t>
      </w:r>
      <w:r w:rsidRPr="00AD2EAE">
        <w:rPr>
          <w:i/>
          <w:sz w:val="24"/>
          <w:szCs w:val="24"/>
          <w:lang w:val="en-US"/>
        </w:rPr>
        <w:t>F</w:t>
      </w:r>
      <w:r w:rsidRPr="00AD2EAE">
        <w:rPr>
          <w:sz w:val="24"/>
          <w:szCs w:val="24"/>
          <w:lang w:val="en-US"/>
        </w:rPr>
        <w:t xml:space="preserve">(2, 846) = 19.61, </w:t>
      </w:r>
      <w:r w:rsidRPr="00AD2EAE">
        <w:rPr>
          <w:i/>
          <w:sz w:val="24"/>
          <w:szCs w:val="24"/>
          <w:lang w:val="en-US"/>
        </w:rPr>
        <w:t xml:space="preserve">p </w:t>
      </w:r>
      <w:r w:rsidRPr="00AD2EAE">
        <w:rPr>
          <w:sz w:val="24"/>
          <w:szCs w:val="24"/>
          <w:lang w:val="en-US"/>
        </w:rPr>
        <w:t>&lt; .001, such that benevolence was rated as more important for trusting peers (</w:t>
      </w:r>
      <w:r w:rsidRPr="00AD2EAE">
        <w:rPr>
          <w:i/>
          <w:iCs/>
          <w:sz w:val="24"/>
          <w:szCs w:val="24"/>
          <w:lang w:val="en-US"/>
        </w:rPr>
        <w:t>M</w:t>
      </w:r>
      <w:r w:rsidRPr="00AD2EAE">
        <w:rPr>
          <w:sz w:val="24"/>
          <w:szCs w:val="24"/>
          <w:lang w:val="en-US"/>
        </w:rPr>
        <w:t xml:space="preserve"> = 5.49</w:t>
      </w:r>
      <w:r w:rsidR="00F90367">
        <w:rPr>
          <w:sz w:val="24"/>
          <w:szCs w:val="24"/>
          <w:lang w:val="en-US"/>
        </w:rPr>
        <w:t xml:space="preserve">, </w:t>
      </w:r>
      <w:r w:rsidR="00F90367" w:rsidRPr="007B1C00">
        <w:rPr>
          <w:i/>
          <w:iCs/>
          <w:sz w:val="24"/>
          <w:szCs w:val="24"/>
          <w:lang w:val="en-US"/>
        </w:rPr>
        <w:t>SD</w:t>
      </w:r>
      <w:r w:rsidR="00F90367">
        <w:rPr>
          <w:sz w:val="24"/>
          <w:szCs w:val="24"/>
          <w:lang w:val="en-US"/>
        </w:rPr>
        <w:t xml:space="preserve"> = 0.97, CI</w:t>
      </w:r>
      <w:r w:rsidR="00F90367" w:rsidRPr="007B1C00">
        <w:rPr>
          <w:sz w:val="24"/>
          <w:szCs w:val="24"/>
          <w:vertAlign w:val="subscript"/>
          <w:lang w:val="en-US"/>
        </w:rPr>
        <w:t>95</w:t>
      </w:r>
      <w:r w:rsidR="00F90367">
        <w:rPr>
          <w:sz w:val="24"/>
          <w:szCs w:val="24"/>
          <w:lang w:val="en-US"/>
        </w:rPr>
        <w:t xml:space="preserve"> = 5.38; 5.60</w:t>
      </w:r>
      <w:r w:rsidRPr="00AD2EAE">
        <w:rPr>
          <w:sz w:val="24"/>
          <w:szCs w:val="24"/>
          <w:lang w:val="en-US"/>
        </w:rPr>
        <w:t>) and managers (</w:t>
      </w:r>
      <w:r w:rsidRPr="00AD2EAE">
        <w:rPr>
          <w:i/>
          <w:iCs/>
          <w:sz w:val="24"/>
          <w:szCs w:val="24"/>
          <w:lang w:val="en-US"/>
        </w:rPr>
        <w:t>M</w:t>
      </w:r>
      <w:r w:rsidRPr="00AD2EAE">
        <w:rPr>
          <w:sz w:val="24"/>
          <w:szCs w:val="24"/>
          <w:lang w:val="en-US"/>
        </w:rPr>
        <w:t xml:space="preserve"> = 5.52</w:t>
      </w:r>
      <w:r w:rsidR="00F90367">
        <w:rPr>
          <w:sz w:val="24"/>
          <w:szCs w:val="24"/>
          <w:lang w:val="en-US"/>
        </w:rPr>
        <w:t>,</w:t>
      </w:r>
      <w:r w:rsidR="00F90367" w:rsidRPr="00F90367">
        <w:rPr>
          <w:i/>
          <w:iCs/>
          <w:sz w:val="24"/>
          <w:szCs w:val="24"/>
          <w:lang w:val="en-US"/>
        </w:rPr>
        <w:t xml:space="preserve"> </w:t>
      </w:r>
      <w:r w:rsidR="00F90367" w:rsidRPr="007B1C00">
        <w:rPr>
          <w:i/>
          <w:iCs/>
          <w:sz w:val="24"/>
          <w:szCs w:val="24"/>
          <w:lang w:val="en-US"/>
        </w:rPr>
        <w:t>SD</w:t>
      </w:r>
      <w:r w:rsidR="00F90367">
        <w:rPr>
          <w:sz w:val="24"/>
          <w:szCs w:val="24"/>
          <w:lang w:val="en-US"/>
        </w:rPr>
        <w:t xml:space="preserve"> = 1.01, CI</w:t>
      </w:r>
      <w:r w:rsidR="00F90367" w:rsidRPr="007B1C00">
        <w:rPr>
          <w:sz w:val="24"/>
          <w:szCs w:val="24"/>
          <w:vertAlign w:val="subscript"/>
          <w:lang w:val="en-US"/>
        </w:rPr>
        <w:t>95</w:t>
      </w:r>
      <w:r w:rsidR="00F90367">
        <w:rPr>
          <w:sz w:val="24"/>
          <w:szCs w:val="24"/>
          <w:lang w:val="en-US"/>
        </w:rPr>
        <w:t xml:space="preserve"> = 5.40; 5.64</w:t>
      </w:r>
      <w:r w:rsidRPr="00AD2EAE">
        <w:rPr>
          <w:sz w:val="24"/>
          <w:szCs w:val="24"/>
          <w:lang w:val="en-US"/>
        </w:rPr>
        <w:t>) than junior employees (</w:t>
      </w:r>
      <w:r w:rsidRPr="00AD2EAE">
        <w:rPr>
          <w:i/>
          <w:iCs/>
          <w:sz w:val="24"/>
          <w:szCs w:val="24"/>
          <w:lang w:val="en-US"/>
        </w:rPr>
        <w:t>M</w:t>
      </w:r>
      <w:r w:rsidRPr="00AD2EAE">
        <w:rPr>
          <w:sz w:val="24"/>
          <w:szCs w:val="24"/>
          <w:lang w:val="en-US"/>
        </w:rPr>
        <w:t xml:space="preserve"> = 5.08</w:t>
      </w:r>
      <w:r w:rsidR="00F90367">
        <w:rPr>
          <w:sz w:val="24"/>
          <w:szCs w:val="24"/>
          <w:lang w:val="en-US"/>
        </w:rPr>
        <w:t>,</w:t>
      </w:r>
      <w:r w:rsidR="00F90367" w:rsidRPr="00F90367">
        <w:rPr>
          <w:i/>
          <w:iCs/>
          <w:sz w:val="24"/>
          <w:szCs w:val="24"/>
          <w:lang w:val="en-US"/>
        </w:rPr>
        <w:t xml:space="preserve"> </w:t>
      </w:r>
      <w:r w:rsidR="00F90367" w:rsidRPr="007B1C00">
        <w:rPr>
          <w:i/>
          <w:iCs/>
          <w:sz w:val="24"/>
          <w:szCs w:val="24"/>
          <w:lang w:val="en-US"/>
        </w:rPr>
        <w:t>SD</w:t>
      </w:r>
      <w:r w:rsidR="00F90367">
        <w:rPr>
          <w:sz w:val="24"/>
          <w:szCs w:val="24"/>
          <w:lang w:val="en-US"/>
        </w:rPr>
        <w:t xml:space="preserve"> = 1.10, CI</w:t>
      </w:r>
      <w:r w:rsidR="00F90367" w:rsidRPr="007B1C00">
        <w:rPr>
          <w:sz w:val="24"/>
          <w:szCs w:val="24"/>
          <w:vertAlign w:val="subscript"/>
          <w:lang w:val="en-US"/>
        </w:rPr>
        <w:t>95</w:t>
      </w:r>
      <w:r w:rsidR="00F90367">
        <w:rPr>
          <w:sz w:val="24"/>
          <w:szCs w:val="24"/>
          <w:lang w:val="en-US"/>
        </w:rPr>
        <w:t xml:space="preserve"> = 4.95; 5.21</w:t>
      </w:r>
      <w:r w:rsidRPr="00AD2EAE">
        <w:rPr>
          <w:sz w:val="24"/>
          <w:szCs w:val="24"/>
          <w:lang w:val="en-US"/>
        </w:rPr>
        <w:t xml:space="preserve">). </w:t>
      </w:r>
    </w:p>
    <w:p w14:paraId="3412A248" w14:textId="26E689E7" w:rsidR="009F006E" w:rsidRPr="00AD2EAE" w:rsidRDefault="009F006E" w:rsidP="009F006E">
      <w:pPr>
        <w:pStyle w:val="ListParagraph"/>
        <w:spacing w:line="480" w:lineRule="auto"/>
        <w:ind w:left="0" w:firstLine="720"/>
        <w:rPr>
          <w:sz w:val="24"/>
          <w:szCs w:val="24"/>
          <w:lang w:val="en-US"/>
        </w:rPr>
      </w:pPr>
      <w:r w:rsidRPr="00AD2EAE">
        <w:rPr>
          <w:sz w:val="24"/>
          <w:szCs w:val="24"/>
          <w:lang w:val="en-US"/>
        </w:rPr>
        <w:t>The interaction effect between gender and target type was not significant,</w:t>
      </w:r>
      <w:r w:rsidRPr="00AD2EAE">
        <w:rPr>
          <w:i/>
          <w:sz w:val="24"/>
          <w:szCs w:val="24"/>
          <w:lang w:val="en-US"/>
        </w:rPr>
        <w:t xml:space="preserve"> F</w:t>
      </w:r>
      <w:r w:rsidRPr="00AD2EAE">
        <w:rPr>
          <w:sz w:val="24"/>
          <w:szCs w:val="24"/>
          <w:lang w:val="en-US"/>
        </w:rPr>
        <w:t xml:space="preserve">(2, 846) = 0.902, </w:t>
      </w:r>
      <w:r w:rsidRPr="00AD2EAE">
        <w:rPr>
          <w:i/>
          <w:sz w:val="24"/>
          <w:szCs w:val="24"/>
          <w:lang w:val="en-US"/>
        </w:rPr>
        <w:t xml:space="preserve">p </w:t>
      </w:r>
      <w:r w:rsidRPr="00AD2EAE">
        <w:rPr>
          <w:sz w:val="24"/>
          <w:szCs w:val="24"/>
          <w:lang w:val="en-US"/>
        </w:rPr>
        <w:t>= .406</w:t>
      </w:r>
      <w:r w:rsidR="00E10704">
        <w:rPr>
          <w:sz w:val="24"/>
          <w:szCs w:val="24"/>
          <w:lang w:val="en-US"/>
        </w:rPr>
        <w:t xml:space="preserve">. Thus, we did not find any evidence that the importance of benevolence for women depended on the type of work relationship. Although we </w:t>
      </w:r>
      <w:r w:rsidR="009F3C44">
        <w:rPr>
          <w:sz w:val="24"/>
          <w:szCs w:val="24"/>
          <w:lang w:val="en-US"/>
        </w:rPr>
        <w:t>can</w:t>
      </w:r>
      <w:r w:rsidR="00E10704">
        <w:rPr>
          <w:sz w:val="24"/>
          <w:szCs w:val="24"/>
          <w:lang w:val="en-US"/>
        </w:rPr>
        <w:t xml:space="preserve">not </w:t>
      </w:r>
      <w:r w:rsidR="00CA6C0F">
        <w:rPr>
          <w:sz w:val="24"/>
          <w:szCs w:val="24"/>
          <w:lang w:val="en-US"/>
        </w:rPr>
        <w:t xml:space="preserve">fully </w:t>
      </w:r>
      <w:r w:rsidR="009F3C44">
        <w:rPr>
          <w:sz w:val="24"/>
          <w:szCs w:val="24"/>
          <w:lang w:val="en-US"/>
        </w:rPr>
        <w:t xml:space="preserve">rule </w:t>
      </w:r>
      <w:r w:rsidR="00146B8A">
        <w:rPr>
          <w:sz w:val="24"/>
          <w:szCs w:val="24"/>
          <w:lang w:val="en-US"/>
        </w:rPr>
        <w:t xml:space="preserve">this </w:t>
      </w:r>
      <w:r w:rsidR="009F3C44">
        <w:rPr>
          <w:sz w:val="24"/>
          <w:szCs w:val="24"/>
          <w:lang w:val="en-US"/>
        </w:rPr>
        <w:t xml:space="preserve">out on the basis of our null effect </w:t>
      </w:r>
      <w:r w:rsidR="00B06277">
        <w:rPr>
          <w:sz w:val="24"/>
          <w:szCs w:val="24"/>
          <w:lang w:val="en-US"/>
        </w:rPr>
        <w:t>(</w:t>
      </w:r>
      <w:proofErr w:type="spellStart"/>
      <w:r w:rsidR="00B06277">
        <w:rPr>
          <w:sz w:val="24"/>
          <w:szCs w:val="24"/>
          <w:lang w:val="en-US"/>
        </w:rPr>
        <w:t>Aczel</w:t>
      </w:r>
      <w:proofErr w:type="spellEnd"/>
      <w:r w:rsidR="00B06277">
        <w:rPr>
          <w:sz w:val="24"/>
          <w:szCs w:val="24"/>
          <w:lang w:val="en-US"/>
        </w:rPr>
        <w:t xml:space="preserve"> et al., 2018), </w:t>
      </w:r>
      <w:r w:rsidR="00A840D7">
        <w:rPr>
          <w:sz w:val="24"/>
          <w:szCs w:val="24"/>
          <w:lang w:val="en-US"/>
        </w:rPr>
        <w:t>we had high levels of statistical power</w:t>
      </w:r>
      <w:r w:rsidR="00E10704">
        <w:rPr>
          <w:sz w:val="24"/>
          <w:szCs w:val="24"/>
          <w:lang w:val="en-US"/>
        </w:rPr>
        <w:t xml:space="preserve"> to detect meaningful effects.</w:t>
      </w:r>
    </w:p>
    <w:p w14:paraId="5BF70418" w14:textId="77777777" w:rsidR="007E5A7A" w:rsidRPr="00AD2EAE" w:rsidRDefault="007E5A7A" w:rsidP="007E5A7A">
      <w:pPr>
        <w:pStyle w:val="ListParagraph"/>
        <w:numPr>
          <w:ilvl w:val="2"/>
          <w:numId w:val="21"/>
        </w:numPr>
        <w:spacing w:line="480" w:lineRule="auto"/>
        <w:ind w:left="0" w:firstLine="0"/>
        <w:rPr>
          <w:sz w:val="24"/>
          <w:szCs w:val="24"/>
          <w:lang w:val="en-US"/>
        </w:rPr>
      </w:pPr>
      <w:r w:rsidRPr="00AD2EAE">
        <w:rPr>
          <w:i/>
          <w:iCs/>
          <w:sz w:val="24"/>
          <w:szCs w:val="24"/>
          <w:lang w:val="en-US"/>
        </w:rPr>
        <w:t>Importance of Integrity and Ability</w:t>
      </w:r>
    </w:p>
    <w:p w14:paraId="2E64EAC1" w14:textId="5E220053" w:rsidR="007E5A7A" w:rsidRPr="00AD2EAE" w:rsidRDefault="007E5A7A" w:rsidP="007E5A7A">
      <w:pPr>
        <w:pStyle w:val="ListParagraph"/>
        <w:spacing w:line="480" w:lineRule="auto"/>
        <w:ind w:left="0" w:firstLine="720"/>
        <w:rPr>
          <w:sz w:val="24"/>
          <w:szCs w:val="24"/>
          <w:lang w:val="en-US"/>
        </w:rPr>
      </w:pPr>
      <w:r w:rsidRPr="00AD2EAE">
        <w:rPr>
          <w:sz w:val="24"/>
          <w:szCs w:val="24"/>
          <w:lang w:val="en-US"/>
        </w:rPr>
        <w:t>We tested the alternative account that women may simply hold higher standards than men do when deciding to trust someone, by checking whether they also rated integrity and ability as more important</w:t>
      </w:r>
      <w:r w:rsidR="009F006E">
        <w:rPr>
          <w:sz w:val="24"/>
          <w:szCs w:val="24"/>
          <w:lang w:val="en-US"/>
        </w:rPr>
        <w:t xml:space="preserve"> for trusting a co-worker</w:t>
      </w:r>
      <w:r w:rsidRPr="00AD2EAE">
        <w:rPr>
          <w:sz w:val="24"/>
          <w:szCs w:val="24"/>
          <w:lang w:val="en-US"/>
        </w:rPr>
        <w:t>.</w:t>
      </w:r>
      <w:r w:rsidRPr="00AD2EAE">
        <w:rPr>
          <w:b/>
          <w:bCs/>
          <w:sz w:val="24"/>
          <w:szCs w:val="24"/>
          <w:lang w:val="en-US"/>
        </w:rPr>
        <w:t xml:space="preserve"> </w:t>
      </w:r>
      <w:r w:rsidRPr="00AD2EAE">
        <w:rPr>
          <w:sz w:val="24"/>
          <w:szCs w:val="24"/>
          <w:lang w:val="en-US"/>
        </w:rPr>
        <w:t xml:space="preserve">There was a main effect of gender on the </w:t>
      </w:r>
      <w:r w:rsidRPr="00AD2EAE">
        <w:rPr>
          <w:sz w:val="24"/>
          <w:szCs w:val="24"/>
          <w:lang w:val="en-US"/>
        </w:rPr>
        <w:lastRenderedPageBreak/>
        <w:t>importance of integrity-related traits,</w:t>
      </w:r>
      <w:r w:rsidRPr="00AD2EAE">
        <w:rPr>
          <w:i/>
          <w:sz w:val="24"/>
          <w:szCs w:val="24"/>
          <w:lang w:val="en-US"/>
        </w:rPr>
        <w:t xml:space="preserve"> F</w:t>
      </w:r>
      <w:r w:rsidRPr="00AD2EAE">
        <w:rPr>
          <w:sz w:val="24"/>
          <w:szCs w:val="24"/>
          <w:lang w:val="en-US"/>
        </w:rPr>
        <w:t xml:space="preserve">(1, 846) = 21.2, </w:t>
      </w:r>
      <w:r w:rsidRPr="00AD2EAE">
        <w:rPr>
          <w:i/>
          <w:sz w:val="24"/>
          <w:szCs w:val="24"/>
          <w:lang w:val="en-US"/>
        </w:rPr>
        <w:t xml:space="preserve">p </w:t>
      </w:r>
      <w:r w:rsidRPr="00AD2EAE">
        <w:rPr>
          <w:iCs/>
          <w:sz w:val="24"/>
          <w:szCs w:val="24"/>
          <w:lang w:val="en-US"/>
        </w:rPr>
        <w:t>&lt;</w:t>
      </w:r>
      <w:r w:rsidRPr="00AD2EAE">
        <w:rPr>
          <w:sz w:val="24"/>
          <w:szCs w:val="24"/>
          <w:lang w:val="en-US"/>
        </w:rPr>
        <w:t xml:space="preserve"> .001, such that women</w:t>
      </w:r>
      <w:r w:rsidR="007B5E05" w:rsidRPr="00AD2EAE">
        <w:rPr>
          <w:sz w:val="24"/>
          <w:szCs w:val="24"/>
          <w:lang w:val="en-US"/>
        </w:rPr>
        <w:t xml:space="preserve"> </w:t>
      </w:r>
      <w:r w:rsidRPr="00AD2EAE">
        <w:rPr>
          <w:sz w:val="24"/>
          <w:szCs w:val="24"/>
          <w:lang w:val="en-US"/>
        </w:rPr>
        <w:t xml:space="preserve">rated them as more important </w:t>
      </w:r>
      <w:r w:rsidR="0047673B" w:rsidRPr="00AD2EAE">
        <w:rPr>
          <w:sz w:val="24"/>
          <w:szCs w:val="24"/>
          <w:lang w:val="en-US"/>
        </w:rPr>
        <w:t>(</w:t>
      </w:r>
      <w:r w:rsidR="0047673B" w:rsidRPr="00AD2EAE">
        <w:rPr>
          <w:i/>
          <w:iCs/>
          <w:sz w:val="24"/>
          <w:szCs w:val="24"/>
          <w:lang w:val="en-US"/>
        </w:rPr>
        <w:t>M</w:t>
      </w:r>
      <w:r w:rsidR="0047673B" w:rsidRPr="00AD2EAE">
        <w:rPr>
          <w:sz w:val="24"/>
          <w:szCs w:val="24"/>
          <w:lang w:val="en-US"/>
        </w:rPr>
        <w:t xml:space="preserve"> = </w:t>
      </w:r>
      <w:r w:rsidR="0047673B">
        <w:rPr>
          <w:sz w:val="24"/>
          <w:szCs w:val="24"/>
          <w:lang w:val="en-US"/>
        </w:rPr>
        <w:t>6.08,</w:t>
      </w:r>
      <w:r w:rsidR="0047673B" w:rsidRPr="00F90367">
        <w:rPr>
          <w:i/>
          <w:iCs/>
          <w:sz w:val="24"/>
          <w:szCs w:val="24"/>
          <w:lang w:val="en-US"/>
        </w:rPr>
        <w:t xml:space="preserve"> </w:t>
      </w:r>
      <w:r w:rsidR="0047673B" w:rsidRPr="007B1C00">
        <w:rPr>
          <w:i/>
          <w:iCs/>
          <w:sz w:val="24"/>
          <w:szCs w:val="24"/>
          <w:lang w:val="en-US"/>
        </w:rPr>
        <w:t>SD</w:t>
      </w:r>
      <w:r w:rsidR="0047673B">
        <w:rPr>
          <w:sz w:val="24"/>
          <w:szCs w:val="24"/>
          <w:lang w:val="en-US"/>
        </w:rPr>
        <w:t xml:space="preserve"> = 0.83, CI</w:t>
      </w:r>
      <w:r w:rsidR="0047673B" w:rsidRPr="007B1C00">
        <w:rPr>
          <w:sz w:val="24"/>
          <w:szCs w:val="24"/>
          <w:vertAlign w:val="subscript"/>
          <w:lang w:val="en-US"/>
        </w:rPr>
        <w:t>95</w:t>
      </w:r>
      <w:r w:rsidR="0047673B">
        <w:rPr>
          <w:sz w:val="24"/>
          <w:szCs w:val="24"/>
          <w:lang w:val="en-US"/>
        </w:rPr>
        <w:t xml:space="preserve"> = 6.00; 6.15</w:t>
      </w:r>
      <w:r w:rsidR="0047673B" w:rsidRPr="00AD2EAE">
        <w:rPr>
          <w:sz w:val="24"/>
          <w:szCs w:val="24"/>
          <w:lang w:val="en-US"/>
        </w:rPr>
        <w:t>)</w:t>
      </w:r>
      <w:r w:rsidR="0047673B">
        <w:rPr>
          <w:sz w:val="24"/>
          <w:szCs w:val="24"/>
          <w:lang w:val="en-US"/>
        </w:rPr>
        <w:t xml:space="preserve"> </w:t>
      </w:r>
      <w:r w:rsidRPr="00AD2EAE">
        <w:rPr>
          <w:sz w:val="24"/>
          <w:szCs w:val="24"/>
          <w:lang w:val="en-US"/>
        </w:rPr>
        <w:t>than men did</w:t>
      </w:r>
      <w:r w:rsidR="007B5E05">
        <w:rPr>
          <w:sz w:val="24"/>
          <w:szCs w:val="24"/>
          <w:lang w:val="en-US"/>
        </w:rPr>
        <w:t xml:space="preserve"> </w:t>
      </w:r>
      <w:r w:rsidR="007B5E05" w:rsidRPr="00AD2EAE">
        <w:rPr>
          <w:sz w:val="24"/>
          <w:szCs w:val="24"/>
          <w:lang w:val="en-US"/>
        </w:rPr>
        <w:t>(</w:t>
      </w:r>
      <w:r w:rsidR="007B5E05" w:rsidRPr="00AD2EAE">
        <w:rPr>
          <w:i/>
          <w:iCs/>
          <w:sz w:val="24"/>
          <w:szCs w:val="24"/>
          <w:lang w:val="en-US"/>
        </w:rPr>
        <w:t>M</w:t>
      </w:r>
      <w:r w:rsidR="007B5E05" w:rsidRPr="00AD2EAE">
        <w:rPr>
          <w:sz w:val="24"/>
          <w:szCs w:val="24"/>
          <w:lang w:val="en-US"/>
        </w:rPr>
        <w:t xml:space="preserve"> = 5.</w:t>
      </w:r>
      <w:r w:rsidR="007B5E05">
        <w:rPr>
          <w:sz w:val="24"/>
          <w:szCs w:val="24"/>
          <w:lang w:val="en-US"/>
        </w:rPr>
        <w:t>83,</w:t>
      </w:r>
      <w:r w:rsidR="007B5E05" w:rsidRPr="00F90367">
        <w:rPr>
          <w:i/>
          <w:iCs/>
          <w:sz w:val="24"/>
          <w:szCs w:val="24"/>
          <w:lang w:val="en-US"/>
        </w:rPr>
        <w:t xml:space="preserve"> </w:t>
      </w:r>
      <w:r w:rsidR="007B5E05" w:rsidRPr="007B1C00">
        <w:rPr>
          <w:i/>
          <w:iCs/>
          <w:sz w:val="24"/>
          <w:szCs w:val="24"/>
          <w:lang w:val="en-US"/>
        </w:rPr>
        <w:t>SD</w:t>
      </w:r>
      <w:r w:rsidR="007B5E05">
        <w:rPr>
          <w:sz w:val="24"/>
          <w:szCs w:val="24"/>
          <w:lang w:val="en-US"/>
        </w:rPr>
        <w:t xml:space="preserve"> = 0.88, CI</w:t>
      </w:r>
      <w:r w:rsidR="007B5E05" w:rsidRPr="007B1C00">
        <w:rPr>
          <w:sz w:val="24"/>
          <w:szCs w:val="24"/>
          <w:vertAlign w:val="subscript"/>
          <w:lang w:val="en-US"/>
        </w:rPr>
        <w:t>95</w:t>
      </w:r>
      <w:r w:rsidR="007B5E05">
        <w:rPr>
          <w:sz w:val="24"/>
          <w:szCs w:val="24"/>
          <w:lang w:val="en-US"/>
        </w:rPr>
        <w:t xml:space="preserve"> = 5.74; 5.92</w:t>
      </w:r>
      <w:r w:rsidR="007B5E05" w:rsidRPr="00AD2EAE">
        <w:rPr>
          <w:sz w:val="24"/>
          <w:szCs w:val="24"/>
          <w:lang w:val="en-US"/>
        </w:rPr>
        <w:t>)</w:t>
      </w:r>
      <w:r w:rsidRPr="00AD2EAE">
        <w:rPr>
          <w:sz w:val="24"/>
          <w:szCs w:val="24"/>
          <w:lang w:val="en-US"/>
        </w:rPr>
        <w:t xml:space="preserve">, </w:t>
      </w:r>
      <w:proofErr w:type="spellStart"/>
      <w:r w:rsidRPr="00AD2EAE">
        <w:rPr>
          <w:i/>
          <w:sz w:val="24"/>
          <w:szCs w:val="24"/>
          <w:lang w:val="en-US"/>
        </w:rPr>
        <w:t>M</w:t>
      </w:r>
      <w:r w:rsidRPr="00AD2EAE">
        <w:rPr>
          <w:i/>
          <w:sz w:val="24"/>
          <w:szCs w:val="24"/>
          <w:vertAlign w:val="subscript"/>
          <w:lang w:val="en-US"/>
        </w:rPr>
        <w:t>Diff</w:t>
      </w:r>
      <w:proofErr w:type="spellEnd"/>
      <w:r w:rsidRPr="00AD2EAE">
        <w:rPr>
          <w:i/>
          <w:sz w:val="24"/>
          <w:szCs w:val="24"/>
          <w:vertAlign w:val="subscript"/>
          <w:lang w:val="en-US"/>
        </w:rPr>
        <w:t xml:space="preserve"> </w:t>
      </w:r>
      <w:r w:rsidRPr="00AD2EAE">
        <w:rPr>
          <w:sz w:val="24"/>
          <w:szCs w:val="24"/>
          <w:lang w:val="en-US"/>
        </w:rPr>
        <w:t xml:space="preserve">= 0.25, Cohen’s </w:t>
      </w:r>
      <w:r w:rsidRPr="00AD2EAE">
        <w:rPr>
          <w:i/>
          <w:iCs/>
          <w:sz w:val="24"/>
          <w:szCs w:val="24"/>
          <w:lang w:val="en-US"/>
        </w:rPr>
        <w:t>d =</w:t>
      </w:r>
      <w:r w:rsidRPr="00AD2EAE">
        <w:rPr>
          <w:sz w:val="24"/>
          <w:szCs w:val="24"/>
          <w:lang w:val="en-US"/>
        </w:rPr>
        <w:t xml:space="preserve"> 0.29. There was no gender difference in the importance attributed to ability-related traits, </w:t>
      </w:r>
      <w:proofErr w:type="spellStart"/>
      <w:r w:rsidRPr="00AD2EAE">
        <w:rPr>
          <w:i/>
          <w:sz w:val="24"/>
          <w:szCs w:val="24"/>
          <w:lang w:val="en-US"/>
        </w:rPr>
        <w:t>M</w:t>
      </w:r>
      <w:r w:rsidRPr="00AD2EAE">
        <w:rPr>
          <w:i/>
          <w:sz w:val="24"/>
          <w:szCs w:val="24"/>
          <w:vertAlign w:val="subscript"/>
          <w:lang w:val="en-US"/>
        </w:rPr>
        <w:t>Diff</w:t>
      </w:r>
      <w:proofErr w:type="spellEnd"/>
      <w:r w:rsidRPr="00AD2EAE">
        <w:rPr>
          <w:i/>
          <w:sz w:val="24"/>
          <w:szCs w:val="24"/>
          <w:vertAlign w:val="subscript"/>
          <w:lang w:val="en-US"/>
        </w:rPr>
        <w:t xml:space="preserve"> </w:t>
      </w:r>
      <w:r w:rsidRPr="00AD2EAE">
        <w:rPr>
          <w:sz w:val="24"/>
          <w:szCs w:val="24"/>
          <w:lang w:val="en-US"/>
        </w:rPr>
        <w:t>= 0.08,</w:t>
      </w:r>
      <w:r w:rsidRPr="00AD2EAE">
        <w:rPr>
          <w:i/>
          <w:sz w:val="24"/>
          <w:szCs w:val="24"/>
          <w:lang w:val="en-US"/>
        </w:rPr>
        <w:t xml:space="preserve"> F</w:t>
      </w:r>
      <w:r w:rsidRPr="00AD2EAE">
        <w:rPr>
          <w:sz w:val="24"/>
          <w:szCs w:val="24"/>
          <w:lang w:val="en-US"/>
        </w:rPr>
        <w:t xml:space="preserve">(1, 846) = 2.03, </w:t>
      </w:r>
      <w:r w:rsidRPr="00AD2EAE">
        <w:rPr>
          <w:i/>
          <w:sz w:val="24"/>
          <w:szCs w:val="24"/>
          <w:lang w:val="en-US"/>
        </w:rPr>
        <w:t>p =</w:t>
      </w:r>
      <w:r w:rsidRPr="00AD2EAE">
        <w:rPr>
          <w:sz w:val="24"/>
          <w:szCs w:val="24"/>
          <w:lang w:val="en-US"/>
        </w:rPr>
        <w:t xml:space="preserve"> .156. A 2-way ANOVA revealed that the gender × target interaction was not significant for either integrity</w:t>
      </w:r>
      <w:r w:rsidR="0047673B">
        <w:rPr>
          <w:sz w:val="24"/>
          <w:szCs w:val="24"/>
          <w:lang w:val="en-US"/>
        </w:rPr>
        <w:t>-</w:t>
      </w:r>
      <w:r w:rsidRPr="00AD2EAE">
        <w:rPr>
          <w:sz w:val="24"/>
          <w:szCs w:val="24"/>
          <w:lang w:val="en-US"/>
        </w:rPr>
        <w:t xml:space="preserve">, </w:t>
      </w:r>
      <w:r w:rsidRPr="00AD2EAE">
        <w:rPr>
          <w:i/>
          <w:sz w:val="24"/>
          <w:szCs w:val="24"/>
          <w:lang w:val="en-US"/>
        </w:rPr>
        <w:t>F</w:t>
      </w:r>
      <w:r w:rsidRPr="00AD2EAE">
        <w:rPr>
          <w:sz w:val="24"/>
          <w:szCs w:val="24"/>
          <w:lang w:val="en-US"/>
        </w:rPr>
        <w:t xml:space="preserve">(2, 846) = 0.291, </w:t>
      </w:r>
      <w:r w:rsidRPr="00AD2EAE">
        <w:rPr>
          <w:i/>
          <w:sz w:val="24"/>
          <w:szCs w:val="24"/>
          <w:lang w:val="en-US"/>
        </w:rPr>
        <w:t xml:space="preserve">p </w:t>
      </w:r>
      <w:r w:rsidRPr="00AD2EAE">
        <w:rPr>
          <w:sz w:val="24"/>
          <w:szCs w:val="24"/>
          <w:lang w:val="en-US"/>
        </w:rPr>
        <w:t>= .748 or ability</w:t>
      </w:r>
      <w:r w:rsidR="0047673B">
        <w:rPr>
          <w:sz w:val="24"/>
          <w:szCs w:val="24"/>
          <w:lang w:val="en-US"/>
        </w:rPr>
        <w:t>-related traits</w:t>
      </w:r>
      <w:r w:rsidRPr="00AD2EAE">
        <w:rPr>
          <w:sz w:val="24"/>
          <w:szCs w:val="24"/>
          <w:lang w:val="en-US"/>
        </w:rPr>
        <w:t xml:space="preserve">, </w:t>
      </w:r>
      <w:r w:rsidRPr="00AD2EAE">
        <w:rPr>
          <w:i/>
          <w:sz w:val="24"/>
          <w:szCs w:val="24"/>
          <w:lang w:val="en-US"/>
        </w:rPr>
        <w:t>F</w:t>
      </w:r>
      <w:r w:rsidRPr="00AD2EAE">
        <w:rPr>
          <w:sz w:val="24"/>
          <w:szCs w:val="24"/>
          <w:lang w:val="en-US"/>
        </w:rPr>
        <w:t xml:space="preserve">(2, 846) = 0.098, </w:t>
      </w:r>
      <w:r w:rsidRPr="00AD2EAE">
        <w:rPr>
          <w:i/>
          <w:sz w:val="24"/>
          <w:szCs w:val="24"/>
          <w:lang w:val="en-US"/>
        </w:rPr>
        <w:t xml:space="preserve">p </w:t>
      </w:r>
      <w:r w:rsidRPr="00AD2EAE">
        <w:rPr>
          <w:sz w:val="24"/>
          <w:szCs w:val="24"/>
          <w:lang w:val="en-US"/>
        </w:rPr>
        <w:t>= .907.</w:t>
      </w:r>
    </w:p>
    <w:p w14:paraId="3C9AB5E8" w14:textId="050735E9" w:rsidR="005E3D52" w:rsidRPr="00AD2EAE" w:rsidRDefault="009F006E" w:rsidP="00E9265B">
      <w:pPr>
        <w:spacing w:line="480" w:lineRule="auto"/>
        <w:ind w:firstLine="720"/>
        <w:rPr>
          <w:sz w:val="24"/>
          <w:szCs w:val="24"/>
          <w:lang w:val="en-US"/>
        </w:rPr>
      </w:pPr>
      <w:r w:rsidRPr="00AD2EAE">
        <w:rPr>
          <w:sz w:val="24"/>
          <w:szCs w:val="24"/>
          <w:lang w:val="en-US"/>
        </w:rPr>
        <w:t xml:space="preserve">We also found a non-hypothesized main effect of target type for both integrity and ability such that </w:t>
      </w:r>
      <w:r>
        <w:rPr>
          <w:sz w:val="24"/>
          <w:szCs w:val="24"/>
          <w:lang w:val="en-US"/>
        </w:rPr>
        <w:t>they</w:t>
      </w:r>
      <w:r w:rsidRPr="00AD2EAE">
        <w:rPr>
          <w:sz w:val="24"/>
          <w:szCs w:val="24"/>
          <w:lang w:val="en-US"/>
        </w:rPr>
        <w:t xml:space="preserve"> </w:t>
      </w:r>
      <w:r>
        <w:rPr>
          <w:sz w:val="24"/>
          <w:szCs w:val="24"/>
          <w:lang w:val="en-US"/>
        </w:rPr>
        <w:t xml:space="preserve">were </w:t>
      </w:r>
      <w:r w:rsidRPr="00711DED">
        <w:rPr>
          <w:sz w:val="24"/>
          <w:szCs w:val="24"/>
          <w:lang w:val="en-US"/>
        </w:rPr>
        <w:t>rated as significantly more important for trusting managers than for trusting junior employees (</w:t>
      </w:r>
      <w:proofErr w:type="spellStart"/>
      <w:r w:rsidRPr="00711DED">
        <w:rPr>
          <w:i/>
          <w:iCs/>
          <w:sz w:val="24"/>
          <w:szCs w:val="24"/>
          <w:lang w:val="en-US"/>
        </w:rPr>
        <w:t>p</w:t>
      </w:r>
      <w:r w:rsidR="007F4649" w:rsidRPr="00711DED">
        <w:rPr>
          <w:i/>
          <w:iCs/>
          <w:sz w:val="24"/>
          <w:szCs w:val="24"/>
          <w:lang w:val="en-US"/>
        </w:rPr>
        <w:t>s</w:t>
      </w:r>
      <w:proofErr w:type="spellEnd"/>
      <w:r w:rsidR="007F4649" w:rsidRPr="00711DED">
        <w:rPr>
          <w:i/>
          <w:iCs/>
          <w:sz w:val="24"/>
          <w:szCs w:val="24"/>
          <w:lang w:val="en-US"/>
        </w:rPr>
        <w:t xml:space="preserve"> </w:t>
      </w:r>
      <w:r w:rsidR="00711DED" w:rsidRPr="00711DED">
        <w:rPr>
          <w:sz w:val="24"/>
          <w:szCs w:val="24"/>
          <w:lang w:val="en-US"/>
        </w:rPr>
        <w:t>&lt;</w:t>
      </w:r>
      <w:r w:rsidR="007F4649" w:rsidRPr="00711DED">
        <w:rPr>
          <w:i/>
          <w:iCs/>
          <w:sz w:val="24"/>
          <w:szCs w:val="24"/>
          <w:lang w:val="en-US"/>
        </w:rPr>
        <w:t xml:space="preserve"> </w:t>
      </w:r>
      <w:r w:rsidR="007F4649" w:rsidRPr="00711DED">
        <w:rPr>
          <w:sz w:val="24"/>
          <w:szCs w:val="24"/>
          <w:lang w:val="en-US"/>
        </w:rPr>
        <w:t>.01</w:t>
      </w:r>
      <w:r w:rsidR="00711DED" w:rsidRPr="00711DED">
        <w:rPr>
          <w:sz w:val="24"/>
          <w:szCs w:val="24"/>
          <w:lang w:val="en-US"/>
        </w:rPr>
        <w:t>8</w:t>
      </w:r>
      <w:r w:rsidRPr="00711DED">
        <w:rPr>
          <w:sz w:val="24"/>
          <w:szCs w:val="24"/>
          <w:lang w:val="en-US"/>
        </w:rPr>
        <w:t>), and significantly more important for trusting junior employees than for trusting peers (</w:t>
      </w:r>
      <w:proofErr w:type="spellStart"/>
      <w:r w:rsidRPr="00711DED">
        <w:rPr>
          <w:i/>
          <w:iCs/>
          <w:sz w:val="24"/>
          <w:szCs w:val="24"/>
          <w:lang w:val="en-US"/>
        </w:rPr>
        <w:t>p</w:t>
      </w:r>
      <w:r w:rsidR="000F4BEA" w:rsidRPr="00711DED">
        <w:rPr>
          <w:sz w:val="24"/>
          <w:szCs w:val="24"/>
          <w:lang w:val="en-US"/>
        </w:rPr>
        <w:t>s</w:t>
      </w:r>
      <w:proofErr w:type="spellEnd"/>
      <w:r w:rsidR="000F4BEA" w:rsidRPr="00711DED">
        <w:rPr>
          <w:sz w:val="24"/>
          <w:szCs w:val="24"/>
          <w:lang w:val="en-US"/>
        </w:rPr>
        <w:t xml:space="preserve"> </w:t>
      </w:r>
      <w:r w:rsidR="00711DED" w:rsidRPr="00711DED">
        <w:rPr>
          <w:sz w:val="24"/>
          <w:szCs w:val="24"/>
          <w:lang w:val="en-US"/>
        </w:rPr>
        <w:t>&lt;</w:t>
      </w:r>
      <w:r w:rsidR="000F4BEA" w:rsidRPr="00711DED">
        <w:rPr>
          <w:sz w:val="24"/>
          <w:szCs w:val="24"/>
          <w:lang w:val="en-US"/>
        </w:rPr>
        <w:t xml:space="preserve"> .00</w:t>
      </w:r>
      <w:r w:rsidR="00146B8A" w:rsidRPr="00711DED">
        <w:rPr>
          <w:sz w:val="24"/>
          <w:szCs w:val="24"/>
          <w:lang w:val="en-US"/>
        </w:rPr>
        <w:t>1</w:t>
      </w:r>
      <w:r w:rsidRPr="00711DED">
        <w:rPr>
          <w:sz w:val="24"/>
          <w:szCs w:val="24"/>
          <w:lang w:val="en-US"/>
        </w:rPr>
        <w:t>).</w:t>
      </w:r>
    </w:p>
    <w:p w14:paraId="305D5008" w14:textId="77777777" w:rsidR="007E5A7A" w:rsidRPr="00AD2EAE" w:rsidRDefault="007E5A7A" w:rsidP="007E5A7A">
      <w:pPr>
        <w:pStyle w:val="ListParagraph"/>
        <w:numPr>
          <w:ilvl w:val="1"/>
          <w:numId w:val="21"/>
        </w:numPr>
        <w:spacing w:line="480" w:lineRule="auto"/>
        <w:ind w:left="360"/>
        <w:rPr>
          <w:i/>
          <w:iCs/>
          <w:sz w:val="24"/>
          <w:szCs w:val="24"/>
          <w:lang w:val="en-US"/>
        </w:rPr>
      </w:pPr>
      <w:r w:rsidRPr="00AD2EAE">
        <w:rPr>
          <w:i/>
          <w:iCs/>
          <w:sz w:val="24"/>
          <w:szCs w:val="24"/>
          <w:lang w:val="en-US"/>
        </w:rPr>
        <w:t>Discussion</w:t>
      </w:r>
    </w:p>
    <w:p w14:paraId="06D3FFD4" w14:textId="47FB5C44" w:rsidR="007E5A7A" w:rsidRPr="00AD2EAE" w:rsidRDefault="007E5A7A" w:rsidP="007E5A7A">
      <w:pPr>
        <w:spacing w:line="480" w:lineRule="auto"/>
        <w:rPr>
          <w:sz w:val="24"/>
          <w:szCs w:val="24"/>
          <w:lang w:val="en-US"/>
        </w:rPr>
      </w:pPr>
      <w:r w:rsidRPr="00AD2EAE">
        <w:rPr>
          <w:sz w:val="24"/>
          <w:szCs w:val="24"/>
          <w:lang w:val="en-US"/>
        </w:rPr>
        <w:tab/>
        <w:t xml:space="preserve">Study 2 offers support for Hypothesis 2 by documenting a gender difference in benevolence sensitivity across different types of work relationships. Specifically, women placed more importance on benevolence-related traits than did men when deciding to trust junior employees, peers, and managers. While the absence of a statistically significant gender × target interaction does not </w:t>
      </w:r>
      <w:r w:rsidR="000117D2">
        <w:rPr>
          <w:sz w:val="24"/>
          <w:szCs w:val="24"/>
          <w:lang w:val="en-US"/>
        </w:rPr>
        <w:t>conclusively</w:t>
      </w:r>
      <w:r w:rsidR="000117D2" w:rsidRPr="00AD2EAE">
        <w:rPr>
          <w:sz w:val="24"/>
          <w:szCs w:val="24"/>
          <w:lang w:val="en-US"/>
        </w:rPr>
        <w:t xml:space="preserve"> </w:t>
      </w:r>
      <w:r w:rsidRPr="00AD2EAE">
        <w:rPr>
          <w:sz w:val="24"/>
          <w:szCs w:val="24"/>
          <w:lang w:val="en-US"/>
        </w:rPr>
        <w:t xml:space="preserve">indicate a true Null-effect (Altman &amp; Bland, 1995), </w:t>
      </w:r>
      <w:r w:rsidR="00F0790A" w:rsidRPr="00AD2EAE">
        <w:rPr>
          <w:sz w:val="24"/>
          <w:szCs w:val="24"/>
          <w:lang w:val="en-US"/>
        </w:rPr>
        <w:t>it suggests</w:t>
      </w:r>
      <w:r w:rsidRPr="00AD2EAE">
        <w:rPr>
          <w:sz w:val="24"/>
          <w:szCs w:val="24"/>
          <w:lang w:val="en-US"/>
        </w:rPr>
        <w:t xml:space="preserve"> that our findings are generalizable across various types of relationships in organizations. </w:t>
      </w:r>
      <w:r w:rsidR="00A907A1">
        <w:rPr>
          <w:sz w:val="24"/>
          <w:szCs w:val="24"/>
          <w:lang w:val="en-US"/>
        </w:rPr>
        <w:t xml:space="preserve">In addition, our SOM presents the results of additional robustness checks for </w:t>
      </w:r>
      <w:r w:rsidR="00983936">
        <w:rPr>
          <w:sz w:val="24"/>
          <w:szCs w:val="24"/>
          <w:lang w:val="en-US"/>
        </w:rPr>
        <w:t>Studies 1 and 3</w:t>
      </w:r>
      <w:r w:rsidR="009B7EAC">
        <w:rPr>
          <w:sz w:val="24"/>
          <w:szCs w:val="24"/>
          <w:lang w:val="en-US"/>
        </w:rPr>
        <w:t xml:space="preserve">, </w:t>
      </w:r>
      <w:r w:rsidR="00A907A1">
        <w:rPr>
          <w:sz w:val="24"/>
          <w:szCs w:val="24"/>
          <w:lang w:val="en-US"/>
        </w:rPr>
        <w:t>where we measured target type</w:t>
      </w:r>
      <w:r w:rsidR="009B7EAC">
        <w:rPr>
          <w:sz w:val="24"/>
          <w:szCs w:val="24"/>
          <w:lang w:val="en-US"/>
        </w:rPr>
        <w:t>,</w:t>
      </w:r>
      <w:r w:rsidR="00A907A1">
        <w:rPr>
          <w:sz w:val="24"/>
          <w:szCs w:val="24"/>
          <w:lang w:val="en-US"/>
        </w:rPr>
        <w:t xml:space="preserve"> and find that our effects are generalizable across different </w:t>
      </w:r>
      <w:r w:rsidR="0071291B">
        <w:rPr>
          <w:sz w:val="24"/>
          <w:szCs w:val="24"/>
          <w:lang w:val="en-US"/>
        </w:rPr>
        <w:t>targets.</w:t>
      </w:r>
    </w:p>
    <w:p w14:paraId="338B443F" w14:textId="6E5E9BB3" w:rsidR="009F006E" w:rsidRPr="00AD2EAE" w:rsidRDefault="009F006E" w:rsidP="009F006E">
      <w:pPr>
        <w:spacing w:line="480" w:lineRule="auto"/>
        <w:ind w:firstLine="720"/>
        <w:rPr>
          <w:sz w:val="24"/>
          <w:szCs w:val="24"/>
          <w:lang w:val="en-US"/>
        </w:rPr>
      </w:pPr>
      <w:r w:rsidRPr="00AD2EAE">
        <w:rPr>
          <w:sz w:val="24"/>
          <w:szCs w:val="24"/>
          <w:lang w:val="en-US"/>
        </w:rPr>
        <w:t xml:space="preserve">Study 2 results also </w:t>
      </w:r>
      <w:r>
        <w:rPr>
          <w:sz w:val="24"/>
          <w:szCs w:val="24"/>
          <w:lang w:val="en-US"/>
        </w:rPr>
        <w:t>speak to</w:t>
      </w:r>
      <w:r w:rsidRPr="00AD2EAE">
        <w:rPr>
          <w:sz w:val="24"/>
          <w:szCs w:val="24"/>
          <w:lang w:val="en-US"/>
        </w:rPr>
        <w:t xml:space="preserve"> the validity of </w:t>
      </w:r>
      <w:r>
        <w:rPr>
          <w:sz w:val="24"/>
          <w:szCs w:val="24"/>
          <w:lang w:val="en-US"/>
        </w:rPr>
        <w:t>the</w:t>
      </w:r>
      <w:r w:rsidRPr="00AD2EAE">
        <w:rPr>
          <w:sz w:val="24"/>
          <w:szCs w:val="24"/>
          <w:lang w:val="en-US"/>
        </w:rPr>
        <w:t xml:space="preserve"> alternative account that women simply place more importance on all aspects of target trustworthiness. </w:t>
      </w:r>
      <w:r>
        <w:rPr>
          <w:sz w:val="24"/>
          <w:szCs w:val="24"/>
          <w:lang w:val="en-US"/>
        </w:rPr>
        <w:t>Contradicting this account, w</w:t>
      </w:r>
      <w:r w:rsidRPr="00AD2EAE">
        <w:rPr>
          <w:sz w:val="24"/>
          <w:szCs w:val="24"/>
          <w:lang w:val="en-US"/>
        </w:rPr>
        <w:t>e found no gender difference in the importance of ability-related traits for forming trust judgements. However, women rated integrity-related traits as more important than men did</w:t>
      </w:r>
      <w:r w:rsidR="00187324">
        <w:rPr>
          <w:sz w:val="24"/>
          <w:szCs w:val="24"/>
          <w:lang w:val="en-US"/>
        </w:rPr>
        <w:t>, though the effect was smaller than that of benevolence</w:t>
      </w:r>
      <w:r w:rsidRPr="00AD2EAE">
        <w:rPr>
          <w:sz w:val="24"/>
          <w:szCs w:val="24"/>
          <w:lang w:val="en-US"/>
        </w:rPr>
        <w:t xml:space="preserve">. This finding is consistent with </w:t>
      </w:r>
      <w:r w:rsidRPr="00AD2EAE">
        <w:rPr>
          <w:sz w:val="24"/>
          <w:szCs w:val="24"/>
          <w:lang w:val="en-US"/>
        </w:rPr>
        <w:lastRenderedPageBreak/>
        <w:t xml:space="preserve">previous evidence that women have stronger moral attitudes than men, and are less willing to make ethical compromises (Borkowski &amp; </w:t>
      </w:r>
      <w:proofErr w:type="spellStart"/>
      <w:r w:rsidRPr="00AD2EAE">
        <w:rPr>
          <w:sz w:val="24"/>
          <w:szCs w:val="24"/>
          <w:lang w:val="en-US"/>
        </w:rPr>
        <w:t>Ugras</w:t>
      </w:r>
      <w:proofErr w:type="spellEnd"/>
      <w:r w:rsidRPr="00AD2EAE">
        <w:rPr>
          <w:sz w:val="24"/>
          <w:szCs w:val="24"/>
          <w:lang w:val="en-US"/>
        </w:rPr>
        <w:t>, 1998; Kennedy &amp; Kray, 201</w:t>
      </w:r>
      <w:r w:rsidR="00840BE1">
        <w:rPr>
          <w:sz w:val="24"/>
          <w:szCs w:val="24"/>
          <w:lang w:val="en-US"/>
        </w:rPr>
        <w:t>4</w:t>
      </w:r>
      <w:r w:rsidRPr="00AD2EAE">
        <w:rPr>
          <w:sz w:val="24"/>
          <w:szCs w:val="24"/>
          <w:lang w:val="en-US"/>
        </w:rPr>
        <w:t xml:space="preserve">; Kennedy, Kray, &amp; Ku, 2017). If women feel greater aversion towards moral transgressions, they may put more weight on integrity than men do when deciding how much to trust others. </w:t>
      </w:r>
    </w:p>
    <w:p w14:paraId="32ED780B" w14:textId="0E811722" w:rsidR="007E5A7A" w:rsidRPr="00AD2EAE" w:rsidRDefault="007E5A7A" w:rsidP="007E5A7A">
      <w:pPr>
        <w:spacing w:line="480" w:lineRule="auto"/>
        <w:ind w:firstLine="720"/>
        <w:rPr>
          <w:sz w:val="24"/>
          <w:szCs w:val="24"/>
          <w:lang w:val="en-US"/>
        </w:rPr>
      </w:pPr>
      <w:r w:rsidRPr="00AD2EAE">
        <w:rPr>
          <w:sz w:val="24"/>
          <w:szCs w:val="24"/>
          <w:lang w:val="en-US"/>
        </w:rPr>
        <w:t>Lastly, we found that trait importance depended on target type. In particular,</w:t>
      </w:r>
      <w:r w:rsidR="00146B8A">
        <w:rPr>
          <w:sz w:val="24"/>
          <w:szCs w:val="24"/>
          <w:lang w:val="en-US"/>
        </w:rPr>
        <w:t xml:space="preserve"> participants rated</w:t>
      </w:r>
      <w:r w:rsidRPr="00AD2EAE">
        <w:rPr>
          <w:sz w:val="24"/>
          <w:szCs w:val="24"/>
          <w:lang w:val="en-US"/>
        </w:rPr>
        <w:t xml:space="preserve"> all traits as most important for trusting managers. Since managers </w:t>
      </w:r>
      <w:r w:rsidR="00E843C8">
        <w:rPr>
          <w:sz w:val="24"/>
          <w:szCs w:val="24"/>
          <w:lang w:val="en-US"/>
        </w:rPr>
        <w:t>often</w:t>
      </w:r>
      <w:r w:rsidRPr="00AD2EAE">
        <w:rPr>
          <w:sz w:val="24"/>
          <w:szCs w:val="24"/>
          <w:lang w:val="en-US"/>
        </w:rPr>
        <w:t xml:space="preserve"> have </w:t>
      </w:r>
      <w:r w:rsidR="00DB5F97">
        <w:rPr>
          <w:sz w:val="24"/>
          <w:szCs w:val="24"/>
          <w:lang w:val="en-US"/>
        </w:rPr>
        <w:t xml:space="preserve">power and </w:t>
      </w:r>
      <w:r w:rsidRPr="00AD2EAE">
        <w:rPr>
          <w:sz w:val="24"/>
          <w:szCs w:val="24"/>
          <w:lang w:val="en-US"/>
        </w:rPr>
        <w:t xml:space="preserve">influence over employees’ </w:t>
      </w:r>
      <w:r w:rsidR="002E2209">
        <w:rPr>
          <w:sz w:val="24"/>
          <w:szCs w:val="24"/>
          <w:lang w:val="en-US"/>
        </w:rPr>
        <w:t xml:space="preserve">work environment, </w:t>
      </w:r>
      <w:r w:rsidRPr="00AD2EAE">
        <w:rPr>
          <w:sz w:val="24"/>
          <w:szCs w:val="24"/>
          <w:lang w:val="en-US"/>
        </w:rPr>
        <w:t>performance evaluations, and career advancement, the relationship between employees and managers contain</w:t>
      </w:r>
      <w:r w:rsidR="002E2209">
        <w:rPr>
          <w:sz w:val="24"/>
          <w:szCs w:val="24"/>
          <w:lang w:val="en-US"/>
        </w:rPr>
        <w:t>s</w:t>
      </w:r>
      <w:r w:rsidRPr="00AD2EAE">
        <w:rPr>
          <w:sz w:val="24"/>
          <w:szCs w:val="24"/>
          <w:lang w:val="en-US"/>
        </w:rPr>
        <w:t xml:space="preserve"> more asymmetric vulnerability. As a result, employees may place greater importance on all trustworthiness facets when trusting their managers.</w:t>
      </w:r>
    </w:p>
    <w:p w14:paraId="5B231510" w14:textId="77777777" w:rsidR="007E5A7A" w:rsidRPr="00AD2EAE" w:rsidRDefault="007E5A7A" w:rsidP="007E5A7A">
      <w:pPr>
        <w:spacing w:line="480" w:lineRule="auto"/>
        <w:ind w:firstLine="720"/>
        <w:rPr>
          <w:sz w:val="24"/>
          <w:szCs w:val="24"/>
          <w:lang w:val="en-US"/>
        </w:rPr>
      </w:pPr>
      <w:r w:rsidRPr="00AD2EAE">
        <w:rPr>
          <w:sz w:val="24"/>
          <w:szCs w:val="24"/>
          <w:lang w:val="en-US"/>
        </w:rPr>
        <w:t xml:space="preserve">While supporting our predictions, Study 2 is limited by its reliance on hypothetical targets, raising concerns around external validity. We address this limitation in Study 3 by examining trust and benevolence in real work relationships. </w:t>
      </w:r>
    </w:p>
    <w:p w14:paraId="10867503" w14:textId="1780B990" w:rsidR="00525B3F" w:rsidRPr="00AD2EAE" w:rsidRDefault="00600673" w:rsidP="00D8503D">
      <w:pPr>
        <w:pStyle w:val="ListParagraph"/>
        <w:numPr>
          <w:ilvl w:val="0"/>
          <w:numId w:val="21"/>
        </w:numPr>
        <w:spacing w:line="480" w:lineRule="auto"/>
        <w:ind w:left="360"/>
        <w:rPr>
          <w:sz w:val="24"/>
          <w:szCs w:val="24"/>
          <w:lang w:val="en-US"/>
        </w:rPr>
      </w:pPr>
      <w:r w:rsidRPr="00AD2EAE">
        <w:rPr>
          <w:b/>
          <w:sz w:val="24"/>
          <w:szCs w:val="24"/>
          <w:lang w:val="en-US"/>
        </w:rPr>
        <w:t>Study 3</w:t>
      </w:r>
    </w:p>
    <w:p w14:paraId="5A28C1BC" w14:textId="07B3477D" w:rsidR="00826F3E" w:rsidRDefault="00666397" w:rsidP="00D8503D">
      <w:pPr>
        <w:spacing w:line="480" w:lineRule="auto"/>
        <w:rPr>
          <w:bCs/>
          <w:sz w:val="24"/>
          <w:szCs w:val="24"/>
          <w:lang w:val="en-US"/>
        </w:rPr>
      </w:pPr>
      <w:r w:rsidRPr="00AD2EAE">
        <w:rPr>
          <w:b/>
          <w:sz w:val="24"/>
          <w:szCs w:val="24"/>
          <w:lang w:val="en-US"/>
        </w:rPr>
        <w:tab/>
      </w:r>
      <w:r w:rsidR="009F006E" w:rsidRPr="00AD2EAE">
        <w:rPr>
          <w:bCs/>
          <w:sz w:val="24"/>
          <w:szCs w:val="24"/>
          <w:lang w:val="en-US"/>
        </w:rPr>
        <w:t xml:space="preserve">Study 3 sought to </w:t>
      </w:r>
      <w:r w:rsidR="009F006E">
        <w:rPr>
          <w:bCs/>
          <w:sz w:val="24"/>
          <w:szCs w:val="24"/>
          <w:lang w:val="en-US"/>
        </w:rPr>
        <w:t>jointly</w:t>
      </w:r>
      <w:r w:rsidR="009F006E" w:rsidRPr="00AD2EAE">
        <w:rPr>
          <w:bCs/>
          <w:sz w:val="24"/>
          <w:szCs w:val="24"/>
          <w:lang w:val="en-US"/>
        </w:rPr>
        <w:t xml:space="preserve"> test Hypotheses 1 and 2 by asking employees to describe and rate co-workers </w:t>
      </w:r>
      <w:r w:rsidR="009F006E">
        <w:rPr>
          <w:bCs/>
          <w:sz w:val="24"/>
          <w:szCs w:val="24"/>
          <w:lang w:val="en-US"/>
        </w:rPr>
        <w:t>for</w:t>
      </w:r>
      <w:r w:rsidR="009F006E" w:rsidRPr="00AD2EAE">
        <w:rPr>
          <w:bCs/>
          <w:sz w:val="24"/>
          <w:szCs w:val="24"/>
          <w:lang w:val="en-US"/>
        </w:rPr>
        <w:t xml:space="preserve"> whom they felt high or low </w:t>
      </w:r>
      <w:r w:rsidR="009F006E">
        <w:rPr>
          <w:bCs/>
          <w:sz w:val="24"/>
          <w:szCs w:val="24"/>
          <w:lang w:val="en-US"/>
        </w:rPr>
        <w:t xml:space="preserve">levels of </w:t>
      </w:r>
      <w:r w:rsidR="009F006E" w:rsidRPr="00AD2EAE">
        <w:rPr>
          <w:bCs/>
          <w:sz w:val="24"/>
          <w:szCs w:val="24"/>
          <w:lang w:val="en-US"/>
        </w:rPr>
        <w:t xml:space="preserve">trust. </w:t>
      </w:r>
      <w:r w:rsidR="008E425F" w:rsidRPr="00FB5130">
        <w:rPr>
          <w:bCs/>
          <w:sz w:val="24"/>
          <w:szCs w:val="24"/>
          <w:lang w:val="en-US"/>
        </w:rPr>
        <w:t xml:space="preserve">If </w:t>
      </w:r>
      <w:r w:rsidR="00D958CE">
        <w:rPr>
          <w:bCs/>
          <w:sz w:val="24"/>
          <w:szCs w:val="24"/>
          <w:lang w:val="en-US"/>
        </w:rPr>
        <w:t xml:space="preserve">disclosure-based trust and </w:t>
      </w:r>
      <w:r w:rsidR="008E425F" w:rsidRPr="008A1FA4">
        <w:rPr>
          <w:bCs/>
          <w:sz w:val="24"/>
          <w:szCs w:val="24"/>
          <w:lang w:val="en-US"/>
        </w:rPr>
        <w:t>benevolence matter more for women’s trust judgments, as we hypothesize</w:t>
      </w:r>
      <w:r w:rsidR="008E425F" w:rsidRPr="00FB5130">
        <w:rPr>
          <w:bCs/>
          <w:sz w:val="24"/>
          <w:szCs w:val="24"/>
          <w:lang w:val="en-US"/>
        </w:rPr>
        <w:t xml:space="preserve">, </w:t>
      </w:r>
      <w:r w:rsidR="00A0725F">
        <w:rPr>
          <w:bCs/>
          <w:sz w:val="24"/>
          <w:szCs w:val="24"/>
          <w:lang w:val="en-US"/>
        </w:rPr>
        <w:t>they</w:t>
      </w:r>
      <w:r w:rsidR="00A73119">
        <w:rPr>
          <w:bCs/>
          <w:sz w:val="24"/>
          <w:szCs w:val="24"/>
          <w:lang w:val="en-US"/>
        </w:rPr>
        <w:t xml:space="preserve"> should</w:t>
      </w:r>
      <w:r w:rsidR="00A0725F">
        <w:rPr>
          <w:bCs/>
          <w:sz w:val="24"/>
          <w:szCs w:val="24"/>
          <w:lang w:val="en-US"/>
        </w:rPr>
        <w:t xml:space="preserve"> also</w:t>
      </w:r>
      <w:r w:rsidR="00A73119">
        <w:rPr>
          <w:bCs/>
          <w:sz w:val="24"/>
          <w:szCs w:val="24"/>
          <w:lang w:val="en-US"/>
        </w:rPr>
        <w:t xml:space="preserve"> feature more prominently in </w:t>
      </w:r>
      <w:r w:rsidR="00A0725F">
        <w:rPr>
          <w:bCs/>
          <w:sz w:val="24"/>
          <w:szCs w:val="24"/>
          <w:lang w:val="en-US"/>
        </w:rPr>
        <w:t>participants’</w:t>
      </w:r>
      <w:r w:rsidR="007F499F">
        <w:rPr>
          <w:bCs/>
          <w:sz w:val="24"/>
          <w:szCs w:val="24"/>
          <w:lang w:val="en-US"/>
        </w:rPr>
        <w:t xml:space="preserve"> trust</w:t>
      </w:r>
      <w:r w:rsidR="00796C6F">
        <w:rPr>
          <w:bCs/>
          <w:sz w:val="24"/>
          <w:szCs w:val="24"/>
          <w:lang w:val="en-US"/>
        </w:rPr>
        <w:t xml:space="preserve"> and distrust judgments</w:t>
      </w:r>
      <w:r w:rsidR="008E425F" w:rsidRPr="008E425F">
        <w:rPr>
          <w:bCs/>
          <w:sz w:val="24"/>
          <w:szCs w:val="24"/>
          <w:lang w:val="en-US"/>
        </w:rPr>
        <w:t>.</w:t>
      </w:r>
      <w:r w:rsidR="008E425F">
        <w:rPr>
          <w:bCs/>
          <w:sz w:val="24"/>
          <w:szCs w:val="24"/>
          <w:lang w:val="en-US"/>
        </w:rPr>
        <w:t xml:space="preserve"> </w:t>
      </w:r>
      <w:r w:rsidR="009F006E" w:rsidRPr="00AD2EAE">
        <w:rPr>
          <w:bCs/>
          <w:sz w:val="24"/>
          <w:szCs w:val="24"/>
          <w:lang w:val="en-US"/>
        </w:rPr>
        <w:t xml:space="preserve">In line with Hypothesis 1, we expected that compared to men, women would report </w:t>
      </w:r>
      <w:r w:rsidR="00A06977">
        <w:rPr>
          <w:bCs/>
          <w:sz w:val="24"/>
          <w:szCs w:val="24"/>
          <w:lang w:val="en-US"/>
        </w:rPr>
        <w:t>greater</w:t>
      </w:r>
      <w:r w:rsidR="009F006E" w:rsidRPr="00AD2EAE">
        <w:rPr>
          <w:bCs/>
          <w:sz w:val="24"/>
          <w:szCs w:val="24"/>
          <w:lang w:val="en-US"/>
        </w:rPr>
        <w:t xml:space="preserve"> [lower] disclosure-based trust in highly trusted co-workers [co-workers they didn’t trust much]. </w:t>
      </w:r>
      <w:r w:rsidR="00DB5F97">
        <w:rPr>
          <w:bCs/>
          <w:sz w:val="24"/>
          <w:szCs w:val="24"/>
          <w:lang w:val="en-US"/>
        </w:rPr>
        <w:t>In line with</w:t>
      </w:r>
      <w:r w:rsidR="00DB5F97" w:rsidRPr="00AD2EAE">
        <w:rPr>
          <w:bCs/>
          <w:sz w:val="24"/>
          <w:szCs w:val="24"/>
          <w:lang w:val="en-US"/>
        </w:rPr>
        <w:t xml:space="preserve"> </w:t>
      </w:r>
      <w:r w:rsidR="009F006E" w:rsidRPr="00AD2EAE">
        <w:rPr>
          <w:bCs/>
          <w:sz w:val="24"/>
          <w:szCs w:val="24"/>
          <w:lang w:val="en-US"/>
        </w:rPr>
        <w:t>Hypothesis 2, we further expected women to rate and describe their</w:t>
      </w:r>
      <w:r w:rsidR="00EA1D5B">
        <w:rPr>
          <w:bCs/>
          <w:sz w:val="24"/>
          <w:szCs w:val="24"/>
          <w:lang w:val="en-US"/>
        </w:rPr>
        <w:t xml:space="preserve"> highly</w:t>
      </w:r>
      <w:r w:rsidR="009F006E" w:rsidRPr="00AD2EAE">
        <w:rPr>
          <w:bCs/>
          <w:sz w:val="24"/>
          <w:szCs w:val="24"/>
          <w:lang w:val="en-US"/>
        </w:rPr>
        <w:t xml:space="preserve"> </w:t>
      </w:r>
      <w:r w:rsidR="009F006E">
        <w:rPr>
          <w:bCs/>
          <w:sz w:val="24"/>
          <w:szCs w:val="24"/>
          <w:lang w:val="en-US"/>
        </w:rPr>
        <w:t>trusted</w:t>
      </w:r>
      <w:r w:rsidR="009F006E" w:rsidRPr="00AD2EAE">
        <w:rPr>
          <w:bCs/>
          <w:sz w:val="24"/>
          <w:szCs w:val="24"/>
          <w:lang w:val="en-US"/>
        </w:rPr>
        <w:t xml:space="preserve"> [</w:t>
      </w:r>
      <w:r w:rsidR="009F006E">
        <w:rPr>
          <w:bCs/>
          <w:sz w:val="24"/>
          <w:szCs w:val="24"/>
          <w:lang w:val="en-US"/>
        </w:rPr>
        <w:t>not-much-trusted</w:t>
      </w:r>
      <w:r w:rsidR="009F006E" w:rsidRPr="00AD2EAE">
        <w:rPr>
          <w:bCs/>
          <w:sz w:val="24"/>
          <w:szCs w:val="24"/>
          <w:lang w:val="en-US"/>
        </w:rPr>
        <w:t>] co-workers as more [less] benevolent than men do</w:t>
      </w:r>
      <w:r w:rsidR="009F006E">
        <w:rPr>
          <w:bCs/>
          <w:sz w:val="24"/>
          <w:szCs w:val="24"/>
          <w:lang w:val="en-US"/>
        </w:rPr>
        <w:t>.</w:t>
      </w:r>
      <w:r w:rsidR="008616E3" w:rsidRPr="00AD2EAE">
        <w:rPr>
          <w:bCs/>
          <w:sz w:val="24"/>
          <w:szCs w:val="24"/>
          <w:lang w:val="en-US"/>
        </w:rPr>
        <w:t xml:space="preserve"> </w:t>
      </w:r>
    </w:p>
    <w:p w14:paraId="03CA419C" w14:textId="01439DD2" w:rsidR="006E2329" w:rsidRDefault="006E2329" w:rsidP="00D8503D">
      <w:pPr>
        <w:spacing w:line="480" w:lineRule="auto"/>
        <w:rPr>
          <w:bCs/>
          <w:sz w:val="24"/>
          <w:szCs w:val="24"/>
          <w:lang w:val="en-US"/>
        </w:rPr>
      </w:pPr>
    </w:p>
    <w:p w14:paraId="1A0A31D8" w14:textId="1426F9EC" w:rsidR="006E2329" w:rsidRDefault="006E2329" w:rsidP="00D8503D">
      <w:pPr>
        <w:spacing w:line="480" w:lineRule="auto"/>
        <w:rPr>
          <w:bCs/>
          <w:sz w:val="24"/>
          <w:szCs w:val="24"/>
          <w:lang w:val="en-US"/>
        </w:rPr>
      </w:pPr>
    </w:p>
    <w:p w14:paraId="364E9888" w14:textId="77777777" w:rsidR="006E2329" w:rsidRPr="00AD2EAE" w:rsidRDefault="006E2329" w:rsidP="00D8503D">
      <w:pPr>
        <w:spacing w:line="480" w:lineRule="auto"/>
        <w:rPr>
          <w:bCs/>
          <w:sz w:val="24"/>
          <w:szCs w:val="24"/>
          <w:lang w:val="en-US"/>
        </w:rPr>
      </w:pPr>
    </w:p>
    <w:p w14:paraId="648962BE" w14:textId="329BA6AA" w:rsidR="00666397" w:rsidRPr="00AD2EAE" w:rsidRDefault="00666397" w:rsidP="00D8503D">
      <w:pPr>
        <w:pStyle w:val="ListParagraph"/>
        <w:numPr>
          <w:ilvl w:val="1"/>
          <w:numId w:val="21"/>
        </w:numPr>
        <w:tabs>
          <w:tab w:val="left" w:pos="450"/>
        </w:tabs>
        <w:spacing w:line="480" w:lineRule="auto"/>
        <w:ind w:left="360"/>
        <w:rPr>
          <w:bCs/>
          <w:i/>
          <w:iCs/>
          <w:sz w:val="24"/>
          <w:szCs w:val="24"/>
          <w:lang w:val="en-US"/>
        </w:rPr>
      </w:pPr>
      <w:r w:rsidRPr="00AD2EAE">
        <w:rPr>
          <w:bCs/>
          <w:i/>
          <w:iCs/>
          <w:sz w:val="24"/>
          <w:szCs w:val="24"/>
          <w:lang w:val="en-US"/>
        </w:rPr>
        <w:lastRenderedPageBreak/>
        <w:t>Method</w:t>
      </w:r>
      <w:r w:rsidR="00826F3E" w:rsidRPr="00AD2EAE">
        <w:rPr>
          <w:bCs/>
          <w:i/>
          <w:iCs/>
          <w:sz w:val="24"/>
          <w:szCs w:val="24"/>
          <w:lang w:val="en-US"/>
        </w:rPr>
        <w:t xml:space="preserve"> and design</w:t>
      </w:r>
    </w:p>
    <w:p w14:paraId="4D9CB360" w14:textId="293AFD20" w:rsidR="00826F3E" w:rsidRPr="00AD2EAE" w:rsidRDefault="00600673" w:rsidP="00D8503D">
      <w:pPr>
        <w:spacing w:line="480" w:lineRule="auto"/>
        <w:ind w:firstLine="720"/>
        <w:rPr>
          <w:sz w:val="24"/>
          <w:szCs w:val="24"/>
          <w:lang w:val="en-US"/>
        </w:rPr>
      </w:pPr>
      <w:r w:rsidRPr="00AD2EAE">
        <w:rPr>
          <w:sz w:val="24"/>
          <w:szCs w:val="24"/>
          <w:lang w:val="en-US"/>
        </w:rPr>
        <w:t>Study 3</w:t>
      </w:r>
      <w:r w:rsidR="00666397" w:rsidRPr="00AD2EAE">
        <w:rPr>
          <w:sz w:val="24"/>
          <w:szCs w:val="24"/>
          <w:lang w:val="en-US"/>
        </w:rPr>
        <w:t xml:space="preserve"> employed a 2 (</w:t>
      </w:r>
      <w:r w:rsidR="009A2FA1" w:rsidRPr="00AD2EAE">
        <w:rPr>
          <w:sz w:val="24"/>
          <w:szCs w:val="24"/>
          <w:lang w:val="en-US"/>
        </w:rPr>
        <w:t xml:space="preserve">participant </w:t>
      </w:r>
      <w:r w:rsidR="00666397" w:rsidRPr="00AD2EAE">
        <w:rPr>
          <w:sz w:val="24"/>
          <w:szCs w:val="24"/>
          <w:lang w:val="en-US"/>
        </w:rPr>
        <w:t xml:space="preserve">gender) </w:t>
      </w:r>
      <w:r w:rsidR="00E37968" w:rsidRPr="00AD2EAE">
        <w:rPr>
          <w:sz w:val="24"/>
          <w:szCs w:val="24"/>
          <w:lang w:val="en-US"/>
        </w:rPr>
        <w:t>×</w:t>
      </w:r>
      <w:r w:rsidR="00666397" w:rsidRPr="00AD2EAE">
        <w:rPr>
          <w:sz w:val="24"/>
          <w:szCs w:val="24"/>
          <w:lang w:val="en-US"/>
        </w:rPr>
        <w:t xml:space="preserve"> 2 (</w:t>
      </w:r>
      <w:r w:rsidR="00A1614B" w:rsidRPr="00AD2EAE">
        <w:rPr>
          <w:sz w:val="24"/>
          <w:szCs w:val="24"/>
          <w:lang w:val="en-US"/>
        </w:rPr>
        <w:t>trust</w:t>
      </w:r>
      <w:r w:rsidR="00F32297" w:rsidRPr="00AD2EAE">
        <w:rPr>
          <w:sz w:val="24"/>
          <w:szCs w:val="24"/>
          <w:lang w:val="en-US"/>
        </w:rPr>
        <w:t xml:space="preserve">: </w:t>
      </w:r>
      <w:r w:rsidR="00A1614B" w:rsidRPr="00AD2EAE">
        <w:rPr>
          <w:sz w:val="24"/>
          <w:szCs w:val="24"/>
          <w:lang w:val="en-US"/>
        </w:rPr>
        <w:t>high vs. low</w:t>
      </w:r>
      <w:r w:rsidR="00666397" w:rsidRPr="00AD2EAE">
        <w:rPr>
          <w:sz w:val="24"/>
          <w:szCs w:val="24"/>
          <w:lang w:val="en-US"/>
        </w:rPr>
        <w:t xml:space="preserve">) </w:t>
      </w:r>
      <w:r w:rsidR="00845B4D" w:rsidRPr="00AD2EAE">
        <w:rPr>
          <w:sz w:val="24"/>
          <w:szCs w:val="24"/>
          <w:lang w:val="en-US"/>
        </w:rPr>
        <w:t xml:space="preserve">between-participants </w:t>
      </w:r>
      <w:r w:rsidR="00666397" w:rsidRPr="00AD2EAE">
        <w:rPr>
          <w:sz w:val="24"/>
          <w:szCs w:val="24"/>
          <w:lang w:val="en-US"/>
        </w:rPr>
        <w:t>design</w:t>
      </w:r>
      <w:r w:rsidR="00156749" w:rsidRPr="00AD2EAE">
        <w:rPr>
          <w:sz w:val="24"/>
          <w:szCs w:val="24"/>
          <w:lang w:val="en-US"/>
        </w:rPr>
        <w:t>.</w:t>
      </w:r>
      <w:r w:rsidR="00666397" w:rsidRPr="00AD2EAE">
        <w:rPr>
          <w:sz w:val="24"/>
          <w:szCs w:val="24"/>
          <w:lang w:val="en-US"/>
        </w:rPr>
        <w:t xml:space="preserve"> </w:t>
      </w:r>
      <w:r w:rsidR="00156749" w:rsidRPr="00AD2EAE">
        <w:rPr>
          <w:sz w:val="24"/>
          <w:szCs w:val="24"/>
          <w:lang w:val="en-US"/>
        </w:rPr>
        <w:t>P</w:t>
      </w:r>
      <w:r w:rsidR="00666397" w:rsidRPr="00AD2EAE">
        <w:rPr>
          <w:sz w:val="24"/>
          <w:szCs w:val="24"/>
          <w:lang w:val="en-US"/>
        </w:rPr>
        <w:t>articipants were asked to identify and describe a co-worker whom they either highly trusted or did not trust much.</w:t>
      </w:r>
    </w:p>
    <w:p w14:paraId="476C2F3B" w14:textId="77777777" w:rsidR="00CF3DB0" w:rsidRPr="00AD2EAE" w:rsidRDefault="00666397" w:rsidP="00D8503D">
      <w:pPr>
        <w:pStyle w:val="ListParagraph"/>
        <w:numPr>
          <w:ilvl w:val="2"/>
          <w:numId w:val="21"/>
        </w:numPr>
        <w:spacing w:line="480" w:lineRule="auto"/>
        <w:ind w:left="0" w:firstLine="0"/>
        <w:rPr>
          <w:sz w:val="24"/>
          <w:szCs w:val="24"/>
          <w:lang w:val="en-US"/>
        </w:rPr>
      </w:pPr>
      <w:r w:rsidRPr="00AD2EAE">
        <w:rPr>
          <w:bCs/>
          <w:i/>
          <w:iCs/>
          <w:sz w:val="24"/>
          <w:szCs w:val="24"/>
          <w:lang w:val="en-US"/>
        </w:rPr>
        <w:t>Participant</w:t>
      </w:r>
      <w:r w:rsidR="00CF3DB0" w:rsidRPr="00AD2EAE">
        <w:rPr>
          <w:bCs/>
          <w:i/>
          <w:iCs/>
          <w:sz w:val="24"/>
          <w:szCs w:val="24"/>
          <w:lang w:val="en-US"/>
        </w:rPr>
        <w:t>s</w:t>
      </w:r>
    </w:p>
    <w:p w14:paraId="4C80C83D" w14:textId="625CC394" w:rsidR="00282B83" w:rsidRPr="00AD2EAE" w:rsidRDefault="00282B83" w:rsidP="000700F6">
      <w:pPr>
        <w:spacing w:line="480" w:lineRule="auto"/>
        <w:ind w:firstLine="720"/>
        <w:rPr>
          <w:sz w:val="24"/>
          <w:szCs w:val="24"/>
          <w:lang w:val="en-US"/>
        </w:rPr>
      </w:pPr>
      <w:r w:rsidRPr="00AD2EAE">
        <w:rPr>
          <w:bCs/>
          <w:iCs/>
          <w:sz w:val="24"/>
          <w:szCs w:val="24"/>
          <w:lang w:val="en-US"/>
        </w:rPr>
        <w:t xml:space="preserve">We aimed to recruit </w:t>
      </w:r>
      <w:r w:rsidR="00EA71C1">
        <w:rPr>
          <w:bCs/>
          <w:iCs/>
          <w:sz w:val="24"/>
          <w:szCs w:val="24"/>
          <w:lang w:val="en-US"/>
        </w:rPr>
        <w:t xml:space="preserve">a </w:t>
      </w:r>
      <w:r w:rsidRPr="00AD2EAE">
        <w:rPr>
          <w:bCs/>
          <w:iCs/>
          <w:sz w:val="24"/>
          <w:szCs w:val="24"/>
          <w:lang w:val="en-US"/>
        </w:rPr>
        <w:t xml:space="preserve">minimum </w:t>
      </w:r>
      <w:r w:rsidR="00EA71C1">
        <w:rPr>
          <w:bCs/>
          <w:iCs/>
          <w:sz w:val="24"/>
          <w:szCs w:val="24"/>
          <w:lang w:val="en-US"/>
        </w:rPr>
        <w:t xml:space="preserve">of </w:t>
      </w:r>
      <w:r w:rsidRPr="00AD2EAE">
        <w:rPr>
          <w:bCs/>
          <w:iCs/>
          <w:sz w:val="24"/>
          <w:szCs w:val="24"/>
          <w:lang w:val="en-US"/>
        </w:rPr>
        <w:t>100 participants per cell to be able to detect small-to-medium effects with reasonable statistical power.</w:t>
      </w:r>
      <w:r w:rsidRPr="00AD2EAE">
        <w:rPr>
          <w:sz w:val="24"/>
          <w:szCs w:val="24"/>
          <w:lang w:val="en-US"/>
        </w:rPr>
        <w:t xml:space="preserve"> </w:t>
      </w:r>
      <w:r w:rsidR="00666397" w:rsidRPr="00AD2EAE">
        <w:rPr>
          <w:sz w:val="24"/>
          <w:szCs w:val="24"/>
          <w:lang w:val="en-US"/>
        </w:rPr>
        <w:t>We recruited 509 U.S. participants (</w:t>
      </w:r>
      <w:r w:rsidR="00666397" w:rsidRPr="00AD2EAE">
        <w:rPr>
          <w:i/>
          <w:sz w:val="24"/>
          <w:szCs w:val="24"/>
          <w:lang w:val="en-US"/>
        </w:rPr>
        <w:t>M</w:t>
      </w:r>
      <w:r w:rsidR="00666397" w:rsidRPr="00AD2EAE">
        <w:rPr>
          <w:i/>
          <w:sz w:val="24"/>
          <w:szCs w:val="24"/>
          <w:vertAlign w:val="subscript"/>
          <w:lang w:val="en-US"/>
        </w:rPr>
        <w:t>ag</w:t>
      </w:r>
      <w:r w:rsidR="00666397" w:rsidRPr="00AD2EAE">
        <w:rPr>
          <w:sz w:val="24"/>
          <w:szCs w:val="24"/>
          <w:vertAlign w:val="subscript"/>
          <w:lang w:val="en-US"/>
        </w:rPr>
        <w:t>e</w:t>
      </w:r>
      <w:r w:rsidR="00666397" w:rsidRPr="00AD2EAE">
        <w:rPr>
          <w:sz w:val="24"/>
          <w:szCs w:val="24"/>
          <w:lang w:val="en-US"/>
        </w:rPr>
        <w:t xml:space="preserve"> = 31, </w:t>
      </w:r>
      <w:proofErr w:type="spellStart"/>
      <w:r w:rsidR="00666397" w:rsidRPr="00AD2EAE">
        <w:rPr>
          <w:i/>
          <w:sz w:val="24"/>
          <w:szCs w:val="24"/>
          <w:lang w:val="en-US"/>
        </w:rPr>
        <w:t>SD</w:t>
      </w:r>
      <w:r w:rsidR="00666397" w:rsidRPr="00AD2EAE">
        <w:rPr>
          <w:i/>
          <w:sz w:val="24"/>
          <w:szCs w:val="24"/>
          <w:vertAlign w:val="subscript"/>
          <w:lang w:val="en-US"/>
        </w:rPr>
        <w:t>age</w:t>
      </w:r>
      <w:proofErr w:type="spellEnd"/>
      <w:r w:rsidR="00666397" w:rsidRPr="00AD2EAE">
        <w:rPr>
          <w:sz w:val="24"/>
          <w:szCs w:val="24"/>
          <w:lang w:val="en-US"/>
        </w:rPr>
        <w:t xml:space="preserve"> = 8.8; 57% female; 73% White, 20% Asian American, 6% African American, 6% Latin American) online from Prolific Academic. At the time of the study, all participants were employed (32% part-time). Participants received £1.50 in exchange for completing the </w:t>
      </w:r>
      <w:r w:rsidR="002F0CAA" w:rsidRPr="00AD2EAE">
        <w:rPr>
          <w:sz w:val="24"/>
          <w:szCs w:val="24"/>
          <w:lang w:val="en-US"/>
        </w:rPr>
        <w:t>study</w:t>
      </w:r>
      <w:r w:rsidR="004779C0" w:rsidRPr="00AD2EAE">
        <w:rPr>
          <w:sz w:val="24"/>
          <w:szCs w:val="24"/>
          <w:lang w:val="en-US"/>
        </w:rPr>
        <w:t xml:space="preserve">. </w:t>
      </w:r>
      <w:r w:rsidR="00F4602B" w:rsidRPr="00AD2EAE">
        <w:rPr>
          <w:sz w:val="24"/>
          <w:szCs w:val="24"/>
          <w:lang w:val="en-US"/>
        </w:rPr>
        <w:t xml:space="preserve">Participants who failed any of </w:t>
      </w:r>
      <w:r w:rsidR="00816B5B">
        <w:rPr>
          <w:sz w:val="24"/>
          <w:szCs w:val="24"/>
          <w:lang w:val="en-US"/>
        </w:rPr>
        <w:t xml:space="preserve">the </w:t>
      </w:r>
      <w:r w:rsidR="00F4602B" w:rsidRPr="00AD2EAE">
        <w:rPr>
          <w:sz w:val="24"/>
          <w:szCs w:val="24"/>
          <w:lang w:val="en-US"/>
        </w:rPr>
        <w:t>five attention checks were excluded from the analyses, resulting in 425 responses.</w:t>
      </w:r>
      <w:r w:rsidRPr="00AD2EAE">
        <w:rPr>
          <w:sz w:val="24"/>
          <w:szCs w:val="24"/>
          <w:lang w:val="en-US"/>
        </w:rPr>
        <w:t xml:space="preserve"> A sensitivity power analysis (</w:t>
      </w:r>
      <w:proofErr w:type="spellStart"/>
      <w:r w:rsidRPr="00AD2EAE">
        <w:rPr>
          <w:sz w:val="24"/>
          <w:szCs w:val="24"/>
          <w:lang w:val="en-US"/>
        </w:rPr>
        <w:t>Faul</w:t>
      </w:r>
      <w:proofErr w:type="spellEnd"/>
      <w:r w:rsidR="00951611">
        <w:rPr>
          <w:sz w:val="24"/>
          <w:szCs w:val="24"/>
          <w:lang w:val="en-US"/>
        </w:rPr>
        <w:t xml:space="preserve"> et al.</w:t>
      </w:r>
      <w:r w:rsidRPr="00AD2EAE">
        <w:rPr>
          <w:sz w:val="24"/>
          <w:szCs w:val="24"/>
          <w:lang w:val="en-US"/>
        </w:rPr>
        <w:t xml:space="preserve">, 2007) revealed that this sample size provided 80% power to detect a gender difference effect size of Cohen’s </w:t>
      </w:r>
      <w:r w:rsidRPr="00AD2EAE">
        <w:rPr>
          <w:i/>
          <w:iCs/>
          <w:sz w:val="24"/>
          <w:szCs w:val="24"/>
          <w:lang w:val="en-US"/>
        </w:rPr>
        <w:t xml:space="preserve">d </w:t>
      </w:r>
      <w:r w:rsidRPr="00AD2EAE">
        <w:rPr>
          <w:sz w:val="24"/>
          <w:szCs w:val="24"/>
          <w:lang w:val="en-US"/>
        </w:rPr>
        <w:t xml:space="preserve">= 0.26 and 90% power to detect a gender difference effect size of Cohen’s </w:t>
      </w:r>
      <w:r w:rsidRPr="00AD2EAE">
        <w:rPr>
          <w:i/>
          <w:iCs/>
          <w:sz w:val="24"/>
          <w:szCs w:val="24"/>
          <w:lang w:val="en-US"/>
        </w:rPr>
        <w:t>d</w:t>
      </w:r>
      <w:r w:rsidRPr="00AD2EAE">
        <w:rPr>
          <w:sz w:val="24"/>
          <w:szCs w:val="24"/>
          <w:lang w:val="en-US"/>
        </w:rPr>
        <w:t xml:space="preserve"> = 0.30.</w:t>
      </w:r>
    </w:p>
    <w:p w14:paraId="66255F14" w14:textId="4243D3E7" w:rsidR="00F36FE6" w:rsidRPr="00AD2EAE" w:rsidRDefault="00826F3E" w:rsidP="00D8503D">
      <w:pPr>
        <w:pStyle w:val="ListParagraph"/>
        <w:numPr>
          <w:ilvl w:val="1"/>
          <w:numId w:val="21"/>
        </w:numPr>
        <w:spacing w:line="480" w:lineRule="auto"/>
        <w:ind w:left="360"/>
        <w:rPr>
          <w:sz w:val="24"/>
          <w:szCs w:val="24"/>
          <w:lang w:val="en-US"/>
        </w:rPr>
      </w:pPr>
      <w:r w:rsidRPr="00AD2EAE">
        <w:rPr>
          <w:bCs/>
          <w:i/>
          <w:iCs/>
          <w:sz w:val="24"/>
          <w:szCs w:val="24"/>
          <w:lang w:val="en-US"/>
        </w:rPr>
        <w:t>Procedure and measures</w:t>
      </w:r>
      <w:r w:rsidR="001F3990" w:rsidRPr="00AD2EAE">
        <w:rPr>
          <w:rStyle w:val="FootnoteReference"/>
          <w:bCs/>
          <w:sz w:val="24"/>
          <w:szCs w:val="24"/>
          <w:lang w:val="en-US"/>
        </w:rPr>
        <w:footnoteReference w:id="2"/>
      </w:r>
    </w:p>
    <w:p w14:paraId="5260A959" w14:textId="07F9607D" w:rsidR="00F36FE6" w:rsidRPr="00AD2EAE" w:rsidRDefault="00666397" w:rsidP="00200413">
      <w:pPr>
        <w:pStyle w:val="ListParagraph"/>
        <w:spacing w:line="480" w:lineRule="auto"/>
        <w:ind w:left="0" w:firstLine="720"/>
        <w:rPr>
          <w:sz w:val="24"/>
          <w:szCs w:val="24"/>
          <w:lang w:val="en-US"/>
        </w:rPr>
      </w:pPr>
      <w:r w:rsidRPr="00AD2EAE">
        <w:rPr>
          <w:sz w:val="24"/>
          <w:szCs w:val="24"/>
          <w:lang w:val="en-US"/>
        </w:rPr>
        <w:t xml:space="preserve">Participants were randomly assigned to </w:t>
      </w:r>
      <w:r w:rsidR="00CD32CE" w:rsidRPr="00AD2EAE">
        <w:rPr>
          <w:sz w:val="24"/>
          <w:szCs w:val="24"/>
          <w:lang w:val="en-US"/>
        </w:rPr>
        <w:t>either</w:t>
      </w:r>
      <w:r w:rsidR="00290194" w:rsidRPr="00AD2EAE">
        <w:rPr>
          <w:sz w:val="24"/>
          <w:szCs w:val="24"/>
          <w:lang w:val="en-US"/>
        </w:rPr>
        <w:t xml:space="preserve"> </w:t>
      </w:r>
      <w:r w:rsidR="005A4DAA" w:rsidRPr="00AD2EAE">
        <w:rPr>
          <w:sz w:val="24"/>
          <w:szCs w:val="24"/>
          <w:lang w:val="en-US"/>
        </w:rPr>
        <w:t>a</w:t>
      </w:r>
      <w:r w:rsidRPr="00AD2EAE">
        <w:rPr>
          <w:sz w:val="24"/>
          <w:szCs w:val="24"/>
          <w:lang w:val="en-US"/>
        </w:rPr>
        <w:t xml:space="preserve"> </w:t>
      </w:r>
      <w:r w:rsidR="00200413" w:rsidRPr="00AD2EAE">
        <w:rPr>
          <w:i/>
          <w:iCs/>
          <w:sz w:val="24"/>
          <w:szCs w:val="24"/>
          <w:lang w:val="en-US"/>
        </w:rPr>
        <w:t>high trust</w:t>
      </w:r>
      <w:r w:rsidRPr="00AD2EAE">
        <w:rPr>
          <w:sz w:val="24"/>
          <w:szCs w:val="24"/>
          <w:lang w:val="en-US"/>
        </w:rPr>
        <w:t xml:space="preserve"> or </w:t>
      </w:r>
      <w:r w:rsidR="00200413" w:rsidRPr="00AD2EAE">
        <w:rPr>
          <w:i/>
          <w:iCs/>
          <w:sz w:val="24"/>
          <w:szCs w:val="24"/>
          <w:lang w:val="en-US"/>
        </w:rPr>
        <w:t xml:space="preserve">low trust </w:t>
      </w:r>
      <w:r w:rsidRPr="00AD2EAE">
        <w:rPr>
          <w:sz w:val="24"/>
          <w:szCs w:val="24"/>
          <w:lang w:val="en-US"/>
        </w:rPr>
        <w:t xml:space="preserve">condition. Participants in the </w:t>
      </w:r>
      <w:r w:rsidR="00200413" w:rsidRPr="00AD2EAE">
        <w:rPr>
          <w:sz w:val="24"/>
          <w:szCs w:val="24"/>
          <w:lang w:val="en-US"/>
        </w:rPr>
        <w:t>high trust</w:t>
      </w:r>
      <w:r w:rsidRPr="00AD2EAE">
        <w:rPr>
          <w:sz w:val="24"/>
          <w:szCs w:val="24"/>
          <w:lang w:val="en-US"/>
        </w:rPr>
        <w:t xml:space="preserve"> condition were asked to identify a co-worker whom they “trust a lot</w:t>
      </w:r>
      <w:r w:rsidR="00154783" w:rsidRPr="00AD2EAE">
        <w:rPr>
          <w:sz w:val="24"/>
          <w:szCs w:val="24"/>
          <w:lang w:val="en-US"/>
        </w:rPr>
        <w:t>,</w:t>
      </w:r>
      <w:r w:rsidRPr="00AD2EAE">
        <w:rPr>
          <w:sz w:val="24"/>
          <w:szCs w:val="24"/>
          <w:lang w:val="en-US"/>
        </w:rPr>
        <w:t xml:space="preserve">” while those in the </w:t>
      </w:r>
      <w:r w:rsidR="00200413" w:rsidRPr="00AD2EAE">
        <w:rPr>
          <w:sz w:val="24"/>
          <w:szCs w:val="24"/>
          <w:lang w:val="en-US"/>
        </w:rPr>
        <w:t>low trust</w:t>
      </w:r>
      <w:r w:rsidRPr="00AD2EAE">
        <w:rPr>
          <w:sz w:val="24"/>
          <w:szCs w:val="24"/>
          <w:lang w:val="en-US"/>
        </w:rPr>
        <w:t xml:space="preserve"> condition </w:t>
      </w:r>
      <w:r w:rsidR="000A4188" w:rsidRPr="00AD2EAE">
        <w:rPr>
          <w:sz w:val="24"/>
          <w:szCs w:val="24"/>
          <w:lang w:val="en-US"/>
        </w:rPr>
        <w:t>were aske</w:t>
      </w:r>
      <w:r w:rsidR="00FF5D6B" w:rsidRPr="00AD2EAE">
        <w:rPr>
          <w:sz w:val="24"/>
          <w:szCs w:val="24"/>
          <w:lang w:val="en-US"/>
        </w:rPr>
        <w:t>d</w:t>
      </w:r>
      <w:r w:rsidR="000A4188" w:rsidRPr="00AD2EAE">
        <w:rPr>
          <w:sz w:val="24"/>
          <w:szCs w:val="24"/>
          <w:lang w:val="en-US"/>
        </w:rPr>
        <w:t xml:space="preserve"> to </w:t>
      </w:r>
      <w:r w:rsidR="00B536D5" w:rsidRPr="00AD2EAE">
        <w:rPr>
          <w:sz w:val="24"/>
          <w:szCs w:val="24"/>
          <w:lang w:val="en-US"/>
        </w:rPr>
        <w:t>identif</w:t>
      </w:r>
      <w:r w:rsidR="000A4188" w:rsidRPr="00AD2EAE">
        <w:rPr>
          <w:sz w:val="24"/>
          <w:szCs w:val="24"/>
          <w:lang w:val="en-US"/>
        </w:rPr>
        <w:t>y</w:t>
      </w:r>
      <w:r w:rsidRPr="00AD2EAE">
        <w:rPr>
          <w:sz w:val="24"/>
          <w:szCs w:val="24"/>
          <w:lang w:val="en-US"/>
        </w:rPr>
        <w:t xml:space="preserve"> a co-worker whom they “don’t trust much</w:t>
      </w:r>
      <w:r w:rsidR="00154783" w:rsidRPr="00AD2EAE">
        <w:rPr>
          <w:sz w:val="24"/>
          <w:szCs w:val="24"/>
          <w:lang w:val="en-US"/>
        </w:rPr>
        <w:t>.</w:t>
      </w:r>
      <w:r w:rsidRPr="00AD2EAE">
        <w:rPr>
          <w:sz w:val="24"/>
          <w:szCs w:val="24"/>
          <w:lang w:val="en-US"/>
        </w:rPr>
        <w:t xml:space="preserve">” </w:t>
      </w:r>
    </w:p>
    <w:p w14:paraId="213D882F" w14:textId="4B931D59" w:rsidR="006C4F83" w:rsidRPr="00AD2EAE" w:rsidRDefault="00666397" w:rsidP="00D8503D">
      <w:pPr>
        <w:pStyle w:val="ListParagraph"/>
        <w:spacing w:line="480" w:lineRule="auto"/>
        <w:ind w:left="0" w:firstLine="720"/>
        <w:rPr>
          <w:sz w:val="24"/>
          <w:szCs w:val="24"/>
          <w:lang w:val="en-US"/>
        </w:rPr>
      </w:pPr>
      <w:r w:rsidRPr="00AD2EAE">
        <w:rPr>
          <w:sz w:val="24"/>
          <w:szCs w:val="24"/>
          <w:lang w:val="en-US"/>
        </w:rPr>
        <w:t xml:space="preserve">After entering the first name of </w:t>
      </w:r>
      <w:r w:rsidR="000B13D1" w:rsidRPr="00AD2EAE">
        <w:rPr>
          <w:sz w:val="24"/>
          <w:szCs w:val="24"/>
          <w:lang w:val="en-US"/>
        </w:rPr>
        <w:t>the</w:t>
      </w:r>
      <w:r w:rsidR="00B41DCD" w:rsidRPr="00AD2EAE">
        <w:rPr>
          <w:sz w:val="24"/>
          <w:szCs w:val="24"/>
          <w:lang w:val="en-US"/>
        </w:rPr>
        <w:t>ir</w:t>
      </w:r>
      <w:r w:rsidR="000B13D1" w:rsidRPr="00AD2EAE">
        <w:rPr>
          <w:sz w:val="24"/>
          <w:szCs w:val="24"/>
          <w:lang w:val="en-US"/>
        </w:rPr>
        <w:t xml:space="preserve"> </w:t>
      </w:r>
      <w:r w:rsidRPr="00AD2EAE">
        <w:rPr>
          <w:sz w:val="24"/>
          <w:szCs w:val="24"/>
          <w:lang w:val="en-US"/>
        </w:rPr>
        <w:t>co-worker, participants were asked to list</w:t>
      </w:r>
      <w:r w:rsidR="00F36FE6" w:rsidRPr="00AD2EAE">
        <w:rPr>
          <w:sz w:val="24"/>
          <w:szCs w:val="24"/>
          <w:lang w:val="en-US"/>
        </w:rPr>
        <w:t xml:space="preserve"> </w:t>
      </w:r>
      <w:r w:rsidRPr="00AD2EAE">
        <w:rPr>
          <w:sz w:val="24"/>
          <w:szCs w:val="24"/>
          <w:lang w:val="en-US"/>
        </w:rPr>
        <w:t>between 3 and 10 traits that characteriz</w:t>
      </w:r>
      <w:r w:rsidR="00295A1A" w:rsidRPr="00AD2EAE">
        <w:rPr>
          <w:sz w:val="24"/>
          <w:szCs w:val="24"/>
          <w:lang w:val="en-US"/>
        </w:rPr>
        <w:t>e</w:t>
      </w:r>
      <w:r w:rsidRPr="00AD2EAE">
        <w:rPr>
          <w:sz w:val="24"/>
          <w:szCs w:val="24"/>
          <w:lang w:val="en-US"/>
        </w:rPr>
        <w:t xml:space="preserve"> this person. Subsequently, participants rated their co-worker on measures of benevolence, </w:t>
      </w:r>
      <w:r w:rsidR="00E6327D" w:rsidRPr="00AD2EAE">
        <w:rPr>
          <w:sz w:val="24"/>
          <w:szCs w:val="24"/>
          <w:lang w:val="en-US"/>
        </w:rPr>
        <w:t>ability</w:t>
      </w:r>
      <w:r w:rsidRPr="00AD2EAE">
        <w:rPr>
          <w:sz w:val="24"/>
          <w:szCs w:val="24"/>
          <w:lang w:val="en-US"/>
        </w:rPr>
        <w:t xml:space="preserve">, </w:t>
      </w:r>
      <w:r w:rsidR="00793F1C" w:rsidRPr="00AD2EAE">
        <w:rPr>
          <w:sz w:val="24"/>
          <w:szCs w:val="24"/>
          <w:lang w:val="en-US"/>
        </w:rPr>
        <w:t>integrity,</w:t>
      </w:r>
      <w:r w:rsidR="00454C91" w:rsidRPr="00AD2EAE">
        <w:rPr>
          <w:sz w:val="24"/>
          <w:szCs w:val="24"/>
          <w:lang w:val="en-US"/>
        </w:rPr>
        <w:t xml:space="preserve"> </w:t>
      </w:r>
      <w:r w:rsidR="007E7D70" w:rsidRPr="00AD2EAE">
        <w:rPr>
          <w:sz w:val="24"/>
          <w:szCs w:val="24"/>
          <w:lang w:val="en-US"/>
        </w:rPr>
        <w:t>disclosure- and reliance-</w:t>
      </w:r>
      <w:r w:rsidR="00421C72" w:rsidRPr="00AD2EAE">
        <w:rPr>
          <w:sz w:val="24"/>
          <w:szCs w:val="24"/>
          <w:lang w:val="en-US"/>
        </w:rPr>
        <w:t>based</w:t>
      </w:r>
      <w:r w:rsidR="007E7D70" w:rsidRPr="00AD2EAE">
        <w:rPr>
          <w:sz w:val="24"/>
          <w:szCs w:val="24"/>
          <w:lang w:val="en-US"/>
        </w:rPr>
        <w:t xml:space="preserve"> </w:t>
      </w:r>
      <w:r w:rsidR="00A8617B" w:rsidRPr="00AD2EAE">
        <w:rPr>
          <w:sz w:val="24"/>
          <w:szCs w:val="24"/>
          <w:lang w:val="en-US"/>
        </w:rPr>
        <w:t>trust</w:t>
      </w:r>
      <w:r w:rsidR="00E879B2" w:rsidRPr="00AD2EAE">
        <w:rPr>
          <w:sz w:val="24"/>
          <w:szCs w:val="24"/>
          <w:lang w:val="en-US"/>
        </w:rPr>
        <w:t xml:space="preserve">, </w:t>
      </w:r>
      <w:r w:rsidR="00E879B2" w:rsidRPr="00AD2EAE">
        <w:rPr>
          <w:sz w:val="24"/>
          <w:szCs w:val="24"/>
          <w:lang w:val="en-US"/>
        </w:rPr>
        <w:lastRenderedPageBreak/>
        <w:t>and</w:t>
      </w:r>
      <w:r w:rsidR="00357669" w:rsidRPr="00AD2EAE">
        <w:rPr>
          <w:sz w:val="24"/>
          <w:szCs w:val="24"/>
          <w:lang w:val="en-US"/>
        </w:rPr>
        <w:t xml:space="preserve"> general</w:t>
      </w:r>
      <w:r w:rsidR="00E879B2" w:rsidRPr="00AD2EAE">
        <w:rPr>
          <w:sz w:val="24"/>
          <w:szCs w:val="24"/>
          <w:lang w:val="en-US"/>
        </w:rPr>
        <w:t xml:space="preserve"> organizational trust</w:t>
      </w:r>
      <w:r w:rsidR="00421C72" w:rsidRPr="00AD2EAE">
        <w:rPr>
          <w:sz w:val="24"/>
          <w:szCs w:val="24"/>
          <w:lang w:val="en-US"/>
        </w:rPr>
        <w:t xml:space="preserve"> </w:t>
      </w:r>
      <w:r w:rsidR="001F3990" w:rsidRPr="00AD2EAE">
        <w:rPr>
          <w:sz w:val="24"/>
          <w:szCs w:val="24"/>
          <w:lang w:val="en-US"/>
        </w:rPr>
        <w:t>on a 7-point scale (</w:t>
      </w:r>
      <w:r w:rsidR="001F3990" w:rsidRPr="00AD2EAE">
        <w:rPr>
          <w:i/>
          <w:sz w:val="24"/>
          <w:szCs w:val="24"/>
          <w:lang w:val="en-US"/>
        </w:rPr>
        <w:t>1 =</w:t>
      </w:r>
      <w:r w:rsidR="001F3990" w:rsidRPr="00AD2EAE">
        <w:rPr>
          <w:sz w:val="24"/>
          <w:szCs w:val="24"/>
          <w:lang w:val="en-US"/>
        </w:rPr>
        <w:t xml:space="preserve"> </w:t>
      </w:r>
      <w:r w:rsidR="001F3990" w:rsidRPr="00AD2EAE">
        <w:rPr>
          <w:i/>
          <w:sz w:val="24"/>
          <w:szCs w:val="24"/>
          <w:lang w:val="en-US"/>
        </w:rPr>
        <w:t>strongly disagree, 7 = strongly agree</w:t>
      </w:r>
      <w:r w:rsidR="001F3990" w:rsidRPr="00AD2EAE">
        <w:rPr>
          <w:sz w:val="24"/>
          <w:szCs w:val="24"/>
          <w:lang w:val="en-US"/>
        </w:rPr>
        <w:t>)</w:t>
      </w:r>
      <w:r w:rsidR="008A2636">
        <w:rPr>
          <w:sz w:val="24"/>
          <w:szCs w:val="24"/>
          <w:lang w:val="en-US"/>
        </w:rPr>
        <w:t xml:space="preserve"> using measures from Mayer and Davis (1999)</w:t>
      </w:r>
      <w:r w:rsidRPr="00AD2EAE">
        <w:rPr>
          <w:sz w:val="24"/>
          <w:szCs w:val="24"/>
          <w:lang w:val="en-US"/>
        </w:rPr>
        <w:t>.</w:t>
      </w:r>
      <w:r w:rsidR="00C009DA" w:rsidRPr="00AD2EAE">
        <w:rPr>
          <w:sz w:val="24"/>
          <w:szCs w:val="24"/>
          <w:lang w:val="en-US"/>
        </w:rPr>
        <w:t xml:space="preserve"> </w:t>
      </w:r>
    </w:p>
    <w:p w14:paraId="6843E546" w14:textId="77777777" w:rsidR="007F0068" w:rsidRPr="00AD2EAE" w:rsidRDefault="00666397" w:rsidP="00D8503D">
      <w:pPr>
        <w:pStyle w:val="ListParagraph"/>
        <w:numPr>
          <w:ilvl w:val="2"/>
          <w:numId w:val="21"/>
        </w:numPr>
        <w:spacing w:line="480" w:lineRule="auto"/>
        <w:ind w:left="360" w:hanging="360"/>
        <w:rPr>
          <w:sz w:val="24"/>
          <w:szCs w:val="24"/>
          <w:lang w:val="en-US"/>
        </w:rPr>
      </w:pPr>
      <w:r w:rsidRPr="00AD2EAE">
        <w:rPr>
          <w:i/>
          <w:sz w:val="24"/>
          <w:szCs w:val="24"/>
          <w:lang w:val="en-US"/>
        </w:rPr>
        <w:t>Benevolence</w:t>
      </w:r>
    </w:p>
    <w:p w14:paraId="3118DBDF" w14:textId="4E914458" w:rsidR="00D939A8" w:rsidRPr="00AD2EAE" w:rsidRDefault="00EB762F" w:rsidP="00D8503D">
      <w:pPr>
        <w:spacing w:line="480" w:lineRule="auto"/>
        <w:ind w:firstLine="720"/>
        <w:rPr>
          <w:sz w:val="24"/>
          <w:szCs w:val="24"/>
          <w:lang w:val="en-US"/>
        </w:rPr>
      </w:pPr>
      <w:r w:rsidRPr="00AD2EAE">
        <w:rPr>
          <w:sz w:val="24"/>
          <w:szCs w:val="24"/>
          <w:lang w:val="en-US"/>
        </w:rPr>
        <w:t xml:space="preserve">We adapted the </w:t>
      </w:r>
      <w:r w:rsidR="001633DE">
        <w:rPr>
          <w:sz w:val="24"/>
          <w:szCs w:val="24"/>
          <w:lang w:val="en-US"/>
        </w:rPr>
        <w:t xml:space="preserve">benevolence </w:t>
      </w:r>
      <w:r w:rsidR="00821518">
        <w:rPr>
          <w:sz w:val="24"/>
          <w:szCs w:val="24"/>
          <w:lang w:val="en-US"/>
        </w:rPr>
        <w:t>measure</w:t>
      </w:r>
      <w:r w:rsidRPr="00AD2EAE">
        <w:rPr>
          <w:sz w:val="24"/>
          <w:szCs w:val="24"/>
          <w:lang w:val="en-US"/>
        </w:rPr>
        <w:t xml:space="preserve"> by </w:t>
      </w:r>
      <w:r w:rsidR="00421C72" w:rsidRPr="00AD2EAE">
        <w:rPr>
          <w:sz w:val="24"/>
          <w:szCs w:val="24"/>
          <w:lang w:val="en-US"/>
        </w:rPr>
        <w:t xml:space="preserve">inserting </w:t>
      </w:r>
      <w:r w:rsidRPr="00AD2EAE">
        <w:rPr>
          <w:sz w:val="24"/>
          <w:szCs w:val="24"/>
          <w:lang w:val="en-US"/>
        </w:rPr>
        <w:t>the first name of each participant’s co-worker</w:t>
      </w:r>
      <w:r w:rsidR="00421C72" w:rsidRPr="00AD2EAE">
        <w:rPr>
          <w:sz w:val="24"/>
          <w:szCs w:val="24"/>
          <w:lang w:val="en-US"/>
        </w:rPr>
        <w:t xml:space="preserve"> as the target</w:t>
      </w:r>
      <w:r w:rsidRPr="00AD2EAE">
        <w:rPr>
          <w:sz w:val="24"/>
          <w:szCs w:val="24"/>
          <w:lang w:val="en-US"/>
        </w:rPr>
        <w:t xml:space="preserve">. </w:t>
      </w:r>
      <w:r w:rsidR="00CD0716" w:rsidRPr="00AD2EAE">
        <w:rPr>
          <w:sz w:val="24"/>
          <w:szCs w:val="24"/>
          <w:lang w:val="en-US"/>
        </w:rPr>
        <w:t>T</w:t>
      </w:r>
      <w:r w:rsidR="00666397" w:rsidRPr="00AD2EAE">
        <w:rPr>
          <w:sz w:val="24"/>
          <w:szCs w:val="24"/>
          <w:lang w:val="en-US"/>
        </w:rPr>
        <w:t xml:space="preserve">he 5-item </w:t>
      </w:r>
      <w:r w:rsidR="00CD0716" w:rsidRPr="00AD2EAE">
        <w:rPr>
          <w:sz w:val="24"/>
          <w:szCs w:val="24"/>
          <w:lang w:val="en-US"/>
        </w:rPr>
        <w:t xml:space="preserve">subscale consisted of </w:t>
      </w:r>
      <w:r w:rsidR="00666397" w:rsidRPr="00AD2EAE">
        <w:rPr>
          <w:sz w:val="24"/>
          <w:szCs w:val="24"/>
          <w:lang w:val="en-US"/>
        </w:rPr>
        <w:t xml:space="preserve">items </w:t>
      </w:r>
      <w:r w:rsidR="00CD0716" w:rsidRPr="00AD2EAE">
        <w:rPr>
          <w:sz w:val="24"/>
          <w:szCs w:val="24"/>
          <w:lang w:val="en-US"/>
        </w:rPr>
        <w:t xml:space="preserve">such as </w:t>
      </w:r>
      <w:r w:rsidR="00666397" w:rsidRPr="00AD2EAE">
        <w:rPr>
          <w:i/>
          <w:iCs/>
          <w:sz w:val="24"/>
          <w:szCs w:val="24"/>
          <w:lang w:val="en-US"/>
        </w:rPr>
        <w:t>“</w:t>
      </w:r>
      <w:r w:rsidR="00666397" w:rsidRPr="00AD2EAE">
        <w:rPr>
          <w:sz w:val="24"/>
          <w:szCs w:val="24"/>
          <w:lang w:val="en-US"/>
        </w:rPr>
        <w:t>[</w:t>
      </w:r>
      <w:r w:rsidR="00666397" w:rsidRPr="00AD2EAE">
        <w:rPr>
          <w:i/>
          <w:iCs/>
          <w:sz w:val="24"/>
          <w:szCs w:val="24"/>
          <w:lang w:val="en-US"/>
        </w:rPr>
        <w:t>Co-worker</w:t>
      </w:r>
      <w:r w:rsidR="00666397" w:rsidRPr="00AD2EAE">
        <w:rPr>
          <w:sz w:val="24"/>
          <w:szCs w:val="24"/>
          <w:lang w:val="en-US"/>
        </w:rPr>
        <w:t>]</w:t>
      </w:r>
      <w:r w:rsidR="00666397" w:rsidRPr="00AD2EAE">
        <w:rPr>
          <w:i/>
          <w:iCs/>
          <w:sz w:val="24"/>
          <w:szCs w:val="24"/>
          <w:lang w:val="en-US"/>
        </w:rPr>
        <w:t xml:space="preserve"> is very concerned about my </w:t>
      </w:r>
      <w:r w:rsidR="00071E84">
        <w:rPr>
          <w:i/>
          <w:iCs/>
          <w:sz w:val="24"/>
          <w:szCs w:val="24"/>
          <w:lang w:val="en-US"/>
        </w:rPr>
        <w:t>well-being</w:t>
      </w:r>
      <w:r w:rsidR="00666397" w:rsidRPr="00AD2EAE">
        <w:rPr>
          <w:i/>
          <w:iCs/>
          <w:sz w:val="24"/>
          <w:szCs w:val="24"/>
          <w:lang w:val="en-US"/>
        </w:rPr>
        <w:t xml:space="preserve">” </w:t>
      </w:r>
      <w:r w:rsidR="00666397" w:rsidRPr="00AD2EAE">
        <w:rPr>
          <w:sz w:val="24"/>
          <w:szCs w:val="24"/>
          <w:lang w:val="en-US"/>
        </w:rPr>
        <w:t xml:space="preserve">(Cronbach’s α = .96). </w:t>
      </w:r>
    </w:p>
    <w:p w14:paraId="38941024" w14:textId="76AA32CF" w:rsidR="007F0068" w:rsidRPr="00AD2EAE" w:rsidRDefault="00E6327D" w:rsidP="00D8503D">
      <w:pPr>
        <w:pStyle w:val="ListParagraph"/>
        <w:numPr>
          <w:ilvl w:val="2"/>
          <w:numId w:val="21"/>
        </w:numPr>
        <w:spacing w:line="480" w:lineRule="auto"/>
        <w:ind w:left="0" w:firstLine="0"/>
        <w:rPr>
          <w:sz w:val="24"/>
          <w:szCs w:val="24"/>
          <w:lang w:val="en-US"/>
        </w:rPr>
      </w:pPr>
      <w:r w:rsidRPr="00AD2EAE">
        <w:rPr>
          <w:i/>
          <w:sz w:val="24"/>
          <w:szCs w:val="24"/>
          <w:lang w:val="en-US"/>
        </w:rPr>
        <w:t>Ability</w:t>
      </w:r>
    </w:p>
    <w:p w14:paraId="390E88C8" w14:textId="135AADC4" w:rsidR="005E3D52" w:rsidRPr="002576B4" w:rsidRDefault="00CD0716" w:rsidP="002576B4">
      <w:pPr>
        <w:pStyle w:val="ListParagraph"/>
        <w:spacing w:line="480" w:lineRule="auto"/>
        <w:ind w:left="0" w:firstLine="720"/>
        <w:rPr>
          <w:sz w:val="24"/>
          <w:szCs w:val="24"/>
          <w:lang w:val="en-US"/>
        </w:rPr>
      </w:pPr>
      <w:r w:rsidRPr="00AD2EAE">
        <w:rPr>
          <w:sz w:val="24"/>
          <w:szCs w:val="24"/>
          <w:lang w:val="en-US"/>
        </w:rPr>
        <w:t>T</w:t>
      </w:r>
      <w:r w:rsidR="00666397" w:rsidRPr="00AD2EAE">
        <w:rPr>
          <w:sz w:val="24"/>
          <w:szCs w:val="24"/>
          <w:lang w:val="en-US"/>
        </w:rPr>
        <w:t xml:space="preserve">he 6-item </w:t>
      </w:r>
      <w:r w:rsidRPr="00AD2EAE">
        <w:rPr>
          <w:sz w:val="24"/>
          <w:szCs w:val="24"/>
          <w:lang w:val="en-US"/>
        </w:rPr>
        <w:t xml:space="preserve">subscale </w:t>
      </w:r>
      <w:r w:rsidR="00A526C1" w:rsidRPr="00AD2EAE">
        <w:rPr>
          <w:sz w:val="24"/>
          <w:szCs w:val="24"/>
          <w:lang w:val="en-US"/>
        </w:rPr>
        <w:t>consisted</w:t>
      </w:r>
      <w:r w:rsidRPr="00AD2EAE">
        <w:rPr>
          <w:sz w:val="24"/>
          <w:szCs w:val="24"/>
          <w:lang w:val="en-US"/>
        </w:rPr>
        <w:t xml:space="preserve"> of items such as</w:t>
      </w:r>
      <w:r w:rsidR="00666397" w:rsidRPr="00AD2EAE">
        <w:rPr>
          <w:sz w:val="24"/>
          <w:szCs w:val="24"/>
          <w:lang w:val="en-US"/>
        </w:rPr>
        <w:t xml:space="preserve"> </w:t>
      </w:r>
      <w:r w:rsidR="00666397" w:rsidRPr="00AD2EAE">
        <w:rPr>
          <w:i/>
          <w:iCs/>
          <w:sz w:val="24"/>
          <w:szCs w:val="24"/>
          <w:lang w:val="en-US"/>
        </w:rPr>
        <w:t>“</w:t>
      </w:r>
      <w:r w:rsidR="00666397" w:rsidRPr="00AD2EAE">
        <w:rPr>
          <w:sz w:val="24"/>
          <w:szCs w:val="24"/>
          <w:lang w:val="en-US"/>
        </w:rPr>
        <w:t>[</w:t>
      </w:r>
      <w:r w:rsidR="00666397" w:rsidRPr="00AD2EAE">
        <w:rPr>
          <w:i/>
          <w:iCs/>
          <w:sz w:val="24"/>
          <w:szCs w:val="24"/>
          <w:lang w:val="en-US"/>
        </w:rPr>
        <w:t>Co-worker</w:t>
      </w:r>
      <w:r w:rsidR="00666397" w:rsidRPr="00AD2EAE">
        <w:rPr>
          <w:sz w:val="24"/>
          <w:szCs w:val="24"/>
          <w:lang w:val="en-US"/>
        </w:rPr>
        <w:t>]</w:t>
      </w:r>
      <w:r w:rsidR="00666397" w:rsidRPr="00AD2EAE">
        <w:rPr>
          <w:i/>
          <w:iCs/>
          <w:sz w:val="24"/>
          <w:szCs w:val="24"/>
          <w:lang w:val="en-US"/>
        </w:rPr>
        <w:t xml:space="preserve"> is very capable of performing their job” </w:t>
      </w:r>
      <w:r w:rsidR="00666397" w:rsidRPr="00AD2EAE">
        <w:rPr>
          <w:sz w:val="24"/>
          <w:szCs w:val="24"/>
          <w:lang w:val="en-US"/>
        </w:rPr>
        <w:t xml:space="preserve">(Cronbach’s α = .97). </w:t>
      </w:r>
    </w:p>
    <w:p w14:paraId="5D548464" w14:textId="77777777" w:rsidR="007F0068" w:rsidRPr="00AD2EAE" w:rsidRDefault="00666397" w:rsidP="00D8503D">
      <w:pPr>
        <w:pStyle w:val="ListParagraph"/>
        <w:numPr>
          <w:ilvl w:val="2"/>
          <w:numId w:val="21"/>
        </w:numPr>
        <w:spacing w:line="480" w:lineRule="auto"/>
        <w:ind w:left="0" w:firstLine="0"/>
        <w:rPr>
          <w:sz w:val="24"/>
          <w:szCs w:val="24"/>
          <w:lang w:val="en-US"/>
        </w:rPr>
      </w:pPr>
      <w:r w:rsidRPr="00AD2EAE">
        <w:rPr>
          <w:i/>
          <w:sz w:val="24"/>
          <w:szCs w:val="24"/>
          <w:lang w:val="en-US"/>
        </w:rPr>
        <w:t>Integrity</w:t>
      </w:r>
    </w:p>
    <w:p w14:paraId="6E938537" w14:textId="19BEADA3" w:rsidR="007A5AB0" w:rsidRPr="00AD2EAE" w:rsidRDefault="00CD0716" w:rsidP="00D8503D">
      <w:pPr>
        <w:pStyle w:val="ListParagraph"/>
        <w:spacing w:line="480" w:lineRule="auto"/>
        <w:ind w:left="0" w:firstLine="720"/>
        <w:rPr>
          <w:sz w:val="24"/>
          <w:szCs w:val="24"/>
          <w:lang w:val="en-US"/>
        </w:rPr>
      </w:pPr>
      <w:r w:rsidRPr="00AD2EAE">
        <w:rPr>
          <w:sz w:val="24"/>
          <w:szCs w:val="24"/>
          <w:lang w:val="en-US"/>
        </w:rPr>
        <w:t>T</w:t>
      </w:r>
      <w:r w:rsidR="00666397" w:rsidRPr="00AD2EAE">
        <w:rPr>
          <w:sz w:val="24"/>
          <w:szCs w:val="24"/>
          <w:lang w:val="en-US"/>
        </w:rPr>
        <w:t xml:space="preserve">he </w:t>
      </w:r>
      <w:r w:rsidRPr="00AD2EAE">
        <w:rPr>
          <w:sz w:val="24"/>
          <w:szCs w:val="24"/>
          <w:lang w:val="en-US"/>
        </w:rPr>
        <w:t>subscale consisted of</w:t>
      </w:r>
      <w:r w:rsidR="00666397" w:rsidRPr="00AD2EAE">
        <w:rPr>
          <w:sz w:val="24"/>
          <w:szCs w:val="24"/>
          <w:lang w:val="en-US"/>
        </w:rPr>
        <w:t xml:space="preserve"> items </w:t>
      </w:r>
      <w:r w:rsidRPr="00AD2EAE">
        <w:rPr>
          <w:sz w:val="24"/>
          <w:szCs w:val="24"/>
          <w:lang w:val="en-US"/>
        </w:rPr>
        <w:t xml:space="preserve">such as </w:t>
      </w:r>
      <w:r w:rsidR="00666397" w:rsidRPr="00AD2EAE">
        <w:rPr>
          <w:i/>
          <w:iCs/>
          <w:sz w:val="24"/>
          <w:szCs w:val="24"/>
          <w:lang w:val="en-US"/>
        </w:rPr>
        <w:t>“</w:t>
      </w:r>
      <w:r w:rsidR="00666397" w:rsidRPr="00AD2EAE">
        <w:rPr>
          <w:sz w:val="24"/>
          <w:szCs w:val="24"/>
          <w:lang w:val="en-US"/>
        </w:rPr>
        <w:t>[</w:t>
      </w:r>
      <w:r w:rsidR="00666397" w:rsidRPr="00AD2EAE">
        <w:rPr>
          <w:i/>
          <w:iCs/>
          <w:sz w:val="24"/>
          <w:szCs w:val="24"/>
          <w:lang w:val="en-US"/>
        </w:rPr>
        <w:t>Co-worker</w:t>
      </w:r>
      <w:r w:rsidR="00666397" w:rsidRPr="00AD2EAE">
        <w:rPr>
          <w:sz w:val="24"/>
          <w:szCs w:val="24"/>
          <w:lang w:val="en-US"/>
        </w:rPr>
        <w:t>]</w:t>
      </w:r>
      <w:r w:rsidR="00666397" w:rsidRPr="00AD2EAE">
        <w:rPr>
          <w:i/>
          <w:iCs/>
          <w:sz w:val="24"/>
          <w:szCs w:val="24"/>
          <w:lang w:val="en-US"/>
        </w:rPr>
        <w:t xml:space="preserve"> tries hard to be fair in their dealings with others</w:t>
      </w:r>
      <w:r w:rsidR="0058688C">
        <w:rPr>
          <w:i/>
          <w:iCs/>
          <w:sz w:val="24"/>
          <w:szCs w:val="24"/>
          <w:lang w:val="en-US"/>
        </w:rPr>
        <w:t>.</w:t>
      </w:r>
      <w:r w:rsidR="00666397" w:rsidRPr="00AD2EAE">
        <w:rPr>
          <w:i/>
          <w:iCs/>
          <w:sz w:val="24"/>
          <w:szCs w:val="24"/>
          <w:lang w:val="en-US"/>
        </w:rPr>
        <w:t>”</w:t>
      </w:r>
      <w:r w:rsidR="004218FB">
        <w:rPr>
          <w:sz w:val="24"/>
          <w:szCs w:val="24"/>
          <w:lang w:val="en-US"/>
        </w:rPr>
        <w:t xml:space="preserve"> </w:t>
      </w:r>
      <w:bookmarkStart w:id="4" w:name="_Hlk84075361"/>
      <w:r w:rsidR="004218FB">
        <w:rPr>
          <w:sz w:val="24"/>
          <w:szCs w:val="24"/>
          <w:lang w:val="en-US"/>
        </w:rPr>
        <w:t>To improve reliability, we dropped one item, resulting in 5 items</w:t>
      </w:r>
      <w:r w:rsidR="00666397" w:rsidRPr="00AD2EAE">
        <w:rPr>
          <w:i/>
          <w:iCs/>
          <w:sz w:val="24"/>
          <w:szCs w:val="24"/>
          <w:lang w:val="en-US"/>
        </w:rPr>
        <w:t xml:space="preserve"> </w:t>
      </w:r>
      <w:r w:rsidR="00666397" w:rsidRPr="00AD2EAE">
        <w:rPr>
          <w:sz w:val="24"/>
          <w:szCs w:val="24"/>
          <w:lang w:val="en-US"/>
        </w:rPr>
        <w:t xml:space="preserve">(Cronbach’s α = .94). </w:t>
      </w:r>
      <w:bookmarkStart w:id="5" w:name="_Hlk63939424"/>
    </w:p>
    <w:bookmarkEnd w:id="4"/>
    <w:p w14:paraId="1A5834D1" w14:textId="4B8F345A" w:rsidR="007F0068" w:rsidRPr="00AD2EAE" w:rsidRDefault="00662D2C" w:rsidP="00D8503D">
      <w:pPr>
        <w:pStyle w:val="ListParagraph"/>
        <w:numPr>
          <w:ilvl w:val="2"/>
          <w:numId w:val="21"/>
        </w:numPr>
        <w:spacing w:line="480" w:lineRule="auto"/>
        <w:ind w:left="0" w:firstLine="0"/>
        <w:rPr>
          <w:sz w:val="24"/>
          <w:szCs w:val="24"/>
          <w:lang w:val="en-US"/>
        </w:rPr>
      </w:pPr>
      <w:r w:rsidRPr="00AD2EAE">
        <w:rPr>
          <w:bCs/>
          <w:i/>
          <w:iCs/>
          <w:sz w:val="24"/>
          <w:szCs w:val="24"/>
          <w:lang w:val="en-US"/>
        </w:rPr>
        <w:t>Disclosure-</w:t>
      </w:r>
      <w:r w:rsidR="00945FDB" w:rsidRPr="00AD2EAE">
        <w:rPr>
          <w:bCs/>
          <w:i/>
          <w:iCs/>
          <w:sz w:val="24"/>
          <w:szCs w:val="24"/>
          <w:lang w:val="en-US"/>
        </w:rPr>
        <w:t xml:space="preserve"> and reliance-</w:t>
      </w:r>
      <w:r w:rsidRPr="00AD2EAE">
        <w:rPr>
          <w:bCs/>
          <w:i/>
          <w:iCs/>
          <w:sz w:val="24"/>
          <w:szCs w:val="24"/>
          <w:lang w:val="en-US"/>
        </w:rPr>
        <w:t>based trust</w:t>
      </w:r>
      <w:r w:rsidR="009C52D9" w:rsidRPr="00AD2EAE">
        <w:rPr>
          <w:bCs/>
          <w:i/>
          <w:iCs/>
          <w:sz w:val="24"/>
          <w:szCs w:val="24"/>
          <w:lang w:val="en-US"/>
        </w:rPr>
        <w:t xml:space="preserve"> </w:t>
      </w:r>
    </w:p>
    <w:p w14:paraId="5A616630" w14:textId="4FD467FA" w:rsidR="007A5AB0" w:rsidRPr="00AD2EAE" w:rsidRDefault="00D623AA" w:rsidP="00D8503D">
      <w:pPr>
        <w:pStyle w:val="ListParagraph"/>
        <w:spacing w:line="480" w:lineRule="auto"/>
        <w:ind w:left="0" w:firstLine="720"/>
        <w:rPr>
          <w:sz w:val="24"/>
          <w:szCs w:val="24"/>
          <w:lang w:val="en-US"/>
        </w:rPr>
      </w:pPr>
      <w:r w:rsidRPr="00AD2EAE">
        <w:rPr>
          <w:bCs/>
          <w:iCs/>
          <w:sz w:val="24"/>
          <w:szCs w:val="24"/>
          <w:lang w:val="en-US"/>
        </w:rPr>
        <w:t xml:space="preserve">Using the same measure as in </w:t>
      </w:r>
      <w:r w:rsidR="00E52CA8" w:rsidRPr="00AD2EAE">
        <w:rPr>
          <w:sz w:val="24"/>
          <w:szCs w:val="24"/>
          <w:lang w:val="en-US"/>
        </w:rPr>
        <w:t>Study 1</w:t>
      </w:r>
      <w:r w:rsidR="00DA461C" w:rsidRPr="00AD2EAE">
        <w:rPr>
          <w:sz w:val="24"/>
          <w:szCs w:val="24"/>
          <w:lang w:val="en-US"/>
        </w:rPr>
        <w:t xml:space="preserve">, </w:t>
      </w:r>
      <w:r w:rsidRPr="00AD2EAE">
        <w:rPr>
          <w:sz w:val="24"/>
          <w:szCs w:val="24"/>
          <w:lang w:val="en-US"/>
        </w:rPr>
        <w:t>participants indicated their willingness to engage in disclosure- and reliance-based behaviors towards their co-worker</w:t>
      </w:r>
      <w:r w:rsidR="00492019">
        <w:rPr>
          <w:sz w:val="24"/>
          <w:szCs w:val="24"/>
          <w:lang w:val="en-US"/>
        </w:rPr>
        <w:t xml:space="preserve"> (</w:t>
      </w:r>
      <w:r w:rsidR="00A0725F">
        <w:rPr>
          <w:sz w:val="24"/>
          <w:szCs w:val="24"/>
          <w:lang w:val="en-US"/>
        </w:rPr>
        <w:t>Gillespie, 2011</w:t>
      </w:r>
      <w:r w:rsidR="00492019">
        <w:rPr>
          <w:sz w:val="24"/>
          <w:szCs w:val="24"/>
          <w:lang w:val="en-US"/>
        </w:rPr>
        <w:t>)</w:t>
      </w:r>
      <w:r w:rsidR="00662D2C" w:rsidRPr="00AD2EAE">
        <w:rPr>
          <w:sz w:val="24"/>
          <w:szCs w:val="24"/>
          <w:lang w:val="en-US"/>
        </w:rPr>
        <w:t xml:space="preserve">. A sample item </w:t>
      </w:r>
      <w:r w:rsidR="00945FDB" w:rsidRPr="00AD2EAE">
        <w:rPr>
          <w:sz w:val="24"/>
          <w:szCs w:val="24"/>
          <w:lang w:val="en-US"/>
        </w:rPr>
        <w:t>for disclosure</w:t>
      </w:r>
      <w:r w:rsidR="00970323" w:rsidRPr="00AD2EAE">
        <w:rPr>
          <w:sz w:val="24"/>
          <w:szCs w:val="24"/>
          <w:lang w:val="en-US"/>
        </w:rPr>
        <w:t xml:space="preserve">-based trust </w:t>
      </w:r>
      <w:r w:rsidR="000E5EF6">
        <w:rPr>
          <w:sz w:val="24"/>
          <w:szCs w:val="24"/>
          <w:lang w:val="en-US"/>
        </w:rPr>
        <w:t>was</w:t>
      </w:r>
      <w:r w:rsidR="00662D2C" w:rsidRPr="00AD2EAE">
        <w:rPr>
          <w:sz w:val="24"/>
          <w:szCs w:val="24"/>
          <w:lang w:val="en-US"/>
        </w:rPr>
        <w:t xml:space="preserve">, </w:t>
      </w:r>
      <w:r w:rsidR="00662D2C" w:rsidRPr="00AD2EAE">
        <w:rPr>
          <w:i/>
          <w:iCs/>
          <w:sz w:val="24"/>
          <w:szCs w:val="24"/>
          <w:lang w:val="en-US"/>
        </w:rPr>
        <w:t>“I would be willing to discuss work-related problems or difficulties that could potentially be used against me”</w:t>
      </w:r>
      <w:r w:rsidR="00662D2C" w:rsidRPr="00AD2EAE">
        <w:rPr>
          <w:sz w:val="24"/>
          <w:szCs w:val="24"/>
          <w:lang w:val="en-US"/>
        </w:rPr>
        <w:t xml:space="preserve"> (Cronbach’s α = .96).</w:t>
      </w:r>
      <w:r w:rsidR="00945FDB" w:rsidRPr="00AD2EAE">
        <w:rPr>
          <w:sz w:val="24"/>
          <w:szCs w:val="24"/>
          <w:lang w:val="en-US"/>
        </w:rPr>
        <w:t xml:space="preserve"> </w:t>
      </w:r>
      <w:r w:rsidR="00494F66" w:rsidRPr="00AD2EAE">
        <w:rPr>
          <w:sz w:val="24"/>
          <w:szCs w:val="24"/>
          <w:lang w:val="en-US"/>
        </w:rPr>
        <w:t xml:space="preserve">A sample item </w:t>
      </w:r>
      <w:r w:rsidR="00945FDB" w:rsidRPr="00AD2EAE">
        <w:rPr>
          <w:sz w:val="24"/>
          <w:szCs w:val="24"/>
          <w:lang w:val="en-US"/>
        </w:rPr>
        <w:t>for reliance</w:t>
      </w:r>
      <w:r w:rsidR="00970323" w:rsidRPr="00AD2EAE">
        <w:rPr>
          <w:sz w:val="24"/>
          <w:szCs w:val="24"/>
          <w:lang w:val="en-US"/>
        </w:rPr>
        <w:t xml:space="preserve">-based trust </w:t>
      </w:r>
      <w:r w:rsidR="000E5EF6">
        <w:rPr>
          <w:sz w:val="24"/>
          <w:szCs w:val="24"/>
          <w:lang w:val="en-US"/>
        </w:rPr>
        <w:t>was</w:t>
      </w:r>
      <w:r w:rsidR="00494F66" w:rsidRPr="00AD2EAE">
        <w:rPr>
          <w:sz w:val="24"/>
          <w:szCs w:val="24"/>
          <w:lang w:val="en-US"/>
        </w:rPr>
        <w:t>,</w:t>
      </w:r>
      <w:r w:rsidR="00E04EDF" w:rsidRPr="00AD2EAE">
        <w:rPr>
          <w:sz w:val="24"/>
          <w:szCs w:val="24"/>
          <w:lang w:val="en-US"/>
        </w:rPr>
        <w:t xml:space="preserve"> </w:t>
      </w:r>
      <w:r w:rsidR="00EB5D0A" w:rsidRPr="00AD2EAE">
        <w:rPr>
          <w:i/>
          <w:iCs/>
          <w:sz w:val="24"/>
          <w:szCs w:val="24"/>
          <w:lang w:val="en-US"/>
        </w:rPr>
        <w:t xml:space="preserve">“I would be willing to rely on </w:t>
      </w:r>
      <w:r w:rsidR="006A43B1" w:rsidRPr="00AD2EAE">
        <w:rPr>
          <w:sz w:val="24"/>
          <w:szCs w:val="24"/>
          <w:lang w:val="en-US"/>
        </w:rPr>
        <w:t>[</w:t>
      </w:r>
      <w:r w:rsidR="00EB5D0A" w:rsidRPr="00AD2EAE">
        <w:rPr>
          <w:i/>
          <w:iCs/>
          <w:sz w:val="24"/>
          <w:szCs w:val="24"/>
          <w:lang w:val="en-US"/>
        </w:rPr>
        <w:t>co-worker’s</w:t>
      </w:r>
      <w:r w:rsidR="006A43B1" w:rsidRPr="00AD2EAE">
        <w:rPr>
          <w:sz w:val="24"/>
          <w:szCs w:val="24"/>
          <w:lang w:val="en-US"/>
        </w:rPr>
        <w:t>]</w:t>
      </w:r>
      <w:r w:rsidR="00EB5D0A" w:rsidRPr="00AD2EAE">
        <w:rPr>
          <w:i/>
          <w:iCs/>
          <w:sz w:val="24"/>
          <w:szCs w:val="24"/>
          <w:lang w:val="en-US"/>
        </w:rPr>
        <w:t xml:space="preserve"> </w:t>
      </w:r>
      <w:r w:rsidR="00753D39" w:rsidRPr="00AD2EAE">
        <w:rPr>
          <w:i/>
          <w:iCs/>
          <w:sz w:val="24"/>
          <w:szCs w:val="24"/>
          <w:lang w:val="en-US"/>
        </w:rPr>
        <w:t>task</w:t>
      </w:r>
      <w:r w:rsidR="00814C71" w:rsidRPr="00AD2EAE">
        <w:rPr>
          <w:i/>
          <w:iCs/>
          <w:sz w:val="24"/>
          <w:szCs w:val="24"/>
          <w:lang w:val="en-US"/>
        </w:rPr>
        <w:t>-</w:t>
      </w:r>
      <w:r w:rsidR="00EB5D0A" w:rsidRPr="00AD2EAE">
        <w:rPr>
          <w:i/>
          <w:iCs/>
          <w:sz w:val="24"/>
          <w:szCs w:val="24"/>
          <w:lang w:val="en-US"/>
        </w:rPr>
        <w:t>related skills and abilities”</w:t>
      </w:r>
      <w:r w:rsidR="00EB5D0A" w:rsidRPr="00AD2EAE">
        <w:rPr>
          <w:sz w:val="24"/>
          <w:szCs w:val="24"/>
          <w:lang w:val="en-US"/>
        </w:rPr>
        <w:t xml:space="preserve"> (Cronbach’s α = .96).</w:t>
      </w:r>
      <w:bookmarkEnd w:id="5"/>
    </w:p>
    <w:p w14:paraId="2D51F208" w14:textId="5CBE330D" w:rsidR="00B3401B" w:rsidRPr="00AD2EAE" w:rsidRDefault="00A04318" w:rsidP="00D8503D">
      <w:pPr>
        <w:pStyle w:val="ListParagraph"/>
        <w:numPr>
          <w:ilvl w:val="2"/>
          <w:numId w:val="21"/>
        </w:numPr>
        <w:spacing w:line="480" w:lineRule="auto"/>
        <w:ind w:left="0" w:firstLine="0"/>
        <w:rPr>
          <w:sz w:val="24"/>
          <w:szCs w:val="24"/>
          <w:lang w:val="en-US"/>
        </w:rPr>
      </w:pPr>
      <w:r w:rsidRPr="00AD2EAE">
        <w:rPr>
          <w:i/>
          <w:iCs/>
          <w:sz w:val="24"/>
          <w:szCs w:val="24"/>
          <w:lang w:val="en-US"/>
        </w:rPr>
        <w:t xml:space="preserve">Unidimensional </w:t>
      </w:r>
      <w:r w:rsidR="00C44E1C" w:rsidRPr="00AD2EAE">
        <w:rPr>
          <w:i/>
          <w:iCs/>
          <w:sz w:val="24"/>
          <w:szCs w:val="24"/>
          <w:lang w:val="en-US"/>
        </w:rPr>
        <w:t xml:space="preserve">organizational </w:t>
      </w:r>
      <w:r w:rsidR="00C927E7" w:rsidRPr="00AD2EAE">
        <w:rPr>
          <w:i/>
          <w:iCs/>
          <w:sz w:val="24"/>
          <w:szCs w:val="24"/>
          <w:lang w:val="en-US"/>
        </w:rPr>
        <w:t>trust</w:t>
      </w:r>
    </w:p>
    <w:p w14:paraId="4F5A2089" w14:textId="0C44663C" w:rsidR="00023E95" w:rsidRPr="00AD2EAE" w:rsidRDefault="00755D24" w:rsidP="00D8503D">
      <w:pPr>
        <w:pStyle w:val="ListParagraph"/>
        <w:spacing w:line="480" w:lineRule="auto"/>
        <w:ind w:left="0" w:firstLine="720"/>
        <w:rPr>
          <w:sz w:val="24"/>
          <w:szCs w:val="24"/>
          <w:lang w:val="en-US"/>
        </w:rPr>
      </w:pPr>
      <w:r w:rsidRPr="00AD2EAE">
        <w:rPr>
          <w:sz w:val="24"/>
          <w:szCs w:val="24"/>
          <w:lang w:val="en-US"/>
        </w:rPr>
        <w:t>W</w:t>
      </w:r>
      <w:r w:rsidR="00CC239B" w:rsidRPr="00AD2EAE">
        <w:rPr>
          <w:bCs/>
          <w:sz w:val="24"/>
          <w:szCs w:val="24"/>
          <w:lang w:val="en-US"/>
        </w:rPr>
        <w:t xml:space="preserve">e also asked participants to complete a unidimensional measure of </w:t>
      </w:r>
      <w:r w:rsidR="00357669" w:rsidRPr="00AD2EAE">
        <w:rPr>
          <w:bCs/>
          <w:sz w:val="24"/>
          <w:szCs w:val="24"/>
          <w:lang w:val="en-US"/>
        </w:rPr>
        <w:t xml:space="preserve">general </w:t>
      </w:r>
      <w:r w:rsidR="008D20BA" w:rsidRPr="00AD2EAE">
        <w:rPr>
          <w:bCs/>
          <w:sz w:val="24"/>
          <w:szCs w:val="24"/>
          <w:lang w:val="en-US"/>
        </w:rPr>
        <w:t xml:space="preserve">organizational </w:t>
      </w:r>
      <w:r w:rsidR="00CC239B" w:rsidRPr="00AD2EAE">
        <w:rPr>
          <w:bCs/>
          <w:sz w:val="24"/>
          <w:szCs w:val="24"/>
          <w:lang w:val="en-US"/>
        </w:rPr>
        <w:t xml:space="preserve">trust </w:t>
      </w:r>
      <w:r w:rsidR="00E170ED" w:rsidRPr="00AD2EAE">
        <w:rPr>
          <w:sz w:val="24"/>
          <w:szCs w:val="24"/>
          <w:lang w:val="en-US"/>
        </w:rPr>
        <w:t>(Mayer &amp; Davis, 1999)</w:t>
      </w:r>
      <w:r w:rsidR="00385485" w:rsidRPr="00AD2EAE">
        <w:rPr>
          <w:sz w:val="24"/>
          <w:szCs w:val="24"/>
          <w:lang w:val="en-US"/>
        </w:rPr>
        <w:t xml:space="preserve"> to assess the potential value of the multidimensional measure of trust over a unidimensional one (</w:t>
      </w:r>
      <w:proofErr w:type="spellStart"/>
      <w:r w:rsidR="00385485" w:rsidRPr="00AD2EAE">
        <w:rPr>
          <w:sz w:val="24"/>
          <w:szCs w:val="24"/>
          <w:lang w:val="en-US"/>
        </w:rPr>
        <w:t>McEvily</w:t>
      </w:r>
      <w:proofErr w:type="spellEnd"/>
      <w:r w:rsidR="00385485" w:rsidRPr="00AD2EAE">
        <w:rPr>
          <w:sz w:val="24"/>
          <w:szCs w:val="24"/>
          <w:lang w:val="en-US"/>
        </w:rPr>
        <w:t xml:space="preserve"> &amp; </w:t>
      </w:r>
      <w:proofErr w:type="spellStart"/>
      <w:r w:rsidR="00385485" w:rsidRPr="00AD2EAE">
        <w:rPr>
          <w:sz w:val="24"/>
          <w:szCs w:val="24"/>
          <w:lang w:val="en-US"/>
        </w:rPr>
        <w:t>Tortoriello</w:t>
      </w:r>
      <w:proofErr w:type="spellEnd"/>
      <w:r w:rsidR="00385485" w:rsidRPr="00AD2EAE">
        <w:rPr>
          <w:sz w:val="24"/>
          <w:szCs w:val="24"/>
          <w:lang w:val="en-US"/>
        </w:rPr>
        <w:t xml:space="preserve">, 2011). </w:t>
      </w:r>
      <w:bookmarkStart w:id="6" w:name="_Hlk84075330"/>
      <w:r w:rsidR="00DC09E5">
        <w:rPr>
          <w:sz w:val="24"/>
          <w:szCs w:val="24"/>
          <w:lang w:val="en-US"/>
        </w:rPr>
        <w:t>We removed one item to improve reliability, resulting in three final items</w:t>
      </w:r>
      <w:bookmarkEnd w:id="6"/>
      <w:r w:rsidR="00DC09E5">
        <w:rPr>
          <w:sz w:val="24"/>
          <w:szCs w:val="24"/>
          <w:lang w:val="en-US"/>
        </w:rPr>
        <w:t>,</w:t>
      </w:r>
      <w:r w:rsidR="00CC239B" w:rsidRPr="00AD2EAE">
        <w:rPr>
          <w:sz w:val="24"/>
          <w:szCs w:val="24"/>
          <w:lang w:val="en-US"/>
        </w:rPr>
        <w:t xml:space="preserve"> such as </w:t>
      </w:r>
      <w:r w:rsidR="00E170ED" w:rsidRPr="00AD2EAE">
        <w:rPr>
          <w:i/>
          <w:iCs/>
          <w:sz w:val="24"/>
          <w:szCs w:val="24"/>
          <w:lang w:val="en-US"/>
        </w:rPr>
        <w:t xml:space="preserve">“If I had </w:t>
      </w:r>
      <w:r w:rsidR="00E170ED" w:rsidRPr="00AD2EAE">
        <w:rPr>
          <w:i/>
          <w:iCs/>
          <w:sz w:val="24"/>
          <w:szCs w:val="24"/>
          <w:lang w:val="en-US"/>
        </w:rPr>
        <w:lastRenderedPageBreak/>
        <w:t xml:space="preserve">my way, I wouldn’t let </w:t>
      </w:r>
      <w:r w:rsidR="00CC239B" w:rsidRPr="00AD2EAE">
        <w:rPr>
          <w:sz w:val="24"/>
          <w:szCs w:val="24"/>
          <w:lang w:val="en-US"/>
        </w:rPr>
        <w:t>[</w:t>
      </w:r>
      <w:r w:rsidR="00E170ED" w:rsidRPr="00AD2EAE">
        <w:rPr>
          <w:i/>
          <w:iCs/>
          <w:sz w:val="24"/>
          <w:szCs w:val="24"/>
          <w:lang w:val="en-US"/>
        </w:rPr>
        <w:t>co-worker</w:t>
      </w:r>
      <w:r w:rsidR="00CC239B" w:rsidRPr="00AD2EAE">
        <w:rPr>
          <w:sz w:val="24"/>
          <w:szCs w:val="24"/>
          <w:lang w:val="en-US"/>
        </w:rPr>
        <w:t>]</w:t>
      </w:r>
      <w:r w:rsidR="00E170ED" w:rsidRPr="00AD2EAE">
        <w:rPr>
          <w:i/>
          <w:iCs/>
          <w:sz w:val="24"/>
          <w:szCs w:val="24"/>
          <w:lang w:val="en-US"/>
        </w:rPr>
        <w:t xml:space="preserve"> have any influence over work issues that are important to me” </w:t>
      </w:r>
      <w:r w:rsidR="00E170ED" w:rsidRPr="00AD2EAE">
        <w:rPr>
          <w:sz w:val="24"/>
          <w:szCs w:val="24"/>
          <w:lang w:val="en-US"/>
        </w:rPr>
        <w:t>(Cronbach’s α = .91).</w:t>
      </w:r>
      <w:r w:rsidR="006918FA" w:rsidRPr="00AD2EAE">
        <w:rPr>
          <w:sz w:val="24"/>
          <w:szCs w:val="24"/>
          <w:lang w:val="en-US"/>
        </w:rPr>
        <w:t xml:space="preserve"> </w:t>
      </w:r>
    </w:p>
    <w:p w14:paraId="3574ACE2" w14:textId="75249AB2" w:rsidR="00666397" w:rsidRPr="00AD2EAE" w:rsidRDefault="00666397" w:rsidP="00D8503D">
      <w:pPr>
        <w:pStyle w:val="ListParagraph"/>
        <w:numPr>
          <w:ilvl w:val="1"/>
          <w:numId w:val="21"/>
        </w:numPr>
        <w:spacing w:line="480" w:lineRule="auto"/>
        <w:ind w:left="360"/>
        <w:rPr>
          <w:bCs/>
          <w:i/>
          <w:iCs/>
          <w:sz w:val="24"/>
          <w:szCs w:val="24"/>
          <w:lang w:val="en-US"/>
        </w:rPr>
      </w:pPr>
      <w:r w:rsidRPr="00AD2EAE">
        <w:rPr>
          <w:bCs/>
          <w:i/>
          <w:iCs/>
          <w:sz w:val="24"/>
          <w:szCs w:val="24"/>
          <w:lang w:val="en-US"/>
        </w:rPr>
        <w:t xml:space="preserve">Results </w:t>
      </w:r>
    </w:p>
    <w:p w14:paraId="2DCAA537" w14:textId="36331292" w:rsidR="00EE33AC" w:rsidRPr="00AD2EAE" w:rsidRDefault="00043401" w:rsidP="00D8503D">
      <w:pPr>
        <w:spacing w:line="480" w:lineRule="auto"/>
        <w:ind w:firstLine="720"/>
        <w:rPr>
          <w:sz w:val="24"/>
          <w:szCs w:val="24"/>
          <w:lang w:val="en-US"/>
        </w:rPr>
      </w:pPr>
      <w:r w:rsidRPr="00AD2EAE">
        <w:rPr>
          <w:sz w:val="24"/>
          <w:szCs w:val="24"/>
          <w:lang w:val="en-US"/>
        </w:rPr>
        <w:t>Table 4</w:t>
      </w:r>
      <w:r w:rsidR="00666397" w:rsidRPr="00AD2EAE">
        <w:rPr>
          <w:sz w:val="24"/>
          <w:szCs w:val="24"/>
          <w:lang w:val="en-US"/>
        </w:rPr>
        <w:t xml:space="preserve"> report</w:t>
      </w:r>
      <w:r>
        <w:rPr>
          <w:sz w:val="24"/>
          <w:szCs w:val="24"/>
          <w:lang w:val="en-US"/>
        </w:rPr>
        <w:t>s</w:t>
      </w:r>
      <w:r w:rsidR="00666397" w:rsidRPr="00AD2EAE">
        <w:rPr>
          <w:sz w:val="24"/>
          <w:szCs w:val="24"/>
          <w:lang w:val="en-US"/>
        </w:rPr>
        <w:t xml:space="preserve"> </w:t>
      </w:r>
      <w:r w:rsidR="00A24029" w:rsidRPr="00AD2EAE">
        <w:rPr>
          <w:sz w:val="24"/>
          <w:szCs w:val="24"/>
          <w:lang w:val="en-US"/>
        </w:rPr>
        <w:t>descriptive statistics</w:t>
      </w:r>
      <w:r w:rsidR="00666397" w:rsidRPr="00AD2EAE">
        <w:rPr>
          <w:sz w:val="24"/>
          <w:szCs w:val="24"/>
          <w:lang w:val="en-US"/>
        </w:rPr>
        <w:t xml:space="preserve"> </w:t>
      </w:r>
      <w:r w:rsidR="009C1E54" w:rsidRPr="00AD2EAE">
        <w:rPr>
          <w:sz w:val="24"/>
          <w:szCs w:val="24"/>
          <w:lang w:val="en-US"/>
        </w:rPr>
        <w:t>by gender and trust condition</w:t>
      </w:r>
      <w:r w:rsidR="00666397" w:rsidRPr="00AD2EAE">
        <w:rPr>
          <w:sz w:val="24"/>
          <w:szCs w:val="24"/>
          <w:lang w:val="en-US"/>
        </w:rPr>
        <w:t>.</w:t>
      </w:r>
      <w:r w:rsidR="00A456F3" w:rsidRPr="00AD2EAE">
        <w:rPr>
          <w:sz w:val="24"/>
          <w:szCs w:val="24"/>
          <w:lang w:val="en-US"/>
        </w:rPr>
        <w:t xml:space="preserve"> Participants selected same-gender co-workers 69% of the time, and the gender of the selected co-worker did not differ across trust conditions (</w:t>
      </w:r>
      <w:r w:rsidR="00A456F3" w:rsidRPr="00AD2EAE">
        <w:rPr>
          <w:i/>
          <w:iCs/>
          <w:sz w:val="24"/>
          <w:szCs w:val="24"/>
          <w:lang w:val="en-US"/>
        </w:rPr>
        <w:t>p</w:t>
      </w:r>
      <w:r w:rsidR="00A456F3" w:rsidRPr="00AD2EAE">
        <w:rPr>
          <w:sz w:val="24"/>
          <w:szCs w:val="24"/>
          <w:lang w:val="en-US"/>
        </w:rPr>
        <w:t xml:space="preserve"> = .</w:t>
      </w:r>
      <w:r w:rsidR="0001663C" w:rsidRPr="00AD2EAE">
        <w:rPr>
          <w:sz w:val="24"/>
          <w:szCs w:val="24"/>
          <w:lang w:val="en-US"/>
        </w:rPr>
        <w:t>186</w:t>
      </w:r>
      <w:r w:rsidR="00A456F3" w:rsidRPr="00AD2EAE">
        <w:rPr>
          <w:sz w:val="24"/>
          <w:szCs w:val="24"/>
          <w:lang w:val="en-US"/>
        </w:rPr>
        <w:t xml:space="preserve">). </w:t>
      </w:r>
      <w:r w:rsidR="00666397" w:rsidRPr="00AD2EAE">
        <w:rPr>
          <w:sz w:val="24"/>
          <w:szCs w:val="24"/>
          <w:lang w:val="en-US"/>
        </w:rPr>
        <w:t>The co-worker</w:t>
      </w:r>
      <w:r w:rsidR="00144A67" w:rsidRPr="00AD2EAE">
        <w:rPr>
          <w:sz w:val="24"/>
          <w:szCs w:val="24"/>
          <w:lang w:val="en-US"/>
        </w:rPr>
        <w:t>s</w:t>
      </w:r>
      <w:r w:rsidR="00666397" w:rsidRPr="00AD2EAE">
        <w:rPr>
          <w:sz w:val="24"/>
          <w:szCs w:val="24"/>
          <w:lang w:val="en-US"/>
        </w:rPr>
        <w:t xml:space="preserve"> identified </w:t>
      </w:r>
      <w:r w:rsidR="00144A67" w:rsidRPr="00AD2EAE">
        <w:rPr>
          <w:sz w:val="24"/>
          <w:szCs w:val="24"/>
          <w:lang w:val="en-US"/>
        </w:rPr>
        <w:t xml:space="preserve">by participants </w:t>
      </w:r>
      <w:r w:rsidR="00666397" w:rsidRPr="00AD2EAE">
        <w:rPr>
          <w:sz w:val="24"/>
          <w:szCs w:val="24"/>
          <w:lang w:val="en-US"/>
        </w:rPr>
        <w:t>included peers</w:t>
      </w:r>
      <w:r w:rsidR="00144A67" w:rsidRPr="00AD2EAE">
        <w:rPr>
          <w:sz w:val="24"/>
          <w:szCs w:val="24"/>
          <w:lang w:val="en-US"/>
        </w:rPr>
        <w:t xml:space="preserve"> (66%)</w:t>
      </w:r>
      <w:r w:rsidR="00666397" w:rsidRPr="00AD2EAE">
        <w:rPr>
          <w:sz w:val="24"/>
          <w:szCs w:val="24"/>
          <w:lang w:val="en-US"/>
        </w:rPr>
        <w:t>, supervisors</w:t>
      </w:r>
      <w:r w:rsidR="00144A67" w:rsidRPr="00AD2EAE">
        <w:rPr>
          <w:sz w:val="24"/>
          <w:szCs w:val="24"/>
          <w:lang w:val="en-US"/>
        </w:rPr>
        <w:t xml:space="preserve"> (24%)</w:t>
      </w:r>
      <w:r w:rsidR="00666397" w:rsidRPr="00AD2EAE">
        <w:rPr>
          <w:sz w:val="24"/>
          <w:szCs w:val="24"/>
          <w:lang w:val="en-US"/>
        </w:rPr>
        <w:t xml:space="preserve">, subordinates </w:t>
      </w:r>
      <w:r w:rsidR="00144A67" w:rsidRPr="00AD2EAE">
        <w:rPr>
          <w:sz w:val="24"/>
          <w:szCs w:val="24"/>
          <w:lang w:val="en-US"/>
        </w:rPr>
        <w:t xml:space="preserve">(6%), </w:t>
      </w:r>
      <w:r w:rsidR="00666397" w:rsidRPr="00AD2EAE">
        <w:rPr>
          <w:sz w:val="24"/>
          <w:szCs w:val="24"/>
          <w:lang w:val="en-US"/>
        </w:rPr>
        <w:t>and others</w:t>
      </w:r>
      <w:r w:rsidR="00875EFA" w:rsidRPr="00AD2EAE">
        <w:rPr>
          <w:sz w:val="24"/>
          <w:szCs w:val="24"/>
          <w:lang w:val="en-US"/>
        </w:rPr>
        <w:t xml:space="preserve"> (3%)</w:t>
      </w:r>
      <w:r w:rsidR="00666397" w:rsidRPr="00AD2EAE">
        <w:rPr>
          <w:sz w:val="24"/>
          <w:szCs w:val="24"/>
          <w:lang w:val="en-US"/>
        </w:rPr>
        <w:t>, such as managers from different departments</w:t>
      </w:r>
      <w:r w:rsidR="00FF5F44">
        <w:rPr>
          <w:sz w:val="24"/>
          <w:szCs w:val="24"/>
          <w:lang w:val="en-US"/>
        </w:rPr>
        <w:t>. The role of the selected co-worker</w:t>
      </w:r>
      <w:r w:rsidR="007E5A7A" w:rsidRPr="00AD2EAE">
        <w:rPr>
          <w:sz w:val="24"/>
          <w:szCs w:val="24"/>
          <w:lang w:val="en-US"/>
        </w:rPr>
        <w:t xml:space="preserve"> did not differ by gender or trust condition (</w:t>
      </w:r>
      <w:proofErr w:type="spellStart"/>
      <w:r w:rsidR="007E5A7A" w:rsidRPr="00AD2EAE">
        <w:rPr>
          <w:i/>
          <w:iCs/>
          <w:sz w:val="24"/>
          <w:szCs w:val="24"/>
          <w:lang w:val="en-US"/>
        </w:rPr>
        <w:t>p</w:t>
      </w:r>
      <w:r w:rsidR="007E5A7A" w:rsidRPr="00AD2EAE">
        <w:rPr>
          <w:sz w:val="24"/>
          <w:szCs w:val="24"/>
          <w:lang w:val="en-US"/>
        </w:rPr>
        <w:t>s</w:t>
      </w:r>
      <w:proofErr w:type="spellEnd"/>
      <w:r w:rsidR="007E5A7A" w:rsidRPr="00AD2EAE">
        <w:rPr>
          <w:sz w:val="24"/>
          <w:szCs w:val="24"/>
          <w:lang w:val="en-US"/>
        </w:rPr>
        <w:t xml:space="preserve"> &gt; .164). </w:t>
      </w:r>
      <w:r w:rsidR="00B36247" w:rsidRPr="00AD2EAE">
        <w:rPr>
          <w:sz w:val="24"/>
          <w:szCs w:val="24"/>
          <w:lang w:val="en-US"/>
        </w:rPr>
        <w:t xml:space="preserve">For each </w:t>
      </w:r>
      <w:r w:rsidR="00BF1F2E" w:rsidRPr="00AD2EAE">
        <w:rPr>
          <w:sz w:val="24"/>
          <w:szCs w:val="24"/>
          <w:lang w:val="en-US"/>
        </w:rPr>
        <w:t>dependent variable</w:t>
      </w:r>
      <w:r w:rsidR="00B36247" w:rsidRPr="00AD2EAE">
        <w:rPr>
          <w:sz w:val="24"/>
          <w:szCs w:val="24"/>
          <w:lang w:val="en-US"/>
        </w:rPr>
        <w:t xml:space="preserve">, we conducted a </w:t>
      </w:r>
      <w:r w:rsidR="00393724" w:rsidRPr="00AD2EAE">
        <w:rPr>
          <w:sz w:val="24"/>
          <w:szCs w:val="24"/>
          <w:lang w:val="en-US"/>
        </w:rPr>
        <w:t>two</w:t>
      </w:r>
      <w:r w:rsidR="00B36247" w:rsidRPr="00AD2EAE">
        <w:rPr>
          <w:sz w:val="24"/>
          <w:szCs w:val="24"/>
          <w:lang w:val="en-US"/>
        </w:rPr>
        <w:t xml:space="preserve">-way ANOVA to examine the </w:t>
      </w:r>
      <w:r w:rsidR="00F249F7" w:rsidRPr="00AD2EAE">
        <w:rPr>
          <w:sz w:val="24"/>
          <w:szCs w:val="24"/>
          <w:lang w:val="en-US"/>
        </w:rPr>
        <w:t>predictive role</w:t>
      </w:r>
      <w:r w:rsidR="00FE7C2D" w:rsidRPr="00AD2EAE">
        <w:rPr>
          <w:sz w:val="24"/>
          <w:szCs w:val="24"/>
          <w:lang w:val="en-US"/>
        </w:rPr>
        <w:t>s</w:t>
      </w:r>
      <w:r w:rsidR="00F249F7" w:rsidRPr="00AD2EAE">
        <w:rPr>
          <w:sz w:val="24"/>
          <w:szCs w:val="24"/>
          <w:lang w:val="en-US"/>
        </w:rPr>
        <w:t xml:space="preserve"> </w:t>
      </w:r>
      <w:r w:rsidR="00B36247" w:rsidRPr="00AD2EAE">
        <w:rPr>
          <w:sz w:val="24"/>
          <w:szCs w:val="24"/>
          <w:lang w:val="en-US"/>
        </w:rPr>
        <w:t xml:space="preserve">of gender and trust condition. </w:t>
      </w:r>
    </w:p>
    <w:p w14:paraId="4FEC663E" w14:textId="63904DEB" w:rsidR="00ED0A6C" w:rsidRPr="00AD2EAE" w:rsidRDefault="009058A9" w:rsidP="00D8503D">
      <w:pPr>
        <w:pStyle w:val="ListParagraph"/>
        <w:numPr>
          <w:ilvl w:val="2"/>
          <w:numId w:val="21"/>
        </w:numPr>
        <w:spacing w:line="480" w:lineRule="auto"/>
        <w:ind w:left="0" w:firstLine="0"/>
        <w:rPr>
          <w:sz w:val="24"/>
          <w:szCs w:val="24"/>
          <w:lang w:val="en-US"/>
        </w:rPr>
      </w:pPr>
      <w:r w:rsidRPr="00AD2EAE">
        <w:rPr>
          <w:i/>
          <w:iCs/>
          <w:sz w:val="24"/>
          <w:szCs w:val="24"/>
          <w:lang w:val="en-US"/>
        </w:rPr>
        <w:t xml:space="preserve">Gender </w:t>
      </w:r>
      <w:r w:rsidR="007C6273" w:rsidRPr="00AD2EAE">
        <w:rPr>
          <w:i/>
          <w:iCs/>
          <w:sz w:val="24"/>
          <w:szCs w:val="24"/>
          <w:lang w:val="en-US"/>
        </w:rPr>
        <w:t>d</w:t>
      </w:r>
      <w:r w:rsidRPr="00AD2EAE">
        <w:rPr>
          <w:i/>
          <w:iCs/>
          <w:sz w:val="24"/>
          <w:szCs w:val="24"/>
          <w:lang w:val="en-US"/>
        </w:rPr>
        <w:t xml:space="preserve">ifference in </w:t>
      </w:r>
      <w:r w:rsidR="007C6273" w:rsidRPr="00AD2EAE">
        <w:rPr>
          <w:i/>
          <w:iCs/>
          <w:sz w:val="24"/>
          <w:szCs w:val="24"/>
          <w:lang w:val="en-US"/>
        </w:rPr>
        <w:t>d</w:t>
      </w:r>
      <w:r w:rsidRPr="00AD2EAE">
        <w:rPr>
          <w:i/>
          <w:iCs/>
          <w:sz w:val="24"/>
          <w:szCs w:val="24"/>
          <w:lang w:val="en-US"/>
        </w:rPr>
        <w:t>isclosure-</w:t>
      </w:r>
      <w:r w:rsidR="007C6273" w:rsidRPr="00AD2EAE">
        <w:rPr>
          <w:i/>
          <w:iCs/>
          <w:sz w:val="24"/>
          <w:szCs w:val="24"/>
          <w:lang w:val="en-US"/>
        </w:rPr>
        <w:t>b</w:t>
      </w:r>
      <w:r w:rsidRPr="00AD2EAE">
        <w:rPr>
          <w:i/>
          <w:iCs/>
          <w:sz w:val="24"/>
          <w:szCs w:val="24"/>
          <w:lang w:val="en-US"/>
        </w:rPr>
        <w:t xml:space="preserve">ased </w:t>
      </w:r>
      <w:r w:rsidR="007C6273" w:rsidRPr="00AD2EAE">
        <w:rPr>
          <w:i/>
          <w:iCs/>
          <w:sz w:val="24"/>
          <w:szCs w:val="24"/>
          <w:lang w:val="en-US"/>
        </w:rPr>
        <w:t>t</w:t>
      </w:r>
      <w:r w:rsidRPr="00AD2EAE">
        <w:rPr>
          <w:i/>
          <w:iCs/>
          <w:sz w:val="24"/>
          <w:szCs w:val="24"/>
          <w:lang w:val="en-US"/>
        </w:rPr>
        <w:t xml:space="preserve">rust (Hypothesis </w:t>
      </w:r>
      <w:r w:rsidR="002A6424" w:rsidRPr="00AD2EAE">
        <w:rPr>
          <w:i/>
          <w:iCs/>
          <w:sz w:val="24"/>
          <w:szCs w:val="24"/>
          <w:lang w:val="en-US"/>
        </w:rPr>
        <w:t>1</w:t>
      </w:r>
      <w:r w:rsidRPr="00AD2EAE">
        <w:rPr>
          <w:i/>
          <w:iCs/>
          <w:sz w:val="24"/>
          <w:szCs w:val="24"/>
          <w:lang w:val="en-US"/>
        </w:rPr>
        <w:t>)</w:t>
      </w:r>
    </w:p>
    <w:p w14:paraId="2EC0BB3A" w14:textId="141AFA06" w:rsidR="00113E2A" w:rsidRPr="00AD2EAE" w:rsidRDefault="009058A9" w:rsidP="00124D52">
      <w:pPr>
        <w:spacing w:line="480" w:lineRule="auto"/>
        <w:ind w:firstLine="720"/>
        <w:rPr>
          <w:sz w:val="24"/>
          <w:szCs w:val="24"/>
          <w:lang w:val="en-US"/>
        </w:rPr>
      </w:pPr>
      <w:r w:rsidRPr="00AD2EAE">
        <w:rPr>
          <w:sz w:val="24"/>
          <w:szCs w:val="24"/>
          <w:lang w:val="en-US"/>
        </w:rPr>
        <w:t xml:space="preserve">A </w:t>
      </w:r>
      <w:r w:rsidR="000B35E8" w:rsidRPr="00AD2EAE">
        <w:rPr>
          <w:sz w:val="24"/>
          <w:szCs w:val="24"/>
          <w:lang w:val="en-US"/>
        </w:rPr>
        <w:t>two</w:t>
      </w:r>
      <w:r w:rsidRPr="00AD2EAE">
        <w:rPr>
          <w:sz w:val="24"/>
          <w:szCs w:val="24"/>
          <w:lang w:val="en-US"/>
        </w:rPr>
        <w:t xml:space="preserve">-way ANOVA for disclosure-based trust revealed </w:t>
      </w:r>
      <w:r w:rsidR="00FA1BC1">
        <w:rPr>
          <w:sz w:val="24"/>
          <w:szCs w:val="24"/>
          <w:lang w:val="en-US"/>
        </w:rPr>
        <w:t>a</w:t>
      </w:r>
      <w:r w:rsidRPr="00AD2EAE">
        <w:rPr>
          <w:sz w:val="24"/>
          <w:szCs w:val="24"/>
          <w:lang w:val="en-US"/>
        </w:rPr>
        <w:t xml:space="preserve"> main effect of </w:t>
      </w:r>
      <w:r w:rsidR="00FF5F44">
        <w:rPr>
          <w:sz w:val="24"/>
          <w:szCs w:val="24"/>
          <w:lang w:val="en-US"/>
        </w:rPr>
        <w:t xml:space="preserve">trust </w:t>
      </w:r>
      <w:r w:rsidRPr="00AD2EAE">
        <w:rPr>
          <w:sz w:val="24"/>
          <w:szCs w:val="24"/>
          <w:lang w:val="en-US"/>
        </w:rPr>
        <w:t xml:space="preserve">condition, </w:t>
      </w:r>
      <w:r w:rsidRPr="00AD2EAE">
        <w:rPr>
          <w:i/>
          <w:sz w:val="24"/>
          <w:szCs w:val="24"/>
          <w:lang w:val="en-US"/>
        </w:rPr>
        <w:t>F</w:t>
      </w:r>
      <w:r w:rsidRPr="00AD2EAE">
        <w:rPr>
          <w:sz w:val="24"/>
          <w:szCs w:val="24"/>
          <w:lang w:val="en-US"/>
        </w:rPr>
        <w:t>(1, 42</w:t>
      </w:r>
      <w:r w:rsidR="005D5865">
        <w:rPr>
          <w:sz w:val="24"/>
          <w:szCs w:val="24"/>
          <w:lang w:val="en-US"/>
        </w:rPr>
        <w:t>1</w:t>
      </w:r>
      <w:r w:rsidRPr="00AD2EAE">
        <w:rPr>
          <w:sz w:val="24"/>
          <w:szCs w:val="24"/>
          <w:lang w:val="en-US"/>
        </w:rPr>
        <w:t>) = 1,162.</w:t>
      </w:r>
      <w:r w:rsidR="005D5865">
        <w:rPr>
          <w:sz w:val="24"/>
          <w:szCs w:val="24"/>
          <w:lang w:val="en-US"/>
        </w:rPr>
        <w:t>93</w:t>
      </w:r>
      <w:r w:rsidRPr="00AD2EAE">
        <w:rPr>
          <w:sz w:val="24"/>
          <w:szCs w:val="24"/>
          <w:lang w:val="en-US"/>
        </w:rPr>
        <w:t xml:space="preserve">, </w:t>
      </w:r>
      <w:r w:rsidRPr="00AD2EAE">
        <w:rPr>
          <w:i/>
          <w:sz w:val="24"/>
          <w:szCs w:val="24"/>
          <w:lang w:val="en-US"/>
        </w:rPr>
        <w:t xml:space="preserve">p </w:t>
      </w:r>
      <w:r w:rsidRPr="00AD2EAE">
        <w:rPr>
          <w:sz w:val="24"/>
          <w:szCs w:val="24"/>
          <w:lang w:val="en-US"/>
        </w:rPr>
        <w:t>&lt; .001,</w:t>
      </w:r>
      <w:r w:rsidR="003C07C0">
        <w:rPr>
          <w:sz w:val="24"/>
          <w:szCs w:val="24"/>
          <w:lang w:val="en-US"/>
        </w:rPr>
        <w:t xml:space="preserve"> </w:t>
      </w:r>
      <w:r w:rsidRPr="00AD2EAE">
        <w:rPr>
          <w:sz w:val="24"/>
          <w:szCs w:val="24"/>
          <w:lang w:val="en-US"/>
        </w:rPr>
        <w:t xml:space="preserve">such </w:t>
      </w:r>
      <w:r w:rsidR="00774AFC" w:rsidRPr="00AD2EAE">
        <w:rPr>
          <w:sz w:val="24"/>
          <w:szCs w:val="24"/>
          <w:lang w:val="en-US"/>
        </w:rPr>
        <w:t xml:space="preserve">that </w:t>
      </w:r>
      <w:r w:rsidR="00BA4BFD" w:rsidRPr="00AD2EAE">
        <w:rPr>
          <w:sz w:val="24"/>
          <w:szCs w:val="24"/>
          <w:lang w:val="en-US"/>
        </w:rPr>
        <w:t>participants</w:t>
      </w:r>
      <w:r w:rsidR="002C1347" w:rsidRPr="00AD2EAE">
        <w:rPr>
          <w:sz w:val="24"/>
          <w:szCs w:val="24"/>
          <w:lang w:val="en-US"/>
        </w:rPr>
        <w:t xml:space="preserve"> reported </w:t>
      </w:r>
      <w:r w:rsidR="00D150CF" w:rsidRPr="00AD2EAE">
        <w:rPr>
          <w:sz w:val="24"/>
          <w:szCs w:val="24"/>
          <w:lang w:val="en-US"/>
        </w:rPr>
        <w:t>greater</w:t>
      </w:r>
      <w:r w:rsidR="002C1347" w:rsidRPr="00AD2EAE">
        <w:rPr>
          <w:sz w:val="24"/>
          <w:szCs w:val="24"/>
          <w:lang w:val="en-US"/>
        </w:rPr>
        <w:t xml:space="preserve"> disclosure-based trust toward co-workers</w:t>
      </w:r>
      <w:r w:rsidRPr="00AD2EAE">
        <w:rPr>
          <w:sz w:val="24"/>
          <w:szCs w:val="24"/>
          <w:lang w:val="en-US"/>
        </w:rPr>
        <w:t xml:space="preserve"> </w:t>
      </w:r>
      <w:r w:rsidR="00FF5F44">
        <w:rPr>
          <w:sz w:val="24"/>
          <w:szCs w:val="24"/>
          <w:lang w:val="en-US"/>
        </w:rPr>
        <w:t xml:space="preserve">they highly trusted </w:t>
      </w:r>
      <w:r w:rsidRPr="00AD2EAE">
        <w:rPr>
          <w:sz w:val="24"/>
          <w:szCs w:val="24"/>
          <w:lang w:val="en-US"/>
        </w:rPr>
        <w:t xml:space="preserve">than </w:t>
      </w:r>
      <w:r w:rsidR="002C1347" w:rsidRPr="00AD2EAE">
        <w:rPr>
          <w:sz w:val="24"/>
          <w:szCs w:val="24"/>
          <w:lang w:val="en-US"/>
        </w:rPr>
        <w:t>co-workers</w:t>
      </w:r>
      <w:r w:rsidR="00FF5F44">
        <w:rPr>
          <w:sz w:val="24"/>
          <w:szCs w:val="24"/>
          <w:lang w:val="en-US"/>
        </w:rPr>
        <w:t xml:space="preserve"> they didn’t trust much</w:t>
      </w:r>
      <w:r w:rsidRPr="00AD2EAE">
        <w:rPr>
          <w:sz w:val="24"/>
          <w:szCs w:val="24"/>
          <w:lang w:val="en-US"/>
        </w:rPr>
        <w:t xml:space="preserve">. </w:t>
      </w:r>
      <w:r w:rsidR="00FF5F44">
        <w:rPr>
          <w:sz w:val="24"/>
          <w:szCs w:val="24"/>
          <w:lang w:val="en-US"/>
        </w:rPr>
        <w:t>There was no main effect for</w:t>
      </w:r>
      <w:r w:rsidR="00124D52" w:rsidRPr="00AD2EAE">
        <w:rPr>
          <w:sz w:val="24"/>
          <w:szCs w:val="24"/>
          <w:lang w:val="en-US"/>
        </w:rPr>
        <w:t xml:space="preserve"> gender </w:t>
      </w:r>
      <w:r w:rsidR="00755733" w:rsidRPr="00AD2EAE">
        <w:rPr>
          <w:sz w:val="24"/>
          <w:szCs w:val="24"/>
          <w:lang w:val="en-US"/>
        </w:rPr>
        <w:t>(</w:t>
      </w:r>
      <w:r w:rsidR="00755733" w:rsidRPr="00AD2EAE">
        <w:rPr>
          <w:i/>
          <w:sz w:val="24"/>
          <w:szCs w:val="24"/>
          <w:lang w:val="en-US"/>
        </w:rPr>
        <w:t xml:space="preserve">p </w:t>
      </w:r>
      <w:r w:rsidR="00755733" w:rsidRPr="00AD2EAE">
        <w:rPr>
          <w:sz w:val="24"/>
          <w:szCs w:val="24"/>
          <w:lang w:val="en-US"/>
        </w:rPr>
        <w:t>= .</w:t>
      </w:r>
      <w:r w:rsidR="005D5865">
        <w:rPr>
          <w:sz w:val="24"/>
          <w:szCs w:val="24"/>
          <w:lang w:val="en-US"/>
        </w:rPr>
        <w:t>839</w:t>
      </w:r>
      <w:r w:rsidR="00FF5F44">
        <w:rPr>
          <w:sz w:val="24"/>
          <w:szCs w:val="24"/>
          <w:lang w:val="en-US"/>
        </w:rPr>
        <w:t>)</w:t>
      </w:r>
      <w:r w:rsidR="00755733" w:rsidRPr="00AD2EAE">
        <w:rPr>
          <w:sz w:val="24"/>
          <w:szCs w:val="24"/>
          <w:lang w:val="en-US"/>
        </w:rPr>
        <w:t xml:space="preserve"> </w:t>
      </w:r>
      <w:r w:rsidR="00FF5F44">
        <w:rPr>
          <w:sz w:val="24"/>
          <w:szCs w:val="24"/>
          <w:lang w:val="en-US"/>
        </w:rPr>
        <w:t>on disclosure-based trust</w:t>
      </w:r>
      <w:r w:rsidR="00124D52" w:rsidRPr="00AD2EAE">
        <w:rPr>
          <w:sz w:val="24"/>
          <w:szCs w:val="24"/>
          <w:lang w:val="en-US"/>
        </w:rPr>
        <w:t>.</w:t>
      </w:r>
      <w:r w:rsidR="00FF5F44">
        <w:rPr>
          <w:sz w:val="24"/>
          <w:szCs w:val="24"/>
          <w:lang w:val="en-US"/>
        </w:rPr>
        <w:t xml:space="preserve"> </w:t>
      </w:r>
      <w:r w:rsidR="007635F1">
        <w:rPr>
          <w:sz w:val="24"/>
          <w:szCs w:val="24"/>
          <w:lang w:val="en-US"/>
        </w:rPr>
        <w:t>C</w:t>
      </w:r>
      <w:r w:rsidRPr="00AD2EAE">
        <w:rPr>
          <w:sz w:val="24"/>
          <w:szCs w:val="24"/>
          <w:lang w:val="en-US"/>
        </w:rPr>
        <w:t xml:space="preserve">onsistent with </w:t>
      </w:r>
      <w:r w:rsidR="002C1347" w:rsidRPr="00AD2EAE">
        <w:rPr>
          <w:sz w:val="24"/>
          <w:szCs w:val="24"/>
          <w:lang w:val="en-US"/>
        </w:rPr>
        <w:t>Hypothesis 1</w:t>
      </w:r>
      <w:r w:rsidRPr="00AD2EAE">
        <w:rPr>
          <w:sz w:val="24"/>
          <w:szCs w:val="24"/>
          <w:lang w:val="en-US"/>
        </w:rPr>
        <w:t xml:space="preserve">, </w:t>
      </w:r>
      <w:r w:rsidR="00FF5F44">
        <w:rPr>
          <w:sz w:val="24"/>
          <w:szCs w:val="24"/>
          <w:lang w:val="en-US"/>
        </w:rPr>
        <w:t xml:space="preserve">gender and trust condition </w:t>
      </w:r>
      <w:r w:rsidRPr="00AD2EAE">
        <w:rPr>
          <w:sz w:val="24"/>
          <w:szCs w:val="24"/>
          <w:lang w:val="en-US"/>
        </w:rPr>
        <w:t>significant</w:t>
      </w:r>
      <w:r w:rsidR="00C257C6">
        <w:rPr>
          <w:sz w:val="24"/>
          <w:szCs w:val="24"/>
          <w:lang w:val="en-US"/>
        </w:rPr>
        <w:t>ly</w:t>
      </w:r>
      <w:r w:rsidRPr="00AD2EAE">
        <w:rPr>
          <w:sz w:val="24"/>
          <w:szCs w:val="24"/>
          <w:lang w:val="en-US"/>
        </w:rPr>
        <w:t xml:space="preserve"> interact</w:t>
      </w:r>
      <w:r w:rsidR="00C257C6">
        <w:rPr>
          <w:sz w:val="24"/>
          <w:szCs w:val="24"/>
          <w:lang w:val="en-US"/>
        </w:rPr>
        <w:t>ed</w:t>
      </w:r>
      <w:r w:rsidRPr="00AD2EAE">
        <w:rPr>
          <w:sz w:val="24"/>
          <w:szCs w:val="24"/>
          <w:lang w:val="en-US"/>
        </w:rPr>
        <w:t xml:space="preserve"> </w:t>
      </w:r>
      <w:r w:rsidR="00C257C6">
        <w:rPr>
          <w:sz w:val="24"/>
          <w:szCs w:val="24"/>
          <w:lang w:val="en-US"/>
        </w:rPr>
        <w:t>i</w:t>
      </w:r>
      <w:r w:rsidR="00FF5F44">
        <w:rPr>
          <w:sz w:val="24"/>
          <w:szCs w:val="24"/>
          <w:lang w:val="en-US"/>
        </w:rPr>
        <w:t xml:space="preserve">n </w:t>
      </w:r>
      <w:r w:rsidR="00C257C6">
        <w:rPr>
          <w:sz w:val="24"/>
          <w:szCs w:val="24"/>
          <w:lang w:val="en-US"/>
        </w:rPr>
        <w:t xml:space="preserve">predicting </w:t>
      </w:r>
      <w:r w:rsidR="00FF5F44">
        <w:rPr>
          <w:sz w:val="24"/>
          <w:szCs w:val="24"/>
          <w:lang w:val="en-US"/>
        </w:rPr>
        <w:t>disclosure-based trust</w:t>
      </w:r>
      <w:r w:rsidRPr="00AD2EAE">
        <w:rPr>
          <w:sz w:val="24"/>
          <w:szCs w:val="24"/>
          <w:lang w:val="en-US"/>
        </w:rPr>
        <w:t xml:space="preserve">, </w:t>
      </w:r>
      <w:bookmarkStart w:id="7" w:name="_Hlk90549619"/>
      <w:r w:rsidRPr="00AD2EAE">
        <w:rPr>
          <w:i/>
          <w:sz w:val="24"/>
          <w:szCs w:val="24"/>
          <w:lang w:val="en-US"/>
        </w:rPr>
        <w:t>F</w:t>
      </w:r>
      <w:r w:rsidRPr="00AD2EAE">
        <w:rPr>
          <w:sz w:val="24"/>
          <w:szCs w:val="24"/>
          <w:lang w:val="en-US"/>
        </w:rPr>
        <w:t xml:space="preserve">(1, </w:t>
      </w:r>
      <w:r w:rsidR="005D5865">
        <w:rPr>
          <w:sz w:val="24"/>
          <w:szCs w:val="24"/>
          <w:lang w:val="en-US"/>
        </w:rPr>
        <w:t>421</w:t>
      </w:r>
      <w:r w:rsidRPr="00AD2EAE">
        <w:rPr>
          <w:sz w:val="24"/>
          <w:szCs w:val="24"/>
          <w:lang w:val="en-US"/>
        </w:rPr>
        <w:t>) = 7.</w:t>
      </w:r>
      <w:r w:rsidR="005D5865">
        <w:rPr>
          <w:sz w:val="24"/>
          <w:szCs w:val="24"/>
          <w:lang w:val="en-US"/>
        </w:rPr>
        <w:t>87</w:t>
      </w:r>
      <w:r w:rsidRPr="00AD2EAE">
        <w:rPr>
          <w:sz w:val="24"/>
          <w:szCs w:val="24"/>
          <w:lang w:val="en-US"/>
        </w:rPr>
        <w:t xml:space="preserve">, </w:t>
      </w:r>
      <w:r w:rsidRPr="00AD2EAE">
        <w:rPr>
          <w:i/>
          <w:sz w:val="24"/>
          <w:szCs w:val="24"/>
          <w:lang w:val="en-US"/>
        </w:rPr>
        <w:t xml:space="preserve">p </w:t>
      </w:r>
      <w:r w:rsidRPr="00AD2EAE">
        <w:rPr>
          <w:sz w:val="24"/>
          <w:szCs w:val="24"/>
          <w:lang w:val="en-US"/>
        </w:rPr>
        <w:t>= .005</w:t>
      </w:r>
      <w:bookmarkEnd w:id="7"/>
      <w:r w:rsidRPr="00AD2EAE">
        <w:rPr>
          <w:sz w:val="24"/>
          <w:szCs w:val="24"/>
          <w:lang w:val="en-US"/>
        </w:rPr>
        <w:t xml:space="preserve">. </w:t>
      </w:r>
    </w:p>
    <w:p w14:paraId="51E5E4A4" w14:textId="22DDE5DC" w:rsidR="009058A9" w:rsidRPr="00AD2EAE" w:rsidRDefault="00B729C2" w:rsidP="00D8503D">
      <w:pPr>
        <w:spacing w:line="480" w:lineRule="auto"/>
        <w:ind w:firstLine="720"/>
        <w:rPr>
          <w:sz w:val="24"/>
          <w:szCs w:val="24"/>
          <w:lang w:val="en-US"/>
        </w:rPr>
      </w:pPr>
      <w:r w:rsidRPr="00AD2EAE">
        <w:rPr>
          <w:sz w:val="24"/>
          <w:szCs w:val="24"/>
          <w:lang w:val="en-US"/>
        </w:rPr>
        <w:t>A simple slopes</w:t>
      </w:r>
      <w:r w:rsidR="009058A9" w:rsidRPr="00AD2EAE">
        <w:rPr>
          <w:sz w:val="24"/>
          <w:szCs w:val="24"/>
          <w:lang w:val="en-US"/>
        </w:rPr>
        <w:t xml:space="preserve"> analys</w:t>
      </w:r>
      <w:r w:rsidRPr="00AD2EAE">
        <w:rPr>
          <w:sz w:val="24"/>
          <w:szCs w:val="24"/>
          <w:lang w:val="en-US"/>
        </w:rPr>
        <w:t>i</w:t>
      </w:r>
      <w:r w:rsidR="009058A9" w:rsidRPr="00AD2EAE">
        <w:rPr>
          <w:sz w:val="24"/>
          <w:szCs w:val="24"/>
          <w:lang w:val="en-US"/>
        </w:rPr>
        <w:t xml:space="preserve">s revealed that </w:t>
      </w:r>
      <w:r w:rsidR="00310901" w:rsidRPr="00AD2EAE">
        <w:rPr>
          <w:sz w:val="24"/>
          <w:szCs w:val="24"/>
          <w:lang w:val="en-US"/>
        </w:rPr>
        <w:t xml:space="preserve">towards </w:t>
      </w:r>
      <w:r w:rsidR="009058A9" w:rsidRPr="00AD2EAE">
        <w:rPr>
          <w:sz w:val="24"/>
          <w:szCs w:val="24"/>
          <w:lang w:val="en-US"/>
        </w:rPr>
        <w:t>the</w:t>
      </w:r>
      <w:r w:rsidR="00310901" w:rsidRPr="00AD2EAE">
        <w:rPr>
          <w:sz w:val="24"/>
          <w:szCs w:val="24"/>
          <w:lang w:val="en-US"/>
        </w:rPr>
        <w:t>ir</w:t>
      </w:r>
      <w:r w:rsidR="009058A9" w:rsidRPr="00AD2EAE">
        <w:rPr>
          <w:sz w:val="24"/>
          <w:szCs w:val="24"/>
          <w:lang w:val="en-US"/>
        </w:rPr>
        <w:t xml:space="preserve"> </w:t>
      </w:r>
      <w:r w:rsidR="00D150CF" w:rsidRPr="00AD2EAE">
        <w:rPr>
          <w:sz w:val="24"/>
          <w:szCs w:val="24"/>
          <w:lang w:val="en-US"/>
        </w:rPr>
        <w:t xml:space="preserve">highly </w:t>
      </w:r>
      <w:r w:rsidR="009058A9" w:rsidRPr="00AD2EAE">
        <w:rPr>
          <w:sz w:val="24"/>
          <w:szCs w:val="24"/>
          <w:lang w:val="en-US"/>
        </w:rPr>
        <w:t>trust</w:t>
      </w:r>
      <w:r w:rsidR="00310901" w:rsidRPr="00AD2EAE">
        <w:rPr>
          <w:sz w:val="24"/>
          <w:szCs w:val="24"/>
          <w:lang w:val="en-US"/>
        </w:rPr>
        <w:t>ed co-workers</w:t>
      </w:r>
      <w:r w:rsidR="009058A9" w:rsidRPr="00AD2EAE">
        <w:rPr>
          <w:sz w:val="24"/>
          <w:szCs w:val="24"/>
          <w:lang w:val="en-US"/>
        </w:rPr>
        <w:t>, women</w:t>
      </w:r>
      <w:r w:rsidR="007F7826" w:rsidRPr="00AD2EAE">
        <w:rPr>
          <w:sz w:val="24"/>
          <w:szCs w:val="24"/>
          <w:lang w:val="en-US"/>
        </w:rPr>
        <w:t xml:space="preserve"> </w:t>
      </w:r>
      <w:r w:rsidR="00FF5F44">
        <w:rPr>
          <w:sz w:val="24"/>
          <w:szCs w:val="24"/>
          <w:lang w:val="en-US"/>
        </w:rPr>
        <w:t>reported</w:t>
      </w:r>
      <w:r w:rsidR="00D150CF" w:rsidRPr="00AD2EAE">
        <w:rPr>
          <w:sz w:val="24"/>
          <w:szCs w:val="24"/>
          <w:lang w:val="en-US"/>
        </w:rPr>
        <w:t xml:space="preserve"> greater disclosure-based trust</w:t>
      </w:r>
      <w:r w:rsidR="009058A9" w:rsidRPr="00AD2EAE">
        <w:rPr>
          <w:sz w:val="24"/>
          <w:szCs w:val="24"/>
          <w:lang w:val="en-US"/>
        </w:rPr>
        <w:t xml:space="preserve"> (</w:t>
      </w:r>
      <w:proofErr w:type="spellStart"/>
      <w:r w:rsidR="009058A9" w:rsidRPr="00AD2EAE">
        <w:rPr>
          <w:i/>
          <w:sz w:val="24"/>
          <w:szCs w:val="24"/>
          <w:lang w:val="en-US"/>
        </w:rPr>
        <w:t>M</w:t>
      </w:r>
      <w:r w:rsidR="009058A9" w:rsidRPr="00AD2EAE">
        <w:rPr>
          <w:i/>
          <w:sz w:val="24"/>
          <w:szCs w:val="24"/>
          <w:vertAlign w:val="subscript"/>
          <w:lang w:val="en-US"/>
        </w:rPr>
        <w:t>female</w:t>
      </w:r>
      <w:proofErr w:type="spellEnd"/>
      <w:r w:rsidR="009058A9" w:rsidRPr="00AD2EAE">
        <w:rPr>
          <w:i/>
          <w:sz w:val="24"/>
          <w:szCs w:val="24"/>
          <w:lang w:val="en-US"/>
        </w:rPr>
        <w:t xml:space="preserve"> = </w:t>
      </w:r>
      <w:r w:rsidR="009058A9" w:rsidRPr="00AD2EAE">
        <w:rPr>
          <w:sz w:val="24"/>
          <w:szCs w:val="24"/>
          <w:lang w:val="en-US"/>
        </w:rPr>
        <w:t>5.87</w:t>
      </w:r>
      <w:r w:rsidR="009058A9" w:rsidRPr="00AD2EAE">
        <w:rPr>
          <w:i/>
          <w:sz w:val="24"/>
          <w:szCs w:val="24"/>
          <w:lang w:val="en-US"/>
        </w:rPr>
        <w:t xml:space="preserve">, </w:t>
      </w:r>
      <w:proofErr w:type="spellStart"/>
      <w:r w:rsidR="009058A9" w:rsidRPr="00AD2EAE">
        <w:rPr>
          <w:i/>
          <w:sz w:val="24"/>
          <w:szCs w:val="24"/>
          <w:lang w:val="en-US"/>
        </w:rPr>
        <w:t>SD</w:t>
      </w:r>
      <w:r w:rsidR="009058A9" w:rsidRPr="00AD2EAE">
        <w:rPr>
          <w:i/>
          <w:sz w:val="24"/>
          <w:szCs w:val="24"/>
          <w:vertAlign w:val="subscript"/>
          <w:lang w:val="en-US"/>
        </w:rPr>
        <w:t>female</w:t>
      </w:r>
      <w:proofErr w:type="spellEnd"/>
      <w:r w:rsidR="009058A9" w:rsidRPr="00AD2EAE">
        <w:rPr>
          <w:i/>
          <w:sz w:val="24"/>
          <w:szCs w:val="24"/>
          <w:lang w:val="en-US"/>
        </w:rPr>
        <w:t xml:space="preserve"> = </w:t>
      </w:r>
      <w:r w:rsidR="009058A9" w:rsidRPr="00AD2EAE">
        <w:rPr>
          <w:sz w:val="24"/>
          <w:szCs w:val="24"/>
          <w:lang w:val="en-US"/>
        </w:rPr>
        <w:t xml:space="preserve">0.98) than men </w:t>
      </w:r>
      <w:r w:rsidR="001049B7">
        <w:rPr>
          <w:sz w:val="24"/>
          <w:szCs w:val="24"/>
          <w:lang w:val="en-US"/>
        </w:rPr>
        <w:t xml:space="preserve">did </w:t>
      </w:r>
      <w:r w:rsidR="009058A9" w:rsidRPr="00AD2EAE">
        <w:rPr>
          <w:sz w:val="24"/>
          <w:szCs w:val="24"/>
          <w:lang w:val="en-US"/>
        </w:rPr>
        <w:t>(</w:t>
      </w:r>
      <w:proofErr w:type="spellStart"/>
      <w:r w:rsidR="009058A9" w:rsidRPr="00AD2EAE">
        <w:rPr>
          <w:i/>
          <w:sz w:val="24"/>
          <w:szCs w:val="24"/>
          <w:lang w:val="en-US"/>
        </w:rPr>
        <w:t>M</w:t>
      </w:r>
      <w:r w:rsidR="009058A9" w:rsidRPr="00AD2EAE">
        <w:rPr>
          <w:i/>
          <w:sz w:val="24"/>
          <w:szCs w:val="24"/>
          <w:vertAlign w:val="subscript"/>
          <w:lang w:val="en-US"/>
        </w:rPr>
        <w:t>male</w:t>
      </w:r>
      <w:proofErr w:type="spellEnd"/>
      <w:r w:rsidR="009058A9" w:rsidRPr="00AD2EAE">
        <w:rPr>
          <w:i/>
          <w:sz w:val="24"/>
          <w:szCs w:val="24"/>
          <w:lang w:val="en-US"/>
        </w:rPr>
        <w:t xml:space="preserve"> = </w:t>
      </w:r>
      <w:r w:rsidR="009058A9" w:rsidRPr="00AD2EAE">
        <w:rPr>
          <w:iCs/>
          <w:sz w:val="24"/>
          <w:szCs w:val="24"/>
          <w:lang w:val="en-US"/>
        </w:rPr>
        <w:t>5.56</w:t>
      </w:r>
      <w:r w:rsidR="009058A9" w:rsidRPr="00AD2EAE">
        <w:rPr>
          <w:i/>
          <w:sz w:val="24"/>
          <w:szCs w:val="24"/>
          <w:lang w:val="en-US"/>
        </w:rPr>
        <w:t xml:space="preserve">, </w:t>
      </w:r>
      <w:proofErr w:type="spellStart"/>
      <w:r w:rsidR="009058A9" w:rsidRPr="00AD2EAE">
        <w:rPr>
          <w:i/>
          <w:sz w:val="24"/>
          <w:szCs w:val="24"/>
          <w:lang w:val="en-US"/>
        </w:rPr>
        <w:t>SD</w:t>
      </w:r>
      <w:r w:rsidR="009058A9" w:rsidRPr="00AD2EAE">
        <w:rPr>
          <w:i/>
          <w:sz w:val="24"/>
          <w:szCs w:val="24"/>
          <w:vertAlign w:val="subscript"/>
          <w:lang w:val="en-US"/>
        </w:rPr>
        <w:t>male</w:t>
      </w:r>
      <w:proofErr w:type="spellEnd"/>
      <w:r w:rsidR="009058A9" w:rsidRPr="00AD2EAE">
        <w:rPr>
          <w:i/>
          <w:sz w:val="24"/>
          <w:szCs w:val="24"/>
          <w:lang w:val="en-US"/>
        </w:rPr>
        <w:t xml:space="preserve"> = </w:t>
      </w:r>
      <w:r w:rsidR="009058A9" w:rsidRPr="00AD2EAE">
        <w:rPr>
          <w:sz w:val="24"/>
          <w:szCs w:val="24"/>
          <w:lang w:val="en-US"/>
        </w:rPr>
        <w:t>0.98)</w:t>
      </w:r>
      <w:r w:rsidR="00F11FC8" w:rsidRPr="00AD2EAE">
        <w:rPr>
          <w:sz w:val="24"/>
          <w:szCs w:val="24"/>
          <w:lang w:val="en-US"/>
        </w:rPr>
        <w:t>;</w:t>
      </w:r>
      <w:r w:rsidR="009058A9" w:rsidRPr="00AD2EAE">
        <w:rPr>
          <w:sz w:val="24"/>
          <w:szCs w:val="24"/>
          <w:lang w:val="en-US"/>
        </w:rPr>
        <w:t xml:space="preserve"> </w:t>
      </w:r>
      <w:proofErr w:type="spellStart"/>
      <w:r w:rsidR="009058A9" w:rsidRPr="00AD2EAE">
        <w:rPr>
          <w:i/>
          <w:sz w:val="24"/>
          <w:szCs w:val="24"/>
          <w:lang w:val="en-US"/>
        </w:rPr>
        <w:t>M</w:t>
      </w:r>
      <w:r w:rsidR="009058A9" w:rsidRPr="00AD2EAE">
        <w:rPr>
          <w:i/>
          <w:sz w:val="24"/>
          <w:szCs w:val="24"/>
          <w:vertAlign w:val="subscript"/>
          <w:lang w:val="en-US"/>
        </w:rPr>
        <w:t>Diff</w:t>
      </w:r>
      <w:proofErr w:type="spellEnd"/>
      <w:r w:rsidR="00D72543" w:rsidRPr="00AD2EAE">
        <w:rPr>
          <w:i/>
          <w:sz w:val="24"/>
          <w:szCs w:val="24"/>
          <w:vertAlign w:val="subscript"/>
          <w:lang w:val="en-US"/>
        </w:rPr>
        <w:t xml:space="preserve"> </w:t>
      </w:r>
      <w:r w:rsidR="009058A9" w:rsidRPr="00AD2EAE">
        <w:rPr>
          <w:sz w:val="24"/>
          <w:szCs w:val="24"/>
          <w:lang w:val="en-US"/>
        </w:rPr>
        <w:t xml:space="preserve">= 0.30, </w:t>
      </w:r>
      <w:r w:rsidR="009058A9" w:rsidRPr="00AD2EAE">
        <w:rPr>
          <w:i/>
          <w:sz w:val="24"/>
          <w:szCs w:val="24"/>
          <w:lang w:val="en-US"/>
        </w:rPr>
        <w:t>F</w:t>
      </w:r>
      <w:r w:rsidR="009058A9" w:rsidRPr="00AD2EAE">
        <w:rPr>
          <w:sz w:val="24"/>
          <w:szCs w:val="24"/>
          <w:lang w:val="en-US"/>
        </w:rPr>
        <w:t xml:space="preserve">(1, </w:t>
      </w:r>
      <w:r w:rsidR="005D5865">
        <w:rPr>
          <w:sz w:val="24"/>
          <w:szCs w:val="24"/>
          <w:lang w:val="en-US"/>
        </w:rPr>
        <w:t>421</w:t>
      </w:r>
      <w:r w:rsidR="009058A9" w:rsidRPr="00AD2EAE">
        <w:rPr>
          <w:sz w:val="24"/>
          <w:szCs w:val="24"/>
          <w:lang w:val="en-US"/>
        </w:rPr>
        <w:t>)</w:t>
      </w:r>
      <w:r w:rsidR="009058A9" w:rsidRPr="00AD2EAE">
        <w:rPr>
          <w:i/>
          <w:sz w:val="24"/>
          <w:szCs w:val="24"/>
          <w:lang w:val="en-US"/>
        </w:rPr>
        <w:t xml:space="preserve"> </w:t>
      </w:r>
      <w:r w:rsidR="009058A9" w:rsidRPr="00AD2EAE">
        <w:rPr>
          <w:iCs/>
          <w:sz w:val="24"/>
          <w:szCs w:val="24"/>
          <w:lang w:val="en-US"/>
        </w:rPr>
        <w:t>= 4.</w:t>
      </w:r>
      <w:r w:rsidR="00681CAE">
        <w:rPr>
          <w:iCs/>
          <w:sz w:val="24"/>
          <w:szCs w:val="24"/>
          <w:lang w:val="en-US"/>
        </w:rPr>
        <w:t>71</w:t>
      </w:r>
      <w:r w:rsidR="009058A9" w:rsidRPr="00AD2EAE">
        <w:rPr>
          <w:i/>
          <w:sz w:val="24"/>
          <w:szCs w:val="24"/>
          <w:lang w:val="en-US"/>
        </w:rPr>
        <w:t xml:space="preserve">, p = </w:t>
      </w:r>
      <w:r w:rsidR="009058A9" w:rsidRPr="00AD2EAE">
        <w:rPr>
          <w:sz w:val="24"/>
          <w:szCs w:val="24"/>
          <w:lang w:val="en-US"/>
        </w:rPr>
        <w:t>.0</w:t>
      </w:r>
      <w:r w:rsidR="00681CAE">
        <w:rPr>
          <w:sz w:val="24"/>
          <w:szCs w:val="24"/>
          <w:lang w:val="en-US"/>
        </w:rPr>
        <w:t>31</w:t>
      </w:r>
      <w:r w:rsidR="009058A9" w:rsidRPr="00AD2EAE">
        <w:rPr>
          <w:sz w:val="24"/>
          <w:szCs w:val="24"/>
          <w:lang w:val="en-US"/>
        </w:rPr>
        <w:t xml:space="preserve">, </w:t>
      </w:r>
      <w:r w:rsidR="00870F69">
        <w:rPr>
          <w:sz w:val="24"/>
          <w:szCs w:val="24"/>
          <w:lang w:val="en-US"/>
        </w:rPr>
        <w:t>CI</w:t>
      </w:r>
      <w:r w:rsidR="00870F69" w:rsidRPr="007B1C00">
        <w:rPr>
          <w:sz w:val="24"/>
          <w:szCs w:val="24"/>
          <w:vertAlign w:val="subscript"/>
          <w:lang w:val="en-US"/>
        </w:rPr>
        <w:t>95</w:t>
      </w:r>
      <w:r w:rsidR="00870F69">
        <w:rPr>
          <w:sz w:val="24"/>
          <w:szCs w:val="24"/>
          <w:lang w:val="en-US"/>
        </w:rPr>
        <w:t xml:space="preserve"> = 0.03; 0.58, </w:t>
      </w:r>
      <w:r w:rsidR="009058A9" w:rsidRPr="00AD2EAE">
        <w:rPr>
          <w:sz w:val="24"/>
          <w:szCs w:val="24"/>
          <w:lang w:val="en-US"/>
        </w:rPr>
        <w:t xml:space="preserve">Cohen’s </w:t>
      </w:r>
      <w:r w:rsidR="009058A9" w:rsidRPr="00AD2EAE">
        <w:rPr>
          <w:i/>
          <w:iCs/>
          <w:sz w:val="24"/>
          <w:szCs w:val="24"/>
          <w:lang w:val="en-US"/>
        </w:rPr>
        <w:t>d =</w:t>
      </w:r>
      <w:r w:rsidR="009058A9" w:rsidRPr="00AD2EAE">
        <w:rPr>
          <w:sz w:val="24"/>
          <w:szCs w:val="24"/>
          <w:lang w:val="en-US"/>
        </w:rPr>
        <w:t xml:space="preserve"> 0.31. The gender difference </w:t>
      </w:r>
      <w:r w:rsidR="004A62C9" w:rsidRPr="00AD2EAE">
        <w:rPr>
          <w:sz w:val="24"/>
          <w:szCs w:val="24"/>
          <w:lang w:val="en-US"/>
        </w:rPr>
        <w:t xml:space="preserve">in the low trust </w:t>
      </w:r>
      <w:r w:rsidR="009058A9" w:rsidRPr="00AD2EAE">
        <w:rPr>
          <w:sz w:val="24"/>
          <w:szCs w:val="24"/>
          <w:lang w:val="en-US"/>
        </w:rPr>
        <w:t>condition did not reach significance,</w:t>
      </w:r>
      <w:r w:rsidR="009058A9" w:rsidRPr="00AD2EAE">
        <w:rPr>
          <w:i/>
          <w:sz w:val="24"/>
          <w:szCs w:val="24"/>
          <w:lang w:val="en-US"/>
        </w:rPr>
        <w:t xml:space="preserve"> F</w:t>
      </w:r>
      <w:r w:rsidR="009058A9" w:rsidRPr="00AD2EAE">
        <w:rPr>
          <w:sz w:val="24"/>
          <w:szCs w:val="24"/>
          <w:lang w:val="en-US"/>
        </w:rPr>
        <w:t xml:space="preserve">(1, </w:t>
      </w:r>
      <w:r w:rsidR="005D5865">
        <w:rPr>
          <w:sz w:val="24"/>
          <w:szCs w:val="24"/>
          <w:lang w:val="en-US"/>
        </w:rPr>
        <w:t>421</w:t>
      </w:r>
      <w:r w:rsidR="009058A9" w:rsidRPr="00AD2EAE">
        <w:rPr>
          <w:sz w:val="24"/>
          <w:szCs w:val="24"/>
          <w:lang w:val="en-US"/>
        </w:rPr>
        <w:t>)</w:t>
      </w:r>
      <w:r w:rsidR="009058A9" w:rsidRPr="00AD2EAE">
        <w:rPr>
          <w:i/>
          <w:sz w:val="24"/>
          <w:szCs w:val="24"/>
          <w:lang w:val="en-US"/>
        </w:rPr>
        <w:t xml:space="preserve"> </w:t>
      </w:r>
      <w:r w:rsidR="009058A9" w:rsidRPr="00AD2EAE">
        <w:rPr>
          <w:iCs/>
          <w:sz w:val="24"/>
          <w:szCs w:val="24"/>
          <w:lang w:val="en-US"/>
        </w:rPr>
        <w:t>= 3.</w:t>
      </w:r>
      <w:r w:rsidR="00681CAE">
        <w:rPr>
          <w:iCs/>
          <w:sz w:val="24"/>
          <w:szCs w:val="24"/>
          <w:lang w:val="en-US"/>
        </w:rPr>
        <w:t>27</w:t>
      </w:r>
      <w:r w:rsidR="009058A9" w:rsidRPr="00AD2EAE">
        <w:rPr>
          <w:i/>
          <w:sz w:val="24"/>
          <w:szCs w:val="24"/>
          <w:lang w:val="en-US"/>
        </w:rPr>
        <w:t>, p =</w:t>
      </w:r>
      <w:r w:rsidR="000E369A" w:rsidRPr="00AD2EAE">
        <w:rPr>
          <w:i/>
          <w:sz w:val="24"/>
          <w:szCs w:val="24"/>
          <w:lang w:val="en-US"/>
        </w:rPr>
        <w:t xml:space="preserve"> </w:t>
      </w:r>
      <w:r w:rsidR="009058A9" w:rsidRPr="00AD2EAE">
        <w:rPr>
          <w:sz w:val="24"/>
          <w:szCs w:val="24"/>
          <w:lang w:val="en-US"/>
        </w:rPr>
        <w:t>.07</w:t>
      </w:r>
      <w:r w:rsidR="00681CAE">
        <w:rPr>
          <w:sz w:val="24"/>
          <w:szCs w:val="24"/>
          <w:lang w:val="en-US"/>
        </w:rPr>
        <w:t>2</w:t>
      </w:r>
      <w:r w:rsidR="009058A9" w:rsidRPr="00AD2EAE">
        <w:rPr>
          <w:sz w:val="24"/>
          <w:szCs w:val="24"/>
          <w:lang w:val="en-US"/>
        </w:rPr>
        <w:t xml:space="preserve">, although the direction was consistent with our predictions: Women </w:t>
      </w:r>
      <w:r w:rsidR="004A62C9" w:rsidRPr="00AD2EAE">
        <w:rPr>
          <w:sz w:val="24"/>
          <w:szCs w:val="24"/>
          <w:lang w:val="en-US"/>
        </w:rPr>
        <w:t xml:space="preserve">reported </w:t>
      </w:r>
      <w:r w:rsidR="00B122D1">
        <w:rPr>
          <w:sz w:val="24"/>
          <w:szCs w:val="24"/>
          <w:lang w:val="en-US"/>
        </w:rPr>
        <w:t>lower</w:t>
      </w:r>
      <w:r w:rsidR="00B122D1" w:rsidRPr="00AD2EAE">
        <w:rPr>
          <w:sz w:val="24"/>
          <w:szCs w:val="24"/>
          <w:lang w:val="en-US"/>
        </w:rPr>
        <w:t xml:space="preserve"> </w:t>
      </w:r>
      <w:r w:rsidR="004A62C9" w:rsidRPr="00AD2EAE">
        <w:rPr>
          <w:sz w:val="24"/>
          <w:szCs w:val="24"/>
          <w:lang w:val="en-US"/>
        </w:rPr>
        <w:t xml:space="preserve">disclosure-based trust </w:t>
      </w:r>
      <w:r w:rsidR="008C0D19" w:rsidRPr="00AD2EAE">
        <w:rPr>
          <w:sz w:val="24"/>
          <w:szCs w:val="24"/>
          <w:lang w:val="en-US"/>
        </w:rPr>
        <w:t>towards</w:t>
      </w:r>
      <w:r w:rsidR="009058A9" w:rsidRPr="00AD2EAE">
        <w:rPr>
          <w:sz w:val="24"/>
          <w:szCs w:val="24"/>
          <w:lang w:val="en-US"/>
        </w:rPr>
        <w:t xml:space="preserve"> </w:t>
      </w:r>
      <w:r w:rsidR="00154B13">
        <w:rPr>
          <w:sz w:val="24"/>
          <w:szCs w:val="24"/>
          <w:lang w:val="en-US"/>
        </w:rPr>
        <w:t>less</w:t>
      </w:r>
      <w:r w:rsidR="004A62C9" w:rsidRPr="00AD2EAE">
        <w:rPr>
          <w:sz w:val="24"/>
          <w:szCs w:val="24"/>
          <w:lang w:val="en-US"/>
        </w:rPr>
        <w:t xml:space="preserve"> trust</w:t>
      </w:r>
      <w:r w:rsidR="00154B13">
        <w:rPr>
          <w:sz w:val="24"/>
          <w:szCs w:val="24"/>
          <w:lang w:val="en-US"/>
        </w:rPr>
        <w:t>ed</w:t>
      </w:r>
      <w:r w:rsidR="009058A9" w:rsidRPr="00AD2EAE">
        <w:rPr>
          <w:sz w:val="24"/>
          <w:szCs w:val="24"/>
          <w:lang w:val="en-US"/>
        </w:rPr>
        <w:t xml:space="preserve"> co-workers (</w:t>
      </w:r>
      <w:proofErr w:type="spellStart"/>
      <w:r w:rsidR="009058A9" w:rsidRPr="00AD2EAE">
        <w:rPr>
          <w:i/>
          <w:sz w:val="24"/>
          <w:szCs w:val="24"/>
          <w:lang w:val="en-US"/>
        </w:rPr>
        <w:t>M</w:t>
      </w:r>
      <w:r w:rsidR="009058A9" w:rsidRPr="00AD2EAE">
        <w:rPr>
          <w:i/>
          <w:sz w:val="24"/>
          <w:szCs w:val="24"/>
          <w:vertAlign w:val="subscript"/>
          <w:lang w:val="en-US"/>
        </w:rPr>
        <w:t>female</w:t>
      </w:r>
      <w:proofErr w:type="spellEnd"/>
      <w:r w:rsidR="009058A9" w:rsidRPr="00AD2EAE">
        <w:rPr>
          <w:i/>
          <w:sz w:val="24"/>
          <w:szCs w:val="24"/>
          <w:lang w:val="en-US"/>
        </w:rPr>
        <w:t xml:space="preserve"> = </w:t>
      </w:r>
      <w:r w:rsidR="009058A9" w:rsidRPr="00AD2EAE">
        <w:rPr>
          <w:sz w:val="24"/>
          <w:szCs w:val="24"/>
          <w:lang w:val="en-US"/>
        </w:rPr>
        <w:t>2.13</w:t>
      </w:r>
      <w:r w:rsidR="009058A9" w:rsidRPr="00AD2EAE">
        <w:rPr>
          <w:i/>
          <w:sz w:val="24"/>
          <w:szCs w:val="24"/>
          <w:lang w:val="en-US"/>
        </w:rPr>
        <w:t xml:space="preserve">, </w:t>
      </w:r>
      <w:proofErr w:type="spellStart"/>
      <w:r w:rsidR="009058A9" w:rsidRPr="00AD2EAE">
        <w:rPr>
          <w:i/>
          <w:sz w:val="24"/>
          <w:szCs w:val="24"/>
          <w:lang w:val="en-US"/>
        </w:rPr>
        <w:t>SD</w:t>
      </w:r>
      <w:r w:rsidR="009058A9" w:rsidRPr="00AD2EAE">
        <w:rPr>
          <w:i/>
          <w:sz w:val="24"/>
          <w:szCs w:val="24"/>
          <w:vertAlign w:val="subscript"/>
          <w:lang w:val="en-US"/>
        </w:rPr>
        <w:t>female</w:t>
      </w:r>
      <w:proofErr w:type="spellEnd"/>
      <w:r w:rsidR="009058A9" w:rsidRPr="00AD2EAE">
        <w:rPr>
          <w:i/>
          <w:sz w:val="24"/>
          <w:szCs w:val="24"/>
          <w:lang w:val="en-US"/>
        </w:rPr>
        <w:t xml:space="preserve"> = </w:t>
      </w:r>
      <w:r w:rsidR="009058A9" w:rsidRPr="00AD2EAE">
        <w:rPr>
          <w:sz w:val="24"/>
          <w:szCs w:val="24"/>
          <w:lang w:val="en-US"/>
        </w:rPr>
        <w:t xml:space="preserve">1.01) than </w:t>
      </w:r>
      <w:r w:rsidR="004A62C9" w:rsidRPr="00AD2EAE">
        <w:rPr>
          <w:sz w:val="24"/>
          <w:szCs w:val="24"/>
          <w:lang w:val="en-US"/>
        </w:rPr>
        <w:t xml:space="preserve">did </w:t>
      </w:r>
      <w:r w:rsidR="009058A9" w:rsidRPr="00AD2EAE">
        <w:rPr>
          <w:sz w:val="24"/>
          <w:szCs w:val="24"/>
          <w:lang w:val="en-US"/>
        </w:rPr>
        <w:t>men (</w:t>
      </w:r>
      <w:proofErr w:type="spellStart"/>
      <w:r w:rsidR="009058A9" w:rsidRPr="00AD2EAE">
        <w:rPr>
          <w:i/>
          <w:sz w:val="24"/>
          <w:szCs w:val="24"/>
          <w:lang w:val="en-US"/>
        </w:rPr>
        <w:t>M</w:t>
      </w:r>
      <w:r w:rsidR="009058A9" w:rsidRPr="00AD2EAE">
        <w:rPr>
          <w:i/>
          <w:sz w:val="24"/>
          <w:szCs w:val="24"/>
          <w:vertAlign w:val="subscript"/>
          <w:lang w:val="en-US"/>
        </w:rPr>
        <w:t>male</w:t>
      </w:r>
      <w:proofErr w:type="spellEnd"/>
      <w:r w:rsidR="009058A9" w:rsidRPr="00AD2EAE">
        <w:rPr>
          <w:i/>
          <w:sz w:val="24"/>
          <w:szCs w:val="24"/>
          <w:lang w:val="en-US"/>
        </w:rPr>
        <w:t xml:space="preserve"> = </w:t>
      </w:r>
      <w:r w:rsidR="009058A9" w:rsidRPr="00AD2EAE">
        <w:rPr>
          <w:iCs/>
          <w:sz w:val="24"/>
          <w:szCs w:val="24"/>
          <w:lang w:val="en-US"/>
        </w:rPr>
        <w:t>2.40</w:t>
      </w:r>
      <w:r w:rsidR="009058A9" w:rsidRPr="00AD2EAE">
        <w:rPr>
          <w:i/>
          <w:sz w:val="24"/>
          <w:szCs w:val="24"/>
          <w:lang w:val="en-US"/>
        </w:rPr>
        <w:t xml:space="preserve">, </w:t>
      </w:r>
      <w:proofErr w:type="spellStart"/>
      <w:r w:rsidR="009058A9" w:rsidRPr="00AD2EAE">
        <w:rPr>
          <w:i/>
          <w:sz w:val="24"/>
          <w:szCs w:val="24"/>
          <w:lang w:val="en-US"/>
        </w:rPr>
        <w:t>SD</w:t>
      </w:r>
      <w:r w:rsidR="009058A9" w:rsidRPr="00AD2EAE">
        <w:rPr>
          <w:i/>
          <w:sz w:val="24"/>
          <w:szCs w:val="24"/>
          <w:vertAlign w:val="subscript"/>
          <w:lang w:val="en-US"/>
        </w:rPr>
        <w:t>male</w:t>
      </w:r>
      <w:proofErr w:type="spellEnd"/>
      <w:r w:rsidR="009058A9" w:rsidRPr="00AD2EAE">
        <w:rPr>
          <w:i/>
          <w:sz w:val="24"/>
          <w:szCs w:val="24"/>
          <w:lang w:val="en-US"/>
        </w:rPr>
        <w:t xml:space="preserve"> = </w:t>
      </w:r>
      <w:r w:rsidR="009058A9" w:rsidRPr="00AD2EAE">
        <w:rPr>
          <w:sz w:val="24"/>
          <w:szCs w:val="24"/>
          <w:lang w:val="en-US"/>
        </w:rPr>
        <w:t>1.15)</w:t>
      </w:r>
      <w:r w:rsidR="00F11FC8" w:rsidRPr="00AD2EAE">
        <w:rPr>
          <w:sz w:val="24"/>
          <w:szCs w:val="24"/>
          <w:lang w:val="en-US"/>
        </w:rPr>
        <w:t>;</w:t>
      </w:r>
      <w:r w:rsidR="009058A9" w:rsidRPr="00AD2EAE">
        <w:rPr>
          <w:sz w:val="24"/>
          <w:szCs w:val="24"/>
          <w:lang w:val="en-US"/>
        </w:rPr>
        <w:t xml:space="preserve"> </w:t>
      </w:r>
      <w:proofErr w:type="spellStart"/>
      <w:r w:rsidR="009058A9" w:rsidRPr="00AD2EAE">
        <w:rPr>
          <w:i/>
          <w:sz w:val="24"/>
          <w:szCs w:val="24"/>
          <w:lang w:val="en-US"/>
        </w:rPr>
        <w:t>M</w:t>
      </w:r>
      <w:r w:rsidR="009058A9" w:rsidRPr="00AD2EAE">
        <w:rPr>
          <w:i/>
          <w:sz w:val="24"/>
          <w:szCs w:val="24"/>
          <w:vertAlign w:val="subscript"/>
          <w:lang w:val="en-US"/>
        </w:rPr>
        <w:t>Diff</w:t>
      </w:r>
      <w:proofErr w:type="spellEnd"/>
      <w:r w:rsidR="00D72543" w:rsidRPr="00AD2EAE">
        <w:rPr>
          <w:i/>
          <w:sz w:val="24"/>
          <w:szCs w:val="24"/>
          <w:vertAlign w:val="subscript"/>
          <w:lang w:val="en-US"/>
        </w:rPr>
        <w:t xml:space="preserve"> </w:t>
      </w:r>
      <w:r w:rsidR="009058A9" w:rsidRPr="00AD2EAE">
        <w:rPr>
          <w:sz w:val="24"/>
          <w:szCs w:val="24"/>
          <w:lang w:val="en-US"/>
        </w:rPr>
        <w:t xml:space="preserve">= -0.26, </w:t>
      </w:r>
      <w:r w:rsidR="00870F69">
        <w:rPr>
          <w:sz w:val="24"/>
          <w:szCs w:val="24"/>
          <w:lang w:val="en-US"/>
        </w:rPr>
        <w:t>CI</w:t>
      </w:r>
      <w:r w:rsidR="00870F69" w:rsidRPr="007B1C00">
        <w:rPr>
          <w:sz w:val="24"/>
          <w:szCs w:val="24"/>
          <w:vertAlign w:val="subscript"/>
          <w:lang w:val="en-US"/>
        </w:rPr>
        <w:t>95</w:t>
      </w:r>
      <w:r w:rsidR="00870F69">
        <w:rPr>
          <w:sz w:val="24"/>
          <w:szCs w:val="24"/>
          <w:lang w:val="en-US"/>
        </w:rPr>
        <w:t xml:space="preserve"> = -0.55; 0.02, </w:t>
      </w:r>
      <w:r w:rsidR="009058A9" w:rsidRPr="00AD2EAE">
        <w:rPr>
          <w:sz w:val="24"/>
          <w:szCs w:val="24"/>
          <w:lang w:val="en-US"/>
        </w:rPr>
        <w:t xml:space="preserve">Cohen’s </w:t>
      </w:r>
      <w:r w:rsidR="009058A9" w:rsidRPr="00AD2EAE">
        <w:rPr>
          <w:i/>
          <w:iCs/>
          <w:sz w:val="24"/>
          <w:szCs w:val="24"/>
          <w:lang w:val="en-US"/>
        </w:rPr>
        <w:t>d =</w:t>
      </w:r>
      <w:r w:rsidR="009058A9" w:rsidRPr="00AD2EAE">
        <w:rPr>
          <w:sz w:val="24"/>
          <w:szCs w:val="24"/>
          <w:lang w:val="en-US"/>
        </w:rPr>
        <w:t xml:space="preserve"> 0.24. Together, these results support Hypothesis </w:t>
      </w:r>
      <w:r w:rsidR="002A6424" w:rsidRPr="00AD2EAE">
        <w:rPr>
          <w:sz w:val="24"/>
          <w:szCs w:val="24"/>
          <w:lang w:val="en-US"/>
        </w:rPr>
        <w:t>1</w:t>
      </w:r>
      <w:r w:rsidR="009058A9" w:rsidRPr="00AD2EAE">
        <w:rPr>
          <w:sz w:val="24"/>
          <w:szCs w:val="24"/>
          <w:lang w:val="en-US"/>
        </w:rPr>
        <w:t xml:space="preserve">. </w:t>
      </w:r>
    </w:p>
    <w:p w14:paraId="7B814BD4" w14:textId="2E2F81E7" w:rsidR="009058A9" w:rsidRPr="003776CB" w:rsidRDefault="009058A9" w:rsidP="00D8503D">
      <w:pPr>
        <w:spacing w:line="480" w:lineRule="auto"/>
        <w:ind w:firstLine="720"/>
        <w:rPr>
          <w:sz w:val="24"/>
          <w:szCs w:val="24"/>
          <w:lang w:val="en-US"/>
        </w:rPr>
      </w:pPr>
      <w:r w:rsidRPr="003776CB">
        <w:rPr>
          <w:sz w:val="24"/>
          <w:szCs w:val="24"/>
          <w:lang w:val="en-US"/>
        </w:rPr>
        <w:lastRenderedPageBreak/>
        <w:t xml:space="preserve">In contrast, an ANOVA for reliance-based trust </w:t>
      </w:r>
      <w:r w:rsidR="00990D04" w:rsidRPr="003776CB">
        <w:rPr>
          <w:sz w:val="24"/>
          <w:szCs w:val="24"/>
          <w:lang w:val="en-US"/>
        </w:rPr>
        <w:t xml:space="preserve">revealed </w:t>
      </w:r>
      <w:r w:rsidRPr="003776CB">
        <w:rPr>
          <w:sz w:val="24"/>
          <w:szCs w:val="24"/>
          <w:lang w:val="en-US"/>
        </w:rPr>
        <w:t>only a main effect of trust condition</w:t>
      </w:r>
      <w:r w:rsidR="00C73AF8" w:rsidRPr="003776CB">
        <w:rPr>
          <w:sz w:val="24"/>
          <w:szCs w:val="24"/>
          <w:lang w:val="en-US"/>
        </w:rPr>
        <w:t>,</w:t>
      </w:r>
      <w:r w:rsidR="00DC746C" w:rsidRPr="003776CB">
        <w:rPr>
          <w:sz w:val="24"/>
          <w:szCs w:val="24"/>
          <w:lang w:val="en-US"/>
        </w:rPr>
        <w:t xml:space="preserve"> with </w:t>
      </w:r>
      <w:r w:rsidR="00057226" w:rsidRPr="003776CB">
        <w:rPr>
          <w:sz w:val="24"/>
          <w:szCs w:val="24"/>
          <w:lang w:val="en-US"/>
        </w:rPr>
        <w:t xml:space="preserve">all participants reporting </w:t>
      </w:r>
      <w:r w:rsidR="00F5095B">
        <w:rPr>
          <w:sz w:val="24"/>
          <w:szCs w:val="24"/>
          <w:lang w:val="en-US"/>
        </w:rPr>
        <w:t>greater</w:t>
      </w:r>
      <w:r w:rsidR="00DC746C" w:rsidRPr="003776CB">
        <w:rPr>
          <w:sz w:val="24"/>
          <w:szCs w:val="24"/>
          <w:lang w:val="en-US"/>
        </w:rPr>
        <w:t xml:space="preserve"> </w:t>
      </w:r>
      <w:r w:rsidR="001448D7" w:rsidRPr="003776CB">
        <w:rPr>
          <w:sz w:val="24"/>
          <w:szCs w:val="24"/>
          <w:lang w:val="en-US"/>
        </w:rPr>
        <w:t>willingness</w:t>
      </w:r>
      <w:r w:rsidR="004D336E" w:rsidRPr="003776CB">
        <w:rPr>
          <w:sz w:val="24"/>
          <w:szCs w:val="24"/>
          <w:lang w:val="en-US"/>
        </w:rPr>
        <w:t xml:space="preserve"> to engage</w:t>
      </w:r>
      <w:r w:rsidR="001448D7" w:rsidRPr="003776CB">
        <w:rPr>
          <w:sz w:val="24"/>
          <w:szCs w:val="24"/>
          <w:lang w:val="en-US"/>
        </w:rPr>
        <w:t xml:space="preserve"> in </w:t>
      </w:r>
      <w:r w:rsidR="00DC746C" w:rsidRPr="003776CB">
        <w:rPr>
          <w:sz w:val="24"/>
          <w:szCs w:val="24"/>
          <w:lang w:val="en-US"/>
        </w:rPr>
        <w:t>reliance</w:t>
      </w:r>
      <w:r w:rsidR="00673681" w:rsidRPr="003776CB">
        <w:rPr>
          <w:sz w:val="24"/>
          <w:szCs w:val="24"/>
          <w:lang w:val="en-US"/>
        </w:rPr>
        <w:t xml:space="preserve"> behaviors</w:t>
      </w:r>
      <w:r w:rsidR="00DC746C" w:rsidRPr="003776CB">
        <w:rPr>
          <w:sz w:val="24"/>
          <w:szCs w:val="24"/>
          <w:lang w:val="en-US"/>
        </w:rPr>
        <w:t xml:space="preserve"> </w:t>
      </w:r>
      <w:r w:rsidR="000E7A9C" w:rsidRPr="003776CB">
        <w:rPr>
          <w:sz w:val="24"/>
          <w:szCs w:val="24"/>
          <w:lang w:val="en-US"/>
        </w:rPr>
        <w:t>towards</w:t>
      </w:r>
      <w:r w:rsidR="009075C7" w:rsidRPr="003776CB">
        <w:rPr>
          <w:sz w:val="24"/>
          <w:szCs w:val="24"/>
          <w:lang w:val="en-US"/>
        </w:rPr>
        <w:t xml:space="preserve"> highly</w:t>
      </w:r>
      <w:r w:rsidR="00DC746C" w:rsidRPr="003776CB">
        <w:rPr>
          <w:sz w:val="24"/>
          <w:szCs w:val="24"/>
          <w:lang w:val="en-US"/>
        </w:rPr>
        <w:t xml:space="preserve"> trusted co-workers</w:t>
      </w:r>
      <w:r w:rsidR="00057226" w:rsidRPr="003776CB">
        <w:rPr>
          <w:sz w:val="24"/>
          <w:szCs w:val="24"/>
          <w:lang w:val="en-US"/>
        </w:rPr>
        <w:t>;</w:t>
      </w:r>
      <w:r w:rsidR="00C73AF8" w:rsidRPr="003776CB">
        <w:rPr>
          <w:sz w:val="24"/>
          <w:szCs w:val="24"/>
          <w:lang w:val="en-US"/>
        </w:rPr>
        <w:t xml:space="preserve"> </w:t>
      </w:r>
      <w:r w:rsidRPr="003776CB">
        <w:rPr>
          <w:i/>
          <w:sz w:val="24"/>
          <w:szCs w:val="24"/>
          <w:lang w:val="en-US"/>
        </w:rPr>
        <w:t>F</w:t>
      </w:r>
      <w:r w:rsidRPr="003776CB">
        <w:rPr>
          <w:sz w:val="24"/>
          <w:szCs w:val="24"/>
          <w:lang w:val="en-US"/>
        </w:rPr>
        <w:t xml:space="preserve">(1, </w:t>
      </w:r>
      <w:r w:rsidR="005D5865" w:rsidRPr="003776CB">
        <w:rPr>
          <w:sz w:val="24"/>
          <w:szCs w:val="24"/>
          <w:lang w:val="en-US"/>
        </w:rPr>
        <w:t>421</w:t>
      </w:r>
      <w:r w:rsidRPr="003776CB">
        <w:rPr>
          <w:sz w:val="24"/>
          <w:szCs w:val="24"/>
          <w:lang w:val="en-US"/>
        </w:rPr>
        <w:t>) = 1,</w:t>
      </w:r>
      <w:r w:rsidR="003776CB" w:rsidRPr="003776CB">
        <w:rPr>
          <w:sz w:val="24"/>
          <w:szCs w:val="24"/>
          <w:lang w:val="en-US"/>
        </w:rPr>
        <w:t>302.515</w:t>
      </w:r>
      <w:r w:rsidRPr="003776CB">
        <w:rPr>
          <w:sz w:val="24"/>
          <w:szCs w:val="24"/>
          <w:lang w:val="en-US"/>
        </w:rPr>
        <w:t xml:space="preserve">, </w:t>
      </w:r>
      <w:r w:rsidRPr="003776CB">
        <w:rPr>
          <w:i/>
          <w:sz w:val="24"/>
          <w:szCs w:val="24"/>
          <w:lang w:val="en-US"/>
        </w:rPr>
        <w:t xml:space="preserve">p </w:t>
      </w:r>
      <w:r w:rsidRPr="003776CB">
        <w:rPr>
          <w:sz w:val="24"/>
          <w:szCs w:val="24"/>
          <w:lang w:val="en-US"/>
        </w:rPr>
        <w:t>&lt; .001</w:t>
      </w:r>
      <w:r w:rsidR="00DC746C" w:rsidRPr="003776CB">
        <w:rPr>
          <w:sz w:val="24"/>
          <w:szCs w:val="24"/>
          <w:lang w:val="en-US"/>
        </w:rPr>
        <w:t>. T</w:t>
      </w:r>
      <w:r w:rsidRPr="003776CB">
        <w:rPr>
          <w:sz w:val="24"/>
          <w:szCs w:val="24"/>
          <w:lang w:val="en-US"/>
        </w:rPr>
        <w:t xml:space="preserve">he interaction effect between participant gender and trust condition was not significant, </w:t>
      </w:r>
      <w:r w:rsidRPr="003776CB">
        <w:rPr>
          <w:i/>
          <w:sz w:val="24"/>
          <w:szCs w:val="24"/>
          <w:lang w:val="en-US"/>
        </w:rPr>
        <w:t>F</w:t>
      </w:r>
      <w:r w:rsidRPr="003776CB">
        <w:rPr>
          <w:sz w:val="24"/>
          <w:szCs w:val="24"/>
          <w:lang w:val="en-US"/>
        </w:rPr>
        <w:t xml:space="preserve">(1, </w:t>
      </w:r>
      <w:r w:rsidR="005D5865" w:rsidRPr="003776CB">
        <w:rPr>
          <w:sz w:val="24"/>
          <w:szCs w:val="24"/>
          <w:lang w:val="en-US"/>
        </w:rPr>
        <w:t>421</w:t>
      </w:r>
      <w:r w:rsidRPr="003776CB">
        <w:rPr>
          <w:sz w:val="24"/>
          <w:szCs w:val="24"/>
          <w:lang w:val="en-US"/>
        </w:rPr>
        <w:t>) = 0.2</w:t>
      </w:r>
      <w:r w:rsidR="003776CB" w:rsidRPr="003776CB">
        <w:rPr>
          <w:sz w:val="24"/>
          <w:szCs w:val="24"/>
          <w:lang w:val="en-US"/>
        </w:rPr>
        <w:t>8</w:t>
      </w:r>
      <w:r w:rsidRPr="003776CB">
        <w:rPr>
          <w:sz w:val="24"/>
          <w:szCs w:val="24"/>
          <w:lang w:val="en-US"/>
        </w:rPr>
        <w:t xml:space="preserve">, </w:t>
      </w:r>
      <w:r w:rsidRPr="003776CB">
        <w:rPr>
          <w:i/>
          <w:sz w:val="24"/>
          <w:szCs w:val="24"/>
          <w:lang w:val="en-US"/>
        </w:rPr>
        <w:t xml:space="preserve">p </w:t>
      </w:r>
      <w:r w:rsidRPr="003776CB">
        <w:rPr>
          <w:sz w:val="24"/>
          <w:szCs w:val="24"/>
          <w:lang w:val="en-US"/>
        </w:rPr>
        <w:t>= .6</w:t>
      </w:r>
      <w:r w:rsidR="003776CB" w:rsidRPr="003776CB">
        <w:rPr>
          <w:sz w:val="24"/>
          <w:szCs w:val="24"/>
          <w:lang w:val="en-US"/>
        </w:rPr>
        <w:t>00</w:t>
      </w:r>
      <w:r w:rsidR="00276691" w:rsidRPr="003776CB">
        <w:rPr>
          <w:sz w:val="24"/>
          <w:szCs w:val="24"/>
          <w:lang w:val="en-US"/>
        </w:rPr>
        <w:t>, suggesting that the</w:t>
      </w:r>
      <w:r w:rsidR="00DC746C" w:rsidRPr="003776CB">
        <w:rPr>
          <w:sz w:val="24"/>
          <w:szCs w:val="24"/>
          <w:lang w:val="en-US"/>
        </w:rPr>
        <w:t xml:space="preserve"> gender difference is specific to disclosure-based trust.</w:t>
      </w:r>
    </w:p>
    <w:p w14:paraId="60AFAE3A" w14:textId="60CB2A72" w:rsidR="007955BB" w:rsidRPr="00AD2EAE" w:rsidRDefault="009058A9" w:rsidP="00D8503D">
      <w:pPr>
        <w:spacing w:line="480" w:lineRule="auto"/>
        <w:ind w:firstLine="720"/>
        <w:rPr>
          <w:sz w:val="24"/>
          <w:szCs w:val="24"/>
          <w:lang w:val="en-US"/>
        </w:rPr>
      </w:pPr>
      <w:r w:rsidRPr="00AD2EAE">
        <w:rPr>
          <w:sz w:val="24"/>
          <w:szCs w:val="24"/>
          <w:lang w:val="en-US"/>
        </w:rPr>
        <w:t>The results for the unidimensional measure of organizational trust</w:t>
      </w:r>
      <w:r w:rsidR="002E5D75" w:rsidRPr="00AD2EAE">
        <w:rPr>
          <w:sz w:val="24"/>
          <w:szCs w:val="24"/>
          <w:lang w:val="en-US"/>
        </w:rPr>
        <w:t xml:space="preserve"> </w:t>
      </w:r>
      <w:r w:rsidRPr="00AD2EAE">
        <w:rPr>
          <w:sz w:val="24"/>
          <w:szCs w:val="24"/>
          <w:lang w:val="en-US"/>
        </w:rPr>
        <w:t>mirrored those for reliance-based trust: There was a main effect of trust condition</w:t>
      </w:r>
      <w:r w:rsidR="00547DD4" w:rsidRPr="00AD2EAE">
        <w:rPr>
          <w:sz w:val="24"/>
          <w:szCs w:val="24"/>
          <w:lang w:val="en-US"/>
        </w:rPr>
        <w:t xml:space="preserve">, </w:t>
      </w:r>
      <w:r w:rsidRPr="00AD2EAE">
        <w:rPr>
          <w:i/>
          <w:sz w:val="24"/>
          <w:szCs w:val="24"/>
          <w:lang w:val="en-US"/>
        </w:rPr>
        <w:t>F</w:t>
      </w:r>
      <w:r w:rsidRPr="00AD2EAE">
        <w:rPr>
          <w:sz w:val="24"/>
          <w:szCs w:val="24"/>
          <w:lang w:val="en-US"/>
        </w:rPr>
        <w:t xml:space="preserve">(1, </w:t>
      </w:r>
      <w:r w:rsidR="005D5865">
        <w:rPr>
          <w:sz w:val="24"/>
          <w:szCs w:val="24"/>
          <w:lang w:val="en-US"/>
        </w:rPr>
        <w:t>421</w:t>
      </w:r>
      <w:r w:rsidRPr="00AD2EAE">
        <w:rPr>
          <w:sz w:val="24"/>
          <w:szCs w:val="24"/>
          <w:lang w:val="en-US"/>
        </w:rPr>
        <w:t xml:space="preserve">) = </w:t>
      </w:r>
      <w:r w:rsidR="003776CB">
        <w:rPr>
          <w:sz w:val="24"/>
          <w:szCs w:val="24"/>
          <w:lang w:val="en-US"/>
        </w:rPr>
        <w:t>1297</w:t>
      </w:r>
      <w:r w:rsidR="003E15C2" w:rsidRPr="00AD2EAE">
        <w:rPr>
          <w:sz w:val="24"/>
          <w:szCs w:val="24"/>
          <w:lang w:val="en-US"/>
        </w:rPr>
        <w:t>.</w:t>
      </w:r>
      <w:r w:rsidR="003776CB">
        <w:rPr>
          <w:sz w:val="24"/>
          <w:szCs w:val="24"/>
          <w:lang w:val="en-US"/>
        </w:rPr>
        <w:t>04</w:t>
      </w:r>
      <w:r w:rsidRPr="00AD2EAE">
        <w:rPr>
          <w:sz w:val="24"/>
          <w:szCs w:val="24"/>
          <w:lang w:val="en-US"/>
        </w:rPr>
        <w:t xml:space="preserve">, </w:t>
      </w:r>
      <w:r w:rsidRPr="00AD2EAE">
        <w:rPr>
          <w:i/>
          <w:sz w:val="24"/>
          <w:szCs w:val="24"/>
          <w:lang w:val="en-US"/>
        </w:rPr>
        <w:t xml:space="preserve">p </w:t>
      </w:r>
      <w:r w:rsidRPr="00AD2EAE">
        <w:rPr>
          <w:sz w:val="24"/>
          <w:szCs w:val="24"/>
          <w:lang w:val="en-US"/>
        </w:rPr>
        <w:t xml:space="preserve">&lt; .001, but no </w:t>
      </w:r>
      <w:r w:rsidR="00990D04" w:rsidRPr="00AD2EAE">
        <w:rPr>
          <w:sz w:val="24"/>
          <w:szCs w:val="24"/>
          <w:lang w:val="en-US"/>
        </w:rPr>
        <w:t xml:space="preserve">significant </w:t>
      </w:r>
      <w:r w:rsidRPr="00AD2EAE">
        <w:rPr>
          <w:sz w:val="24"/>
          <w:szCs w:val="24"/>
          <w:lang w:val="en-US"/>
        </w:rPr>
        <w:t xml:space="preserve">interaction effect, </w:t>
      </w:r>
      <w:r w:rsidRPr="00AD2EAE">
        <w:rPr>
          <w:i/>
          <w:sz w:val="24"/>
          <w:szCs w:val="24"/>
          <w:lang w:val="en-US"/>
        </w:rPr>
        <w:t>F</w:t>
      </w:r>
      <w:r w:rsidRPr="00AD2EAE">
        <w:rPr>
          <w:sz w:val="24"/>
          <w:szCs w:val="24"/>
          <w:lang w:val="en-US"/>
        </w:rPr>
        <w:t xml:space="preserve">(1, </w:t>
      </w:r>
      <w:r w:rsidR="005D5865">
        <w:rPr>
          <w:sz w:val="24"/>
          <w:szCs w:val="24"/>
          <w:lang w:val="en-US"/>
        </w:rPr>
        <w:t>421</w:t>
      </w:r>
      <w:r w:rsidRPr="00AD2EAE">
        <w:rPr>
          <w:sz w:val="24"/>
          <w:szCs w:val="24"/>
          <w:lang w:val="en-US"/>
        </w:rPr>
        <w:t>) = 0.</w:t>
      </w:r>
      <w:r w:rsidR="003776CB">
        <w:rPr>
          <w:sz w:val="24"/>
          <w:szCs w:val="24"/>
          <w:lang w:val="en-US"/>
        </w:rPr>
        <w:t>52</w:t>
      </w:r>
      <w:r w:rsidRPr="00AD2EAE">
        <w:rPr>
          <w:sz w:val="24"/>
          <w:szCs w:val="24"/>
          <w:lang w:val="en-US"/>
        </w:rPr>
        <w:t xml:space="preserve">, </w:t>
      </w:r>
      <w:r w:rsidRPr="00AD2EAE">
        <w:rPr>
          <w:i/>
          <w:sz w:val="24"/>
          <w:szCs w:val="24"/>
          <w:lang w:val="en-US"/>
        </w:rPr>
        <w:t xml:space="preserve">p </w:t>
      </w:r>
      <w:r w:rsidRPr="00AD2EAE">
        <w:rPr>
          <w:sz w:val="24"/>
          <w:szCs w:val="24"/>
          <w:lang w:val="en-US"/>
        </w:rPr>
        <w:t>= .</w:t>
      </w:r>
      <w:r w:rsidR="003776CB">
        <w:rPr>
          <w:sz w:val="24"/>
          <w:szCs w:val="24"/>
          <w:lang w:val="en-US"/>
        </w:rPr>
        <w:t>470</w:t>
      </w:r>
      <w:r w:rsidRPr="002C20AC">
        <w:rPr>
          <w:sz w:val="24"/>
          <w:szCs w:val="24"/>
          <w:lang w:val="en-US"/>
        </w:rPr>
        <w:t>.</w:t>
      </w:r>
      <w:r w:rsidRPr="00AD2EAE">
        <w:rPr>
          <w:sz w:val="24"/>
          <w:szCs w:val="24"/>
          <w:lang w:val="en-US"/>
        </w:rPr>
        <w:t xml:space="preserve"> </w:t>
      </w:r>
    </w:p>
    <w:p w14:paraId="29B03A3E" w14:textId="77777777" w:rsidR="00ED0A6C" w:rsidRPr="00AD2EAE" w:rsidRDefault="00214253" w:rsidP="00D8503D">
      <w:pPr>
        <w:pStyle w:val="ListParagraph"/>
        <w:numPr>
          <w:ilvl w:val="2"/>
          <w:numId w:val="21"/>
        </w:numPr>
        <w:spacing w:line="480" w:lineRule="auto"/>
        <w:ind w:left="0" w:firstLine="0"/>
        <w:rPr>
          <w:sz w:val="24"/>
          <w:szCs w:val="24"/>
          <w:lang w:val="en-US"/>
        </w:rPr>
      </w:pPr>
      <w:r w:rsidRPr="00AD2EAE">
        <w:rPr>
          <w:i/>
          <w:iCs/>
          <w:sz w:val="24"/>
          <w:szCs w:val="24"/>
          <w:lang w:val="en-US"/>
        </w:rPr>
        <w:t>Benevolence</w:t>
      </w:r>
      <w:r w:rsidR="00FF5C69" w:rsidRPr="00AD2EAE">
        <w:rPr>
          <w:i/>
          <w:iCs/>
          <w:sz w:val="24"/>
          <w:szCs w:val="24"/>
          <w:lang w:val="en-US"/>
        </w:rPr>
        <w:t xml:space="preserve"> trait</w:t>
      </w:r>
      <w:r w:rsidRPr="00AD2EAE">
        <w:rPr>
          <w:i/>
          <w:iCs/>
          <w:sz w:val="24"/>
          <w:szCs w:val="24"/>
          <w:lang w:val="en-US"/>
        </w:rPr>
        <w:t xml:space="preserve"> </w:t>
      </w:r>
      <w:r w:rsidR="00CF3FDA" w:rsidRPr="00AD2EAE">
        <w:rPr>
          <w:i/>
          <w:iCs/>
          <w:sz w:val="24"/>
          <w:szCs w:val="24"/>
          <w:lang w:val="en-US"/>
        </w:rPr>
        <w:t>ratings</w:t>
      </w:r>
      <w:r w:rsidR="00FE00EB" w:rsidRPr="00AD2EAE">
        <w:rPr>
          <w:i/>
          <w:iCs/>
          <w:sz w:val="24"/>
          <w:szCs w:val="24"/>
          <w:lang w:val="en-US"/>
        </w:rPr>
        <w:t xml:space="preserve"> (</w:t>
      </w:r>
      <w:r w:rsidR="004942ED" w:rsidRPr="00AD2EAE">
        <w:rPr>
          <w:i/>
          <w:iCs/>
          <w:sz w:val="24"/>
          <w:szCs w:val="24"/>
          <w:lang w:val="en-US"/>
        </w:rPr>
        <w:t>Hypothesis 2</w:t>
      </w:r>
      <w:r w:rsidR="00FE00EB" w:rsidRPr="00AD2EAE">
        <w:rPr>
          <w:i/>
          <w:iCs/>
          <w:sz w:val="24"/>
          <w:szCs w:val="24"/>
          <w:lang w:val="en-US"/>
        </w:rPr>
        <w:t>)</w:t>
      </w:r>
    </w:p>
    <w:p w14:paraId="22386295" w14:textId="155C49D0" w:rsidR="009A4CDC" w:rsidRPr="00AD2EAE" w:rsidRDefault="00B533DB" w:rsidP="00D8503D">
      <w:pPr>
        <w:spacing w:line="480" w:lineRule="auto"/>
        <w:ind w:firstLine="720"/>
        <w:rPr>
          <w:sz w:val="24"/>
          <w:szCs w:val="24"/>
          <w:lang w:val="en-US"/>
        </w:rPr>
      </w:pPr>
      <w:r w:rsidRPr="00AD2EAE">
        <w:rPr>
          <w:i/>
          <w:iCs/>
          <w:sz w:val="24"/>
          <w:szCs w:val="24"/>
          <w:lang w:val="en-US"/>
        </w:rPr>
        <w:t xml:space="preserve"> </w:t>
      </w:r>
      <w:r w:rsidR="00643E9D" w:rsidRPr="00AD2EAE">
        <w:rPr>
          <w:sz w:val="24"/>
          <w:szCs w:val="24"/>
          <w:lang w:val="en-US"/>
        </w:rPr>
        <w:t>The</w:t>
      </w:r>
      <w:r w:rsidR="00467FDB" w:rsidRPr="00AD2EAE">
        <w:rPr>
          <w:sz w:val="24"/>
          <w:szCs w:val="24"/>
          <w:lang w:val="en-US"/>
        </w:rPr>
        <w:t xml:space="preserve"> ANOVA for benevolence </w:t>
      </w:r>
      <w:r w:rsidR="006C7C6D" w:rsidRPr="00AD2EAE">
        <w:rPr>
          <w:sz w:val="24"/>
          <w:szCs w:val="24"/>
          <w:lang w:val="en-US"/>
        </w:rPr>
        <w:t xml:space="preserve">ratings </w:t>
      </w:r>
      <w:r w:rsidR="00467FDB" w:rsidRPr="00AD2EAE">
        <w:rPr>
          <w:sz w:val="24"/>
          <w:szCs w:val="24"/>
          <w:lang w:val="en-US"/>
        </w:rPr>
        <w:t xml:space="preserve">revealed </w:t>
      </w:r>
      <w:r w:rsidR="00DC7D2D" w:rsidRPr="00AD2EAE">
        <w:rPr>
          <w:sz w:val="24"/>
          <w:szCs w:val="24"/>
          <w:lang w:val="en-US"/>
        </w:rPr>
        <w:t xml:space="preserve">a main effect of trust condition, </w:t>
      </w:r>
      <w:r w:rsidR="000A5701" w:rsidRPr="00AD2EAE">
        <w:rPr>
          <w:i/>
          <w:sz w:val="24"/>
          <w:szCs w:val="24"/>
          <w:lang w:val="en-US"/>
        </w:rPr>
        <w:t>F</w:t>
      </w:r>
      <w:r w:rsidR="000A5701" w:rsidRPr="00AD2EAE">
        <w:rPr>
          <w:sz w:val="24"/>
          <w:szCs w:val="24"/>
          <w:lang w:val="en-US"/>
        </w:rPr>
        <w:t xml:space="preserve">(1, </w:t>
      </w:r>
      <w:r w:rsidR="005D5865">
        <w:rPr>
          <w:sz w:val="24"/>
          <w:szCs w:val="24"/>
          <w:lang w:val="en-US"/>
        </w:rPr>
        <w:t>421</w:t>
      </w:r>
      <w:r w:rsidR="000A5701" w:rsidRPr="00AD2EAE">
        <w:rPr>
          <w:sz w:val="24"/>
          <w:szCs w:val="24"/>
          <w:lang w:val="en-US"/>
        </w:rPr>
        <w:t>) = 1</w:t>
      </w:r>
      <w:r w:rsidR="005E4E83" w:rsidRPr="00AD2EAE">
        <w:rPr>
          <w:sz w:val="24"/>
          <w:szCs w:val="24"/>
          <w:lang w:val="en-US"/>
        </w:rPr>
        <w:t>,</w:t>
      </w:r>
      <w:r w:rsidR="000A5701" w:rsidRPr="00AD2EAE">
        <w:rPr>
          <w:sz w:val="24"/>
          <w:szCs w:val="24"/>
          <w:lang w:val="en-US"/>
        </w:rPr>
        <w:t>3</w:t>
      </w:r>
      <w:r w:rsidR="00707655" w:rsidRPr="00AD2EAE">
        <w:rPr>
          <w:sz w:val="24"/>
          <w:szCs w:val="24"/>
          <w:lang w:val="en-US"/>
        </w:rPr>
        <w:t>29</w:t>
      </w:r>
      <w:r w:rsidR="000A5701" w:rsidRPr="00AD2EAE">
        <w:rPr>
          <w:sz w:val="24"/>
          <w:szCs w:val="24"/>
          <w:lang w:val="en-US"/>
        </w:rPr>
        <w:t>.</w:t>
      </w:r>
      <w:r w:rsidR="00707655" w:rsidRPr="00AD2EAE">
        <w:rPr>
          <w:sz w:val="24"/>
          <w:szCs w:val="24"/>
          <w:lang w:val="en-US"/>
        </w:rPr>
        <w:t>08</w:t>
      </w:r>
      <w:r w:rsidR="000A5701" w:rsidRPr="00AD2EAE">
        <w:rPr>
          <w:sz w:val="24"/>
          <w:szCs w:val="24"/>
          <w:lang w:val="en-US"/>
        </w:rPr>
        <w:t xml:space="preserve">, </w:t>
      </w:r>
      <w:r w:rsidR="000A5701" w:rsidRPr="00AD2EAE">
        <w:rPr>
          <w:i/>
          <w:sz w:val="24"/>
          <w:szCs w:val="24"/>
          <w:lang w:val="en-US"/>
        </w:rPr>
        <w:t>p &lt;</w:t>
      </w:r>
      <w:r w:rsidR="000A5701" w:rsidRPr="00AD2EAE">
        <w:rPr>
          <w:sz w:val="24"/>
          <w:szCs w:val="24"/>
          <w:lang w:val="en-US"/>
        </w:rPr>
        <w:t xml:space="preserve"> .001, </w:t>
      </w:r>
      <w:r w:rsidRPr="00AD2EAE">
        <w:rPr>
          <w:sz w:val="24"/>
          <w:szCs w:val="24"/>
          <w:lang w:val="en-US"/>
        </w:rPr>
        <w:t xml:space="preserve">such that </w:t>
      </w:r>
      <w:r w:rsidR="009075C7" w:rsidRPr="00AD2EAE">
        <w:rPr>
          <w:sz w:val="24"/>
          <w:szCs w:val="24"/>
          <w:lang w:val="en-US"/>
        </w:rPr>
        <w:t>high</w:t>
      </w:r>
      <w:r w:rsidR="00154B13">
        <w:rPr>
          <w:sz w:val="24"/>
          <w:szCs w:val="24"/>
          <w:lang w:val="en-US"/>
        </w:rPr>
        <w:t>ly</w:t>
      </w:r>
      <w:r w:rsidR="009075C7" w:rsidRPr="00AD2EAE">
        <w:rPr>
          <w:sz w:val="24"/>
          <w:szCs w:val="24"/>
          <w:lang w:val="en-US"/>
        </w:rPr>
        <w:t xml:space="preserve"> </w:t>
      </w:r>
      <w:r w:rsidRPr="00AD2EAE">
        <w:rPr>
          <w:sz w:val="24"/>
          <w:szCs w:val="24"/>
          <w:lang w:val="en-US"/>
        </w:rPr>
        <w:t>trust</w:t>
      </w:r>
      <w:r w:rsidR="00154B13">
        <w:rPr>
          <w:sz w:val="24"/>
          <w:szCs w:val="24"/>
          <w:lang w:val="en-US"/>
        </w:rPr>
        <w:t>ed</w:t>
      </w:r>
      <w:r w:rsidRPr="00AD2EAE">
        <w:rPr>
          <w:sz w:val="24"/>
          <w:szCs w:val="24"/>
          <w:lang w:val="en-US"/>
        </w:rPr>
        <w:t xml:space="preserve"> </w:t>
      </w:r>
      <w:r w:rsidR="00D00260" w:rsidRPr="00AD2EAE">
        <w:rPr>
          <w:sz w:val="24"/>
          <w:szCs w:val="24"/>
          <w:lang w:val="en-US"/>
        </w:rPr>
        <w:t>co-worker</w:t>
      </w:r>
      <w:r w:rsidRPr="00AD2EAE">
        <w:rPr>
          <w:sz w:val="24"/>
          <w:szCs w:val="24"/>
          <w:lang w:val="en-US"/>
        </w:rPr>
        <w:t>s were rated as more benevolent than</w:t>
      </w:r>
      <w:r w:rsidR="009075C7" w:rsidRPr="00AD2EAE">
        <w:rPr>
          <w:sz w:val="24"/>
          <w:szCs w:val="24"/>
          <w:lang w:val="en-US"/>
        </w:rPr>
        <w:t xml:space="preserve"> </w:t>
      </w:r>
      <w:r w:rsidR="00D00260" w:rsidRPr="00AD2EAE">
        <w:rPr>
          <w:sz w:val="24"/>
          <w:szCs w:val="24"/>
          <w:lang w:val="en-US"/>
        </w:rPr>
        <w:t>co-worker</w:t>
      </w:r>
      <w:r w:rsidRPr="00AD2EAE">
        <w:rPr>
          <w:sz w:val="24"/>
          <w:szCs w:val="24"/>
          <w:lang w:val="en-US"/>
        </w:rPr>
        <w:t>s</w:t>
      </w:r>
      <w:r w:rsidR="00154B13">
        <w:rPr>
          <w:sz w:val="24"/>
          <w:szCs w:val="24"/>
          <w:lang w:val="en-US"/>
        </w:rPr>
        <w:t xml:space="preserve"> who weren’t trusted much</w:t>
      </w:r>
      <w:r w:rsidRPr="00AD2EAE">
        <w:rPr>
          <w:sz w:val="24"/>
          <w:szCs w:val="24"/>
          <w:lang w:val="en-US"/>
        </w:rPr>
        <w:t xml:space="preserve">. </w:t>
      </w:r>
      <w:r w:rsidR="003412C0" w:rsidRPr="00AD2EAE">
        <w:rPr>
          <w:sz w:val="24"/>
          <w:szCs w:val="24"/>
          <w:lang w:val="en-US"/>
        </w:rPr>
        <w:t>The main effect of gender was not significant (</w:t>
      </w:r>
      <w:r w:rsidR="003412C0" w:rsidRPr="00AD2EAE">
        <w:rPr>
          <w:i/>
          <w:sz w:val="24"/>
          <w:szCs w:val="24"/>
          <w:lang w:val="en-US"/>
        </w:rPr>
        <w:t xml:space="preserve">p </w:t>
      </w:r>
      <w:r w:rsidR="003412C0" w:rsidRPr="00AD2EAE">
        <w:rPr>
          <w:sz w:val="24"/>
          <w:szCs w:val="24"/>
          <w:lang w:val="en-US"/>
        </w:rPr>
        <w:t>= .</w:t>
      </w:r>
      <w:r w:rsidR="00922F55" w:rsidRPr="00AD2EAE">
        <w:rPr>
          <w:sz w:val="24"/>
          <w:szCs w:val="24"/>
          <w:lang w:val="en-US"/>
        </w:rPr>
        <w:t>659</w:t>
      </w:r>
      <w:r w:rsidR="003412C0" w:rsidRPr="00AD2EAE">
        <w:rPr>
          <w:sz w:val="24"/>
          <w:szCs w:val="24"/>
          <w:lang w:val="en-US"/>
        </w:rPr>
        <w:t>)</w:t>
      </w:r>
      <w:r w:rsidR="00922F55" w:rsidRPr="00AD2EAE">
        <w:rPr>
          <w:sz w:val="24"/>
          <w:szCs w:val="24"/>
          <w:lang w:val="en-US"/>
        </w:rPr>
        <w:t>.</w:t>
      </w:r>
      <w:r w:rsidR="00E37C37" w:rsidRPr="00AD2EAE">
        <w:rPr>
          <w:sz w:val="24"/>
          <w:szCs w:val="24"/>
          <w:lang w:val="en-US"/>
        </w:rPr>
        <w:t xml:space="preserve"> </w:t>
      </w:r>
      <w:r w:rsidR="004347E0" w:rsidRPr="00AD2EAE">
        <w:rPr>
          <w:sz w:val="24"/>
          <w:szCs w:val="24"/>
          <w:lang w:val="en-US"/>
        </w:rPr>
        <w:t>Supporting Hypothesis 2</w:t>
      </w:r>
      <w:r w:rsidR="00716D7A" w:rsidRPr="00AD2EAE">
        <w:rPr>
          <w:sz w:val="24"/>
          <w:szCs w:val="24"/>
          <w:lang w:val="en-US"/>
        </w:rPr>
        <w:t xml:space="preserve">, there was also a significant </w:t>
      </w:r>
      <w:r w:rsidR="006C7C6D" w:rsidRPr="00AD2EAE">
        <w:rPr>
          <w:sz w:val="24"/>
          <w:szCs w:val="24"/>
          <w:lang w:val="en-US"/>
        </w:rPr>
        <w:t xml:space="preserve">interaction effect of participant </w:t>
      </w:r>
      <w:r w:rsidR="00716D7A" w:rsidRPr="00AD2EAE">
        <w:rPr>
          <w:sz w:val="24"/>
          <w:szCs w:val="24"/>
          <w:lang w:val="en-US"/>
        </w:rPr>
        <w:t xml:space="preserve">gender </w:t>
      </w:r>
      <w:r w:rsidR="006C7C6D" w:rsidRPr="00AD2EAE">
        <w:rPr>
          <w:sz w:val="24"/>
          <w:szCs w:val="24"/>
          <w:lang w:val="en-US"/>
        </w:rPr>
        <w:t xml:space="preserve">and </w:t>
      </w:r>
      <w:r w:rsidR="00716D7A" w:rsidRPr="00AD2EAE">
        <w:rPr>
          <w:sz w:val="24"/>
          <w:szCs w:val="24"/>
          <w:lang w:val="en-US"/>
        </w:rPr>
        <w:t>trust</w:t>
      </w:r>
      <w:r w:rsidR="006C7C6D" w:rsidRPr="00AD2EAE">
        <w:rPr>
          <w:sz w:val="24"/>
          <w:szCs w:val="24"/>
          <w:lang w:val="en-US"/>
        </w:rPr>
        <w:t xml:space="preserve"> condition</w:t>
      </w:r>
      <w:r w:rsidR="00154B13">
        <w:rPr>
          <w:sz w:val="24"/>
          <w:szCs w:val="24"/>
          <w:lang w:val="en-US"/>
        </w:rPr>
        <w:t xml:space="preserve"> on benevolence ratings</w:t>
      </w:r>
      <w:r w:rsidR="006C7C6D" w:rsidRPr="00AD2EAE">
        <w:rPr>
          <w:sz w:val="24"/>
          <w:szCs w:val="24"/>
          <w:lang w:val="en-US"/>
        </w:rPr>
        <w:t>;</w:t>
      </w:r>
      <w:r w:rsidR="00716D7A" w:rsidRPr="00AD2EAE">
        <w:rPr>
          <w:sz w:val="24"/>
          <w:szCs w:val="24"/>
          <w:lang w:val="en-US"/>
        </w:rPr>
        <w:t xml:space="preserve"> </w:t>
      </w:r>
      <w:r w:rsidR="007A5215" w:rsidRPr="00AD2EAE">
        <w:rPr>
          <w:i/>
          <w:sz w:val="24"/>
          <w:szCs w:val="24"/>
          <w:lang w:val="en-US"/>
        </w:rPr>
        <w:t>F</w:t>
      </w:r>
      <w:r w:rsidR="007A5215" w:rsidRPr="00AD2EAE">
        <w:rPr>
          <w:sz w:val="24"/>
          <w:szCs w:val="24"/>
          <w:lang w:val="en-US"/>
        </w:rPr>
        <w:t xml:space="preserve">(1, </w:t>
      </w:r>
      <w:r w:rsidR="005D5865">
        <w:rPr>
          <w:sz w:val="24"/>
          <w:szCs w:val="24"/>
          <w:lang w:val="en-US"/>
        </w:rPr>
        <w:t>421</w:t>
      </w:r>
      <w:r w:rsidR="007A5215" w:rsidRPr="00AD2EAE">
        <w:rPr>
          <w:sz w:val="24"/>
          <w:szCs w:val="24"/>
          <w:lang w:val="en-US"/>
        </w:rPr>
        <w:t>) = 6.</w:t>
      </w:r>
      <w:r w:rsidR="00810CC2">
        <w:rPr>
          <w:sz w:val="24"/>
          <w:szCs w:val="24"/>
          <w:lang w:val="en-US"/>
        </w:rPr>
        <w:t>65</w:t>
      </w:r>
      <w:r w:rsidR="007A5215" w:rsidRPr="00AD2EAE">
        <w:rPr>
          <w:sz w:val="24"/>
          <w:szCs w:val="24"/>
          <w:lang w:val="en-US"/>
        </w:rPr>
        <w:t xml:space="preserve">, </w:t>
      </w:r>
      <w:r w:rsidR="007A5215" w:rsidRPr="00AD2EAE">
        <w:rPr>
          <w:i/>
          <w:sz w:val="24"/>
          <w:szCs w:val="24"/>
          <w:lang w:val="en-US"/>
        </w:rPr>
        <w:t xml:space="preserve">p </w:t>
      </w:r>
      <w:r w:rsidR="00C04DC9" w:rsidRPr="00AD2EAE">
        <w:rPr>
          <w:i/>
          <w:sz w:val="24"/>
          <w:szCs w:val="24"/>
          <w:lang w:val="en-US"/>
        </w:rPr>
        <w:t>=</w:t>
      </w:r>
      <w:r w:rsidR="007A5215" w:rsidRPr="00AD2EAE">
        <w:rPr>
          <w:sz w:val="24"/>
          <w:szCs w:val="24"/>
          <w:lang w:val="en-US"/>
        </w:rPr>
        <w:t xml:space="preserve"> .01</w:t>
      </w:r>
      <w:r w:rsidR="00810CC2">
        <w:rPr>
          <w:sz w:val="24"/>
          <w:szCs w:val="24"/>
          <w:lang w:val="en-US"/>
        </w:rPr>
        <w:t>0</w:t>
      </w:r>
      <w:r w:rsidR="007A5215" w:rsidRPr="00AD2EAE">
        <w:rPr>
          <w:sz w:val="24"/>
          <w:szCs w:val="24"/>
          <w:lang w:val="en-US"/>
        </w:rPr>
        <w:t xml:space="preserve">. </w:t>
      </w:r>
    </w:p>
    <w:p w14:paraId="0DA02E3B" w14:textId="21428E45" w:rsidR="005862B3" w:rsidRPr="00AD2EAE" w:rsidRDefault="005E4E83" w:rsidP="00D8503D">
      <w:pPr>
        <w:spacing w:line="480" w:lineRule="auto"/>
        <w:ind w:firstLine="720"/>
        <w:rPr>
          <w:sz w:val="24"/>
          <w:szCs w:val="24"/>
          <w:lang w:val="en-US"/>
        </w:rPr>
      </w:pPr>
      <w:r w:rsidRPr="00AD2EAE">
        <w:rPr>
          <w:sz w:val="24"/>
          <w:szCs w:val="24"/>
          <w:lang w:val="en-US"/>
        </w:rPr>
        <w:t>A</w:t>
      </w:r>
      <w:r w:rsidR="0011415E" w:rsidRPr="00AD2EAE">
        <w:rPr>
          <w:sz w:val="24"/>
          <w:szCs w:val="24"/>
          <w:lang w:val="en-US"/>
        </w:rPr>
        <w:t xml:space="preserve"> simple </w:t>
      </w:r>
      <w:r w:rsidR="004347E0" w:rsidRPr="00AD2EAE">
        <w:rPr>
          <w:sz w:val="24"/>
          <w:szCs w:val="24"/>
          <w:lang w:val="en-US"/>
        </w:rPr>
        <w:t>slopes</w:t>
      </w:r>
      <w:r w:rsidR="0011415E" w:rsidRPr="00AD2EAE">
        <w:rPr>
          <w:sz w:val="24"/>
          <w:szCs w:val="24"/>
          <w:lang w:val="en-US"/>
        </w:rPr>
        <w:t xml:space="preserve"> analysis revealed that in the </w:t>
      </w:r>
      <w:r w:rsidR="009075C7" w:rsidRPr="00AD2EAE">
        <w:rPr>
          <w:sz w:val="24"/>
          <w:szCs w:val="24"/>
          <w:lang w:val="en-US"/>
        </w:rPr>
        <w:t>low trust</w:t>
      </w:r>
      <w:r w:rsidR="0011415E" w:rsidRPr="00AD2EAE">
        <w:rPr>
          <w:sz w:val="24"/>
          <w:szCs w:val="24"/>
          <w:lang w:val="en-US"/>
        </w:rPr>
        <w:t xml:space="preserve"> condition, women rated their co-workers as less benevolent (</w:t>
      </w:r>
      <w:proofErr w:type="spellStart"/>
      <w:r w:rsidR="0011415E" w:rsidRPr="00AD2EAE">
        <w:rPr>
          <w:i/>
          <w:sz w:val="24"/>
          <w:szCs w:val="24"/>
          <w:lang w:val="en-US"/>
        </w:rPr>
        <w:t>M</w:t>
      </w:r>
      <w:r w:rsidR="0011415E" w:rsidRPr="00AD2EAE">
        <w:rPr>
          <w:i/>
          <w:sz w:val="24"/>
          <w:szCs w:val="24"/>
          <w:vertAlign w:val="subscript"/>
          <w:lang w:val="en-US"/>
        </w:rPr>
        <w:t>female</w:t>
      </w:r>
      <w:proofErr w:type="spellEnd"/>
      <w:r w:rsidR="0011415E" w:rsidRPr="00AD2EAE">
        <w:rPr>
          <w:i/>
          <w:sz w:val="24"/>
          <w:szCs w:val="24"/>
          <w:lang w:val="en-US"/>
        </w:rPr>
        <w:t xml:space="preserve"> = </w:t>
      </w:r>
      <w:r w:rsidR="0011415E" w:rsidRPr="00AD2EAE">
        <w:rPr>
          <w:sz w:val="24"/>
          <w:szCs w:val="24"/>
          <w:lang w:val="en-US"/>
        </w:rPr>
        <w:t>2.47</w:t>
      </w:r>
      <w:r w:rsidR="0011415E" w:rsidRPr="00AD2EAE">
        <w:rPr>
          <w:i/>
          <w:sz w:val="24"/>
          <w:szCs w:val="24"/>
          <w:lang w:val="en-US"/>
        </w:rPr>
        <w:t xml:space="preserve">, </w:t>
      </w:r>
      <w:proofErr w:type="spellStart"/>
      <w:r w:rsidR="0011415E" w:rsidRPr="00AD2EAE">
        <w:rPr>
          <w:i/>
          <w:sz w:val="24"/>
          <w:szCs w:val="24"/>
          <w:lang w:val="en-US"/>
        </w:rPr>
        <w:t>SD</w:t>
      </w:r>
      <w:r w:rsidR="0011415E" w:rsidRPr="00AD2EAE">
        <w:rPr>
          <w:i/>
          <w:sz w:val="24"/>
          <w:szCs w:val="24"/>
          <w:vertAlign w:val="subscript"/>
          <w:lang w:val="en-US"/>
        </w:rPr>
        <w:t>female</w:t>
      </w:r>
      <w:proofErr w:type="spellEnd"/>
      <w:r w:rsidR="0011415E" w:rsidRPr="00AD2EAE">
        <w:rPr>
          <w:i/>
          <w:sz w:val="24"/>
          <w:szCs w:val="24"/>
          <w:lang w:val="en-US"/>
        </w:rPr>
        <w:t xml:space="preserve"> = </w:t>
      </w:r>
      <w:r w:rsidR="0011415E" w:rsidRPr="00AD2EAE">
        <w:rPr>
          <w:sz w:val="24"/>
          <w:szCs w:val="24"/>
          <w:lang w:val="en-US"/>
        </w:rPr>
        <w:t>1.02) than did men</w:t>
      </w:r>
      <w:r w:rsidR="0011415E" w:rsidRPr="00AD2EAE">
        <w:rPr>
          <w:i/>
          <w:sz w:val="24"/>
          <w:szCs w:val="24"/>
          <w:lang w:val="en-US"/>
        </w:rPr>
        <w:t xml:space="preserve"> </w:t>
      </w:r>
      <w:r w:rsidR="0011415E" w:rsidRPr="00AD2EAE">
        <w:rPr>
          <w:sz w:val="24"/>
          <w:szCs w:val="24"/>
          <w:lang w:val="en-US"/>
        </w:rPr>
        <w:t>(</w:t>
      </w:r>
      <w:proofErr w:type="spellStart"/>
      <w:r w:rsidR="0011415E" w:rsidRPr="00AD2EAE">
        <w:rPr>
          <w:i/>
          <w:sz w:val="24"/>
          <w:szCs w:val="24"/>
          <w:lang w:val="en-US"/>
        </w:rPr>
        <w:t>M</w:t>
      </w:r>
      <w:r w:rsidR="0011415E" w:rsidRPr="00AD2EAE">
        <w:rPr>
          <w:i/>
          <w:sz w:val="24"/>
          <w:szCs w:val="24"/>
          <w:vertAlign w:val="subscript"/>
          <w:lang w:val="en-US"/>
        </w:rPr>
        <w:t>male</w:t>
      </w:r>
      <w:proofErr w:type="spellEnd"/>
      <w:r w:rsidR="0011415E" w:rsidRPr="00AD2EAE">
        <w:rPr>
          <w:i/>
          <w:sz w:val="24"/>
          <w:szCs w:val="24"/>
          <w:lang w:val="en-US"/>
        </w:rPr>
        <w:t xml:space="preserve"> = </w:t>
      </w:r>
      <w:r w:rsidR="0011415E" w:rsidRPr="00AD2EAE">
        <w:rPr>
          <w:iCs/>
          <w:sz w:val="24"/>
          <w:szCs w:val="24"/>
          <w:lang w:val="en-US"/>
        </w:rPr>
        <w:t>2.73</w:t>
      </w:r>
      <w:r w:rsidR="0011415E" w:rsidRPr="00AD2EAE">
        <w:rPr>
          <w:i/>
          <w:sz w:val="24"/>
          <w:szCs w:val="24"/>
          <w:lang w:val="en-US"/>
        </w:rPr>
        <w:t xml:space="preserve">, </w:t>
      </w:r>
      <w:proofErr w:type="spellStart"/>
      <w:r w:rsidR="0011415E" w:rsidRPr="00AD2EAE">
        <w:rPr>
          <w:i/>
          <w:sz w:val="24"/>
          <w:szCs w:val="24"/>
          <w:lang w:val="en-US"/>
        </w:rPr>
        <w:t>SD</w:t>
      </w:r>
      <w:r w:rsidR="0011415E" w:rsidRPr="00AD2EAE">
        <w:rPr>
          <w:i/>
          <w:sz w:val="24"/>
          <w:szCs w:val="24"/>
          <w:vertAlign w:val="subscript"/>
          <w:lang w:val="en-US"/>
        </w:rPr>
        <w:t>male</w:t>
      </w:r>
      <w:proofErr w:type="spellEnd"/>
      <w:r w:rsidR="0011415E" w:rsidRPr="00AD2EAE">
        <w:rPr>
          <w:i/>
          <w:sz w:val="24"/>
          <w:szCs w:val="24"/>
          <w:lang w:val="en-US"/>
        </w:rPr>
        <w:t xml:space="preserve"> = </w:t>
      </w:r>
      <w:r w:rsidR="0011415E" w:rsidRPr="00AD2EAE">
        <w:rPr>
          <w:sz w:val="24"/>
          <w:szCs w:val="24"/>
          <w:lang w:val="en-US"/>
        </w:rPr>
        <w:t>1.15)</w:t>
      </w:r>
      <w:r w:rsidR="001D0DFA" w:rsidRPr="00AD2EAE">
        <w:rPr>
          <w:sz w:val="24"/>
          <w:szCs w:val="24"/>
          <w:lang w:val="en-US"/>
        </w:rPr>
        <w:t>;</w:t>
      </w:r>
      <w:r w:rsidR="0011415E" w:rsidRPr="00AD2EAE">
        <w:rPr>
          <w:sz w:val="24"/>
          <w:szCs w:val="24"/>
          <w:lang w:val="en-US"/>
        </w:rPr>
        <w:t xml:space="preserve"> </w:t>
      </w:r>
      <w:proofErr w:type="spellStart"/>
      <w:r w:rsidR="0011415E" w:rsidRPr="00AD2EAE">
        <w:rPr>
          <w:i/>
          <w:sz w:val="24"/>
          <w:szCs w:val="24"/>
          <w:lang w:val="en-US"/>
        </w:rPr>
        <w:t>M</w:t>
      </w:r>
      <w:r w:rsidR="0011415E" w:rsidRPr="00AD2EAE">
        <w:rPr>
          <w:i/>
          <w:sz w:val="24"/>
          <w:szCs w:val="24"/>
          <w:vertAlign w:val="subscript"/>
          <w:lang w:val="en-US"/>
        </w:rPr>
        <w:t>Diff</w:t>
      </w:r>
      <w:proofErr w:type="spellEnd"/>
      <w:r w:rsidR="00D72543" w:rsidRPr="00AD2EAE">
        <w:rPr>
          <w:i/>
          <w:sz w:val="24"/>
          <w:szCs w:val="24"/>
          <w:vertAlign w:val="subscript"/>
          <w:lang w:val="en-US"/>
        </w:rPr>
        <w:t xml:space="preserve"> </w:t>
      </w:r>
      <w:r w:rsidR="0011415E" w:rsidRPr="00AD2EAE">
        <w:rPr>
          <w:sz w:val="24"/>
          <w:szCs w:val="24"/>
          <w:lang w:val="en-US"/>
        </w:rPr>
        <w:t xml:space="preserve">= </w:t>
      </w:r>
      <w:r w:rsidR="00B3083F" w:rsidRPr="00AD2EAE">
        <w:rPr>
          <w:sz w:val="24"/>
          <w:szCs w:val="24"/>
          <w:lang w:val="en-US"/>
        </w:rPr>
        <w:t>-</w:t>
      </w:r>
      <w:r w:rsidR="0011415E" w:rsidRPr="00AD2EAE">
        <w:rPr>
          <w:sz w:val="24"/>
          <w:szCs w:val="24"/>
          <w:lang w:val="en-US"/>
        </w:rPr>
        <w:t xml:space="preserve">0.26, </w:t>
      </w:r>
      <w:r w:rsidR="0011415E" w:rsidRPr="00AD2EAE">
        <w:rPr>
          <w:i/>
          <w:sz w:val="24"/>
          <w:szCs w:val="24"/>
          <w:lang w:val="en-US"/>
        </w:rPr>
        <w:t>F</w:t>
      </w:r>
      <w:r w:rsidR="0011415E" w:rsidRPr="00AD2EAE">
        <w:rPr>
          <w:sz w:val="24"/>
          <w:szCs w:val="24"/>
          <w:lang w:val="en-US"/>
        </w:rPr>
        <w:t xml:space="preserve">(1, </w:t>
      </w:r>
      <w:r w:rsidR="005D5865">
        <w:rPr>
          <w:sz w:val="24"/>
          <w:szCs w:val="24"/>
          <w:lang w:val="en-US"/>
        </w:rPr>
        <w:t>421</w:t>
      </w:r>
      <w:r w:rsidR="0011415E" w:rsidRPr="00AD2EAE">
        <w:rPr>
          <w:sz w:val="24"/>
          <w:szCs w:val="24"/>
          <w:lang w:val="en-US"/>
        </w:rPr>
        <w:t>)</w:t>
      </w:r>
      <w:r w:rsidR="0011415E" w:rsidRPr="00AD2EAE">
        <w:rPr>
          <w:i/>
          <w:sz w:val="24"/>
          <w:szCs w:val="24"/>
          <w:lang w:val="en-US"/>
        </w:rPr>
        <w:t xml:space="preserve"> = </w:t>
      </w:r>
      <w:r w:rsidR="0011415E" w:rsidRPr="00AD2EAE">
        <w:rPr>
          <w:iCs/>
          <w:sz w:val="24"/>
          <w:szCs w:val="24"/>
          <w:lang w:val="en-US"/>
        </w:rPr>
        <w:t>4.</w:t>
      </w:r>
      <w:r w:rsidR="00897AB9">
        <w:rPr>
          <w:iCs/>
          <w:sz w:val="24"/>
          <w:szCs w:val="24"/>
          <w:lang w:val="en-US"/>
        </w:rPr>
        <w:t>0</w:t>
      </w:r>
      <w:r w:rsidR="0011415E" w:rsidRPr="00AD2EAE">
        <w:rPr>
          <w:iCs/>
          <w:sz w:val="24"/>
          <w:szCs w:val="24"/>
          <w:lang w:val="en-US"/>
        </w:rPr>
        <w:t>4</w:t>
      </w:r>
      <w:r w:rsidR="0011415E" w:rsidRPr="00AD2EAE">
        <w:rPr>
          <w:i/>
          <w:sz w:val="24"/>
          <w:szCs w:val="24"/>
          <w:lang w:val="en-US"/>
        </w:rPr>
        <w:t>, p =</w:t>
      </w:r>
      <w:r w:rsidR="0011415E" w:rsidRPr="00AD2EAE">
        <w:rPr>
          <w:sz w:val="24"/>
          <w:szCs w:val="24"/>
          <w:lang w:val="en-US"/>
        </w:rPr>
        <w:t>.0</w:t>
      </w:r>
      <w:r w:rsidR="00897AB9">
        <w:rPr>
          <w:sz w:val="24"/>
          <w:szCs w:val="24"/>
          <w:lang w:val="en-US"/>
        </w:rPr>
        <w:t>45</w:t>
      </w:r>
      <w:r w:rsidR="0011415E" w:rsidRPr="00AD2EAE">
        <w:rPr>
          <w:sz w:val="24"/>
          <w:szCs w:val="24"/>
          <w:lang w:val="en-US"/>
        </w:rPr>
        <w:t xml:space="preserve">, </w:t>
      </w:r>
      <w:r w:rsidR="0001375B">
        <w:rPr>
          <w:sz w:val="24"/>
          <w:szCs w:val="24"/>
          <w:lang w:val="en-US"/>
        </w:rPr>
        <w:t>CI</w:t>
      </w:r>
      <w:r w:rsidR="0001375B" w:rsidRPr="007B1C00">
        <w:rPr>
          <w:sz w:val="24"/>
          <w:szCs w:val="24"/>
          <w:vertAlign w:val="subscript"/>
          <w:lang w:val="en-US"/>
        </w:rPr>
        <w:t>95</w:t>
      </w:r>
      <w:r w:rsidR="0001375B">
        <w:rPr>
          <w:sz w:val="24"/>
          <w:szCs w:val="24"/>
          <w:lang w:val="en-US"/>
        </w:rPr>
        <w:t xml:space="preserve"> = -0.52; 0.01, </w:t>
      </w:r>
      <w:r w:rsidR="0011415E" w:rsidRPr="00AD2EAE">
        <w:rPr>
          <w:sz w:val="24"/>
          <w:szCs w:val="24"/>
          <w:lang w:val="en-US"/>
        </w:rPr>
        <w:t xml:space="preserve">Cohen’s </w:t>
      </w:r>
      <w:r w:rsidR="0011415E" w:rsidRPr="00AD2EAE">
        <w:rPr>
          <w:i/>
          <w:iCs/>
          <w:sz w:val="24"/>
          <w:szCs w:val="24"/>
          <w:lang w:val="en-US"/>
        </w:rPr>
        <w:t>d =</w:t>
      </w:r>
      <w:r w:rsidR="0011415E" w:rsidRPr="00AD2EAE">
        <w:rPr>
          <w:sz w:val="24"/>
          <w:szCs w:val="24"/>
          <w:lang w:val="en-US"/>
        </w:rPr>
        <w:t xml:space="preserve"> 0.2</w:t>
      </w:r>
      <w:r w:rsidR="0001375B">
        <w:rPr>
          <w:sz w:val="24"/>
          <w:szCs w:val="24"/>
          <w:lang w:val="en-US"/>
        </w:rPr>
        <w:t>4</w:t>
      </w:r>
      <w:r w:rsidR="0011415E" w:rsidRPr="00AD2EAE">
        <w:rPr>
          <w:sz w:val="24"/>
          <w:szCs w:val="24"/>
          <w:lang w:val="en-US"/>
        </w:rPr>
        <w:t>.</w:t>
      </w:r>
      <w:r w:rsidR="00716876" w:rsidRPr="00AD2EAE">
        <w:rPr>
          <w:sz w:val="24"/>
          <w:szCs w:val="24"/>
          <w:lang w:val="en-US"/>
        </w:rPr>
        <w:t xml:space="preserve"> </w:t>
      </w:r>
      <w:r w:rsidR="005862B3" w:rsidRPr="00AD2EAE">
        <w:rPr>
          <w:sz w:val="24"/>
          <w:szCs w:val="24"/>
          <w:lang w:val="en-US"/>
        </w:rPr>
        <w:t>In t</w:t>
      </w:r>
      <w:r w:rsidR="009075C7" w:rsidRPr="00AD2EAE">
        <w:rPr>
          <w:sz w:val="24"/>
          <w:szCs w:val="24"/>
          <w:lang w:val="en-US"/>
        </w:rPr>
        <w:t>he high trust</w:t>
      </w:r>
      <w:r w:rsidR="005862B3" w:rsidRPr="00AD2EAE">
        <w:rPr>
          <w:sz w:val="24"/>
          <w:szCs w:val="24"/>
          <w:lang w:val="en-US"/>
        </w:rPr>
        <w:t xml:space="preserve"> condition, the gender difference in benevolence ratings did not reach significance, </w:t>
      </w:r>
      <w:r w:rsidR="005862B3" w:rsidRPr="00AD2EAE">
        <w:rPr>
          <w:i/>
          <w:sz w:val="24"/>
          <w:szCs w:val="24"/>
          <w:lang w:val="en-US"/>
        </w:rPr>
        <w:t>F</w:t>
      </w:r>
      <w:r w:rsidR="005862B3" w:rsidRPr="00AD2EAE">
        <w:rPr>
          <w:sz w:val="24"/>
          <w:szCs w:val="24"/>
          <w:lang w:val="en-US"/>
        </w:rPr>
        <w:t xml:space="preserve">(1, </w:t>
      </w:r>
      <w:r w:rsidR="005D5865">
        <w:rPr>
          <w:sz w:val="24"/>
          <w:szCs w:val="24"/>
          <w:lang w:val="en-US"/>
        </w:rPr>
        <w:t>421</w:t>
      </w:r>
      <w:r w:rsidR="005862B3" w:rsidRPr="00AD2EAE">
        <w:rPr>
          <w:sz w:val="24"/>
          <w:szCs w:val="24"/>
          <w:lang w:val="en-US"/>
        </w:rPr>
        <w:t>)</w:t>
      </w:r>
      <w:r w:rsidR="005862B3" w:rsidRPr="00AD2EAE">
        <w:rPr>
          <w:i/>
          <w:sz w:val="24"/>
          <w:szCs w:val="24"/>
          <w:lang w:val="en-US"/>
        </w:rPr>
        <w:t xml:space="preserve"> </w:t>
      </w:r>
      <w:r w:rsidR="005862B3" w:rsidRPr="00AD2EAE">
        <w:rPr>
          <w:iCs/>
          <w:sz w:val="24"/>
          <w:szCs w:val="24"/>
          <w:lang w:val="en-US"/>
        </w:rPr>
        <w:t>= 2.</w:t>
      </w:r>
      <w:r w:rsidR="00897AB9">
        <w:rPr>
          <w:iCs/>
          <w:sz w:val="24"/>
          <w:szCs w:val="24"/>
          <w:lang w:val="en-US"/>
        </w:rPr>
        <w:t>65</w:t>
      </w:r>
      <w:r w:rsidR="005862B3" w:rsidRPr="00AD2EAE">
        <w:rPr>
          <w:i/>
          <w:sz w:val="24"/>
          <w:szCs w:val="24"/>
          <w:lang w:val="en-US"/>
        </w:rPr>
        <w:t>, p =</w:t>
      </w:r>
      <w:r w:rsidR="005862B3" w:rsidRPr="00AD2EAE">
        <w:rPr>
          <w:sz w:val="24"/>
          <w:szCs w:val="24"/>
          <w:lang w:val="en-US"/>
        </w:rPr>
        <w:t>.1</w:t>
      </w:r>
      <w:r w:rsidR="00897AB9">
        <w:rPr>
          <w:sz w:val="24"/>
          <w:szCs w:val="24"/>
          <w:lang w:val="en-US"/>
        </w:rPr>
        <w:t xml:space="preserve">04, </w:t>
      </w:r>
      <w:r w:rsidR="004910FE" w:rsidRPr="00AD2EAE">
        <w:rPr>
          <w:sz w:val="24"/>
          <w:szCs w:val="24"/>
          <w:lang w:val="en-US"/>
        </w:rPr>
        <w:t>al</w:t>
      </w:r>
      <w:r w:rsidR="000823F0" w:rsidRPr="00AD2EAE">
        <w:rPr>
          <w:sz w:val="24"/>
          <w:szCs w:val="24"/>
          <w:lang w:val="en-US"/>
        </w:rPr>
        <w:t>though</w:t>
      </w:r>
      <w:r w:rsidR="005862B3" w:rsidRPr="00AD2EAE">
        <w:rPr>
          <w:sz w:val="24"/>
          <w:szCs w:val="24"/>
          <w:lang w:val="en-US"/>
        </w:rPr>
        <w:t xml:space="preserve"> </w:t>
      </w:r>
      <w:r w:rsidR="00052B81">
        <w:rPr>
          <w:sz w:val="24"/>
          <w:szCs w:val="24"/>
          <w:lang w:val="en-US"/>
        </w:rPr>
        <w:t>its</w:t>
      </w:r>
      <w:r w:rsidR="00052B81" w:rsidRPr="00AD2EAE">
        <w:rPr>
          <w:sz w:val="24"/>
          <w:szCs w:val="24"/>
          <w:lang w:val="en-US"/>
        </w:rPr>
        <w:t xml:space="preserve"> </w:t>
      </w:r>
      <w:r w:rsidR="005862B3" w:rsidRPr="00AD2EAE">
        <w:rPr>
          <w:sz w:val="24"/>
          <w:szCs w:val="24"/>
          <w:lang w:val="en-US"/>
        </w:rPr>
        <w:t xml:space="preserve">direction </w:t>
      </w:r>
      <w:r w:rsidR="000823F0" w:rsidRPr="00AD2EAE">
        <w:rPr>
          <w:sz w:val="24"/>
          <w:szCs w:val="24"/>
          <w:lang w:val="en-US"/>
        </w:rPr>
        <w:t>matched</w:t>
      </w:r>
      <w:r w:rsidR="005862B3" w:rsidRPr="00AD2EAE">
        <w:rPr>
          <w:sz w:val="24"/>
          <w:szCs w:val="24"/>
          <w:lang w:val="en-US"/>
        </w:rPr>
        <w:t xml:space="preserve"> with our predictions</w:t>
      </w:r>
      <w:r w:rsidR="00B3083F" w:rsidRPr="00AD2EAE">
        <w:rPr>
          <w:sz w:val="24"/>
          <w:szCs w:val="24"/>
          <w:lang w:val="en-US"/>
        </w:rPr>
        <w:t xml:space="preserve">. Specifically, women rated their </w:t>
      </w:r>
      <w:r w:rsidR="009075C7" w:rsidRPr="00AD2EAE">
        <w:rPr>
          <w:sz w:val="24"/>
          <w:szCs w:val="24"/>
          <w:lang w:val="en-US"/>
        </w:rPr>
        <w:t xml:space="preserve">highly </w:t>
      </w:r>
      <w:r w:rsidR="00B3083F" w:rsidRPr="00AD2EAE">
        <w:rPr>
          <w:sz w:val="24"/>
          <w:szCs w:val="24"/>
          <w:lang w:val="en-US"/>
        </w:rPr>
        <w:t xml:space="preserve">trusted co-workers as more benevolent than </w:t>
      </w:r>
      <w:r w:rsidR="00B3755B" w:rsidRPr="00AD2EAE">
        <w:rPr>
          <w:sz w:val="24"/>
          <w:szCs w:val="24"/>
          <w:lang w:val="en-US"/>
        </w:rPr>
        <w:t xml:space="preserve">did </w:t>
      </w:r>
      <w:r w:rsidR="00B3083F" w:rsidRPr="00AD2EAE">
        <w:rPr>
          <w:sz w:val="24"/>
          <w:szCs w:val="24"/>
          <w:lang w:val="en-US"/>
        </w:rPr>
        <w:t>men</w:t>
      </w:r>
      <w:r w:rsidR="001D0DFA" w:rsidRPr="00AD2EAE">
        <w:rPr>
          <w:sz w:val="24"/>
          <w:szCs w:val="24"/>
          <w:lang w:val="en-US"/>
        </w:rPr>
        <w:t>;</w:t>
      </w:r>
      <w:r w:rsidR="00B3083F" w:rsidRPr="00AD2EAE">
        <w:rPr>
          <w:sz w:val="24"/>
          <w:szCs w:val="24"/>
          <w:lang w:val="en-US"/>
        </w:rPr>
        <w:t xml:space="preserve"> </w:t>
      </w:r>
      <w:proofErr w:type="spellStart"/>
      <w:r w:rsidR="005862B3" w:rsidRPr="00AD2EAE">
        <w:rPr>
          <w:i/>
          <w:sz w:val="24"/>
          <w:szCs w:val="24"/>
          <w:lang w:val="en-US"/>
        </w:rPr>
        <w:t>M</w:t>
      </w:r>
      <w:r w:rsidR="005862B3" w:rsidRPr="00AD2EAE">
        <w:rPr>
          <w:i/>
          <w:sz w:val="24"/>
          <w:szCs w:val="24"/>
          <w:vertAlign w:val="subscript"/>
          <w:lang w:val="en-US"/>
        </w:rPr>
        <w:t>female</w:t>
      </w:r>
      <w:proofErr w:type="spellEnd"/>
      <w:r w:rsidR="005862B3" w:rsidRPr="00AD2EAE">
        <w:rPr>
          <w:i/>
          <w:sz w:val="24"/>
          <w:szCs w:val="24"/>
          <w:lang w:val="en-US"/>
        </w:rPr>
        <w:t xml:space="preserve"> = </w:t>
      </w:r>
      <w:r w:rsidR="005862B3" w:rsidRPr="00AD2EAE">
        <w:rPr>
          <w:sz w:val="24"/>
          <w:szCs w:val="24"/>
          <w:lang w:val="en-US"/>
        </w:rPr>
        <w:t>5.98</w:t>
      </w:r>
      <w:r w:rsidR="005862B3" w:rsidRPr="00AD2EAE">
        <w:rPr>
          <w:i/>
          <w:sz w:val="24"/>
          <w:szCs w:val="24"/>
          <w:lang w:val="en-US"/>
        </w:rPr>
        <w:t xml:space="preserve">, </w:t>
      </w:r>
      <w:proofErr w:type="spellStart"/>
      <w:r w:rsidR="005862B3" w:rsidRPr="00AD2EAE">
        <w:rPr>
          <w:i/>
          <w:sz w:val="24"/>
          <w:szCs w:val="24"/>
          <w:lang w:val="en-US"/>
        </w:rPr>
        <w:t>SD</w:t>
      </w:r>
      <w:r w:rsidR="005862B3" w:rsidRPr="00AD2EAE">
        <w:rPr>
          <w:i/>
          <w:sz w:val="24"/>
          <w:szCs w:val="24"/>
          <w:vertAlign w:val="subscript"/>
          <w:lang w:val="en-US"/>
        </w:rPr>
        <w:t>female</w:t>
      </w:r>
      <w:proofErr w:type="spellEnd"/>
      <w:r w:rsidR="005862B3" w:rsidRPr="00AD2EAE">
        <w:rPr>
          <w:i/>
          <w:sz w:val="24"/>
          <w:szCs w:val="24"/>
          <w:lang w:val="en-US"/>
        </w:rPr>
        <w:t xml:space="preserve"> = </w:t>
      </w:r>
      <w:r w:rsidR="005862B3" w:rsidRPr="00AD2EAE">
        <w:rPr>
          <w:sz w:val="24"/>
          <w:szCs w:val="24"/>
          <w:lang w:val="en-US"/>
        </w:rPr>
        <w:t xml:space="preserve">0.66, </w:t>
      </w:r>
      <w:proofErr w:type="spellStart"/>
      <w:r w:rsidR="005862B3" w:rsidRPr="00AD2EAE">
        <w:rPr>
          <w:i/>
          <w:sz w:val="24"/>
          <w:szCs w:val="24"/>
          <w:lang w:val="en-US"/>
        </w:rPr>
        <w:t>M</w:t>
      </w:r>
      <w:r w:rsidR="005862B3" w:rsidRPr="00AD2EAE">
        <w:rPr>
          <w:i/>
          <w:sz w:val="24"/>
          <w:szCs w:val="24"/>
          <w:vertAlign w:val="subscript"/>
          <w:lang w:val="en-US"/>
        </w:rPr>
        <w:t>male</w:t>
      </w:r>
      <w:proofErr w:type="spellEnd"/>
      <w:r w:rsidR="005862B3" w:rsidRPr="00AD2EAE">
        <w:rPr>
          <w:i/>
          <w:sz w:val="24"/>
          <w:szCs w:val="24"/>
          <w:lang w:val="en-US"/>
        </w:rPr>
        <w:t xml:space="preserve"> = </w:t>
      </w:r>
      <w:r w:rsidR="005862B3" w:rsidRPr="00AD2EAE">
        <w:rPr>
          <w:iCs/>
          <w:sz w:val="24"/>
          <w:szCs w:val="24"/>
          <w:lang w:val="en-US"/>
        </w:rPr>
        <w:t>5.78</w:t>
      </w:r>
      <w:r w:rsidR="005862B3" w:rsidRPr="00AD2EAE">
        <w:rPr>
          <w:i/>
          <w:sz w:val="24"/>
          <w:szCs w:val="24"/>
          <w:lang w:val="en-US"/>
        </w:rPr>
        <w:t xml:space="preserve">, </w:t>
      </w:r>
      <w:proofErr w:type="spellStart"/>
      <w:r w:rsidR="005862B3" w:rsidRPr="00AD2EAE">
        <w:rPr>
          <w:i/>
          <w:sz w:val="24"/>
          <w:szCs w:val="24"/>
          <w:lang w:val="en-US"/>
        </w:rPr>
        <w:t>SD</w:t>
      </w:r>
      <w:r w:rsidR="005862B3" w:rsidRPr="00AD2EAE">
        <w:rPr>
          <w:i/>
          <w:sz w:val="24"/>
          <w:szCs w:val="24"/>
          <w:vertAlign w:val="subscript"/>
          <w:lang w:val="en-US"/>
        </w:rPr>
        <w:t>male</w:t>
      </w:r>
      <w:proofErr w:type="spellEnd"/>
      <w:r w:rsidR="005862B3" w:rsidRPr="00AD2EAE">
        <w:rPr>
          <w:i/>
          <w:sz w:val="24"/>
          <w:szCs w:val="24"/>
          <w:lang w:val="en-US"/>
        </w:rPr>
        <w:t xml:space="preserve"> = </w:t>
      </w:r>
      <w:r w:rsidR="005862B3" w:rsidRPr="00AD2EAE">
        <w:rPr>
          <w:iCs/>
          <w:sz w:val="24"/>
          <w:szCs w:val="24"/>
          <w:lang w:val="en-US"/>
        </w:rPr>
        <w:t>0.81</w:t>
      </w:r>
      <w:r w:rsidR="00645984" w:rsidRPr="00AD2EAE">
        <w:rPr>
          <w:iCs/>
          <w:sz w:val="24"/>
          <w:szCs w:val="24"/>
          <w:lang w:val="en-US"/>
        </w:rPr>
        <w:t xml:space="preserve">, </w:t>
      </w:r>
      <w:proofErr w:type="spellStart"/>
      <w:r w:rsidR="00371149" w:rsidRPr="00AD2EAE">
        <w:rPr>
          <w:i/>
          <w:sz w:val="24"/>
          <w:szCs w:val="24"/>
          <w:lang w:val="en-US"/>
        </w:rPr>
        <w:t>M</w:t>
      </w:r>
      <w:r w:rsidR="00371149" w:rsidRPr="00AD2EAE">
        <w:rPr>
          <w:i/>
          <w:sz w:val="24"/>
          <w:szCs w:val="24"/>
          <w:vertAlign w:val="subscript"/>
          <w:lang w:val="en-US"/>
        </w:rPr>
        <w:t>Diff</w:t>
      </w:r>
      <w:proofErr w:type="spellEnd"/>
      <w:r w:rsidR="00D72543" w:rsidRPr="00AD2EAE">
        <w:rPr>
          <w:i/>
          <w:sz w:val="24"/>
          <w:szCs w:val="24"/>
          <w:vertAlign w:val="subscript"/>
          <w:lang w:val="en-US"/>
        </w:rPr>
        <w:t xml:space="preserve"> </w:t>
      </w:r>
      <w:r w:rsidR="00371149" w:rsidRPr="00AD2EAE">
        <w:rPr>
          <w:sz w:val="24"/>
          <w:szCs w:val="24"/>
          <w:lang w:val="en-US"/>
        </w:rPr>
        <w:t>= 0.20</w:t>
      </w:r>
      <w:r w:rsidR="00B3083F" w:rsidRPr="00AD2EAE">
        <w:rPr>
          <w:sz w:val="24"/>
          <w:szCs w:val="24"/>
          <w:lang w:val="en-US"/>
        </w:rPr>
        <w:t>,</w:t>
      </w:r>
      <w:r w:rsidR="00371149" w:rsidRPr="00AD2EAE">
        <w:rPr>
          <w:sz w:val="24"/>
          <w:szCs w:val="24"/>
          <w:lang w:val="en-US"/>
        </w:rPr>
        <w:t xml:space="preserve"> </w:t>
      </w:r>
      <w:r w:rsidR="0001375B">
        <w:rPr>
          <w:sz w:val="24"/>
          <w:szCs w:val="24"/>
          <w:lang w:val="en-US"/>
        </w:rPr>
        <w:t>CI</w:t>
      </w:r>
      <w:r w:rsidR="0001375B" w:rsidRPr="007B1C00">
        <w:rPr>
          <w:sz w:val="24"/>
          <w:szCs w:val="24"/>
          <w:vertAlign w:val="subscript"/>
          <w:lang w:val="en-US"/>
        </w:rPr>
        <w:t>95</w:t>
      </w:r>
      <w:r w:rsidR="0001375B">
        <w:rPr>
          <w:sz w:val="24"/>
          <w:szCs w:val="24"/>
          <w:lang w:val="en-US"/>
        </w:rPr>
        <w:t xml:space="preserve"> = -0.04; 0.45, </w:t>
      </w:r>
      <w:r w:rsidR="00645984" w:rsidRPr="00AD2EAE">
        <w:rPr>
          <w:sz w:val="24"/>
          <w:szCs w:val="24"/>
          <w:lang w:val="en-US"/>
        </w:rPr>
        <w:t xml:space="preserve">Cohen’s </w:t>
      </w:r>
      <w:r w:rsidR="00645984" w:rsidRPr="00AD2EAE">
        <w:rPr>
          <w:i/>
          <w:iCs/>
          <w:sz w:val="24"/>
          <w:szCs w:val="24"/>
          <w:lang w:val="en-US"/>
        </w:rPr>
        <w:t>d =</w:t>
      </w:r>
      <w:r w:rsidR="00645984" w:rsidRPr="00AD2EAE">
        <w:rPr>
          <w:sz w:val="24"/>
          <w:szCs w:val="24"/>
          <w:lang w:val="en-US"/>
        </w:rPr>
        <w:t xml:space="preserve"> 0.27</w:t>
      </w:r>
      <w:r w:rsidR="00B3083F" w:rsidRPr="00AD2EAE">
        <w:rPr>
          <w:sz w:val="24"/>
          <w:szCs w:val="24"/>
          <w:lang w:val="en-US"/>
        </w:rPr>
        <w:t>.</w:t>
      </w:r>
      <w:r w:rsidR="005862B3" w:rsidRPr="00AD2EAE">
        <w:rPr>
          <w:sz w:val="24"/>
          <w:szCs w:val="24"/>
          <w:lang w:val="en-US"/>
        </w:rPr>
        <w:t xml:space="preserve"> </w:t>
      </w:r>
    </w:p>
    <w:p w14:paraId="0C31F648" w14:textId="58BBF621" w:rsidR="007955BB" w:rsidRPr="00AD2EAE" w:rsidRDefault="00025333" w:rsidP="00D8503D">
      <w:pPr>
        <w:spacing w:line="480" w:lineRule="auto"/>
        <w:ind w:firstLine="720"/>
        <w:rPr>
          <w:sz w:val="24"/>
          <w:szCs w:val="24"/>
          <w:lang w:val="en-US"/>
        </w:rPr>
      </w:pPr>
      <w:r w:rsidRPr="00AD2EAE">
        <w:rPr>
          <w:sz w:val="24"/>
          <w:szCs w:val="24"/>
          <w:lang w:val="en-US"/>
        </w:rPr>
        <w:t xml:space="preserve">There was also a main effect of trust condition for both integrity </w:t>
      </w:r>
      <w:r w:rsidR="006C7C6D" w:rsidRPr="00AD2EAE">
        <w:rPr>
          <w:sz w:val="24"/>
          <w:szCs w:val="24"/>
          <w:lang w:val="en-US"/>
        </w:rPr>
        <w:t>[</w:t>
      </w:r>
      <w:r w:rsidR="00FC479C" w:rsidRPr="00AD2EAE">
        <w:rPr>
          <w:i/>
          <w:sz w:val="24"/>
          <w:szCs w:val="24"/>
          <w:lang w:val="en-US"/>
        </w:rPr>
        <w:t>F</w:t>
      </w:r>
      <w:r w:rsidR="00FC479C" w:rsidRPr="00AD2EAE">
        <w:rPr>
          <w:sz w:val="24"/>
          <w:szCs w:val="24"/>
          <w:lang w:val="en-US"/>
        </w:rPr>
        <w:t xml:space="preserve">(1, </w:t>
      </w:r>
      <w:r w:rsidR="005D5865">
        <w:rPr>
          <w:sz w:val="24"/>
          <w:szCs w:val="24"/>
          <w:lang w:val="en-US"/>
        </w:rPr>
        <w:t>421</w:t>
      </w:r>
      <w:r w:rsidR="00FC479C" w:rsidRPr="00AD2EAE">
        <w:rPr>
          <w:sz w:val="24"/>
          <w:szCs w:val="24"/>
          <w:lang w:val="en-US"/>
        </w:rPr>
        <w:t xml:space="preserve">) = </w:t>
      </w:r>
      <w:r w:rsidR="00F10ED6" w:rsidRPr="00AD2EAE">
        <w:rPr>
          <w:sz w:val="24"/>
          <w:szCs w:val="24"/>
          <w:lang w:val="en-US"/>
        </w:rPr>
        <w:t>1</w:t>
      </w:r>
      <w:r w:rsidR="000C4BF3" w:rsidRPr="00AD2EAE">
        <w:rPr>
          <w:sz w:val="24"/>
          <w:szCs w:val="24"/>
          <w:lang w:val="en-US"/>
        </w:rPr>
        <w:t>,</w:t>
      </w:r>
      <w:r w:rsidR="00F10ED6" w:rsidRPr="00AD2EAE">
        <w:rPr>
          <w:sz w:val="24"/>
          <w:szCs w:val="24"/>
          <w:lang w:val="en-US"/>
        </w:rPr>
        <w:t>54</w:t>
      </w:r>
      <w:r w:rsidR="00651E61">
        <w:rPr>
          <w:sz w:val="24"/>
          <w:szCs w:val="24"/>
          <w:lang w:val="en-US"/>
        </w:rPr>
        <w:t>8</w:t>
      </w:r>
      <w:r w:rsidR="00FC479C" w:rsidRPr="00AD2EAE">
        <w:rPr>
          <w:sz w:val="24"/>
          <w:szCs w:val="24"/>
          <w:lang w:val="en-US"/>
        </w:rPr>
        <w:t>.</w:t>
      </w:r>
      <w:r w:rsidR="00651E61">
        <w:rPr>
          <w:sz w:val="24"/>
          <w:szCs w:val="24"/>
          <w:lang w:val="en-US"/>
        </w:rPr>
        <w:t>9</w:t>
      </w:r>
      <w:r w:rsidR="00F10ED6" w:rsidRPr="00AD2EAE">
        <w:rPr>
          <w:sz w:val="24"/>
          <w:szCs w:val="24"/>
          <w:lang w:val="en-US"/>
        </w:rPr>
        <w:t>3</w:t>
      </w:r>
      <w:r w:rsidR="00FC479C" w:rsidRPr="00AD2EAE">
        <w:rPr>
          <w:sz w:val="24"/>
          <w:szCs w:val="24"/>
          <w:lang w:val="en-US"/>
        </w:rPr>
        <w:t xml:space="preserve">, </w:t>
      </w:r>
      <w:r w:rsidR="00FC479C" w:rsidRPr="00AD2EAE">
        <w:rPr>
          <w:i/>
          <w:sz w:val="24"/>
          <w:szCs w:val="24"/>
          <w:lang w:val="en-US"/>
        </w:rPr>
        <w:t>p &lt;</w:t>
      </w:r>
      <w:r w:rsidR="00FC479C" w:rsidRPr="00AD2EAE">
        <w:rPr>
          <w:sz w:val="24"/>
          <w:szCs w:val="24"/>
          <w:lang w:val="en-US"/>
        </w:rPr>
        <w:t xml:space="preserve"> .001</w:t>
      </w:r>
      <w:r w:rsidRPr="00AD2EAE">
        <w:rPr>
          <w:sz w:val="24"/>
          <w:szCs w:val="24"/>
          <w:lang w:val="en-US"/>
        </w:rPr>
        <w:t>)</w:t>
      </w:r>
      <w:r w:rsidR="006C7C6D" w:rsidRPr="00AD2EAE">
        <w:rPr>
          <w:sz w:val="24"/>
          <w:szCs w:val="24"/>
          <w:lang w:val="en-US"/>
        </w:rPr>
        <w:t>]</w:t>
      </w:r>
      <w:r w:rsidRPr="00AD2EAE">
        <w:rPr>
          <w:sz w:val="24"/>
          <w:szCs w:val="24"/>
          <w:lang w:val="en-US"/>
        </w:rPr>
        <w:t xml:space="preserve"> and </w:t>
      </w:r>
      <w:r w:rsidR="00E6327D" w:rsidRPr="00AD2EAE">
        <w:rPr>
          <w:sz w:val="24"/>
          <w:szCs w:val="24"/>
          <w:lang w:val="en-US"/>
        </w:rPr>
        <w:t>ability</w:t>
      </w:r>
      <w:r w:rsidR="001C063B" w:rsidRPr="00AD2EAE">
        <w:rPr>
          <w:sz w:val="24"/>
          <w:szCs w:val="24"/>
          <w:lang w:val="en-US"/>
        </w:rPr>
        <w:t xml:space="preserve"> </w:t>
      </w:r>
      <w:r w:rsidR="006C7C6D" w:rsidRPr="00AD2EAE">
        <w:rPr>
          <w:sz w:val="24"/>
          <w:szCs w:val="24"/>
          <w:lang w:val="en-US"/>
        </w:rPr>
        <w:t>[</w:t>
      </w:r>
      <w:r w:rsidR="00FC479C" w:rsidRPr="00AD2EAE">
        <w:rPr>
          <w:i/>
          <w:sz w:val="24"/>
          <w:szCs w:val="24"/>
          <w:lang w:val="en-US"/>
        </w:rPr>
        <w:t>F</w:t>
      </w:r>
      <w:r w:rsidR="00FC479C" w:rsidRPr="00AD2EAE">
        <w:rPr>
          <w:sz w:val="24"/>
          <w:szCs w:val="24"/>
          <w:lang w:val="en-US"/>
        </w:rPr>
        <w:t xml:space="preserve">(1, </w:t>
      </w:r>
      <w:r w:rsidR="005D5865">
        <w:rPr>
          <w:sz w:val="24"/>
          <w:szCs w:val="24"/>
          <w:lang w:val="en-US"/>
        </w:rPr>
        <w:t>421</w:t>
      </w:r>
      <w:r w:rsidR="00FC479C" w:rsidRPr="00AD2EAE">
        <w:rPr>
          <w:sz w:val="24"/>
          <w:szCs w:val="24"/>
          <w:lang w:val="en-US"/>
        </w:rPr>
        <w:t>) = 47</w:t>
      </w:r>
      <w:r w:rsidR="00651E61">
        <w:rPr>
          <w:sz w:val="24"/>
          <w:szCs w:val="24"/>
          <w:lang w:val="en-US"/>
        </w:rPr>
        <w:t>9</w:t>
      </w:r>
      <w:r w:rsidR="00FC479C" w:rsidRPr="00AD2EAE">
        <w:rPr>
          <w:sz w:val="24"/>
          <w:szCs w:val="24"/>
          <w:lang w:val="en-US"/>
        </w:rPr>
        <w:t>.</w:t>
      </w:r>
      <w:r w:rsidR="00651E61">
        <w:rPr>
          <w:sz w:val="24"/>
          <w:szCs w:val="24"/>
          <w:lang w:val="en-US"/>
        </w:rPr>
        <w:t>5</w:t>
      </w:r>
      <w:r w:rsidR="00FC479C" w:rsidRPr="00AD2EAE">
        <w:rPr>
          <w:sz w:val="24"/>
          <w:szCs w:val="24"/>
          <w:lang w:val="en-US"/>
        </w:rPr>
        <w:t xml:space="preserve">6, </w:t>
      </w:r>
      <w:r w:rsidR="00FC479C" w:rsidRPr="00AD2EAE">
        <w:rPr>
          <w:i/>
          <w:sz w:val="24"/>
          <w:szCs w:val="24"/>
          <w:lang w:val="en-US"/>
        </w:rPr>
        <w:t>p &lt;</w:t>
      </w:r>
      <w:r w:rsidR="00FC479C" w:rsidRPr="00AD2EAE">
        <w:rPr>
          <w:sz w:val="24"/>
          <w:szCs w:val="24"/>
          <w:lang w:val="en-US"/>
        </w:rPr>
        <w:t xml:space="preserve"> .001</w:t>
      </w:r>
      <w:r w:rsidR="001C063B" w:rsidRPr="00AD2EAE">
        <w:rPr>
          <w:sz w:val="24"/>
          <w:szCs w:val="24"/>
          <w:lang w:val="en-US"/>
        </w:rPr>
        <w:t>)</w:t>
      </w:r>
      <w:r w:rsidR="006C7C6D" w:rsidRPr="00AD2EAE">
        <w:rPr>
          <w:sz w:val="24"/>
          <w:szCs w:val="24"/>
          <w:lang w:val="en-US"/>
        </w:rPr>
        <w:t>]</w:t>
      </w:r>
      <w:r w:rsidRPr="00AD2EAE">
        <w:rPr>
          <w:sz w:val="24"/>
          <w:szCs w:val="24"/>
          <w:lang w:val="en-US"/>
        </w:rPr>
        <w:t xml:space="preserve">, such that </w:t>
      </w:r>
      <w:r w:rsidR="004910FE" w:rsidRPr="00AD2EAE">
        <w:rPr>
          <w:sz w:val="24"/>
          <w:szCs w:val="24"/>
          <w:lang w:val="en-US"/>
        </w:rPr>
        <w:t xml:space="preserve">people rated trusted co-workers higher </w:t>
      </w:r>
      <w:r w:rsidR="00784A53" w:rsidRPr="00AD2EAE">
        <w:rPr>
          <w:sz w:val="24"/>
          <w:szCs w:val="24"/>
          <w:lang w:val="en-US"/>
        </w:rPr>
        <w:t>on these traits</w:t>
      </w:r>
      <w:r w:rsidRPr="00AD2EAE">
        <w:rPr>
          <w:sz w:val="24"/>
          <w:szCs w:val="24"/>
          <w:lang w:val="en-US"/>
        </w:rPr>
        <w:t>.</w:t>
      </w:r>
      <w:r w:rsidR="001A1327" w:rsidRPr="00AD2EAE">
        <w:rPr>
          <w:sz w:val="24"/>
          <w:szCs w:val="24"/>
          <w:lang w:val="en-US"/>
        </w:rPr>
        <w:t xml:space="preserve"> However,</w:t>
      </w:r>
      <w:r w:rsidR="000F41E8" w:rsidRPr="00AD2EAE">
        <w:rPr>
          <w:sz w:val="24"/>
          <w:szCs w:val="24"/>
          <w:lang w:val="en-US"/>
        </w:rPr>
        <w:t xml:space="preserve"> </w:t>
      </w:r>
      <w:r w:rsidR="005D598F" w:rsidRPr="00AD2EAE">
        <w:rPr>
          <w:sz w:val="24"/>
          <w:szCs w:val="24"/>
          <w:lang w:val="en-US"/>
        </w:rPr>
        <w:t xml:space="preserve">the interaction effect between gender and trust </w:t>
      </w:r>
      <w:r w:rsidR="005D598F" w:rsidRPr="00AD2EAE">
        <w:rPr>
          <w:sz w:val="24"/>
          <w:szCs w:val="24"/>
          <w:lang w:val="en-US"/>
        </w:rPr>
        <w:lastRenderedPageBreak/>
        <w:t xml:space="preserve">condition was </w:t>
      </w:r>
      <w:r w:rsidR="00367F19" w:rsidRPr="00AD2EAE">
        <w:rPr>
          <w:sz w:val="24"/>
          <w:szCs w:val="24"/>
          <w:lang w:val="en-US"/>
        </w:rPr>
        <w:t>non-</w:t>
      </w:r>
      <w:r w:rsidR="005D598F" w:rsidRPr="00AD2EAE">
        <w:rPr>
          <w:sz w:val="24"/>
          <w:szCs w:val="24"/>
          <w:lang w:val="en-US"/>
        </w:rPr>
        <w:t>significant both for</w:t>
      </w:r>
      <w:r w:rsidR="00107352" w:rsidRPr="00AD2EAE">
        <w:rPr>
          <w:sz w:val="24"/>
          <w:szCs w:val="24"/>
          <w:lang w:val="en-US"/>
        </w:rPr>
        <w:t xml:space="preserve"> integrity </w:t>
      </w:r>
      <w:r w:rsidR="006329AA" w:rsidRPr="00AD2EAE">
        <w:rPr>
          <w:sz w:val="24"/>
          <w:szCs w:val="24"/>
          <w:lang w:val="en-US"/>
        </w:rPr>
        <w:t>[</w:t>
      </w:r>
      <w:r w:rsidR="00C06736" w:rsidRPr="00AD2EAE">
        <w:rPr>
          <w:i/>
          <w:sz w:val="24"/>
          <w:szCs w:val="24"/>
          <w:lang w:val="en-US"/>
        </w:rPr>
        <w:t>F</w:t>
      </w:r>
      <w:r w:rsidR="00C06736" w:rsidRPr="00AD2EAE">
        <w:rPr>
          <w:sz w:val="24"/>
          <w:szCs w:val="24"/>
          <w:lang w:val="en-US"/>
        </w:rPr>
        <w:t xml:space="preserve">(1, </w:t>
      </w:r>
      <w:r w:rsidR="005D5865">
        <w:rPr>
          <w:sz w:val="24"/>
          <w:szCs w:val="24"/>
          <w:lang w:val="en-US"/>
        </w:rPr>
        <w:t>421</w:t>
      </w:r>
      <w:r w:rsidR="00C06736" w:rsidRPr="00AD2EAE">
        <w:rPr>
          <w:sz w:val="24"/>
          <w:szCs w:val="24"/>
          <w:lang w:val="en-US"/>
        </w:rPr>
        <w:t>) = 1.</w:t>
      </w:r>
      <w:r w:rsidR="00651E61">
        <w:rPr>
          <w:sz w:val="24"/>
          <w:szCs w:val="24"/>
          <w:lang w:val="en-US"/>
        </w:rPr>
        <w:t>11</w:t>
      </w:r>
      <w:r w:rsidR="00C06736" w:rsidRPr="00AD2EAE">
        <w:rPr>
          <w:sz w:val="24"/>
          <w:szCs w:val="24"/>
          <w:lang w:val="en-US"/>
        </w:rPr>
        <w:t xml:space="preserve">, </w:t>
      </w:r>
      <w:r w:rsidR="00C06736" w:rsidRPr="00AD2EAE">
        <w:rPr>
          <w:i/>
          <w:iCs/>
          <w:sz w:val="24"/>
          <w:szCs w:val="24"/>
          <w:lang w:val="en-US"/>
        </w:rPr>
        <w:t xml:space="preserve">p = </w:t>
      </w:r>
      <w:r w:rsidR="00C06736" w:rsidRPr="00AD2EAE">
        <w:rPr>
          <w:sz w:val="24"/>
          <w:szCs w:val="24"/>
          <w:lang w:val="en-US"/>
        </w:rPr>
        <w:t>.29</w:t>
      </w:r>
      <w:r w:rsidR="00651E61">
        <w:rPr>
          <w:sz w:val="24"/>
          <w:szCs w:val="24"/>
          <w:lang w:val="en-US"/>
        </w:rPr>
        <w:t>4</w:t>
      </w:r>
      <w:r w:rsidR="006329AA" w:rsidRPr="00AD2EAE">
        <w:rPr>
          <w:sz w:val="24"/>
          <w:szCs w:val="24"/>
          <w:lang w:val="en-US"/>
        </w:rPr>
        <w:t>]</w:t>
      </w:r>
      <w:r w:rsidR="005D598F" w:rsidRPr="00AD2EAE">
        <w:rPr>
          <w:sz w:val="24"/>
          <w:szCs w:val="24"/>
          <w:lang w:val="en-US"/>
        </w:rPr>
        <w:t>,</w:t>
      </w:r>
      <w:r w:rsidR="00E10AD8" w:rsidRPr="00AD2EAE">
        <w:rPr>
          <w:sz w:val="24"/>
          <w:szCs w:val="24"/>
          <w:lang w:val="en-US"/>
        </w:rPr>
        <w:t xml:space="preserve"> </w:t>
      </w:r>
      <w:r w:rsidR="005D598F" w:rsidRPr="00AD2EAE">
        <w:rPr>
          <w:sz w:val="24"/>
          <w:szCs w:val="24"/>
          <w:lang w:val="en-US"/>
        </w:rPr>
        <w:t xml:space="preserve">and </w:t>
      </w:r>
      <w:r w:rsidR="00E6327D" w:rsidRPr="00AD2EAE">
        <w:rPr>
          <w:sz w:val="24"/>
          <w:szCs w:val="24"/>
          <w:lang w:val="en-US"/>
        </w:rPr>
        <w:t>ability</w:t>
      </w:r>
      <w:r w:rsidR="00107352" w:rsidRPr="00AD2EAE">
        <w:rPr>
          <w:sz w:val="24"/>
          <w:szCs w:val="24"/>
          <w:lang w:val="en-US"/>
        </w:rPr>
        <w:t xml:space="preserve"> </w:t>
      </w:r>
      <w:r w:rsidR="006329AA" w:rsidRPr="00AD2EAE">
        <w:rPr>
          <w:sz w:val="24"/>
          <w:szCs w:val="24"/>
          <w:lang w:val="en-US"/>
        </w:rPr>
        <w:t>[</w:t>
      </w:r>
      <w:r w:rsidR="00C06736" w:rsidRPr="00AD2EAE">
        <w:rPr>
          <w:i/>
          <w:sz w:val="24"/>
          <w:szCs w:val="24"/>
          <w:lang w:val="en-US"/>
        </w:rPr>
        <w:t>F</w:t>
      </w:r>
      <w:r w:rsidR="00C06736" w:rsidRPr="00AD2EAE">
        <w:rPr>
          <w:sz w:val="24"/>
          <w:szCs w:val="24"/>
          <w:lang w:val="en-US"/>
        </w:rPr>
        <w:t xml:space="preserve">(1, </w:t>
      </w:r>
      <w:r w:rsidR="005D5865">
        <w:rPr>
          <w:sz w:val="24"/>
          <w:szCs w:val="24"/>
          <w:lang w:val="en-US"/>
        </w:rPr>
        <w:t>421</w:t>
      </w:r>
      <w:r w:rsidR="00C06736" w:rsidRPr="00AD2EAE">
        <w:rPr>
          <w:sz w:val="24"/>
          <w:szCs w:val="24"/>
          <w:lang w:val="en-US"/>
        </w:rPr>
        <w:t>)</w:t>
      </w:r>
      <w:r w:rsidR="00367F19" w:rsidRPr="00AD2EAE">
        <w:rPr>
          <w:sz w:val="24"/>
          <w:szCs w:val="24"/>
          <w:lang w:val="en-US"/>
        </w:rPr>
        <w:t xml:space="preserve"> </w:t>
      </w:r>
      <w:r w:rsidR="00052B81">
        <w:rPr>
          <w:sz w:val="24"/>
          <w:szCs w:val="24"/>
          <w:lang w:val="en-US"/>
        </w:rPr>
        <w:t>&lt;</w:t>
      </w:r>
      <w:r w:rsidR="00052B81" w:rsidRPr="00AD2EAE">
        <w:rPr>
          <w:sz w:val="24"/>
          <w:szCs w:val="24"/>
          <w:lang w:val="en-US"/>
        </w:rPr>
        <w:t xml:space="preserve"> </w:t>
      </w:r>
      <w:r w:rsidR="00C06736" w:rsidRPr="00AD2EAE">
        <w:rPr>
          <w:sz w:val="24"/>
          <w:szCs w:val="24"/>
          <w:lang w:val="en-US"/>
        </w:rPr>
        <w:t>0.00</w:t>
      </w:r>
      <w:r w:rsidR="00651E61">
        <w:rPr>
          <w:sz w:val="24"/>
          <w:szCs w:val="24"/>
          <w:lang w:val="en-US"/>
        </w:rPr>
        <w:t>0</w:t>
      </w:r>
      <w:r w:rsidR="00052B81">
        <w:rPr>
          <w:sz w:val="24"/>
          <w:szCs w:val="24"/>
          <w:lang w:val="en-US"/>
        </w:rPr>
        <w:t>1</w:t>
      </w:r>
      <w:r w:rsidR="00C06736" w:rsidRPr="00AD2EAE">
        <w:rPr>
          <w:sz w:val="24"/>
          <w:szCs w:val="24"/>
          <w:lang w:val="en-US"/>
        </w:rPr>
        <w:t xml:space="preserve">, </w:t>
      </w:r>
      <w:r w:rsidR="00C06736" w:rsidRPr="00AD2EAE">
        <w:rPr>
          <w:i/>
          <w:iCs/>
          <w:sz w:val="24"/>
          <w:szCs w:val="24"/>
          <w:lang w:val="en-US"/>
        </w:rPr>
        <w:t xml:space="preserve">p = </w:t>
      </w:r>
      <w:r w:rsidR="00C06736" w:rsidRPr="00AD2EAE">
        <w:rPr>
          <w:sz w:val="24"/>
          <w:szCs w:val="24"/>
          <w:lang w:val="en-US"/>
        </w:rPr>
        <w:t>.9</w:t>
      </w:r>
      <w:r w:rsidR="00651E61">
        <w:rPr>
          <w:sz w:val="24"/>
          <w:szCs w:val="24"/>
          <w:lang w:val="en-US"/>
        </w:rPr>
        <w:t>86</w:t>
      </w:r>
      <w:r w:rsidR="006329AA" w:rsidRPr="001562EB">
        <w:rPr>
          <w:sz w:val="24"/>
          <w:szCs w:val="24"/>
          <w:lang w:val="en-US"/>
        </w:rPr>
        <w:t>]</w:t>
      </w:r>
      <w:r w:rsidR="00A248EB" w:rsidRPr="001562EB">
        <w:rPr>
          <w:sz w:val="24"/>
          <w:szCs w:val="24"/>
          <w:lang w:val="en-US"/>
        </w:rPr>
        <w:t>.</w:t>
      </w:r>
    </w:p>
    <w:p w14:paraId="38C4C868" w14:textId="77777777" w:rsidR="00ED0A6C" w:rsidRPr="00AD2EAE" w:rsidRDefault="00FF5C69" w:rsidP="00D8503D">
      <w:pPr>
        <w:pStyle w:val="ListParagraph"/>
        <w:numPr>
          <w:ilvl w:val="2"/>
          <w:numId w:val="21"/>
        </w:numPr>
        <w:tabs>
          <w:tab w:val="left" w:pos="360"/>
        </w:tabs>
        <w:spacing w:line="480" w:lineRule="auto"/>
        <w:ind w:left="0" w:firstLine="0"/>
        <w:rPr>
          <w:sz w:val="24"/>
          <w:szCs w:val="24"/>
          <w:lang w:val="en-US"/>
        </w:rPr>
      </w:pPr>
      <w:r w:rsidRPr="00AD2EAE">
        <w:rPr>
          <w:i/>
          <w:iCs/>
          <w:sz w:val="24"/>
          <w:szCs w:val="24"/>
          <w:lang w:val="en-US"/>
        </w:rPr>
        <w:t>Benevolence trait descriptions</w:t>
      </w:r>
      <w:r w:rsidR="00A127F3" w:rsidRPr="00AD2EAE">
        <w:rPr>
          <w:i/>
          <w:iCs/>
          <w:sz w:val="24"/>
          <w:szCs w:val="24"/>
          <w:lang w:val="en-US"/>
        </w:rPr>
        <w:t xml:space="preserve"> </w:t>
      </w:r>
      <w:r w:rsidR="00805014" w:rsidRPr="00AD2EAE">
        <w:rPr>
          <w:i/>
          <w:iCs/>
          <w:sz w:val="24"/>
          <w:szCs w:val="24"/>
          <w:lang w:val="en-US"/>
        </w:rPr>
        <w:t>(</w:t>
      </w:r>
      <w:r w:rsidR="004942ED" w:rsidRPr="00AD2EAE">
        <w:rPr>
          <w:i/>
          <w:iCs/>
          <w:sz w:val="24"/>
          <w:szCs w:val="24"/>
          <w:lang w:val="en-US"/>
        </w:rPr>
        <w:t>Hypothesis 2</w:t>
      </w:r>
      <w:r w:rsidR="00805014" w:rsidRPr="00AD2EAE">
        <w:rPr>
          <w:i/>
          <w:iCs/>
          <w:sz w:val="24"/>
          <w:szCs w:val="24"/>
          <w:lang w:val="en-US"/>
        </w:rPr>
        <w:t>)</w:t>
      </w:r>
    </w:p>
    <w:p w14:paraId="7DA126A2" w14:textId="27181FDF" w:rsidR="00255133" w:rsidRDefault="00D36C68" w:rsidP="00D8503D">
      <w:pPr>
        <w:tabs>
          <w:tab w:val="left" w:pos="360"/>
        </w:tabs>
        <w:spacing w:line="480" w:lineRule="auto"/>
        <w:ind w:firstLine="720"/>
        <w:rPr>
          <w:sz w:val="24"/>
          <w:szCs w:val="24"/>
          <w:lang w:val="en-US"/>
        </w:rPr>
      </w:pPr>
      <w:r w:rsidRPr="00AD2EAE">
        <w:rPr>
          <w:sz w:val="24"/>
          <w:szCs w:val="24"/>
          <w:lang w:val="en-US"/>
        </w:rPr>
        <w:t xml:space="preserve">To </w:t>
      </w:r>
      <w:r w:rsidR="00AF44C0" w:rsidRPr="00AD2EAE">
        <w:rPr>
          <w:sz w:val="24"/>
          <w:szCs w:val="24"/>
          <w:lang w:val="en-US"/>
        </w:rPr>
        <w:t xml:space="preserve">further </w:t>
      </w:r>
      <w:r w:rsidR="00D17023" w:rsidRPr="00AD2EAE">
        <w:rPr>
          <w:sz w:val="24"/>
          <w:szCs w:val="24"/>
          <w:lang w:val="en-US"/>
        </w:rPr>
        <w:t>test</w:t>
      </w:r>
      <w:r w:rsidRPr="00AD2EAE">
        <w:rPr>
          <w:sz w:val="24"/>
          <w:szCs w:val="24"/>
          <w:lang w:val="en-US"/>
        </w:rPr>
        <w:t xml:space="preserve"> </w:t>
      </w:r>
      <w:r w:rsidR="004942ED" w:rsidRPr="00AD2EAE">
        <w:rPr>
          <w:sz w:val="24"/>
          <w:szCs w:val="24"/>
          <w:lang w:val="en-US"/>
        </w:rPr>
        <w:t>Hypothesis 2</w:t>
      </w:r>
      <w:r w:rsidR="0036110C" w:rsidRPr="00AD2EAE">
        <w:rPr>
          <w:sz w:val="24"/>
          <w:szCs w:val="24"/>
          <w:lang w:val="en-US"/>
        </w:rPr>
        <w:t xml:space="preserve"> with a different measure, </w:t>
      </w:r>
      <w:r w:rsidR="00D17023" w:rsidRPr="00AD2EAE">
        <w:rPr>
          <w:sz w:val="24"/>
          <w:szCs w:val="24"/>
          <w:lang w:val="en-US"/>
        </w:rPr>
        <w:t>w</w:t>
      </w:r>
      <w:r w:rsidR="000F7790" w:rsidRPr="00AD2EAE">
        <w:rPr>
          <w:sz w:val="24"/>
          <w:szCs w:val="24"/>
          <w:lang w:val="en-US"/>
        </w:rPr>
        <w:t xml:space="preserve">e examined </w:t>
      </w:r>
      <w:r w:rsidR="00D17023" w:rsidRPr="00AD2EAE">
        <w:rPr>
          <w:sz w:val="24"/>
          <w:szCs w:val="24"/>
          <w:lang w:val="en-US"/>
        </w:rPr>
        <w:t>the trait</w:t>
      </w:r>
      <w:r w:rsidR="00E94E00" w:rsidRPr="00AD2EAE">
        <w:rPr>
          <w:sz w:val="24"/>
          <w:szCs w:val="24"/>
          <w:lang w:val="en-US"/>
        </w:rPr>
        <w:t>s</w:t>
      </w:r>
      <w:r w:rsidR="00DF2A0F" w:rsidRPr="00AD2EAE">
        <w:rPr>
          <w:sz w:val="24"/>
          <w:szCs w:val="24"/>
          <w:lang w:val="en-US"/>
        </w:rPr>
        <w:t xml:space="preserve"> </w:t>
      </w:r>
      <w:r w:rsidR="000F7790" w:rsidRPr="00AD2EAE">
        <w:rPr>
          <w:sz w:val="24"/>
          <w:szCs w:val="24"/>
          <w:lang w:val="en-US"/>
        </w:rPr>
        <w:t>participant</w:t>
      </w:r>
      <w:r w:rsidR="004764BF" w:rsidRPr="00AD2EAE">
        <w:rPr>
          <w:sz w:val="24"/>
          <w:szCs w:val="24"/>
          <w:lang w:val="en-US"/>
        </w:rPr>
        <w:t>s</w:t>
      </w:r>
      <w:r w:rsidR="00D17023" w:rsidRPr="00AD2EAE">
        <w:rPr>
          <w:sz w:val="24"/>
          <w:szCs w:val="24"/>
          <w:lang w:val="en-US"/>
        </w:rPr>
        <w:t xml:space="preserve"> used to describe their co-workers</w:t>
      </w:r>
      <w:r w:rsidR="000F7790" w:rsidRPr="00AD2EAE">
        <w:rPr>
          <w:sz w:val="24"/>
          <w:szCs w:val="24"/>
          <w:lang w:val="en-US"/>
        </w:rPr>
        <w:t xml:space="preserve">. </w:t>
      </w:r>
      <w:r w:rsidR="00D66330">
        <w:rPr>
          <w:sz w:val="24"/>
          <w:szCs w:val="24"/>
          <w:lang w:val="en-US"/>
        </w:rPr>
        <w:t xml:space="preserve">Participants </w:t>
      </w:r>
      <w:r w:rsidR="00D66330" w:rsidRPr="00AD2EAE">
        <w:rPr>
          <w:sz w:val="24"/>
          <w:szCs w:val="24"/>
          <w:lang w:val="en-US"/>
        </w:rPr>
        <w:t xml:space="preserve">provided </w:t>
      </w:r>
      <w:r w:rsidR="00D66330">
        <w:rPr>
          <w:sz w:val="24"/>
          <w:szCs w:val="24"/>
          <w:lang w:val="en-US"/>
        </w:rPr>
        <w:t xml:space="preserve">these descriptions </w:t>
      </w:r>
      <w:r w:rsidR="00D66330" w:rsidRPr="00AD2EAE">
        <w:rPr>
          <w:sz w:val="24"/>
          <w:szCs w:val="24"/>
          <w:lang w:val="en-US"/>
        </w:rPr>
        <w:t>before rat</w:t>
      </w:r>
      <w:r w:rsidR="00BF5885">
        <w:rPr>
          <w:sz w:val="24"/>
          <w:szCs w:val="24"/>
          <w:lang w:val="en-US"/>
        </w:rPr>
        <w:t>ing</w:t>
      </w:r>
      <w:r w:rsidR="00D66330" w:rsidRPr="00AD2EAE">
        <w:rPr>
          <w:sz w:val="24"/>
          <w:szCs w:val="24"/>
          <w:lang w:val="en-US"/>
        </w:rPr>
        <w:t xml:space="preserve"> the</w:t>
      </w:r>
      <w:r w:rsidR="00D66330">
        <w:rPr>
          <w:sz w:val="24"/>
          <w:szCs w:val="24"/>
          <w:lang w:val="en-US"/>
        </w:rPr>
        <w:t>ir</w:t>
      </w:r>
      <w:r w:rsidR="00D66330" w:rsidRPr="00AD2EAE">
        <w:rPr>
          <w:sz w:val="24"/>
          <w:szCs w:val="24"/>
          <w:lang w:val="en-US"/>
        </w:rPr>
        <w:t xml:space="preserve"> </w:t>
      </w:r>
      <w:r w:rsidR="00D66330">
        <w:rPr>
          <w:sz w:val="24"/>
          <w:szCs w:val="24"/>
          <w:lang w:val="en-US"/>
        </w:rPr>
        <w:t xml:space="preserve">co-worker </w:t>
      </w:r>
      <w:r w:rsidR="00D66330" w:rsidRPr="00AD2EAE">
        <w:rPr>
          <w:sz w:val="24"/>
          <w:szCs w:val="24"/>
          <w:lang w:val="en-US"/>
        </w:rPr>
        <w:t>on specific traits</w:t>
      </w:r>
      <w:r w:rsidR="00D66330">
        <w:rPr>
          <w:sz w:val="24"/>
          <w:szCs w:val="24"/>
          <w:lang w:val="en-US"/>
        </w:rPr>
        <w:t>.</w:t>
      </w:r>
      <w:r w:rsidR="00D66330" w:rsidRPr="00AD2EAE">
        <w:rPr>
          <w:sz w:val="24"/>
          <w:szCs w:val="24"/>
          <w:lang w:val="en-US"/>
        </w:rPr>
        <w:t xml:space="preserve"> </w:t>
      </w:r>
      <w:r w:rsidR="00D66330">
        <w:rPr>
          <w:sz w:val="24"/>
          <w:szCs w:val="24"/>
          <w:lang w:val="en-US"/>
        </w:rPr>
        <w:t>T</w:t>
      </w:r>
      <w:r w:rsidR="00D66330" w:rsidRPr="00AD2EAE">
        <w:rPr>
          <w:sz w:val="24"/>
          <w:szCs w:val="24"/>
          <w:lang w:val="en-US"/>
        </w:rPr>
        <w:t>he</w:t>
      </w:r>
      <w:r w:rsidR="00BF5885">
        <w:rPr>
          <w:sz w:val="24"/>
          <w:szCs w:val="24"/>
          <w:lang w:val="en-US"/>
        </w:rPr>
        <w:t xml:space="preserve"> descriptions</w:t>
      </w:r>
      <w:r w:rsidR="00D66330" w:rsidRPr="00AD2EAE">
        <w:rPr>
          <w:sz w:val="24"/>
          <w:szCs w:val="24"/>
          <w:lang w:val="en-US"/>
        </w:rPr>
        <w:t xml:space="preserve"> thus capture what is salient to the participants about their co-workers</w:t>
      </w:r>
      <w:r w:rsidR="00BF5885">
        <w:rPr>
          <w:sz w:val="24"/>
          <w:szCs w:val="24"/>
          <w:lang w:val="en-US"/>
        </w:rPr>
        <w:t>,</w:t>
      </w:r>
      <w:r w:rsidR="00D66330" w:rsidRPr="00AD2EAE">
        <w:rPr>
          <w:sz w:val="24"/>
          <w:szCs w:val="24"/>
          <w:lang w:val="en-US"/>
        </w:rPr>
        <w:t xml:space="preserve"> in the absence of any</w:t>
      </w:r>
      <w:r w:rsidR="00D66330">
        <w:rPr>
          <w:sz w:val="24"/>
          <w:szCs w:val="24"/>
          <w:lang w:val="en-US"/>
        </w:rPr>
        <w:t xml:space="preserve"> experimental</w:t>
      </w:r>
      <w:r w:rsidR="00D66330" w:rsidRPr="00AD2EAE">
        <w:rPr>
          <w:sz w:val="24"/>
          <w:szCs w:val="24"/>
          <w:lang w:val="en-US"/>
        </w:rPr>
        <w:t xml:space="preserve"> prime or probe. We expected women to use more benevolence-related words to describe their co-workers than </w:t>
      </w:r>
      <w:r w:rsidR="00D66330">
        <w:rPr>
          <w:sz w:val="24"/>
          <w:szCs w:val="24"/>
          <w:lang w:val="en-US"/>
        </w:rPr>
        <w:t>would</w:t>
      </w:r>
      <w:r w:rsidR="00D66330" w:rsidRPr="00AD2EAE">
        <w:rPr>
          <w:sz w:val="24"/>
          <w:szCs w:val="24"/>
          <w:lang w:val="en-US"/>
        </w:rPr>
        <w:t xml:space="preserve"> men</w:t>
      </w:r>
      <w:r w:rsidR="000F7790" w:rsidRPr="00AD2EAE">
        <w:rPr>
          <w:sz w:val="24"/>
          <w:szCs w:val="24"/>
          <w:lang w:val="en-US"/>
        </w:rPr>
        <w:t xml:space="preserve">. </w:t>
      </w:r>
    </w:p>
    <w:p w14:paraId="036841B9" w14:textId="4897FE10" w:rsidR="00A76BA1" w:rsidRPr="00AD2EAE" w:rsidRDefault="00283D94" w:rsidP="00D8503D">
      <w:pPr>
        <w:tabs>
          <w:tab w:val="left" w:pos="360"/>
        </w:tabs>
        <w:spacing w:line="480" w:lineRule="auto"/>
        <w:ind w:firstLine="720"/>
        <w:rPr>
          <w:sz w:val="24"/>
          <w:szCs w:val="24"/>
          <w:lang w:val="en-US"/>
        </w:rPr>
      </w:pPr>
      <w:r w:rsidRPr="00AD2EAE">
        <w:rPr>
          <w:sz w:val="24"/>
          <w:szCs w:val="24"/>
          <w:lang w:val="en-US"/>
        </w:rPr>
        <w:t>T</w:t>
      </w:r>
      <w:r w:rsidR="00CF0E16" w:rsidRPr="00AD2EAE">
        <w:rPr>
          <w:sz w:val="24"/>
          <w:szCs w:val="24"/>
          <w:lang w:val="en-US"/>
        </w:rPr>
        <w:t xml:space="preserve">o identify the </w:t>
      </w:r>
      <w:r w:rsidR="008120ED" w:rsidRPr="00AD2EAE">
        <w:rPr>
          <w:sz w:val="24"/>
          <w:szCs w:val="24"/>
          <w:lang w:val="en-US"/>
        </w:rPr>
        <w:t>trait</w:t>
      </w:r>
      <w:r w:rsidR="0036110C" w:rsidRPr="00AD2EAE">
        <w:rPr>
          <w:sz w:val="24"/>
          <w:szCs w:val="24"/>
          <w:lang w:val="en-US"/>
        </w:rPr>
        <w:t xml:space="preserve"> </w:t>
      </w:r>
      <w:r w:rsidR="00CF0E16" w:rsidRPr="00AD2EAE">
        <w:rPr>
          <w:sz w:val="24"/>
          <w:szCs w:val="24"/>
          <w:lang w:val="en-US"/>
        </w:rPr>
        <w:t>words that capture the presence or absence of benevolence</w:t>
      </w:r>
      <w:r w:rsidRPr="00AD2EAE">
        <w:rPr>
          <w:sz w:val="24"/>
          <w:szCs w:val="24"/>
          <w:lang w:val="en-US"/>
        </w:rPr>
        <w:t>,</w:t>
      </w:r>
      <w:r w:rsidR="00CF0E16" w:rsidRPr="00AD2EAE">
        <w:rPr>
          <w:sz w:val="24"/>
          <w:szCs w:val="24"/>
          <w:lang w:val="en-US"/>
        </w:rPr>
        <w:t xml:space="preserve"> we</w:t>
      </w:r>
      <w:r w:rsidR="00E74A9C" w:rsidRPr="00AD2EAE">
        <w:rPr>
          <w:sz w:val="24"/>
          <w:szCs w:val="24"/>
          <w:lang w:val="en-US"/>
        </w:rPr>
        <w:t xml:space="preserve"> look</w:t>
      </w:r>
      <w:r w:rsidR="00CF0E16" w:rsidRPr="00AD2EAE">
        <w:rPr>
          <w:sz w:val="24"/>
          <w:szCs w:val="24"/>
          <w:lang w:val="en-US"/>
        </w:rPr>
        <w:t>ed</w:t>
      </w:r>
      <w:r w:rsidR="00E74A9C" w:rsidRPr="00AD2EAE">
        <w:rPr>
          <w:sz w:val="24"/>
          <w:szCs w:val="24"/>
          <w:lang w:val="en-US"/>
        </w:rPr>
        <w:t xml:space="preserve"> up in the Oxford Thesaurus (</w:t>
      </w:r>
      <w:r w:rsidR="00E74A9C" w:rsidRPr="00AD2EAE">
        <w:rPr>
          <w:sz w:val="24"/>
          <w:szCs w:val="24"/>
          <w:shd w:val="clear" w:color="auto" w:fill="FFFFFF"/>
          <w:lang w:val="en-US"/>
        </w:rPr>
        <w:t>Urdang, 1993)</w:t>
      </w:r>
      <w:r w:rsidR="00E74A9C" w:rsidRPr="00AD2EAE">
        <w:rPr>
          <w:i/>
          <w:iCs/>
          <w:sz w:val="24"/>
          <w:szCs w:val="24"/>
          <w:lang w:val="en-US"/>
        </w:rPr>
        <w:t xml:space="preserve"> </w:t>
      </w:r>
      <w:r w:rsidR="00E74A9C" w:rsidRPr="00AD2EAE">
        <w:rPr>
          <w:sz w:val="24"/>
          <w:szCs w:val="24"/>
          <w:lang w:val="en-US"/>
        </w:rPr>
        <w:t xml:space="preserve">the </w:t>
      </w:r>
      <w:r w:rsidR="00CC6254" w:rsidRPr="00AD2EAE">
        <w:rPr>
          <w:sz w:val="24"/>
          <w:szCs w:val="24"/>
          <w:lang w:val="en-US"/>
        </w:rPr>
        <w:t xml:space="preserve">synonyms of the </w:t>
      </w:r>
      <w:r w:rsidR="007E76AB" w:rsidRPr="00AD2EAE">
        <w:rPr>
          <w:sz w:val="24"/>
          <w:szCs w:val="24"/>
          <w:lang w:val="en-US"/>
        </w:rPr>
        <w:t>key</w:t>
      </w:r>
      <w:r w:rsidR="00CC6254" w:rsidRPr="00AD2EAE">
        <w:rPr>
          <w:sz w:val="24"/>
          <w:szCs w:val="24"/>
          <w:lang w:val="en-US"/>
        </w:rPr>
        <w:t>words</w:t>
      </w:r>
      <w:r w:rsidR="00DC22FF" w:rsidRPr="00AD2EAE">
        <w:rPr>
          <w:sz w:val="24"/>
          <w:szCs w:val="24"/>
          <w:lang w:val="en-US"/>
        </w:rPr>
        <w:t xml:space="preserve"> </w:t>
      </w:r>
      <w:r w:rsidR="00805014" w:rsidRPr="00AD2EAE">
        <w:rPr>
          <w:i/>
          <w:iCs/>
          <w:sz w:val="24"/>
          <w:szCs w:val="24"/>
          <w:lang w:val="en-US"/>
        </w:rPr>
        <w:t>benevolent</w:t>
      </w:r>
      <w:r w:rsidR="00CF0E16" w:rsidRPr="00AD2EAE">
        <w:rPr>
          <w:i/>
          <w:iCs/>
          <w:sz w:val="24"/>
          <w:szCs w:val="24"/>
          <w:lang w:val="en-US"/>
        </w:rPr>
        <w:t xml:space="preserve"> </w:t>
      </w:r>
      <w:r w:rsidR="00CF0E16" w:rsidRPr="00AD2EAE">
        <w:rPr>
          <w:sz w:val="24"/>
          <w:szCs w:val="24"/>
          <w:lang w:val="en-US"/>
        </w:rPr>
        <w:t xml:space="preserve">and </w:t>
      </w:r>
      <w:r w:rsidR="00DC22FF" w:rsidRPr="00AD2EAE">
        <w:rPr>
          <w:i/>
          <w:iCs/>
          <w:sz w:val="24"/>
          <w:szCs w:val="24"/>
          <w:lang w:val="en-US"/>
        </w:rPr>
        <w:t>unkind</w:t>
      </w:r>
      <w:r w:rsidR="00E94E00" w:rsidRPr="00AD2EAE">
        <w:rPr>
          <w:rStyle w:val="FootnoteReference"/>
          <w:i/>
          <w:iCs/>
          <w:sz w:val="24"/>
          <w:szCs w:val="24"/>
          <w:lang w:val="en-US"/>
        </w:rPr>
        <w:footnoteReference w:id="3"/>
      </w:r>
      <w:r w:rsidR="00CF0E16" w:rsidRPr="00AD2EAE">
        <w:rPr>
          <w:sz w:val="24"/>
          <w:szCs w:val="24"/>
          <w:lang w:val="en-US"/>
        </w:rPr>
        <w:t>.</w:t>
      </w:r>
      <w:r w:rsidR="00805014" w:rsidRPr="00AD2EAE">
        <w:rPr>
          <w:sz w:val="24"/>
          <w:szCs w:val="24"/>
          <w:lang w:val="en-US"/>
        </w:rPr>
        <w:t xml:space="preserve"> </w:t>
      </w:r>
      <w:r w:rsidR="00CF0E16" w:rsidRPr="00AD2EAE">
        <w:rPr>
          <w:sz w:val="24"/>
          <w:szCs w:val="24"/>
          <w:lang w:val="en-US"/>
        </w:rPr>
        <w:t xml:space="preserve">For each </w:t>
      </w:r>
      <w:r w:rsidR="008120ED" w:rsidRPr="00AD2EAE">
        <w:rPr>
          <w:sz w:val="24"/>
          <w:szCs w:val="24"/>
          <w:lang w:val="en-US"/>
        </w:rPr>
        <w:t>keyword</w:t>
      </w:r>
      <w:r w:rsidR="00CF0E16" w:rsidRPr="00AD2EAE">
        <w:rPr>
          <w:sz w:val="24"/>
          <w:szCs w:val="24"/>
          <w:lang w:val="en-US"/>
        </w:rPr>
        <w:t xml:space="preserve">, we obtained </w:t>
      </w:r>
      <w:r w:rsidR="004F63D4" w:rsidRPr="00AD2EAE">
        <w:rPr>
          <w:sz w:val="24"/>
          <w:szCs w:val="24"/>
          <w:lang w:val="en-US"/>
        </w:rPr>
        <w:t xml:space="preserve">the </w:t>
      </w:r>
      <w:r w:rsidR="0055287A" w:rsidRPr="00AD2EAE">
        <w:rPr>
          <w:sz w:val="24"/>
          <w:szCs w:val="24"/>
          <w:lang w:val="en-US"/>
        </w:rPr>
        <w:t>corresponding</w:t>
      </w:r>
      <w:r w:rsidR="004F63D4" w:rsidRPr="00AD2EAE">
        <w:rPr>
          <w:sz w:val="24"/>
          <w:szCs w:val="24"/>
          <w:lang w:val="en-US"/>
        </w:rPr>
        <w:t xml:space="preserve"> synonyms</w:t>
      </w:r>
      <w:r w:rsidR="00CF0E16" w:rsidRPr="00AD2EAE">
        <w:rPr>
          <w:sz w:val="24"/>
          <w:szCs w:val="24"/>
          <w:lang w:val="en-US"/>
        </w:rPr>
        <w:t xml:space="preserve">, </w:t>
      </w:r>
      <w:r w:rsidR="00791478" w:rsidRPr="00AD2EAE">
        <w:rPr>
          <w:sz w:val="24"/>
          <w:szCs w:val="24"/>
          <w:lang w:val="en-US"/>
        </w:rPr>
        <w:t>as well as</w:t>
      </w:r>
      <w:r w:rsidR="00CF0E16" w:rsidRPr="00AD2EAE">
        <w:rPr>
          <w:sz w:val="24"/>
          <w:szCs w:val="24"/>
          <w:lang w:val="en-US"/>
        </w:rPr>
        <w:t xml:space="preserve"> words </w:t>
      </w:r>
      <w:r w:rsidR="00A23649" w:rsidRPr="00AD2EAE">
        <w:rPr>
          <w:sz w:val="24"/>
          <w:szCs w:val="24"/>
          <w:lang w:val="en-US"/>
        </w:rPr>
        <w:t>that listed the</w:t>
      </w:r>
      <w:r w:rsidR="00CF0E16" w:rsidRPr="00AD2EAE">
        <w:rPr>
          <w:sz w:val="24"/>
          <w:szCs w:val="24"/>
          <w:lang w:val="en-US"/>
        </w:rPr>
        <w:t xml:space="preserve"> keyword as a synonym. We further extended this list by including synonyms from “sense groupings” offered by the Oxford Thesaurus</w:t>
      </w:r>
      <w:r w:rsidR="00A23649" w:rsidRPr="00AD2EAE">
        <w:rPr>
          <w:sz w:val="24"/>
          <w:szCs w:val="24"/>
          <w:lang w:val="en-US"/>
        </w:rPr>
        <w:t>.</w:t>
      </w:r>
      <w:r w:rsidR="00CF0E16" w:rsidRPr="00AD2EAE">
        <w:rPr>
          <w:rStyle w:val="FootnoteReference"/>
          <w:sz w:val="24"/>
          <w:szCs w:val="24"/>
          <w:lang w:val="en-US"/>
        </w:rPr>
        <w:footnoteReference w:id="4"/>
      </w:r>
      <w:r w:rsidR="00CF0E16" w:rsidRPr="00AD2EAE">
        <w:rPr>
          <w:sz w:val="24"/>
          <w:szCs w:val="24"/>
          <w:lang w:val="en-US"/>
        </w:rPr>
        <w:t xml:space="preserve"> </w:t>
      </w:r>
      <w:r w:rsidR="008F69A2" w:rsidRPr="00D66330">
        <w:rPr>
          <w:sz w:val="24"/>
          <w:szCs w:val="24"/>
        </w:rPr>
        <w:t xml:space="preserve">We excluded listed synonyms that did not adequately capture the general meaning of each key construct, such as </w:t>
      </w:r>
      <w:r w:rsidR="008F69A2" w:rsidRPr="00D66330">
        <w:rPr>
          <w:i/>
          <w:iCs/>
          <w:sz w:val="24"/>
          <w:szCs w:val="24"/>
        </w:rPr>
        <w:t>liberal</w:t>
      </w:r>
      <w:r w:rsidR="008F69A2" w:rsidRPr="00D66330">
        <w:rPr>
          <w:sz w:val="24"/>
          <w:szCs w:val="24"/>
        </w:rPr>
        <w:t xml:space="preserve"> for benevolence, or </w:t>
      </w:r>
      <w:r w:rsidR="008F69A2" w:rsidRPr="00D66330">
        <w:rPr>
          <w:i/>
          <w:iCs/>
          <w:sz w:val="24"/>
          <w:szCs w:val="24"/>
        </w:rPr>
        <w:t>explicit</w:t>
      </w:r>
      <w:r w:rsidR="008F69A2" w:rsidRPr="00D66330">
        <w:rPr>
          <w:sz w:val="24"/>
          <w:szCs w:val="24"/>
        </w:rPr>
        <w:t xml:space="preserve"> for integrity. </w:t>
      </w:r>
      <w:r w:rsidR="00A23649" w:rsidRPr="00D66330">
        <w:rPr>
          <w:sz w:val="24"/>
          <w:szCs w:val="24"/>
          <w:lang w:val="en-US"/>
        </w:rPr>
        <w:t>T</w:t>
      </w:r>
      <w:r w:rsidR="00CF0E16" w:rsidRPr="00D66330">
        <w:rPr>
          <w:sz w:val="24"/>
          <w:szCs w:val="24"/>
          <w:lang w:val="en-US"/>
        </w:rPr>
        <w:t xml:space="preserve">he </w:t>
      </w:r>
      <w:r w:rsidR="00A23649" w:rsidRPr="00D66330">
        <w:rPr>
          <w:sz w:val="24"/>
          <w:szCs w:val="24"/>
          <w:lang w:val="en-US"/>
        </w:rPr>
        <w:t xml:space="preserve">final </w:t>
      </w:r>
      <w:r w:rsidR="00CF0E16" w:rsidRPr="00D66330">
        <w:rPr>
          <w:sz w:val="24"/>
          <w:szCs w:val="24"/>
          <w:lang w:val="en-US"/>
        </w:rPr>
        <w:t xml:space="preserve">list </w:t>
      </w:r>
      <w:r w:rsidR="00E94E00" w:rsidRPr="00D66330">
        <w:rPr>
          <w:sz w:val="24"/>
          <w:szCs w:val="24"/>
          <w:lang w:val="en-US"/>
        </w:rPr>
        <w:t>of words</w:t>
      </w:r>
      <w:r w:rsidR="00CF0E16" w:rsidRPr="00D66330">
        <w:rPr>
          <w:sz w:val="24"/>
          <w:szCs w:val="24"/>
          <w:lang w:val="en-US"/>
        </w:rPr>
        <w:t xml:space="preserve"> </w:t>
      </w:r>
      <w:r w:rsidR="00E94E00" w:rsidRPr="00D66330">
        <w:rPr>
          <w:sz w:val="24"/>
          <w:szCs w:val="24"/>
          <w:lang w:val="en-US"/>
        </w:rPr>
        <w:t xml:space="preserve">denoting </w:t>
      </w:r>
      <w:r w:rsidR="00CF0E16" w:rsidRPr="00D66330">
        <w:rPr>
          <w:sz w:val="24"/>
          <w:szCs w:val="24"/>
          <w:lang w:val="en-US"/>
        </w:rPr>
        <w:t>the presence of benevolence</w:t>
      </w:r>
      <w:r w:rsidR="0068335C" w:rsidRPr="00D66330">
        <w:rPr>
          <w:sz w:val="24"/>
          <w:szCs w:val="24"/>
          <w:lang w:val="en-US"/>
        </w:rPr>
        <w:t xml:space="preserve"> </w:t>
      </w:r>
      <w:r w:rsidR="00CF0E16" w:rsidRPr="00D66330">
        <w:rPr>
          <w:sz w:val="24"/>
          <w:szCs w:val="24"/>
          <w:lang w:val="en-US"/>
        </w:rPr>
        <w:t>included 2</w:t>
      </w:r>
      <w:r w:rsidR="00FA436D" w:rsidRPr="00D66330">
        <w:rPr>
          <w:sz w:val="24"/>
          <w:szCs w:val="24"/>
          <w:lang w:val="en-US"/>
        </w:rPr>
        <w:t>7</w:t>
      </w:r>
      <w:r w:rsidR="00CF0E16" w:rsidRPr="00D66330">
        <w:rPr>
          <w:sz w:val="24"/>
          <w:szCs w:val="24"/>
          <w:lang w:val="en-US"/>
        </w:rPr>
        <w:t xml:space="preserve"> words</w:t>
      </w:r>
      <w:r w:rsidR="0068335C" w:rsidRPr="00D66330">
        <w:rPr>
          <w:sz w:val="24"/>
          <w:szCs w:val="24"/>
          <w:lang w:val="en-US"/>
        </w:rPr>
        <w:t>,</w:t>
      </w:r>
      <w:r w:rsidR="00CF0E16" w:rsidRPr="00D66330">
        <w:rPr>
          <w:sz w:val="24"/>
          <w:szCs w:val="24"/>
          <w:lang w:val="en-US"/>
        </w:rPr>
        <w:t xml:space="preserve"> </w:t>
      </w:r>
      <w:r w:rsidR="00D66330">
        <w:rPr>
          <w:sz w:val="24"/>
          <w:szCs w:val="24"/>
          <w:lang w:val="en-US"/>
        </w:rPr>
        <w:t>such as</w:t>
      </w:r>
      <w:r w:rsidR="00CF0E16" w:rsidRPr="00D66330">
        <w:rPr>
          <w:sz w:val="24"/>
          <w:szCs w:val="24"/>
          <w:lang w:val="en-US"/>
        </w:rPr>
        <w:t xml:space="preserve"> </w:t>
      </w:r>
      <w:r w:rsidR="00CF0E16" w:rsidRPr="00D66330">
        <w:rPr>
          <w:i/>
          <w:iCs/>
          <w:sz w:val="24"/>
          <w:szCs w:val="24"/>
          <w:lang w:val="en-US"/>
        </w:rPr>
        <w:t>caring</w:t>
      </w:r>
      <w:r w:rsidR="00CF0E16" w:rsidRPr="00D66330">
        <w:rPr>
          <w:sz w:val="24"/>
          <w:szCs w:val="24"/>
          <w:lang w:val="en-US"/>
        </w:rPr>
        <w:t xml:space="preserve">, </w:t>
      </w:r>
      <w:r w:rsidR="00CF0E16" w:rsidRPr="00D66330">
        <w:rPr>
          <w:i/>
          <w:iCs/>
          <w:sz w:val="24"/>
          <w:szCs w:val="24"/>
          <w:lang w:val="en-US"/>
        </w:rPr>
        <w:t>generous</w:t>
      </w:r>
      <w:r w:rsidR="00CF0E16" w:rsidRPr="00D66330">
        <w:rPr>
          <w:sz w:val="24"/>
          <w:szCs w:val="24"/>
          <w:lang w:val="en-US"/>
        </w:rPr>
        <w:t xml:space="preserve">, and </w:t>
      </w:r>
      <w:r w:rsidR="00CF0E16" w:rsidRPr="00D66330">
        <w:rPr>
          <w:i/>
          <w:iCs/>
          <w:sz w:val="24"/>
          <w:szCs w:val="24"/>
          <w:lang w:val="en-US"/>
        </w:rPr>
        <w:t>helpful</w:t>
      </w:r>
      <w:r w:rsidR="008120ED" w:rsidRPr="00D66330">
        <w:rPr>
          <w:sz w:val="24"/>
          <w:szCs w:val="24"/>
          <w:lang w:val="en-US"/>
        </w:rPr>
        <w:t xml:space="preserve">, and the list </w:t>
      </w:r>
      <w:r w:rsidR="00E94E00" w:rsidRPr="00D66330">
        <w:rPr>
          <w:sz w:val="24"/>
          <w:szCs w:val="24"/>
          <w:lang w:val="en-US"/>
        </w:rPr>
        <w:t xml:space="preserve">of words denoting </w:t>
      </w:r>
      <w:r w:rsidR="008120ED" w:rsidRPr="00D66330">
        <w:rPr>
          <w:sz w:val="24"/>
          <w:szCs w:val="24"/>
          <w:lang w:val="en-US"/>
        </w:rPr>
        <w:t xml:space="preserve">the absence of benevolence included </w:t>
      </w:r>
      <w:r w:rsidR="0073328A" w:rsidRPr="00D66330">
        <w:rPr>
          <w:sz w:val="24"/>
          <w:szCs w:val="24"/>
          <w:lang w:val="en-US"/>
        </w:rPr>
        <w:t>38</w:t>
      </w:r>
      <w:r w:rsidR="008120ED" w:rsidRPr="00D66330">
        <w:rPr>
          <w:sz w:val="24"/>
          <w:szCs w:val="24"/>
          <w:lang w:val="en-US"/>
        </w:rPr>
        <w:t xml:space="preserve"> words</w:t>
      </w:r>
      <w:r w:rsidR="00D66330">
        <w:rPr>
          <w:sz w:val="24"/>
          <w:szCs w:val="24"/>
          <w:lang w:val="en-US"/>
        </w:rPr>
        <w:t>,</w:t>
      </w:r>
      <w:r w:rsidR="008120ED" w:rsidRPr="00D66330">
        <w:rPr>
          <w:sz w:val="24"/>
          <w:szCs w:val="24"/>
          <w:lang w:val="en-US"/>
        </w:rPr>
        <w:t xml:space="preserve"> </w:t>
      </w:r>
      <w:r w:rsidR="00D66330">
        <w:rPr>
          <w:sz w:val="24"/>
          <w:szCs w:val="24"/>
          <w:lang w:val="en-US"/>
        </w:rPr>
        <w:t>such as</w:t>
      </w:r>
      <w:r w:rsidR="008120ED" w:rsidRPr="00D66330">
        <w:rPr>
          <w:sz w:val="24"/>
          <w:szCs w:val="24"/>
          <w:lang w:val="en-US"/>
        </w:rPr>
        <w:t xml:space="preserve"> </w:t>
      </w:r>
      <w:r w:rsidR="008120ED" w:rsidRPr="00D66330">
        <w:rPr>
          <w:i/>
          <w:iCs/>
          <w:sz w:val="24"/>
          <w:szCs w:val="24"/>
          <w:lang w:val="en-US"/>
        </w:rPr>
        <w:t>malicious</w:t>
      </w:r>
      <w:r w:rsidR="008120ED" w:rsidRPr="00AD2EAE">
        <w:rPr>
          <w:sz w:val="24"/>
          <w:szCs w:val="24"/>
          <w:lang w:val="en-US"/>
        </w:rPr>
        <w:t>,</w:t>
      </w:r>
      <w:r w:rsidR="0073328A" w:rsidRPr="00AD2EAE">
        <w:rPr>
          <w:sz w:val="24"/>
          <w:szCs w:val="24"/>
          <w:lang w:val="en-US"/>
        </w:rPr>
        <w:t xml:space="preserve"> </w:t>
      </w:r>
      <w:r w:rsidR="0073328A" w:rsidRPr="00AD2EAE">
        <w:rPr>
          <w:i/>
          <w:iCs/>
          <w:sz w:val="24"/>
          <w:szCs w:val="24"/>
          <w:lang w:val="en-US"/>
        </w:rPr>
        <w:t>spiteful</w:t>
      </w:r>
      <w:r w:rsidR="008120ED" w:rsidRPr="00AD2EAE">
        <w:rPr>
          <w:sz w:val="24"/>
          <w:szCs w:val="24"/>
          <w:lang w:val="en-US"/>
        </w:rPr>
        <w:t xml:space="preserve">, and </w:t>
      </w:r>
      <w:r w:rsidR="0073328A" w:rsidRPr="00AD2EAE">
        <w:rPr>
          <w:i/>
          <w:iCs/>
          <w:sz w:val="24"/>
          <w:szCs w:val="24"/>
          <w:lang w:val="en-US"/>
        </w:rPr>
        <w:t>unthoughtful</w:t>
      </w:r>
      <w:r w:rsidR="00CF0E16" w:rsidRPr="00AD2EAE">
        <w:rPr>
          <w:sz w:val="24"/>
          <w:szCs w:val="24"/>
          <w:lang w:val="en-US"/>
        </w:rPr>
        <w:t xml:space="preserve">. </w:t>
      </w:r>
      <w:r w:rsidR="00B93BBB" w:rsidRPr="00AD2EAE">
        <w:rPr>
          <w:sz w:val="24"/>
          <w:szCs w:val="24"/>
          <w:lang w:val="en-US"/>
        </w:rPr>
        <w:t>W</w:t>
      </w:r>
      <w:r w:rsidR="00CF0E16" w:rsidRPr="00AD2EAE">
        <w:rPr>
          <w:sz w:val="24"/>
          <w:szCs w:val="24"/>
          <w:lang w:val="en-US"/>
        </w:rPr>
        <w:t xml:space="preserve">e followed the same process to create trait lists corresponding to the absence </w:t>
      </w:r>
      <w:r w:rsidR="00CF0E16" w:rsidRPr="00AD2EAE">
        <w:rPr>
          <w:sz w:val="24"/>
          <w:szCs w:val="24"/>
          <w:lang w:val="en-US"/>
        </w:rPr>
        <w:lastRenderedPageBreak/>
        <w:t>and presence of ability and integrity</w:t>
      </w:r>
      <w:r w:rsidR="000A322E" w:rsidRPr="00AD2EAE">
        <w:rPr>
          <w:sz w:val="24"/>
          <w:szCs w:val="24"/>
          <w:lang w:val="en-US"/>
        </w:rPr>
        <w:t xml:space="preserve"> </w:t>
      </w:r>
      <w:r w:rsidR="00CF0E16" w:rsidRPr="00AD2EAE">
        <w:rPr>
          <w:sz w:val="24"/>
          <w:szCs w:val="24"/>
          <w:lang w:val="en-US"/>
        </w:rPr>
        <w:t xml:space="preserve">by using the keywords </w:t>
      </w:r>
      <w:r w:rsidR="00E6327D" w:rsidRPr="00AD2EAE">
        <w:rPr>
          <w:i/>
          <w:iCs/>
          <w:sz w:val="24"/>
          <w:szCs w:val="24"/>
          <w:lang w:val="en-US"/>
        </w:rPr>
        <w:t>able</w:t>
      </w:r>
      <w:r w:rsidR="00DC22FF" w:rsidRPr="00AD2EAE">
        <w:rPr>
          <w:i/>
          <w:iCs/>
          <w:sz w:val="24"/>
          <w:szCs w:val="24"/>
          <w:lang w:val="en-US"/>
        </w:rPr>
        <w:t>/incompetent</w:t>
      </w:r>
      <w:r w:rsidR="00CF0E16" w:rsidRPr="00AD2EAE">
        <w:rPr>
          <w:sz w:val="24"/>
          <w:szCs w:val="24"/>
          <w:lang w:val="en-US"/>
        </w:rPr>
        <w:t xml:space="preserve"> for ability</w:t>
      </w:r>
      <w:r w:rsidR="00805014" w:rsidRPr="00AD2EAE">
        <w:rPr>
          <w:sz w:val="24"/>
          <w:szCs w:val="24"/>
          <w:lang w:val="en-US"/>
        </w:rPr>
        <w:t xml:space="preserve">, </w:t>
      </w:r>
      <w:r w:rsidR="008C5C5D" w:rsidRPr="00AD2EAE">
        <w:rPr>
          <w:sz w:val="24"/>
          <w:szCs w:val="24"/>
          <w:lang w:val="en-US"/>
        </w:rPr>
        <w:t xml:space="preserve">and </w:t>
      </w:r>
      <w:r w:rsidR="00805014" w:rsidRPr="00AD2EAE">
        <w:rPr>
          <w:i/>
          <w:iCs/>
          <w:sz w:val="24"/>
          <w:szCs w:val="24"/>
          <w:lang w:val="en-US"/>
        </w:rPr>
        <w:t>honest</w:t>
      </w:r>
      <w:r w:rsidR="00DC22FF" w:rsidRPr="00AD2EAE">
        <w:rPr>
          <w:i/>
          <w:iCs/>
          <w:sz w:val="24"/>
          <w:szCs w:val="24"/>
          <w:lang w:val="en-US"/>
        </w:rPr>
        <w:t>/dishonest</w:t>
      </w:r>
      <w:r w:rsidR="00CF0E16" w:rsidRPr="00AD2EAE">
        <w:rPr>
          <w:i/>
          <w:iCs/>
          <w:sz w:val="24"/>
          <w:szCs w:val="24"/>
          <w:lang w:val="en-US"/>
        </w:rPr>
        <w:t xml:space="preserve"> </w:t>
      </w:r>
      <w:r w:rsidR="00CF0E16" w:rsidRPr="00AD2EAE">
        <w:rPr>
          <w:sz w:val="24"/>
          <w:szCs w:val="24"/>
          <w:lang w:val="en-US"/>
        </w:rPr>
        <w:t>for integrity</w:t>
      </w:r>
      <w:r w:rsidR="000B0641" w:rsidRPr="00AD2EAE">
        <w:rPr>
          <w:rStyle w:val="FootnoteReference"/>
          <w:sz w:val="24"/>
          <w:szCs w:val="24"/>
          <w:lang w:val="en-US"/>
        </w:rPr>
        <w:footnoteReference w:id="5"/>
      </w:r>
      <w:r w:rsidR="00E74A9C" w:rsidRPr="00AD2EAE">
        <w:rPr>
          <w:sz w:val="24"/>
          <w:szCs w:val="24"/>
          <w:lang w:val="en-US"/>
        </w:rPr>
        <w:t xml:space="preserve"> </w:t>
      </w:r>
      <w:r w:rsidR="00E82799" w:rsidRPr="00AD2EAE">
        <w:rPr>
          <w:sz w:val="24"/>
          <w:szCs w:val="24"/>
          <w:lang w:val="en-US"/>
        </w:rPr>
        <w:t xml:space="preserve">(see Table </w:t>
      </w:r>
      <w:r w:rsidR="00AD2EAE" w:rsidRPr="00AD2EAE">
        <w:rPr>
          <w:sz w:val="24"/>
          <w:szCs w:val="24"/>
          <w:lang w:val="en-US"/>
        </w:rPr>
        <w:t>5</w:t>
      </w:r>
      <w:r w:rsidR="00E82799" w:rsidRPr="00AD2EAE">
        <w:rPr>
          <w:sz w:val="24"/>
          <w:szCs w:val="24"/>
          <w:lang w:val="en-US"/>
        </w:rPr>
        <w:t xml:space="preserve"> for the full </w:t>
      </w:r>
      <w:r w:rsidR="00A23649" w:rsidRPr="00AD2EAE">
        <w:rPr>
          <w:sz w:val="24"/>
          <w:szCs w:val="24"/>
          <w:lang w:val="en-US"/>
        </w:rPr>
        <w:t xml:space="preserve">set of </w:t>
      </w:r>
      <w:r w:rsidR="003D1384">
        <w:rPr>
          <w:sz w:val="24"/>
          <w:szCs w:val="24"/>
          <w:lang w:val="en-US"/>
        </w:rPr>
        <w:t>words in each list</w:t>
      </w:r>
      <w:r w:rsidR="00E82799" w:rsidRPr="00AD2EAE">
        <w:rPr>
          <w:sz w:val="24"/>
          <w:szCs w:val="24"/>
          <w:lang w:val="en-US"/>
        </w:rPr>
        <w:t>).</w:t>
      </w:r>
    </w:p>
    <w:p w14:paraId="06F7D7FC" w14:textId="638B7C29" w:rsidR="00B242E1" w:rsidRPr="00AD2EAE" w:rsidRDefault="006945B1" w:rsidP="00D8503D">
      <w:pPr>
        <w:spacing w:line="480" w:lineRule="auto"/>
        <w:ind w:firstLine="720"/>
        <w:rPr>
          <w:sz w:val="24"/>
          <w:szCs w:val="24"/>
          <w:lang w:val="en-US"/>
        </w:rPr>
      </w:pPr>
      <w:r w:rsidRPr="00AD2EAE">
        <w:rPr>
          <w:sz w:val="24"/>
          <w:szCs w:val="24"/>
          <w:lang w:val="en-US"/>
        </w:rPr>
        <w:t>To measure how frequently women and men used these sets of words in their descriptions, w</w:t>
      </w:r>
      <w:r w:rsidR="005A0C5D" w:rsidRPr="00AD2EAE">
        <w:rPr>
          <w:sz w:val="24"/>
          <w:szCs w:val="24"/>
          <w:lang w:val="en-US"/>
        </w:rPr>
        <w:t>e used the Linguistic Inquiry and Word Count (LIWC) program</w:t>
      </w:r>
      <w:r w:rsidRPr="00AD2EAE">
        <w:rPr>
          <w:sz w:val="24"/>
          <w:szCs w:val="24"/>
          <w:lang w:val="en-US"/>
        </w:rPr>
        <w:t xml:space="preserve"> (</w:t>
      </w:r>
      <w:r w:rsidR="00BE04E9" w:rsidRPr="00AD2EAE">
        <w:rPr>
          <w:sz w:val="24"/>
          <w:szCs w:val="24"/>
          <w:lang w:val="en-US"/>
        </w:rPr>
        <w:t>Pennebaker,</w:t>
      </w:r>
      <w:r w:rsidR="00521C48" w:rsidRPr="00AD2EAE">
        <w:rPr>
          <w:sz w:val="24"/>
          <w:szCs w:val="24"/>
          <w:lang w:val="en-US"/>
        </w:rPr>
        <w:t xml:space="preserve"> Booth, Boyd, &amp; Francis,</w:t>
      </w:r>
      <w:r w:rsidR="00BE04E9" w:rsidRPr="00AD2EAE">
        <w:rPr>
          <w:sz w:val="24"/>
          <w:szCs w:val="24"/>
          <w:lang w:val="en-US"/>
        </w:rPr>
        <w:t xml:space="preserve"> 2015</w:t>
      </w:r>
      <w:r w:rsidRPr="00AD2EAE">
        <w:rPr>
          <w:sz w:val="24"/>
          <w:szCs w:val="24"/>
          <w:lang w:val="en-US"/>
        </w:rPr>
        <w:t>)</w:t>
      </w:r>
      <w:r w:rsidR="007B7494" w:rsidRPr="00AD2EAE">
        <w:rPr>
          <w:sz w:val="24"/>
          <w:szCs w:val="24"/>
          <w:lang w:val="en-US"/>
        </w:rPr>
        <w:t xml:space="preserve">. </w:t>
      </w:r>
      <w:r w:rsidR="00E00EE1" w:rsidRPr="00AD2EAE">
        <w:rPr>
          <w:sz w:val="24"/>
          <w:szCs w:val="24"/>
          <w:lang w:val="en-US"/>
        </w:rPr>
        <w:t>For descriptions of</w:t>
      </w:r>
      <w:r w:rsidR="00805014" w:rsidRPr="00AD2EAE">
        <w:rPr>
          <w:sz w:val="24"/>
          <w:szCs w:val="24"/>
          <w:lang w:val="en-US"/>
        </w:rPr>
        <w:t xml:space="preserve"> </w:t>
      </w:r>
      <w:r w:rsidR="00255133">
        <w:rPr>
          <w:sz w:val="24"/>
          <w:szCs w:val="24"/>
          <w:lang w:val="en-US"/>
        </w:rPr>
        <w:t>less</w:t>
      </w:r>
      <w:r w:rsidR="00255133" w:rsidRPr="00AD2EAE">
        <w:rPr>
          <w:sz w:val="24"/>
          <w:szCs w:val="24"/>
          <w:lang w:val="en-US"/>
        </w:rPr>
        <w:t xml:space="preserve"> </w:t>
      </w:r>
      <w:r w:rsidR="003C6778" w:rsidRPr="00AD2EAE">
        <w:rPr>
          <w:sz w:val="24"/>
          <w:szCs w:val="24"/>
          <w:lang w:val="en-US"/>
        </w:rPr>
        <w:t>trust</w:t>
      </w:r>
      <w:r w:rsidR="00255133">
        <w:rPr>
          <w:sz w:val="24"/>
          <w:szCs w:val="24"/>
          <w:lang w:val="en-US"/>
        </w:rPr>
        <w:t>ed</w:t>
      </w:r>
      <w:r w:rsidR="00E00EE1" w:rsidRPr="00AD2EAE">
        <w:rPr>
          <w:sz w:val="24"/>
          <w:szCs w:val="24"/>
          <w:lang w:val="en-US"/>
        </w:rPr>
        <w:t xml:space="preserve"> co-workers</w:t>
      </w:r>
      <w:r w:rsidR="00805014" w:rsidRPr="00AD2EAE">
        <w:rPr>
          <w:sz w:val="24"/>
          <w:szCs w:val="24"/>
          <w:lang w:val="en-US"/>
        </w:rPr>
        <w:t xml:space="preserve">, </w:t>
      </w:r>
      <w:r w:rsidR="00AC2428" w:rsidRPr="00AD2EAE">
        <w:rPr>
          <w:sz w:val="24"/>
          <w:szCs w:val="24"/>
          <w:lang w:val="en-US"/>
        </w:rPr>
        <w:t>a</w:t>
      </w:r>
      <w:r w:rsidR="00805014" w:rsidRPr="00AD2EAE">
        <w:rPr>
          <w:sz w:val="24"/>
          <w:szCs w:val="24"/>
          <w:lang w:val="en-US"/>
        </w:rPr>
        <w:t xml:space="preserve"> </w:t>
      </w:r>
      <w:r w:rsidR="005C03F8" w:rsidRPr="00AD2EAE">
        <w:rPr>
          <w:sz w:val="24"/>
          <w:szCs w:val="24"/>
          <w:lang w:val="en-US"/>
        </w:rPr>
        <w:t xml:space="preserve">chi-square test </w:t>
      </w:r>
      <w:r w:rsidR="00AC2428" w:rsidRPr="00AD2EAE">
        <w:rPr>
          <w:sz w:val="24"/>
          <w:szCs w:val="24"/>
          <w:lang w:val="en-US"/>
        </w:rPr>
        <w:t>showed that there was</w:t>
      </w:r>
      <w:r w:rsidR="00E00EE1" w:rsidRPr="00AD2EAE">
        <w:rPr>
          <w:sz w:val="24"/>
          <w:szCs w:val="24"/>
          <w:lang w:val="en-US"/>
        </w:rPr>
        <w:t xml:space="preserve"> </w:t>
      </w:r>
      <w:r w:rsidR="005C03F8" w:rsidRPr="00AD2EAE">
        <w:rPr>
          <w:sz w:val="24"/>
          <w:szCs w:val="24"/>
          <w:lang w:val="en-US"/>
        </w:rPr>
        <w:t xml:space="preserve">a significant </w:t>
      </w:r>
      <w:r w:rsidR="00AC2428" w:rsidRPr="00AD2EAE">
        <w:rPr>
          <w:sz w:val="24"/>
          <w:szCs w:val="24"/>
          <w:lang w:val="en-US"/>
        </w:rPr>
        <w:t>association</w:t>
      </w:r>
      <w:r w:rsidR="005C03F8" w:rsidRPr="00AD2EAE">
        <w:rPr>
          <w:sz w:val="24"/>
          <w:szCs w:val="24"/>
          <w:lang w:val="en-US"/>
        </w:rPr>
        <w:t xml:space="preserve"> </w:t>
      </w:r>
      <w:r w:rsidR="00805014" w:rsidRPr="00AD2EAE">
        <w:rPr>
          <w:sz w:val="24"/>
          <w:szCs w:val="24"/>
          <w:lang w:val="en-US"/>
        </w:rPr>
        <w:t xml:space="preserve">between </w:t>
      </w:r>
      <w:r w:rsidR="00E00EE1" w:rsidRPr="00AD2EAE">
        <w:rPr>
          <w:sz w:val="24"/>
          <w:szCs w:val="24"/>
          <w:lang w:val="en-US"/>
        </w:rPr>
        <w:t xml:space="preserve">participant </w:t>
      </w:r>
      <w:r w:rsidR="00805014" w:rsidRPr="00AD2EAE">
        <w:rPr>
          <w:sz w:val="24"/>
          <w:szCs w:val="24"/>
          <w:lang w:val="en-US"/>
        </w:rPr>
        <w:t xml:space="preserve">gender and </w:t>
      </w:r>
      <w:r w:rsidR="005C03F8" w:rsidRPr="00AD2EAE">
        <w:rPr>
          <w:sz w:val="24"/>
          <w:szCs w:val="24"/>
          <w:lang w:val="en-US"/>
        </w:rPr>
        <w:t xml:space="preserve">types of </w:t>
      </w:r>
      <w:r w:rsidR="00805014" w:rsidRPr="00AD2EAE">
        <w:rPr>
          <w:sz w:val="24"/>
          <w:szCs w:val="24"/>
          <w:lang w:val="en-US"/>
        </w:rPr>
        <w:t>trait</w:t>
      </w:r>
      <w:r w:rsidR="0014390F" w:rsidRPr="00AD2EAE">
        <w:rPr>
          <w:sz w:val="24"/>
          <w:szCs w:val="24"/>
          <w:lang w:val="en-US"/>
        </w:rPr>
        <w:t>s</w:t>
      </w:r>
      <w:r w:rsidR="00805014" w:rsidRPr="00AD2EAE">
        <w:rPr>
          <w:sz w:val="24"/>
          <w:szCs w:val="24"/>
          <w:lang w:val="en-US"/>
        </w:rPr>
        <w:t xml:space="preserve"> </w:t>
      </w:r>
      <w:r w:rsidR="0080679B" w:rsidRPr="00AD2EAE">
        <w:rPr>
          <w:sz w:val="24"/>
          <w:szCs w:val="24"/>
          <w:lang w:val="en-US"/>
        </w:rPr>
        <w:t>us</w:t>
      </w:r>
      <w:r w:rsidR="005C03F8" w:rsidRPr="00AD2EAE">
        <w:rPr>
          <w:sz w:val="24"/>
          <w:szCs w:val="24"/>
          <w:lang w:val="en-US"/>
        </w:rPr>
        <w:t>e</w:t>
      </w:r>
      <w:r w:rsidR="0014390F" w:rsidRPr="00AD2EAE">
        <w:rPr>
          <w:sz w:val="24"/>
          <w:szCs w:val="24"/>
          <w:lang w:val="en-US"/>
        </w:rPr>
        <w:t>d</w:t>
      </w:r>
      <w:r w:rsidR="00805014" w:rsidRPr="00AD2EAE">
        <w:rPr>
          <w:sz w:val="24"/>
          <w:szCs w:val="24"/>
          <w:lang w:val="en-US"/>
        </w:rPr>
        <w:t>, χ</w:t>
      </w:r>
      <w:r w:rsidR="00805014" w:rsidRPr="00AD2EAE">
        <w:rPr>
          <w:sz w:val="24"/>
          <w:szCs w:val="24"/>
          <w:vertAlign w:val="superscript"/>
          <w:lang w:val="en-US"/>
        </w:rPr>
        <w:t>2</w:t>
      </w:r>
      <w:r w:rsidR="00805014" w:rsidRPr="00AD2EAE">
        <w:rPr>
          <w:sz w:val="24"/>
          <w:szCs w:val="24"/>
          <w:lang w:val="en-US"/>
        </w:rPr>
        <w:t xml:space="preserve">(2) = </w:t>
      </w:r>
      <w:r w:rsidR="007B1573" w:rsidRPr="00AD2EAE">
        <w:rPr>
          <w:sz w:val="24"/>
          <w:szCs w:val="24"/>
          <w:lang w:val="en-US"/>
        </w:rPr>
        <w:t>6.20</w:t>
      </w:r>
      <w:r w:rsidR="00805014" w:rsidRPr="00AD2EAE">
        <w:rPr>
          <w:sz w:val="24"/>
          <w:szCs w:val="24"/>
          <w:lang w:val="en-US"/>
        </w:rPr>
        <w:t xml:space="preserve">, </w:t>
      </w:r>
      <w:r w:rsidR="00805014" w:rsidRPr="00AD2EAE">
        <w:rPr>
          <w:i/>
          <w:iCs/>
          <w:sz w:val="24"/>
          <w:szCs w:val="24"/>
          <w:lang w:val="en-US"/>
        </w:rPr>
        <w:t>p</w:t>
      </w:r>
      <w:r w:rsidR="00805014" w:rsidRPr="00AD2EAE">
        <w:rPr>
          <w:sz w:val="24"/>
          <w:szCs w:val="24"/>
          <w:lang w:val="en-US"/>
        </w:rPr>
        <w:t xml:space="preserve"> = .0</w:t>
      </w:r>
      <w:r w:rsidR="007B1573" w:rsidRPr="00AD2EAE">
        <w:rPr>
          <w:sz w:val="24"/>
          <w:szCs w:val="24"/>
          <w:lang w:val="en-US"/>
        </w:rPr>
        <w:t>45</w:t>
      </w:r>
      <w:r w:rsidR="00B92111" w:rsidRPr="00AD2EAE">
        <w:rPr>
          <w:sz w:val="24"/>
          <w:szCs w:val="24"/>
          <w:lang w:val="en-US"/>
        </w:rPr>
        <w:t xml:space="preserve"> (please see Table </w:t>
      </w:r>
      <w:r w:rsidR="00AD2EAE" w:rsidRPr="00AD2EAE">
        <w:rPr>
          <w:sz w:val="24"/>
          <w:szCs w:val="24"/>
          <w:lang w:val="en-US"/>
        </w:rPr>
        <w:t>6</w:t>
      </w:r>
      <w:r w:rsidR="00B92111" w:rsidRPr="00AD2EAE">
        <w:rPr>
          <w:sz w:val="24"/>
          <w:szCs w:val="24"/>
          <w:lang w:val="en-US"/>
        </w:rPr>
        <w:t>)</w:t>
      </w:r>
      <w:r w:rsidR="00805014" w:rsidRPr="00AD2EAE">
        <w:rPr>
          <w:sz w:val="24"/>
          <w:szCs w:val="24"/>
          <w:lang w:val="en-US"/>
        </w:rPr>
        <w:t xml:space="preserve">. </w:t>
      </w:r>
    </w:p>
    <w:p w14:paraId="68A797BB" w14:textId="39195616" w:rsidR="00B242E1" w:rsidRPr="00AD2EAE" w:rsidRDefault="00B242E1" w:rsidP="00D8503D">
      <w:pPr>
        <w:spacing w:line="480" w:lineRule="auto"/>
        <w:ind w:firstLine="720"/>
        <w:rPr>
          <w:sz w:val="24"/>
          <w:szCs w:val="24"/>
          <w:lang w:val="en-US"/>
        </w:rPr>
      </w:pPr>
      <w:r w:rsidRPr="00AD2EAE">
        <w:rPr>
          <w:sz w:val="24"/>
          <w:szCs w:val="24"/>
          <w:lang w:val="en-US"/>
        </w:rPr>
        <w:t>We examined the adjusted standardized residuals to determine the cell(s) that produced the statistically significant difference (</w:t>
      </w:r>
      <w:proofErr w:type="spellStart"/>
      <w:r w:rsidRPr="00AD2EAE">
        <w:rPr>
          <w:sz w:val="24"/>
          <w:szCs w:val="24"/>
          <w:lang w:val="en-US"/>
        </w:rPr>
        <w:t>Agresti</w:t>
      </w:r>
      <w:proofErr w:type="spellEnd"/>
      <w:r w:rsidRPr="00AD2EAE">
        <w:rPr>
          <w:sz w:val="24"/>
          <w:szCs w:val="24"/>
          <w:lang w:val="en-US"/>
        </w:rPr>
        <w:t>, 2007, p.</w:t>
      </w:r>
      <w:r w:rsidR="007B16EB">
        <w:rPr>
          <w:sz w:val="24"/>
          <w:szCs w:val="24"/>
          <w:lang w:val="en-US"/>
        </w:rPr>
        <w:t xml:space="preserve"> </w:t>
      </w:r>
      <w:r w:rsidRPr="00AD2EAE">
        <w:rPr>
          <w:sz w:val="24"/>
          <w:szCs w:val="24"/>
          <w:lang w:val="en-US"/>
        </w:rPr>
        <w:t>38). Both the residuals for unkind (</w:t>
      </w:r>
      <w:r w:rsidRPr="00AD2EAE">
        <w:rPr>
          <w:i/>
          <w:iCs/>
          <w:sz w:val="24"/>
          <w:szCs w:val="24"/>
          <w:lang w:val="en-US"/>
        </w:rPr>
        <w:t>z =</w:t>
      </w:r>
      <w:r w:rsidRPr="00AD2EAE">
        <w:rPr>
          <w:sz w:val="24"/>
          <w:szCs w:val="24"/>
          <w:lang w:val="en-US"/>
        </w:rPr>
        <w:t xml:space="preserve"> 2.5) and dishonest (</w:t>
      </w:r>
      <w:r w:rsidRPr="00AD2EAE">
        <w:rPr>
          <w:i/>
          <w:iCs/>
          <w:sz w:val="24"/>
          <w:szCs w:val="24"/>
          <w:lang w:val="en-US"/>
        </w:rPr>
        <w:t>z =</w:t>
      </w:r>
      <w:r w:rsidRPr="00AD2EAE">
        <w:rPr>
          <w:sz w:val="24"/>
          <w:szCs w:val="24"/>
          <w:lang w:val="en-US"/>
        </w:rPr>
        <w:t xml:space="preserve"> -2.0) were larger than the critical value (alpha of 0.05, </w:t>
      </w:r>
      <w:r w:rsidRPr="00AD2EAE">
        <w:rPr>
          <w:i/>
          <w:iCs/>
          <w:sz w:val="24"/>
          <w:szCs w:val="24"/>
          <w:lang w:val="en-US"/>
        </w:rPr>
        <w:t>z</w:t>
      </w:r>
      <w:r w:rsidRPr="00AD2EAE">
        <w:rPr>
          <w:sz w:val="24"/>
          <w:szCs w:val="24"/>
          <w:lang w:val="en-US"/>
        </w:rPr>
        <w:t xml:space="preserve"> ±1.96).</w:t>
      </w:r>
      <w:r w:rsidR="00D72543" w:rsidRPr="00AD2EAE">
        <w:rPr>
          <w:sz w:val="24"/>
          <w:szCs w:val="24"/>
          <w:lang w:val="en-US"/>
        </w:rPr>
        <w:t xml:space="preserve"> </w:t>
      </w:r>
      <w:r w:rsidR="00E00EE1" w:rsidRPr="00AD2EAE">
        <w:rPr>
          <w:sz w:val="24"/>
          <w:szCs w:val="24"/>
          <w:lang w:val="en-US"/>
        </w:rPr>
        <w:t xml:space="preserve">Consistent with Hypothesis 2, women used more trait words denoting lack of benevolence than did men (53.5% vs. 37.5%). Women also used fewer traits than men </w:t>
      </w:r>
      <w:r w:rsidR="008E7684" w:rsidRPr="00AD2EAE">
        <w:rPr>
          <w:sz w:val="24"/>
          <w:szCs w:val="24"/>
          <w:lang w:val="en-US"/>
        </w:rPr>
        <w:t xml:space="preserve">did </w:t>
      </w:r>
      <w:r w:rsidR="00E00EE1" w:rsidRPr="00AD2EAE">
        <w:rPr>
          <w:sz w:val="24"/>
          <w:szCs w:val="24"/>
          <w:lang w:val="en-US"/>
        </w:rPr>
        <w:t xml:space="preserve">that </w:t>
      </w:r>
      <w:r w:rsidR="008E7684" w:rsidRPr="00AD2EAE">
        <w:rPr>
          <w:sz w:val="24"/>
          <w:szCs w:val="24"/>
          <w:lang w:val="en-US"/>
        </w:rPr>
        <w:t>denoted a lack of integrity</w:t>
      </w:r>
      <w:r w:rsidR="00E00EE1" w:rsidRPr="00AD2EAE">
        <w:rPr>
          <w:sz w:val="24"/>
          <w:szCs w:val="24"/>
          <w:lang w:val="en-US"/>
        </w:rPr>
        <w:t xml:space="preserve"> (38.2% vs. 51.0%)</w:t>
      </w:r>
      <w:r w:rsidR="008E7684" w:rsidRPr="00AD2EAE">
        <w:rPr>
          <w:sz w:val="24"/>
          <w:szCs w:val="24"/>
          <w:lang w:val="en-US"/>
        </w:rPr>
        <w:t>.</w:t>
      </w:r>
      <w:r w:rsidR="00206431" w:rsidRPr="00AD2EAE">
        <w:rPr>
          <w:sz w:val="24"/>
          <w:szCs w:val="24"/>
          <w:lang w:val="en-US"/>
        </w:rPr>
        <w:t xml:space="preserve"> </w:t>
      </w:r>
      <w:r w:rsidR="008E7684" w:rsidRPr="00AD2EAE">
        <w:rPr>
          <w:sz w:val="24"/>
          <w:szCs w:val="24"/>
          <w:lang w:val="en-US"/>
        </w:rPr>
        <w:t xml:space="preserve">Women and men </w:t>
      </w:r>
      <w:r w:rsidR="00206431" w:rsidRPr="00AD2EAE">
        <w:rPr>
          <w:sz w:val="24"/>
          <w:szCs w:val="24"/>
          <w:lang w:val="en-US"/>
        </w:rPr>
        <w:t xml:space="preserve">used words </w:t>
      </w:r>
      <w:r w:rsidR="008E7684" w:rsidRPr="00AD2EAE">
        <w:rPr>
          <w:sz w:val="24"/>
          <w:szCs w:val="24"/>
          <w:lang w:val="en-US"/>
        </w:rPr>
        <w:t xml:space="preserve">denoting </w:t>
      </w:r>
      <w:r w:rsidR="00206431" w:rsidRPr="00AD2EAE">
        <w:rPr>
          <w:sz w:val="24"/>
          <w:szCs w:val="24"/>
          <w:lang w:val="en-US"/>
        </w:rPr>
        <w:t>incompetence</w:t>
      </w:r>
      <w:r w:rsidR="00B221A2">
        <w:rPr>
          <w:sz w:val="24"/>
          <w:szCs w:val="24"/>
          <w:lang w:val="en-US"/>
        </w:rPr>
        <w:t xml:space="preserve"> with</w:t>
      </w:r>
      <w:r w:rsidR="00206431" w:rsidRPr="00AD2EAE">
        <w:rPr>
          <w:sz w:val="24"/>
          <w:szCs w:val="24"/>
          <w:lang w:val="en-US"/>
        </w:rPr>
        <w:t xml:space="preserve"> similar</w:t>
      </w:r>
      <w:r w:rsidR="00B221A2">
        <w:rPr>
          <w:sz w:val="24"/>
          <w:szCs w:val="24"/>
          <w:lang w:val="en-US"/>
        </w:rPr>
        <w:t xml:space="preserve"> frequency</w:t>
      </w:r>
      <w:r w:rsidR="00206431" w:rsidRPr="00AD2EAE">
        <w:rPr>
          <w:sz w:val="24"/>
          <w:szCs w:val="24"/>
          <w:lang w:val="en-US"/>
        </w:rPr>
        <w:t xml:space="preserve"> (</w:t>
      </w:r>
      <w:r w:rsidR="0049704F" w:rsidRPr="00AD2EAE">
        <w:rPr>
          <w:i/>
          <w:iCs/>
          <w:sz w:val="24"/>
          <w:szCs w:val="24"/>
          <w:lang w:val="en-US"/>
        </w:rPr>
        <w:t>z =</w:t>
      </w:r>
      <w:r w:rsidR="0049704F" w:rsidRPr="00AD2EAE">
        <w:rPr>
          <w:sz w:val="24"/>
          <w:szCs w:val="24"/>
          <w:lang w:val="en-US"/>
        </w:rPr>
        <w:t xml:space="preserve"> -</w:t>
      </w:r>
      <w:r w:rsidR="00996EDD" w:rsidRPr="00AD2EAE">
        <w:rPr>
          <w:sz w:val="24"/>
          <w:szCs w:val="24"/>
          <w:lang w:val="en-US"/>
        </w:rPr>
        <w:t>0.</w:t>
      </w:r>
      <w:r w:rsidR="00692392" w:rsidRPr="00AD2EAE">
        <w:rPr>
          <w:sz w:val="24"/>
          <w:szCs w:val="24"/>
          <w:lang w:val="en-US"/>
        </w:rPr>
        <w:t>8</w:t>
      </w:r>
      <w:r w:rsidR="0049704F" w:rsidRPr="00AD2EAE">
        <w:rPr>
          <w:sz w:val="24"/>
          <w:szCs w:val="24"/>
          <w:lang w:val="en-US"/>
        </w:rPr>
        <w:t xml:space="preserve">, </w:t>
      </w:r>
      <w:r w:rsidR="00206431" w:rsidRPr="00AD2EAE">
        <w:rPr>
          <w:sz w:val="24"/>
          <w:szCs w:val="24"/>
          <w:lang w:val="en-US"/>
        </w:rPr>
        <w:t>8.3% vs. 11.5%)</w:t>
      </w:r>
      <w:r w:rsidR="00E00EE1" w:rsidRPr="00AD2EAE">
        <w:rPr>
          <w:sz w:val="24"/>
          <w:szCs w:val="24"/>
          <w:lang w:val="en-US"/>
        </w:rPr>
        <w:t>.</w:t>
      </w:r>
    </w:p>
    <w:p w14:paraId="24AD4FAB" w14:textId="79271C0A" w:rsidR="00F47E7B" w:rsidRPr="00AD2EAE" w:rsidRDefault="003C6778" w:rsidP="00D8503D">
      <w:pPr>
        <w:spacing w:line="480" w:lineRule="auto"/>
        <w:ind w:firstLine="720"/>
        <w:rPr>
          <w:sz w:val="24"/>
          <w:szCs w:val="24"/>
          <w:lang w:val="en-US"/>
        </w:rPr>
      </w:pPr>
      <w:r w:rsidRPr="00AD2EAE">
        <w:rPr>
          <w:sz w:val="24"/>
          <w:szCs w:val="24"/>
          <w:lang w:val="en-US"/>
        </w:rPr>
        <w:t>In the high trust condition</w:t>
      </w:r>
      <w:r w:rsidR="00B242E1" w:rsidRPr="00AD2EAE">
        <w:rPr>
          <w:sz w:val="24"/>
          <w:szCs w:val="24"/>
          <w:lang w:val="en-US"/>
        </w:rPr>
        <w:t>, we found a marginally significant association between gender and trait use, χ</w:t>
      </w:r>
      <w:r w:rsidR="00B242E1" w:rsidRPr="00AD2EAE">
        <w:rPr>
          <w:sz w:val="24"/>
          <w:szCs w:val="24"/>
          <w:vertAlign w:val="superscript"/>
          <w:lang w:val="en-US"/>
        </w:rPr>
        <w:t>2</w:t>
      </w:r>
      <w:r w:rsidR="00B242E1" w:rsidRPr="00AD2EAE">
        <w:rPr>
          <w:sz w:val="24"/>
          <w:szCs w:val="24"/>
          <w:lang w:val="en-US"/>
        </w:rPr>
        <w:t xml:space="preserve">(2) = </w:t>
      </w:r>
      <w:r w:rsidR="00470372" w:rsidRPr="00AD2EAE">
        <w:rPr>
          <w:sz w:val="24"/>
          <w:szCs w:val="24"/>
          <w:lang w:val="en-US"/>
        </w:rPr>
        <w:t>5.</w:t>
      </w:r>
      <w:r w:rsidR="00EB502F" w:rsidRPr="00AD2EAE">
        <w:rPr>
          <w:sz w:val="24"/>
          <w:szCs w:val="24"/>
          <w:lang w:val="en-US"/>
        </w:rPr>
        <w:t>63</w:t>
      </w:r>
      <w:r w:rsidR="00B242E1" w:rsidRPr="00AD2EAE">
        <w:rPr>
          <w:sz w:val="24"/>
          <w:szCs w:val="24"/>
          <w:lang w:val="en-US"/>
        </w:rPr>
        <w:t xml:space="preserve">, </w:t>
      </w:r>
      <w:r w:rsidR="00B242E1" w:rsidRPr="00AD2EAE">
        <w:rPr>
          <w:i/>
          <w:iCs/>
          <w:sz w:val="24"/>
          <w:szCs w:val="24"/>
          <w:lang w:val="en-US"/>
        </w:rPr>
        <w:t xml:space="preserve">p </w:t>
      </w:r>
      <w:r w:rsidR="00B242E1" w:rsidRPr="00AD2EAE">
        <w:rPr>
          <w:sz w:val="24"/>
          <w:szCs w:val="24"/>
          <w:lang w:val="en-US"/>
        </w:rPr>
        <w:t>= .0</w:t>
      </w:r>
      <w:r w:rsidR="00EB502F" w:rsidRPr="00AD2EAE">
        <w:rPr>
          <w:sz w:val="24"/>
          <w:szCs w:val="24"/>
          <w:lang w:val="en-US"/>
        </w:rPr>
        <w:t>6</w:t>
      </w:r>
      <w:r w:rsidR="00B811D9" w:rsidRPr="00AD2EAE">
        <w:rPr>
          <w:sz w:val="24"/>
          <w:szCs w:val="24"/>
          <w:lang w:val="en-US"/>
        </w:rPr>
        <w:t>0</w:t>
      </w:r>
      <w:r w:rsidR="00B92111" w:rsidRPr="00AD2EAE">
        <w:rPr>
          <w:sz w:val="24"/>
          <w:szCs w:val="24"/>
          <w:lang w:val="en-US"/>
        </w:rPr>
        <w:t xml:space="preserve"> (please see Table </w:t>
      </w:r>
      <w:r w:rsidR="00AD2EAE" w:rsidRPr="00AD2EAE">
        <w:rPr>
          <w:sz w:val="24"/>
          <w:szCs w:val="24"/>
          <w:lang w:val="en-US"/>
        </w:rPr>
        <w:t>7</w:t>
      </w:r>
      <w:r w:rsidR="00B92111" w:rsidRPr="00AD2EAE">
        <w:rPr>
          <w:sz w:val="24"/>
          <w:szCs w:val="24"/>
          <w:lang w:val="en-US"/>
        </w:rPr>
        <w:t>)</w:t>
      </w:r>
      <w:r w:rsidR="005A22E2" w:rsidRPr="00AD2EAE">
        <w:rPr>
          <w:sz w:val="24"/>
          <w:szCs w:val="24"/>
          <w:lang w:val="en-US"/>
        </w:rPr>
        <w:t>.</w:t>
      </w:r>
      <w:r w:rsidR="00B242E1" w:rsidRPr="00AD2EAE">
        <w:rPr>
          <w:sz w:val="24"/>
          <w:szCs w:val="24"/>
          <w:lang w:val="en-US"/>
        </w:rPr>
        <w:t xml:space="preserve"> </w:t>
      </w:r>
      <w:r w:rsidR="00B811D9" w:rsidRPr="00AD2EAE">
        <w:rPr>
          <w:sz w:val="24"/>
          <w:szCs w:val="24"/>
          <w:lang w:val="en-US"/>
        </w:rPr>
        <w:t>A</w:t>
      </w:r>
      <w:r w:rsidR="00206431" w:rsidRPr="00AD2EAE">
        <w:rPr>
          <w:sz w:val="24"/>
          <w:szCs w:val="24"/>
          <w:lang w:val="en-US"/>
        </w:rPr>
        <w:t xml:space="preserve">djusted standardized residuals </w:t>
      </w:r>
      <w:r w:rsidR="00B811D9" w:rsidRPr="00AD2EAE">
        <w:rPr>
          <w:sz w:val="24"/>
          <w:szCs w:val="24"/>
          <w:lang w:val="en-US"/>
        </w:rPr>
        <w:t>indicated</w:t>
      </w:r>
      <w:r w:rsidR="00206431" w:rsidRPr="00AD2EAE">
        <w:rPr>
          <w:sz w:val="24"/>
          <w:szCs w:val="24"/>
          <w:lang w:val="en-US"/>
        </w:rPr>
        <w:t xml:space="preserve"> that</w:t>
      </w:r>
      <w:r w:rsidR="00000BC4" w:rsidRPr="00AD2EAE">
        <w:rPr>
          <w:sz w:val="24"/>
          <w:szCs w:val="24"/>
          <w:lang w:val="en-US"/>
        </w:rPr>
        <w:t xml:space="preserve"> while </w:t>
      </w:r>
      <w:r w:rsidR="00206431" w:rsidRPr="00AD2EAE">
        <w:rPr>
          <w:sz w:val="24"/>
          <w:szCs w:val="24"/>
          <w:lang w:val="en-US"/>
        </w:rPr>
        <w:t xml:space="preserve">women </w:t>
      </w:r>
      <w:r w:rsidR="00000BC4" w:rsidRPr="00AD2EAE">
        <w:rPr>
          <w:sz w:val="24"/>
          <w:szCs w:val="24"/>
          <w:lang w:val="en-US"/>
        </w:rPr>
        <w:t>tended to use benevolence-related traits</w:t>
      </w:r>
      <w:r w:rsidR="00206431" w:rsidRPr="00AD2EAE">
        <w:rPr>
          <w:sz w:val="24"/>
          <w:szCs w:val="24"/>
          <w:lang w:val="en-US"/>
        </w:rPr>
        <w:t xml:space="preserve"> more frequently than men </w:t>
      </w:r>
      <w:r w:rsidR="001F4CD7" w:rsidRPr="00AD2EAE">
        <w:rPr>
          <w:sz w:val="24"/>
          <w:szCs w:val="24"/>
          <w:lang w:val="en-US"/>
        </w:rPr>
        <w:t xml:space="preserve">did </w:t>
      </w:r>
      <w:r w:rsidR="00000BC4" w:rsidRPr="00AD2EAE">
        <w:rPr>
          <w:sz w:val="24"/>
          <w:szCs w:val="24"/>
          <w:lang w:val="en-US"/>
        </w:rPr>
        <w:t xml:space="preserve">when describing their </w:t>
      </w:r>
      <w:r w:rsidRPr="00AD2EAE">
        <w:rPr>
          <w:sz w:val="24"/>
          <w:szCs w:val="24"/>
          <w:lang w:val="en-US"/>
        </w:rPr>
        <w:t>highly trusted</w:t>
      </w:r>
      <w:r w:rsidR="00000BC4" w:rsidRPr="00AD2EAE">
        <w:rPr>
          <w:sz w:val="24"/>
          <w:szCs w:val="24"/>
          <w:lang w:val="en-US"/>
        </w:rPr>
        <w:t xml:space="preserve"> co-workers </w:t>
      </w:r>
      <w:r w:rsidR="00206431" w:rsidRPr="00AD2EAE">
        <w:rPr>
          <w:sz w:val="24"/>
          <w:szCs w:val="24"/>
          <w:lang w:val="en-US"/>
        </w:rPr>
        <w:t>(52.0% vs. 45.</w:t>
      </w:r>
      <w:r w:rsidR="007F6FB5">
        <w:rPr>
          <w:sz w:val="24"/>
          <w:szCs w:val="24"/>
          <w:lang w:val="en-US"/>
        </w:rPr>
        <w:t>2</w:t>
      </w:r>
      <w:r w:rsidR="00206431" w:rsidRPr="00AD2EAE">
        <w:rPr>
          <w:sz w:val="24"/>
          <w:szCs w:val="24"/>
          <w:lang w:val="en-US"/>
        </w:rPr>
        <w:t>%), the residual did not reach the critical value of 1.96 (</w:t>
      </w:r>
      <w:r w:rsidR="00206431" w:rsidRPr="00AD2EAE">
        <w:rPr>
          <w:i/>
          <w:iCs/>
          <w:sz w:val="24"/>
          <w:szCs w:val="24"/>
          <w:lang w:val="en-US"/>
        </w:rPr>
        <w:t>z =</w:t>
      </w:r>
      <w:r w:rsidR="00206431" w:rsidRPr="00AD2EAE">
        <w:rPr>
          <w:sz w:val="24"/>
          <w:szCs w:val="24"/>
          <w:lang w:val="en-US"/>
        </w:rPr>
        <w:t xml:space="preserve"> 1.9</w:t>
      </w:r>
      <w:r w:rsidR="001F4CD7" w:rsidRPr="00AD2EAE">
        <w:rPr>
          <w:sz w:val="24"/>
          <w:szCs w:val="24"/>
          <w:lang w:val="en-US"/>
        </w:rPr>
        <w:t>0</w:t>
      </w:r>
      <w:r w:rsidR="00206431" w:rsidRPr="00AD2EAE">
        <w:rPr>
          <w:sz w:val="24"/>
          <w:szCs w:val="24"/>
          <w:lang w:val="en-US"/>
        </w:rPr>
        <w:t xml:space="preserve">). </w:t>
      </w:r>
      <w:r w:rsidR="00000BC4" w:rsidRPr="00AD2EAE">
        <w:rPr>
          <w:sz w:val="24"/>
          <w:szCs w:val="24"/>
          <w:lang w:val="en-US"/>
        </w:rPr>
        <w:t>Women used fewer ability-related traits than</w:t>
      </w:r>
      <w:r w:rsidR="00B811D9" w:rsidRPr="00AD2EAE">
        <w:rPr>
          <w:sz w:val="24"/>
          <w:szCs w:val="24"/>
          <w:lang w:val="en-US"/>
        </w:rPr>
        <w:t xml:space="preserve"> men </w:t>
      </w:r>
      <w:r w:rsidR="00000BC4" w:rsidRPr="00AD2EAE">
        <w:rPr>
          <w:sz w:val="24"/>
          <w:szCs w:val="24"/>
          <w:lang w:val="en-US"/>
        </w:rPr>
        <w:t>(</w:t>
      </w:r>
      <w:r w:rsidR="00000BC4" w:rsidRPr="00AD2EAE">
        <w:rPr>
          <w:i/>
          <w:iCs/>
          <w:sz w:val="24"/>
          <w:szCs w:val="24"/>
          <w:lang w:val="en-US"/>
        </w:rPr>
        <w:t>z =</w:t>
      </w:r>
      <w:r w:rsidR="00000BC4" w:rsidRPr="00AD2EAE">
        <w:rPr>
          <w:sz w:val="24"/>
          <w:szCs w:val="24"/>
          <w:lang w:val="en-US"/>
        </w:rPr>
        <w:t xml:space="preserve"> -2.</w:t>
      </w:r>
      <w:r w:rsidR="007F6FB5">
        <w:rPr>
          <w:sz w:val="24"/>
          <w:szCs w:val="24"/>
          <w:lang w:val="en-US"/>
        </w:rPr>
        <w:t>1</w:t>
      </w:r>
      <w:r w:rsidR="00000BC4" w:rsidRPr="00AD2EAE">
        <w:rPr>
          <w:sz w:val="24"/>
          <w:szCs w:val="24"/>
          <w:lang w:val="en-US"/>
        </w:rPr>
        <w:t xml:space="preserve">, 18.6% vs. </w:t>
      </w:r>
      <w:r w:rsidR="007F6FB5">
        <w:rPr>
          <w:sz w:val="24"/>
          <w:szCs w:val="24"/>
          <w:lang w:val="en-US"/>
        </w:rPr>
        <w:t>24.9</w:t>
      </w:r>
      <w:r w:rsidR="00000BC4" w:rsidRPr="00AD2EAE">
        <w:rPr>
          <w:sz w:val="24"/>
          <w:szCs w:val="24"/>
          <w:lang w:val="en-US"/>
        </w:rPr>
        <w:t>%) but w</w:t>
      </w:r>
      <w:r w:rsidR="00206431" w:rsidRPr="00AD2EAE">
        <w:rPr>
          <w:sz w:val="24"/>
          <w:szCs w:val="24"/>
          <w:lang w:val="en-US"/>
        </w:rPr>
        <w:t xml:space="preserve">omen and men used </w:t>
      </w:r>
      <w:r w:rsidR="00D306D7" w:rsidRPr="00AD2EAE">
        <w:rPr>
          <w:sz w:val="24"/>
          <w:szCs w:val="24"/>
          <w:lang w:val="en-US"/>
        </w:rPr>
        <w:t xml:space="preserve">integrity-related traits approximately </w:t>
      </w:r>
      <w:r w:rsidR="00E20DF0" w:rsidRPr="00AD2EAE">
        <w:rPr>
          <w:sz w:val="24"/>
          <w:szCs w:val="24"/>
          <w:lang w:val="en-US"/>
        </w:rPr>
        <w:t xml:space="preserve">at </w:t>
      </w:r>
      <w:r w:rsidR="00D306D7" w:rsidRPr="00AD2EAE">
        <w:rPr>
          <w:sz w:val="24"/>
          <w:szCs w:val="24"/>
          <w:lang w:val="en-US"/>
        </w:rPr>
        <w:t>the same frequency (</w:t>
      </w:r>
      <w:r w:rsidR="0049704F" w:rsidRPr="00AD2EAE">
        <w:rPr>
          <w:i/>
          <w:iCs/>
          <w:sz w:val="24"/>
          <w:szCs w:val="24"/>
          <w:lang w:val="en-US"/>
        </w:rPr>
        <w:t>z =</w:t>
      </w:r>
      <w:r w:rsidR="0049704F" w:rsidRPr="00AD2EAE">
        <w:rPr>
          <w:sz w:val="24"/>
          <w:szCs w:val="24"/>
          <w:lang w:val="en-US"/>
        </w:rPr>
        <w:t xml:space="preserve"> -0.</w:t>
      </w:r>
      <w:r w:rsidR="007F6FB5">
        <w:rPr>
          <w:sz w:val="24"/>
          <w:szCs w:val="24"/>
          <w:lang w:val="en-US"/>
        </w:rPr>
        <w:t>2</w:t>
      </w:r>
      <w:r w:rsidR="0049704F" w:rsidRPr="00AD2EAE">
        <w:rPr>
          <w:sz w:val="24"/>
          <w:szCs w:val="24"/>
          <w:lang w:val="en-US"/>
        </w:rPr>
        <w:t xml:space="preserve">, </w:t>
      </w:r>
      <w:r w:rsidR="00D306D7" w:rsidRPr="00AD2EAE">
        <w:rPr>
          <w:sz w:val="24"/>
          <w:szCs w:val="24"/>
          <w:lang w:val="en-US"/>
        </w:rPr>
        <w:t>29.3% vs. 29.</w:t>
      </w:r>
      <w:r w:rsidR="007F6FB5">
        <w:rPr>
          <w:sz w:val="24"/>
          <w:szCs w:val="24"/>
          <w:lang w:val="en-US"/>
        </w:rPr>
        <w:t>9</w:t>
      </w:r>
      <w:r w:rsidR="00D306D7" w:rsidRPr="00AD2EAE">
        <w:rPr>
          <w:sz w:val="24"/>
          <w:szCs w:val="24"/>
          <w:lang w:val="en-US"/>
        </w:rPr>
        <w:t xml:space="preserve">%). </w:t>
      </w:r>
    </w:p>
    <w:p w14:paraId="4302431B" w14:textId="6DE27306" w:rsidR="00040831" w:rsidRPr="00AD2EAE" w:rsidRDefault="00666397" w:rsidP="00D8503D">
      <w:pPr>
        <w:pStyle w:val="ListParagraph"/>
        <w:numPr>
          <w:ilvl w:val="1"/>
          <w:numId w:val="21"/>
        </w:numPr>
        <w:spacing w:line="480" w:lineRule="auto"/>
        <w:ind w:left="360"/>
        <w:rPr>
          <w:i/>
          <w:iCs/>
          <w:sz w:val="24"/>
          <w:szCs w:val="24"/>
          <w:lang w:val="en-US"/>
        </w:rPr>
      </w:pPr>
      <w:r w:rsidRPr="00AD2EAE">
        <w:rPr>
          <w:i/>
          <w:iCs/>
          <w:sz w:val="24"/>
          <w:szCs w:val="24"/>
          <w:lang w:val="en-US"/>
        </w:rPr>
        <w:t>Discussion</w:t>
      </w:r>
    </w:p>
    <w:p w14:paraId="071DBCDF" w14:textId="38B8A4D0" w:rsidR="00571DD2" w:rsidRPr="00AD2EAE" w:rsidRDefault="00600673" w:rsidP="00D8503D">
      <w:pPr>
        <w:spacing w:line="480" w:lineRule="auto"/>
        <w:ind w:firstLine="720"/>
        <w:rPr>
          <w:sz w:val="24"/>
          <w:szCs w:val="24"/>
          <w:lang w:val="en-US"/>
        </w:rPr>
      </w:pPr>
      <w:r w:rsidRPr="00AD2EAE">
        <w:rPr>
          <w:sz w:val="24"/>
          <w:szCs w:val="24"/>
          <w:lang w:val="en-US"/>
        </w:rPr>
        <w:lastRenderedPageBreak/>
        <w:t>Study 3</w:t>
      </w:r>
      <w:r w:rsidR="00571DD2" w:rsidRPr="00AD2EAE">
        <w:rPr>
          <w:sz w:val="24"/>
          <w:szCs w:val="24"/>
          <w:lang w:val="en-US"/>
        </w:rPr>
        <w:t xml:space="preserve"> </w:t>
      </w:r>
      <w:r w:rsidR="00E85DB9" w:rsidRPr="00AD2EAE">
        <w:rPr>
          <w:sz w:val="24"/>
          <w:szCs w:val="24"/>
          <w:lang w:val="en-US"/>
        </w:rPr>
        <w:t xml:space="preserve">provided additional support for </w:t>
      </w:r>
      <w:r w:rsidR="00571DD2" w:rsidRPr="00AD2EAE">
        <w:rPr>
          <w:sz w:val="24"/>
          <w:szCs w:val="24"/>
          <w:lang w:val="en-US"/>
        </w:rPr>
        <w:t>our prediction that</w:t>
      </w:r>
      <w:r w:rsidR="00BD44CA" w:rsidRPr="00AD2EAE">
        <w:rPr>
          <w:sz w:val="24"/>
          <w:szCs w:val="24"/>
          <w:lang w:val="en-US"/>
        </w:rPr>
        <w:t xml:space="preserve"> </w:t>
      </w:r>
      <w:r w:rsidR="00A213C5" w:rsidRPr="00AD2EAE">
        <w:rPr>
          <w:sz w:val="24"/>
          <w:szCs w:val="24"/>
          <w:lang w:val="en-US"/>
        </w:rPr>
        <w:t>disclosure-based trust is a more essential aspect of interpersonal trust for women than for men</w:t>
      </w:r>
      <w:r w:rsidR="005E113F" w:rsidRPr="00AD2EAE">
        <w:rPr>
          <w:sz w:val="24"/>
          <w:szCs w:val="24"/>
          <w:lang w:val="en-US"/>
        </w:rPr>
        <w:t xml:space="preserve"> </w:t>
      </w:r>
      <w:r w:rsidR="00571DD2" w:rsidRPr="00AD2EAE">
        <w:rPr>
          <w:sz w:val="24"/>
          <w:szCs w:val="24"/>
          <w:lang w:val="en-US"/>
        </w:rPr>
        <w:t xml:space="preserve">(Hypothesis </w:t>
      </w:r>
      <w:r w:rsidR="00E85DB9" w:rsidRPr="00AD2EAE">
        <w:rPr>
          <w:sz w:val="24"/>
          <w:szCs w:val="24"/>
          <w:lang w:val="en-US"/>
        </w:rPr>
        <w:t>1</w:t>
      </w:r>
      <w:r w:rsidR="00571DD2" w:rsidRPr="00AD2EAE">
        <w:rPr>
          <w:sz w:val="24"/>
          <w:szCs w:val="24"/>
          <w:lang w:val="en-US"/>
        </w:rPr>
        <w:t xml:space="preserve">). Consistent with this prediction, </w:t>
      </w:r>
      <w:r w:rsidR="000C51B0" w:rsidRPr="00AD2EAE">
        <w:rPr>
          <w:sz w:val="24"/>
          <w:szCs w:val="24"/>
          <w:lang w:val="en-US"/>
        </w:rPr>
        <w:t xml:space="preserve">we found </w:t>
      </w:r>
      <w:r w:rsidR="006016E2" w:rsidRPr="00AD2EAE">
        <w:rPr>
          <w:sz w:val="24"/>
          <w:szCs w:val="24"/>
          <w:lang w:val="en-US"/>
        </w:rPr>
        <w:t xml:space="preserve">a significant </w:t>
      </w:r>
      <w:r w:rsidR="000C1EEB" w:rsidRPr="00AD2EAE">
        <w:rPr>
          <w:sz w:val="24"/>
          <w:szCs w:val="24"/>
          <w:lang w:val="en-US"/>
        </w:rPr>
        <w:t xml:space="preserve">cross-over </w:t>
      </w:r>
      <w:r w:rsidR="006016E2" w:rsidRPr="00AD2EAE">
        <w:rPr>
          <w:sz w:val="24"/>
          <w:szCs w:val="24"/>
          <w:lang w:val="en-US"/>
        </w:rPr>
        <w:t>interaction</w:t>
      </w:r>
      <w:r w:rsidR="00ED7A88" w:rsidRPr="00AD2EAE">
        <w:rPr>
          <w:sz w:val="24"/>
          <w:szCs w:val="24"/>
          <w:lang w:val="en-US"/>
        </w:rPr>
        <w:t xml:space="preserve"> effect</w:t>
      </w:r>
      <w:r w:rsidR="006016E2" w:rsidRPr="00AD2EAE">
        <w:rPr>
          <w:sz w:val="24"/>
          <w:szCs w:val="24"/>
          <w:lang w:val="en-US"/>
        </w:rPr>
        <w:t xml:space="preserve">, such </w:t>
      </w:r>
      <w:r w:rsidR="000C51B0" w:rsidRPr="00AD2EAE">
        <w:rPr>
          <w:sz w:val="24"/>
          <w:szCs w:val="24"/>
          <w:lang w:val="en-US"/>
        </w:rPr>
        <w:t xml:space="preserve">that </w:t>
      </w:r>
      <w:r w:rsidR="00571DD2" w:rsidRPr="00AD2EAE">
        <w:rPr>
          <w:sz w:val="24"/>
          <w:szCs w:val="24"/>
          <w:lang w:val="en-US"/>
        </w:rPr>
        <w:t xml:space="preserve">women </w:t>
      </w:r>
      <w:r w:rsidR="00F910D0" w:rsidRPr="00AD2EAE">
        <w:rPr>
          <w:sz w:val="24"/>
          <w:szCs w:val="24"/>
          <w:lang w:val="en-US"/>
        </w:rPr>
        <w:t xml:space="preserve">(vs. men) </w:t>
      </w:r>
      <w:r w:rsidR="00324856" w:rsidRPr="00AD2EAE">
        <w:rPr>
          <w:sz w:val="24"/>
          <w:szCs w:val="24"/>
          <w:lang w:val="en-US"/>
        </w:rPr>
        <w:t xml:space="preserve">reported greater </w:t>
      </w:r>
      <w:r w:rsidR="003C6778" w:rsidRPr="00AD2EAE">
        <w:rPr>
          <w:sz w:val="24"/>
          <w:szCs w:val="24"/>
          <w:lang w:val="en-US"/>
        </w:rPr>
        <w:t>disclosure-based trust in their highly trusted</w:t>
      </w:r>
      <w:r w:rsidR="000373C2" w:rsidRPr="00AD2EAE">
        <w:rPr>
          <w:sz w:val="24"/>
          <w:szCs w:val="24"/>
          <w:lang w:val="en-US"/>
        </w:rPr>
        <w:t xml:space="preserve"> </w:t>
      </w:r>
      <w:r w:rsidR="00324856" w:rsidRPr="00AD2EAE">
        <w:rPr>
          <w:sz w:val="24"/>
          <w:szCs w:val="24"/>
          <w:lang w:val="en-US"/>
        </w:rPr>
        <w:t>co-workers</w:t>
      </w:r>
      <w:r w:rsidR="003C6778" w:rsidRPr="00AD2EAE">
        <w:rPr>
          <w:sz w:val="24"/>
          <w:szCs w:val="24"/>
          <w:lang w:val="en-US"/>
        </w:rPr>
        <w:t>,</w:t>
      </w:r>
      <w:r w:rsidR="00571DD2" w:rsidRPr="00AD2EAE">
        <w:rPr>
          <w:sz w:val="24"/>
          <w:szCs w:val="24"/>
          <w:lang w:val="en-US"/>
        </w:rPr>
        <w:t xml:space="preserve"> and marginally </w:t>
      </w:r>
      <w:r w:rsidR="007C62EE" w:rsidRPr="00AD2EAE">
        <w:rPr>
          <w:sz w:val="24"/>
          <w:szCs w:val="24"/>
          <w:lang w:val="en-US"/>
        </w:rPr>
        <w:t xml:space="preserve">lower </w:t>
      </w:r>
      <w:r w:rsidR="003C6778" w:rsidRPr="00AD2EAE">
        <w:rPr>
          <w:sz w:val="24"/>
          <w:szCs w:val="24"/>
          <w:lang w:val="en-US"/>
        </w:rPr>
        <w:t xml:space="preserve">disclosure-based trust in </w:t>
      </w:r>
      <w:r w:rsidR="007D6096" w:rsidRPr="00AD2EAE">
        <w:rPr>
          <w:sz w:val="24"/>
          <w:szCs w:val="24"/>
          <w:lang w:val="en-US"/>
        </w:rPr>
        <w:t>co-workers they didn’t trust much</w:t>
      </w:r>
      <w:r w:rsidR="00571DD2" w:rsidRPr="00AD2EAE">
        <w:rPr>
          <w:sz w:val="24"/>
          <w:szCs w:val="24"/>
          <w:lang w:val="en-US"/>
        </w:rPr>
        <w:t xml:space="preserve">. In contrast, </w:t>
      </w:r>
      <w:r w:rsidR="0044725D" w:rsidRPr="00AD2EAE">
        <w:rPr>
          <w:sz w:val="24"/>
          <w:szCs w:val="24"/>
          <w:lang w:val="en-US"/>
        </w:rPr>
        <w:t>women and men did not differ in the</w:t>
      </w:r>
      <w:r w:rsidR="007B32E4" w:rsidRPr="00AD2EAE">
        <w:rPr>
          <w:sz w:val="24"/>
          <w:szCs w:val="24"/>
          <w:lang w:val="en-US"/>
        </w:rPr>
        <w:t>ir</w:t>
      </w:r>
      <w:r w:rsidR="0044725D" w:rsidRPr="00AD2EAE">
        <w:rPr>
          <w:sz w:val="24"/>
          <w:szCs w:val="24"/>
          <w:lang w:val="en-US"/>
        </w:rPr>
        <w:t xml:space="preserve"> </w:t>
      </w:r>
      <w:r w:rsidR="00571DD2" w:rsidRPr="00AD2EAE">
        <w:rPr>
          <w:sz w:val="24"/>
          <w:szCs w:val="24"/>
          <w:lang w:val="en-US"/>
        </w:rPr>
        <w:t>reliance-based trust</w:t>
      </w:r>
      <w:r w:rsidR="006E4081" w:rsidRPr="00AD2EAE">
        <w:rPr>
          <w:sz w:val="24"/>
          <w:szCs w:val="24"/>
          <w:lang w:val="en-US"/>
        </w:rPr>
        <w:t xml:space="preserve"> </w:t>
      </w:r>
      <w:r w:rsidR="00571DD2" w:rsidRPr="00AD2EAE">
        <w:rPr>
          <w:sz w:val="24"/>
          <w:szCs w:val="24"/>
          <w:lang w:val="en-US"/>
        </w:rPr>
        <w:t xml:space="preserve">towards </w:t>
      </w:r>
      <w:r w:rsidR="009111E2" w:rsidRPr="00AD2EAE">
        <w:rPr>
          <w:sz w:val="24"/>
          <w:szCs w:val="24"/>
          <w:lang w:val="en-US"/>
        </w:rPr>
        <w:t>either t</w:t>
      </w:r>
      <w:r w:rsidR="00571DD2" w:rsidRPr="00AD2EAE">
        <w:rPr>
          <w:sz w:val="24"/>
          <w:szCs w:val="24"/>
          <w:lang w:val="en-US"/>
        </w:rPr>
        <w:t xml:space="preserve">ype of co-worker. This finding speaks against the possibility that women feel overall more extreme levels of trust </w:t>
      </w:r>
      <w:r w:rsidR="003C6778" w:rsidRPr="00AD2EAE">
        <w:rPr>
          <w:sz w:val="24"/>
          <w:szCs w:val="24"/>
          <w:lang w:val="en-US"/>
        </w:rPr>
        <w:t>than</w:t>
      </w:r>
      <w:r w:rsidR="00571DD2" w:rsidRPr="00AD2EAE">
        <w:rPr>
          <w:sz w:val="24"/>
          <w:szCs w:val="24"/>
          <w:lang w:val="en-US"/>
        </w:rPr>
        <w:t xml:space="preserve"> men do</w:t>
      </w:r>
      <w:r w:rsidR="002165FF" w:rsidRPr="00AD2EAE">
        <w:rPr>
          <w:sz w:val="24"/>
          <w:szCs w:val="24"/>
          <w:lang w:val="en-US"/>
        </w:rPr>
        <w:t xml:space="preserve">. </w:t>
      </w:r>
    </w:p>
    <w:p w14:paraId="58866300" w14:textId="7899E3B5" w:rsidR="00DA16C0" w:rsidRPr="00AD2EAE" w:rsidRDefault="00AE2C58" w:rsidP="00D8503D">
      <w:pPr>
        <w:spacing w:line="480" w:lineRule="auto"/>
        <w:ind w:firstLine="720"/>
        <w:rPr>
          <w:sz w:val="24"/>
          <w:szCs w:val="24"/>
          <w:lang w:val="en-US"/>
        </w:rPr>
      </w:pPr>
      <w:r w:rsidRPr="00AD2EAE">
        <w:rPr>
          <w:sz w:val="24"/>
          <w:szCs w:val="24"/>
          <w:lang w:val="en-US"/>
        </w:rPr>
        <w:t>Furthermore</w:t>
      </w:r>
      <w:r w:rsidR="00571DD2" w:rsidRPr="00AD2EAE">
        <w:rPr>
          <w:sz w:val="24"/>
          <w:szCs w:val="24"/>
          <w:lang w:val="en-US"/>
        </w:rPr>
        <w:t xml:space="preserve">, we failed to detect a gender difference </w:t>
      </w:r>
      <w:r w:rsidR="00D52F38" w:rsidRPr="00AD2EAE">
        <w:rPr>
          <w:sz w:val="24"/>
          <w:szCs w:val="24"/>
          <w:lang w:val="en-US"/>
        </w:rPr>
        <w:t>using</w:t>
      </w:r>
      <w:r w:rsidR="00571DD2" w:rsidRPr="00AD2EAE">
        <w:rPr>
          <w:sz w:val="24"/>
          <w:szCs w:val="24"/>
          <w:lang w:val="en-US"/>
        </w:rPr>
        <w:t xml:space="preserve"> the unidimensional measure of organizational trust (Mayer &amp; Davis, 1999). </w:t>
      </w:r>
      <w:r w:rsidR="00571219" w:rsidRPr="00AD2EAE">
        <w:rPr>
          <w:sz w:val="24"/>
          <w:szCs w:val="24"/>
          <w:lang w:val="en-US"/>
        </w:rPr>
        <w:t>This</w:t>
      </w:r>
      <w:r w:rsidR="00571DD2" w:rsidRPr="00AD2EAE">
        <w:rPr>
          <w:sz w:val="24"/>
          <w:szCs w:val="24"/>
          <w:lang w:val="en-US"/>
        </w:rPr>
        <w:t xml:space="preserve"> affirm</w:t>
      </w:r>
      <w:r w:rsidR="00571219" w:rsidRPr="00AD2EAE">
        <w:rPr>
          <w:sz w:val="24"/>
          <w:szCs w:val="24"/>
          <w:lang w:val="en-US"/>
        </w:rPr>
        <w:t>s</w:t>
      </w:r>
      <w:r w:rsidR="00571DD2" w:rsidRPr="00AD2EAE">
        <w:rPr>
          <w:sz w:val="24"/>
          <w:szCs w:val="24"/>
          <w:lang w:val="en-US"/>
        </w:rPr>
        <w:t xml:space="preserve"> the value of </w:t>
      </w:r>
      <w:r w:rsidR="00073BAF" w:rsidRPr="00AD2EAE">
        <w:rPr>
          <w:sz w:val="24"/>
          <w:szCs w:val="24"/>
          <w:lang w:val="en-US"/>
        </w:rPr>
        <w:t>a</w:t>
      </w:r>
      <w:r w:rsidR="00571DD2" w:rsidRPr="00AD2EAE">
        <w:rPr>
          <w:sz w:val="24"/>
          <w:szCs w:val="24"/>
          <w:lang w:val="en-US"/>
        </w:rPr>
        <w:t xml:space="preserve"> </w:t>
      </w:r>
      <w:r w:rsidR="001C18C8" w:rsidRPr="00AD2EAE">
        <w:rPr>
          <w:sz w:val="24"/>
          <w:szCs w:val="24"/>
          <w:lang w:val="en-US"/>
        </w:rPr>
        <w:t>multifaceted</w:t>
      </w:r>
      <w:r w:rsidR="00571DD2" w:rsidRPr="00AD2EAE">
        <w:rPr>
          <w:sz w:val="24"/>
          <w:szCs w:val="24"/>
          <w:lang w:val="en-US"/>
        </w:rPr>
        <w:t xml:space="preserve"> trust </w:t>
      </w:r>
      <w:r w:rsidR="00073BAF" w:rsidRPr="00AD2EAE">
        <w:rPr>
          <w:sz w:val="24"/>
          <w:szCs w:val="24"/>
          <w:lang w:val="en-US"/>
        </w:rPr>
        <w:t xml:space="preserve">conceptualization </w:t>
      </w:r>
      <w:r w:rsidR="00571DD2" w:rsidRPr="00AD2EAE">
        <w:rPr>
          <w:sz w:val="24"/>
          <w:szCs w:val="24"/>
          <w:lang w:val="en-US"/>
        </w:rPr>
        <w:t xml:space="preserve">over the unidimensional </w:t>
      </w:r>
      <w:r w:rsidR="001F5DE6" w:rsidRPr="00AD2EAE">
        <w:rPr>
          <w:sz w:val="24"/>
          <w:szCs w:val="24"/>
          <w:lang w:val="en-US"/>
        </w:rPr>
        <w:t>one</w:t>
      </w:r>
      <w:r w:rsidR="00B2021E" w:rsidRPr="00AD2EAE">
        <w:rPr>
          <w:sz w:val="24"/>
          <w:szCs w:val="24"/>
          <w:lang w:val="en-US"/>
        </w:rPr>
        <w:t>, which</w:t>
      </w:r>
      <w:r w:rsidR="00073BAF" w:rsidRPr="00AD2EAE">
        <w:rPr>
          <w:sz w:val="24"/>
          <w:szCs w:val="24"/>
          <w:lang w:val="en-US"/>
        </w:rPr>
        <w:t xml:space="preserve"> </w:t>
      </w:r>
      <w:r w:rsidR="00091A6C" w:rsidRPr="00AD2EAE">
        <w:rPr>
          <w:sz w:val="24"/>
          <w:szCs w:val="24"/>
          <w:lang w:val="en-US"/>
        </w:rPr>
        <w:t>has</w:t>
      </w:r>
      <w:r w:rsidR="00073BAF" w:rsidRPr="00AD2EAE">
        <w:rPr>
          <w:sz w:val="24"/>
          <w:szCs w:val="24"/>
          <w:lang w:val="en-US"/>
        </w:rPr>
        <w:t xml:space="preserve"> typically </w:t>
      </w:r>
      <w:r w:rsidR="00091A6C" w:rsidRPr="00AD2EAE">
        <w:rPr>
          <w:sz w:val="24"/>
          <w:szCs w:val="24"/>
          <w:lang w:val="en-US"/>
        </w:rPr>
        <w:t xml:space="preserve">been </w:t>
      </w:r>
      <w:r w:rsidR="000C51B0" w:rsidRPr="00AD2EAE">
        <w:rPr>
          <w:sz w:val="24"/>
          <w:szCs w:val="24"/>
          <w:lang w:val="en-US"/>
        </w:rPr>
        <w:t xml:space="preserve">used </w:t>
      </w:r>
      <w:r w:rsidR="001F0507" w:rsidRPr="00AD2EAE">
        <w:rPr>
          <w:sz w:val="24"/>
          <w:szCs w:val="24"/>
          <w:lang w:val="en-US"/>
        </w:rPr>
        <w:t>in the trust literature (</w:t>
      </w:r>
      <w:proofErr w:type="spellStart"/>
      <w:r w:rsidR="001F0507" w:rsidRPr="00AD2EAE">
        <w:rPr>
          <w:sz w:val="24"/>
          <w:szCs w:val="24"/>
          <w:lang w:val="en-US"/>
        </w:rPr>
        <w:t>McEvily</w:t>
      </w:r>
      <w:proofErr w:type="spellEnd"/>
      <w:r w:rsidR="001F0507" w:rsidRPr="00AD2EAE">
        <w:rPr>
          <w:sz w:val="24"/>
          <w:szCs w:val="24"/>
          <w:lang w:val="en-US"/>
        </w:rPr>
        <w:t xml:space="preserve"> &amp; </w:t>
      </w:r>
      <w:proofErr w:type="spellStart"/>
      <w:r w:rsidR="001F0507" w:rsidRPr="00AD2EAE">
        <w:rPr>
          <w:sz w:val="24"/>
          <w:szCs w:val="24"/>
          <w:lang w:val="en-US"/>
        </w:rPr>
        <w:t>Tortoriello</w:t>
      </w:r>
      <w:proofErr w:type="spellEnd"/>
      <w:r w:rsidR="00840BE1">
        <w:rPr>
          <w:sz w:val="24"/>
          <w:szCs w:val="24"/>
          <w:lang w:val="en-US"/>
        </w:rPr>
        <w:t>, 2011</w:t>
      </w:r>
      <w:r w:rsidR="001F0507" w:rsidRPr="00AD2EAE">
        <w:rPr>
          <w:sz w:val="24"/>
          <w:szCs w:val="24"/>
          <w:lang w:val="en-US"/>
        </w:rPr>
        <w:t>)</w:t>
      </w:r>
      <w:r w:rsidR="00571DD2" w:rsidRPr="00AD2EAE">
        <w:rPr>
          <w:sz w:val="24"/>
          <w:szCs w:val="24"/>
          <w:lang w:val="en-US"/>
        </w:rPr>
        <w:t xml:space="preserve">. </w:t>
      </w:r>
      <w:r w:rsidR="001F73AD" w:rsidRPr="00AD2EAE">
        <w:rPr>
          <w:sz w:val="24"/>
          <w:szCs w:val="24"/>
          <w:lang w:val="en-US"/>
        </w:rPr>
        <w:t xml:space="preserve">In particular, </w:t>
      </w:r>
      <w:r w:rsidR="001F5DE6" w:rsidRPr="00AD2EAE">
        <w:rPr>
          <w:sz w:val="24"/>
          <w:szCs w:val="24"/>
          <w:lang w:val="en-US"/>
        </w:rPr>
        <w:t>because</w:t>
      </w:r>
      <w:r w:rsidR="00DE0F41" w:rsidRPr="00AD2EAE">
        <w:rPr>
          <w:sz w:val="24"/>
          <w:szCs w:val="24"/>
          <w:lang w:val="en-US"/>
        </w:rPr>
        <w:t xml:space="preserve"> a</w:t>
      </w:r>
      <w:r w:rsidR="001F5DE6" w:rsidRPr="00AD2EAE">
        <w:rPr>
          <w:sz w:val="24"/>
          <w:szCs w:val="24"/>
          <w:lang w:val="en-US"/>
        </w:rPr>
        <w:t xml:space="preserve"> willingness to be vulnerable can manifest </w:t>
      </w:r>
      <w:r w:rsidR="00571219" w:rsidRPr="00AD2EAE">
        <w:rPr>
          <w:sz w:val="24"/>
          <w:szCs w:val="24"/>
          <w:lang w:val="en-US"/>
        </w:rPr>
        <w:t xml:space="preserve">itself </w:t>
      </w:r>
      <w:r w:rsidR="001F5DE6" w:rsidRPr="00AD2EAE">
        <w:rPr>
          <w:sz w:val="24"/>
          <w:szCs w:val="24"/>
          <w:lang w:val="en-US"/>
        </w:rPr>
        <w:t xml:space="preserve">in different ways, a multidimensional view </w:t>
      </w:r>
      <w:r w:rsidR="00DE0F41" w:rsidRPr="00AD2EAE">
        <w:rPr>
          <w:sz w:val="24"/>
          <w:szCs w:val="24"/>
          <w:lang w:val="en-US"/>
        </w:rPr>
        <w:t>may be</w:t>
      </w:r>
      <w:r w:rsidR="001F5DE6" w:rsidRPr="00AD2EAE">
        <w:rPr>
          <w:sz w:val="24"/>
          <w:szCs w:val="24"/>
          <w:lang w:val="en-US"/>
        </w:rPr>
        <w:t xml:space="preserve"> </w:t>
      </w:r>
      <w:r w:rsidR="00D66330">
        <w:rPr>
          <w:sz w:val="24"/>
          <w:szCs w:val="24"/>
          <w:lang w:val="en-US"/>
        </w:rPr>
        <w:t xml:space="preserve">more suited to uncovering </w:t>
      </w:r>
      <w:r w:rsidR="00571219" w:rsidRPr="00AD2EAE">
        <w:rPr>
          <w:sz w:val="24"/>
          <w:szCs w:val="24"/>
          <w:lang w:val="en-US"/>
        </w:rPr>
        <w:t>individual differences in</w:t>
      </w:r>
      <w:r w:rsidR="00D66330">
        <w:rPr>
          <w:sz w:val="24"/>
          <w:szCs w:val="24"/>
          <w:lang w:val="en-US"/>
        </w:rPr>
        <w:t xml:space="preserve"> interpersonal</w:t>
      </w:r>
      <w:r w:rsidR="00571219" w:rsidRPr="00AD2EAE">
        <w:rPr>
          <w:sz w:val="24"/>
          <w:szCs w:val="24"/>
          <w:lang w:val="en-US"/>
        </w:rPr>
        <w:t xml:space="preserve"> </w:t>
      </w:r>
      <w:r w:rsidR="00A5133E" w:rsidRPr="00AD2EAE">
        <w:rPr>
          <w:sz w:val="24"/>
          <w:szCs w:val="24"/>
          <w:lang w:val="en-US"/>
        </w:rPr>
        <w:t>trust.</w:t>
      </w:r>
    </w:p>
    <w:p w14:paraId="18B23165" w14:textId="42D9A1D2" w:rsidR="00571DD2" w:rsidRPr="00AD2EAE" w:rsidRDefault="00571DD2" w:rsidP="00D8503D">
      <w:pPr>
        <w:spacing w:line="480" w:lineRule="auto"/>
        <w:ind w:firstLine="720"/>
        <w:rPr>
          <w:sz w:val="24"/>
          <w:szCs w:val="24"/>
          <w:lang w:val="en-US"/>
        </w:rPr>
      </w:pPr>
      <w:r w:rsidRPr="00AD2EAE">
        <w:rPr>
          <w:sz w:val="24"/>
          <w:szCs w:val="24"/>
          <w:lang w:val="en-US"/>
        </w:rPr>
        <w:t xml:space="preserve">This distinction is important </w:t>
      </w:r>
      <w:r w:rsidR="002E61DA" w:rsidRPr="00AD2EAE">
        <w:rPr>
          <w:sz w:val="24"/>
          <w:szCs w:val="24"/>
          <w:lang w:val="en-US"/>
        </w:rPr>
        <w:t xml:space="preserve">because </w:t>
      </w:r>
      <w:r w:rsidRPr="00AD2EAE">
        <w:rPr>
          <w:sz w:val="24"/>
          <w:szCs w:val="24"/>
          <w:lang w:val="en-US"/>
        </w:rPr>
        <w:t xml:space="preserve">not only </w:t>
      </w:r>
      <w:r w:rsidR="002E61DA" w:rsidRPr="00AD2EAE">
        <w:rPr>
          <w:sz w:val="24"/>
          <w:szCs w:val="24"/>
          <w:lang w:val="en-US"/>
        </w:rPr>
        <w:t xml:space="preserve">is </w:t>
      </w:r>
      <w:r w:rsidRPr="00AD2EAE">
        <w:rPr>
          <w:sz w:val="24"/>
          <w:szCs w:val="24"/>
          <w:lang w:val="en-US"/>
        </w:rPr>
        <w:t xml:space="preserve">trust a </w:t>
      </w:r>
      <w:r w:rsidR="00F80FB5" w:rsidRPr="00AD2EAE">
        <w:rPr>
          <w:sz w:val="24"/>
          <w:szCs w:val="24"/>
          <w:lang w:val="en-US"/>
        </w:rPr>
        <w:t xml:space="preserve">highly </w:t>
      </w:r>
      <w:r w:rsidRPr="00AD2EAE">
        <w:rPr>
          <w:sz w:val="24"/>
          <w:szCs w:val="24"/>
          <w:lang w:val="en-US"/>
        </w:rPr>
        <w:t xml:space="preserve">desirable relationship quality in and of itself, but it </w:t>
      </w:r>
      <w:r w:rsidR="002E61DA" w:rsidRPr="00AD2EAE">
        <w:rPr>
          <w:sz w:val="24"/>
          <w:szCs w:val="24"/>
          <w:lang w:val="en-US"/>
        </w:rPr>
        <w:t>also is</w:t>
      </w:r>
      <w:r w:rsidRPr="00AD2EAE">
        <w:rPr>
          <w:sz w:val="24"/>
          <w:szCs w:val="24"/>
          <w:lang w:val="en-US"/>
        </w:rPr>
        <w:t xml:space="preserve"> </w:t>
      </w:r>
      <w:r w:rsidR="00413CB9" w:rsidRPr="00AD2EAE">
        <w:rPr>
          <w:sz w:val="24"/>
          <w:szCs w:val="24"/>
          <w:lang w:val="en-US"/>
        </w:rPr>
        <w:t>associated</w:t>
      </w:r>
      <w:r w:rsidRPr="00AD2EAE">
        <w:rPr>
          <w:sz w:val="24"/>
          <w:szCs w:val="24"/>
          <w:lang w:val="en-US"/>
        </w:rPr>
        <w:t xml:space="preserve"> with </w:t>
      </w:r>
      <w:r w:rsidR="002E61DA" w:rsidRPr="00AD2EAE">
        <w:rPr>
          <w:sz w:val="24"/>
          <w:szCs w:val="24"/>
          <w:lang w:val="en-US"/>
        </w:rPr>
        <w:t xml:space="preserve">various </w:t>
      </w:r>
      <w:r w:rsidRPr="00AD2EAE">
        <w:rPr>
          <w:sz w:val="24"/>
          <w:szCs w:val="24"/>
          <w:lang w:val="en-US"/>
        </w:rPr>
        <w:t xml:space="preserve">positive organizational outcomes (Dirks &amp; Ferrin, 2001). Recognizing that </w:t>
      </w:r>
      <w:r w:rsidR="00F80FB5" w:rsidRPr="00AD2EAE">
        <w:rPr>
          <w:sz w:val="24"/>
          <w:szCs w:val="24"/>
          <w:lang w:val="en-US"/>
        </w:rPr>
        <w:t xml:space="preserve">trust operates differently for </w:t>
      </w:r>
      <w:r w:rsidRPr="00AD2EAE">
        <w:rPr>
          <w:sz w:val="24"/>
          <w:szCs w:val="24"/>
          <w:lang w:val="en-US"/>
        </w:rPr>
        <w:t xml:space="preserve">women and men </w:t>
      </w:r>
      <w:r w:rsidR="00F80FB5" w:rsidRPr="00AD2EAE">
        <w:rPr>
          <w:sz w:val="24"/>
          <w:szCs w:val="24"/>
          <w:lang w:val="en-US"/>
        </w:rPr>
        <w:t xml:space="preserve">thus </w:t>
      </w:r>
      <w:r w:rsidR="002E61DA" w:rsidRPr="00AD2EAE">
        <w:rPr>
          <w:sz w:val="24"/>
          <w:szCs w:val="24"/>
          <w:lang w:val="en-US"/>
        </w:rPr>
        <w:t xml:space="preserve">opens up the </w:t>
      </w:r>
      <w:r w:rsidR="00DB5B78" w:rsidRPr="00AD2EAE">
        <w:rPr>
          <w:sz w:val="24"/>
          <w:szCs w:val="24"/>
          <w:lang w:val="en-US"/>
        </w:rPr>
        <w:t>path to a better understanding of</w:t>
      </w:r>
      <w:r w:rsidR="002E61DA" w:rsidRPr="00AD2EAE">
        <w:rPr>
          <w:sz w:val="24"/>
          <w:szCs w:val="24"/>
          <w:lang w:val="en-US"/>
        </w:rPr>
        <w:t xml:space="preserve"> the gendered workings of </w:t>
      </w:r>
      <w:r w:rsidR="00DB5B78" w:rsidRPr="00AD2EAE">
        <w:rPr>
          <w:sz w:val="24"/>
          <w:szCs w:val="24"/>
          <w:lang w:val="en-US"/>
        </w:rPr>
        <w:t xml:space="preserve">organizational </w:t>
      </w:r>
      <w:r w:rsidR="002E61DA" w:rsidRPr="00AD2EAE">
        <w:rPr>
          <w:sz w:val="24"/>
          <w:szCs w:val="24"/>
          <w:lang w:val="en-US"/>
        </w:rPr>
        <w:t>outcomes</w:t>
      </w:r>
      <w:r w:rsidR="00DB5B78" w:rsidRPr="00AD2EAE">
        <w:rPr>
          <w:sz w:val="24"/>
          <w:szCs w:val="24"/>
          <w:lang w:val="en-US"/>
        </w:rPr>
        <w:t xml:space="preserve"> linked to trust</w:t>
      </w:r>
      <w:r w:rsidRPr="00AD2EAE">
        <w:rPr>
          <w:sz w:val="24"/>
          <w:szCs w:val="24"/>
          <w:lang w:val="en-US"/>
        </w:rPr>
        <w:t xml:space="preserve">. We explore these </w:t>
      </w:r>
      <w:r w:rsidR="00DB5B78" w:rsidRPr="00AD2EAE">
        <w:rPr>
          <w:sz w:val="24"/>
          <w:szCs w:val="24"/>
          <w:lang w:val="en-US"/>
        </w:rPr>
        <w:t>gender-</w:t>
      </w:r>
      <w:r w:rsidRPr="00AD2EAE">
        <w:rPr>
          <w:sz w:val="24"/>
          <w:szCs w:val="24"/>
          <w:lang w:val="en-US"/>
        </w:rPr>
        <w:t>di</w:t>
      </w:r>
      <w:r w:rsidR="00DB5B78" w:rsidRPr="00AD2EAE">
        <w:rPr>
          <w:sz w:val="24"/>
          <w:szCs w:val="24"/>
          <w:lang w:val="en-US"/>
        </w:rPr>
        <w:t>fferentiated</w:t>
      </w:r>
      <w:r w:rsidRPr="00AD2EAE">
        <w:rPr>
          <w:sz w:val="24"/>
          <w:szCs w:val="24"/>
          <w:lang w:val="en-US"/>
        </w:rPr>
        <w:t xml:space="preserve"> dynamics </w:t>
      </w:r>
      <w:r w:rsidR="00DB5B78" w:rsidRPr="00AD2EAE">
        <w:rPr>
          <w:sz w:val="24"/>
          <w:szCs w:val="24"/>
          <w:lang w:val="en-US"/>
        </w:rPr>
        <w:t xml:space="preserve">of trust </w:t>
      </w:r>
      <w:r w:rsidRPr="00AD2EAE">
        <w:rPr>
          <w:sz w:val="24"/>
          <w:szCs w:val="24"/>
          <w:lang w:val="en-US"/>
        </w:rPr>
        <w:t>in our final study, which links the gender difference in benevolence sensitivity</w:t>
      </w:r>
      <w:r w:rsidR="00ED5E07" w:rsidRPr="00AD2EAE">
        <w:rPr>
          <w:sz w:val="24"/>
          <w:szCs w:val="24"/>
          <w:lang w:val="en-US"/>
        </w:rPr>
        <w:t xml:space="preserve"> and disclosure-based trust</w:t>
      </w:r>
      <w:r w:rsidRPr="00AD2EAE">
        <w:rPr>
          <w:sz w:val="24"/>
          <w:szCs w:val="24"/>
          <w:lang w:val="en-US"/>
        </w:rPr>
        <w:t xml:space="preserve"> to important</w:t>
      </w:r>
      <w:r w:rsidR="00DA16C0" w:rsidRPr="00AD2EAE">
        <w:rPr>
          <w:sz w:val="24"/>
          <w:szCs w:val="24"/>
          <w:lang w:val="en-US"/>
        </w:rPr>
        <w:t xml:space="preserve"> individual and relational</w:t>
      </w:r>
      <w:r w:rsidRPr="00AD2EAE">
        <w:rPr>
          <w:sz w:val="24"/>
          <w:szCs w:val="24"/>
          <w:lang w:val="en-US"/>
        </w:rPr>
        <w:t xml:space="preserve"> </w:t>
      </w:r>
      <w:r w:rsidR="00DB5B78" w:rsidRPr="00AD2EAE">
        <w:rPr>
          <w:sz w:val="24"/>
          <w:szCs w:val="24"/>
          <w:lang w:val="en-US"/>
        </w:rPr>
        <w:t>outcomes</w:t>
      </w:r>
      <w:r w:rsidR="003358D8" w:rsidRPr="00AD2EAE">
        <w:rPr>
          <w:sz w:val="24"/>
          <w:szCs w:val="24"/>
          <w:lang w:val="en-US"/>
        </w:rPr>
        <w:t xml:space="preserve"> at work</w:t>
      </w:r>
      <w:r w:rsidR="00A7096A" w:rsidRPr="00AD2EAE">
        <w:rPr>
          <w:sz w:val="24"/>
          <w:szCs w:val="24"/>
          <w:lang w:val="en-US"/>
        </w:rPr>
        <w:t>.</w:t>
      </w:r>
    </w:p>
    <w:p w14:paraId="664831B1" w14:textId="5A6B0922" w:rsidR="00A96E99" w:rsidRPr="00AD2EAE" w:rsidRDefault="00600673" w:rsidP="00D8503D">
      <w:pPr>
        <w:spacing w:line="480" w:lineRule="auto"/>
        <w:ind w:firstLine="720"/>
        <w:rPr>
          <w:sz w:val="24"/>
          <w:szCs w:val="24"/>
          <w:lang w:val="en-US"/>
        </w:rPr>
      </w:pPr>
      <w:r w:rsidRPr="00AD2EAE">
        <w:rPr>
          <w:sz w:val="24"/>
          <w:szCs w:val="24"/>
          <w:lang w:val="en-US"/>
        </w:rPr>
        <w:t>Study 3</w:t>
      </w:r>
      <w:r w:rsidR="007E46B4" w:rsidRPr="00AD2EAE">
        <w:rPr>
          <w:sz w:val="24"/>
          <w:szCs w:val="24"/>
          <w:lang w:val="en-US"/>
        </w:rPr>
        <w:t xml:space="preserve"> </w:t>
      </w:r>
      <w:r w:rsidR="00A7096A" w:rsidRPr="00AD2EAE">
        <w:rPr>
          <w:sz w:val="24"/>
          <w:szCs w:val="24"/>
          <w:lang w:val="en-US"/>
        </w:rPr>
        <w:t>also offered</w:t>
      </w:r>
      <w:r w:rsidR="00375530" w:rsidRPr="00AD2EAE">
        <w:rPr>
          <w:sz w:val="24"/>
          <w:szCs w:val="24"/>
          <w:lang w:val="en-US"/>
        </w:rPr>
        <w:t xml:space="preserve"> </w:t>
      </w:r>
      <w:r w:rsidR="00D53379" w:rsidRPr="00AD2EAE">
        <w:rPr>
          <w:sz w:val="24"/>
          <w:szCs w:val="24"/>
          <w:lang w:val="en-US"/>
        </w:rPr>
        <w:t xml:space="preserve">support for </w:t>
      </w:r>
      <w:r w:rsidR="004942ED" w:rsidRPr="00AD2EAE">
        <w:rPr>
          <w:sz w:val="24"/>
          <w:szCs w:val="24"/>
          <w:lang w:val="en-US"/>
        </w:rPr>
        <w:t>Hypothesis 2</w:t>
      </w:r>
      <w:r w:rsidR="00D53379" w:rsidRPr="00AD2EAE">
        <w:rPr>
          <w:sz w:val="24"/>
          <w:szCs w:val="24"/>
          <w:lang w:val="en-US"/>
        </w:rPr>
        <w:t xml:space="preserve">, which </w:t>
      </w:r>
      <w:r w:rsidR="00F526E6" w:rsidRPr="00AD2EAE">
        <w:rPr>
          <w:sz w:val="24"/>
          <w:szCs w:val="24"/>
          <w:lang w:val="en-US"/>
        </w:rPr>
        <w:t xml:space="preserve">states </w:t>
      </w:r>
      <w:r w:rsidR="00D53379" w:rsidRPr="00AD2EAE">
        <w:rPr>
          <w:sz w:val="24"/>
          <w:szCs w:val="24"/>
          <w:lang w:val="en-US"/>
        </w:rPr>
        <w:t>that women</w:t>
      </w:r>
      <w:r w:rsidR="00455E61" w:rsidRPr="00AD2EAE">
        <w:rPr>
          <w:sz w:val="24"/>
          <w:szCs w:val="24"/>
          <w:lang w:val="en-US"/>
        </w:rPr>
        <w:t>’s</w:t>
      </w:r>
      <w:r w:rsidR="00D53379" w:rsidRPr="00AD2EAE">
        <w:rPr>
          <w:sz w:val="24"/>
          <w:szCs w:val="24"/>
          <w:lang w:val="en-US"/>
        </w:rPr>
        <w:t xml:space="preserve"> </w:t>
      </w:r>
      <w:r w:rsidR="00455E61" w:rsidRPr="00AD2EAE">
        <w:rPr>
          <w:sz w:val="24"/>
          <w:szCs w:val="24"/>
          <w:lang w:val="en-US"/>
        </w:rPr>
        <w:t>trust judgements are more sensitive to</w:t>
      </w:r>
      <w:r w:rsidR="00D53379" w:rsidRPr="00AD2EAE">
        <w:rPr>
          <w:sz w:val="24"/>
          <w:szCs w:val="24"/>
          <w:lang w:val="en-US"/>
        </w:rPr>
        <w:t xml:space="preserve"> benevolence than</w:t>
      </w:r>
      <w:r w:rsidR="004606AD" w:rsidRPr="00AD2EAE">
        <w:rPr>
          <w:sz w:val="24"/>
          <w:szCs w:val="24"/>
          <w:lang w:val="en-US"/>
        </w:rPr>
        <w:t xml:space="preserve"> men</w:t>
      </w:r>
      <w:r w:rsidR="00455E61" w:rsidRPr="00AD2EAE">
        <w:rPr>
          <w:sz w:val="24"/>
          <w:szCs w:val="24"/>
          <w:lang w:val="en-US"/>
        </w:rPr>
        <w:t>’s</w:t>
      </w:r>
      <w:r w:rsidR="00D53379" w:rsidRPr="00AD2EAE">
        <w:rPr>
          <w:sz w:val="24"/>
          <w:szCs w:val="24"/>
          <w:lang w:val="en-US"/>
        </w:rPr>
        <w:t xml:space="preserve">. </w:t>
      </w:r>
      <w:r w:rsidR="00A7096A" w:rsidRPr="00AD2EAE">
        <w:rPr>
          <w:sz w:val="24"/>
          <w:szCs w:val="24"/>
          <w:lang w:val="en-US"/>
        </w:rPr>
        <w:t xml:space="preserve">Consistent with this prediction, </w:t>
      </w:r>
      <w:r w:rsidR="000031F9" w:rsidRPr="00AD2EAE">
        <w:rPr>
          <w:sz w:val="24"/>
          <w:szCs w:val="24"/>
          <w:lang w:val="en-US"/>
        </w:rPr>
        <w:t xml:space="preserve">we found a significant </w:t>
      </w:r>
      <w:r w:rsidR="007812C3" w:rsidRPr="00AD2EAE">
        <w:rPr>
          <w:sz w:val="24"/>
          <w:szCs w:val="24"/>
          <w:lang w:val="en-US"/>
        </w:rPr>
        <w:t xml:space="preserve">cross-over </w:t>
      </w:r>
      <w:r w:rsidR="000031F9" w:rsidRPr="00AD2EAE">
        <w:rPr>
          <w:sz w:val="24"/>
          <w:szCs w:val="24"/>
          <w:lang w:val="en-US"/>
        </w:rPr>
        <w:t>interaction between gender and trust condition</w:t>
      </w:r>
      <w:r w:rsidR="007812C3" w:rsidRPr="00AD2EAE">
        <w:rPr>
          <w:sz w:val="24"/>
          <w:szCs w:val="24"/>
          <w:lang w:val="en-US"/>
        </w:rPr>
        <w:t xml:space="preserve">, such </w:t>
      </w:r>
      <w:r w:rsidR="00EF5257" w:rsidRPr="00AD2EAE">
        <w:rPr>
          <w:sz w:val="24"/>
          <w:szCs w:val="24"/>
          <w:lang w:val="en-US"/>
        </w:rPr>
        <w:t xml:space="preserve">that </w:t>
      </w:r>
      <w:r w:rsidR="003C6778" w:rsidRPr="00AD2EAE">
        <w:rPr>
          <w:sz w:val="24"/>
          <w:szCs w:val="24"/>
          <w:lang w:val="en-US"/>
        </w:rPr>
        <w:t xml:space="preserve">in the low trust condition, </w:t>
      </w:r>
      <w:r w:rsidR="00D53379" w:rsidRPr="00AD2EAE">
        <w:rPr>
          <w:sz w:val="24"/>
          <w:szCs w:val="24"/>
          <w:lang w:val="en-US"/>
        </w:rPr>
        <w:t>women rated</w:t>
      </w:r>
      <w:r w:rsidR="007812C3" w:rsidRPr="00AD2EAE">
        <w:rPr>
          <w:sz w:val="24"/>
          <w:szCs w:val="24"/>
          <w:lang w:val="en-US"/>
        </w:rPr>
        <w:t xml:space="preserve"> </w:t>
      </w:r>
      <w:r w:rsidR="00D53379" w:rsidRPr="00AD2EAE">
        <w:rPr>
          <w:sz w:val="24"/>
          <w:szCs w:val="24"/>
          <w:lang w:val="en-US"/>
        </w:rPr>
        <w:t xml:space="preserve">co-workers as </w:t>
      </w:r>
      <w:r w:rsidR="00154CD3" w:rsidRPr="00AD2EAE">
        <w:rPr>
          <w:sz w:val="24"/>
          <w:szCs w:val="24"/>
          <w:lang w:val="en-US"/>
        </w:rPr>
        <w:t xml:space="preserve">significantly </w:t>
      </w:r>
      <w:r w:rsidR="002C28EE" w:rsidRPr="00AD2EAE">
        <w:rPr>
          <w:sz w:val="24"/>
          <w:szCs w:val="24"/>
          <w:lang w:val="en-US"/>
        </w:rPr>
        <w:t xml:space="preserve">less </w:t>
      </w:r>
      <w:r w:rsidR="00D53379" w:rsidRPr="00AD2EAE">
        <w:rPr>
          <w:sz w:val="24"/>
          <w:szCs w:val="24"/>
          <w:lang w:val="en-US"/>
        </w:rPr>
        <w:t xml:space="preserve">benevolent than men did. In </w:t>
      </w:r>
      <w:r w:rsidR="00D53379" w:rsidRPr="00AD2EAE">
        <w:rPr>
          <w:sz w:val="24"/>
          <w:szCs w:val="24"/>
          <w:lang w:val="en-US"/>
        </w:rPr>
        <w:lastRenderedPageBreak/>
        <w:t>comparison, we found no</w:t>
      </w:r>
      <w:r w:rsidR="000B54A1" w:rsidRPr="00AD2EAE">
        <w:rPr>
          <w:sz w:val="24"/>
          <w:szCs w:val="24"/>
          <w:lang w:val="en-US"/>
        </w:rPr>
        <w:t xml:space="preserve"> interaction effect</w:t>
      </w:r>
      <w:r w:rsidR="0077620A" w:rsidRPr="00AD2EAE">
        <w:rPr>
          <w:sz w:val="24"/>
          <w:szCs w:val="24"/>
          <w:lang w:val="en-US"/>
        </w:rPr>
        <w:t>s</w:t>
      </w:r>
      <w:r w:rsidR="007F6AE3" w:rsidRPr="00AD2EAE">
        <w:rPr>
          <w:sz w:val="24"/>
          <w:szCs w:val="24"/>
          <w:lang w:val="en-US"/>
        </w:rPr>
        <w:t xml:space="preserve"> for </w:t>
      </w:r>
      <w:r w:rsidR="00F0790A" w:rsidRPr="00AD2EAE">
        <w:rPr>
          <w:sz w:val="24"/>
          <w:szCs w:val="24"/>
          <w:lang w:val="en-US"/>
        </w:rPr>
        <w:t>co-workers’</w:t>
      </w:r>
      <w:r w:rsidR="0077620A" w:rsidRPr="00AD2EAE">
        <w:rPr>
          <w:sz w:val="24"/>
          <w:szCs w:val="24"/>
          <w:lang w:val="en-US"/>
        </w:rPr>
        <w:t xml:space="preserve"> </w:t>
      </w:r>
      <w:r w:rsidR="007F6AE3" w:rsidRPr="00AD2EAE">
        <w:rPr>
          <w:sz w:val="24"/>
          <w:szCs w:val="24"/>
          <w:lang w:val="en-US"/>
        </w:rPr>
        <w:t>ability or integrity ratings</w:t>
      </w:r>
      <w:r w:rsidR="00885170" w:rsidRPr="00AD2EAE">
        <w:rPr>
          <w:sz w:val="24"/>
          <w:szCs w:val="24"/>
          <w:lang w:val="en-US"/>
        </w:rPr>
        <w:t xml:space="preserve">, </w:t>
      </w:r>
      <w:r w:rsidR="0017214F" w:rsidRPr="00AD2EAE">
        <w:rPr>
          <w:sz w:val="24"/>
          <w:szCs w:val="24"/>
          <w:lang w:val="en-US"/>
        </w:rPr>
        <w:t xml:space="preserve">which </w:t>
      </w:r>
      <w:r w:rsidR="007812C3" w:rsidRPr="00AD2EAE">
        <w:rPr>
          <w:sz w:val="24"/>
          <w:szCs w:val="24"/>
          <w:lang w:val="en-US"/>
        </w:rPr>
        <w:t xml:space="preserve">further weakens </w:t>
      </w:r>
      <w:r w:rsidR="0017214F" w:rsidRPr="00AD2EAE">
        <w:rPr>
          <w:sz w:val="24"/>
          <w:szCs w:val="24"/>
          <w:lang w:val="en-US"/>
        </w:rPr>
        <w:t>the alternative possibility that</w:t>
      </w:r>
      <w:r w:rsidR="00E56E43" w:rsidRPr="00AD2EAE">
        <w:rPr>
          <w:sz w:val="24"/>
          <w:szCs w:val="24"/>
          <w:lang w:val="en-US"/>
        </w:rPr>
        <w:t xml:space="preserve"> women have greater overall trust requirements than </w:t>
      </w:r>
      <w:r w:rsidR="004F48C5" w:rsidRPr="00AD2EAE">
        <w:rPr>
          <w:sz w:val="24"/>
          <w:szCs w:val="24"/>
          <w:lang w:val="en-US"/>
        </w:rPr>
        <w:t xml:space="preserve">do </w:t>
      </w:r>
      <w:r w:rsidR="00E56E43" w:rsidRPr="00AD2EAE">
        <w:rPr>
          <w:sz w:val="24"/>
          <w:szCs w:val="24"/>
          <w:lang w:val="en-US"/>
        </w:rPr>
        <w:t>men</w:t>
      </w:r>
      <w:r w:rsidR="0017214F" w:rsidRPr="00AD2EAE">
        <w:rPr>
          <w:sz w:val="24"/>
          <w:szCs w:val="24"/>
          <w:lang w:val="en-US"/>
        </w:rPr>
        <w:t xml:space="preserve">. </w:t>
      </w:r>
      <w:r w:rsidR="007F77DF" w:rsidRPr="00AD2EAE">
        <w:rPr>
          <w:sz w:val="24"/>
          <w:szCs w:val="24"/>
          <w:lang w:val="en-US"/>
        </w:rPr>
        <w:t>The traits p</w:t>
      </w:r>
      <w:r w:rsidR="00D4323B" w:rsidRPr="00AD2EAE">
        <w:rPr>
          <w:sz w:val="24"/>
          <w:szCs w:val="24"/>
          <w:lang w:val="en-US"/>
        </w:rPr>
        <w:t xml:space="preserve">articipants </w:t>
      </w:r>
      <w:r w:rsidR="007F77DF" w:rsidRPr="00AD2EAE">
        <w:rPr>
          <w:sz w:val="24"/>
          <w:szCs w:val="24"/>
          <w:lang w:val="en-US"/>
        </w:rPr>
        <w:t xml:space="preserve">used to </w:t>
      </w:r>
      <w:r w:rsidR="00E470B9" w:rsidRPr="00AD2EAE">
        <w:rPr>
          <w:sz w:val="24"/>
          <w:szCs w:val="24"/>
          <w:lang w:val="en-US"/>
        </w:rPr>
        <w:t xml:space="preserve">characterize </w:t>
      </w:r>
      <w:r w:rsidR="007F77DF" w:rsidRPr="00AD2EAE">
        <w:rPr>
          <w:sz w:val="24"/>
          <w:szCs w:val="24"/>
          <w:lang w:val="en-US"/>
        </w:rPr>
        <w:t xml:space="preserve">their co-workers </w:t>
      </w:r>
      <w:r w:rsidR="00613137" w:rsidRPr="00AD2EAE">
        <w:rPr>
          <w:sz w:val="24"/>
          <w:szCs w:val="24"/>
          <w:lang w:val="en-US"/>
        </w:rPr>
        <w:t>corroborated</w:t>
      </w:r>
      <w:r w:rsidR="00F962EB" w:rsidRPr="00AD2EAE">
        <w:rPr>
          <w:sz w:val="24"/>
          <w:szCs w:val="24"/>
          <w:lang w:val="en-US"/>
        </w:rPr>
        <w:t xml:space="preserve"> </w:t>
      </w:r>
      <w:r w:rsidR="009831EE" w:rsidRPr="00AD2EAE">
        <w:rPr>
          <w:sz w:val="24"/>
          <w:szCs w:val="24"/>
          <w:lang w:val="en-US"/>
        </w:rPr>
        <w:t>this finding:</w:t>
      </w:r>
      <w:r w:rsidR="00D4323B" w:rsidRPr="00AD2EAE">
        <w:rPr>
          <w:sz w:val="24"/>
          <w:szCs w:val="24"/>
          <w:lang w:val="en-US"/>
        </w:rPr>
        <w:t xml:space="preserve"> </w:t>
      </w:r>
      <w:r w:rsidR="006E15BA" w:rsidRPr="00AD2EAE">
        <w:rPr>
          <w:sz w:val="24"/>
          <w:szCs w:val="24"/>
          <w:lang w:val="en-US"/>
        </w:rPr>
        <w:t>Compared to men,</w:t>
      </w:r>
      <w:r w:rsidR="00F30DAC" w:rsidRPr="00AD2EAE">
        <w:rPr>
          <w:sz w:val="24"/>
          <w:szCs w:val="24"/>
          <w:lang w:val="en-US"/>
        </w:rPr>
        <w:t xml:space="preserve"> women</w:t>
      </w:r>
      <w:r w:rsidR="003C6778" w:rsidRPr="00AD2EAE">
        <w:rPr>
          <w:sz w:val="24"/>
          <w:szCs w:val="24"/>
          <w:lang w:val="en-US"/>
        </w:rPr>
        <w:t xml:space="preserve"> </w:t>
      </w:r>
      <w:r w:rsidR="00F30DAC" w:rsidRPr="00AD2EAE">
        <w:rPr>
          <w:sz w:val="24"/>
          <w:szCs w:val="24"/>
          <w:lang w:val="en-US"/>
        </w:rPr>
        <w:t xml:space="preserve">used more benevolence-related traits </w:t>
      </w:r>
      <w:r w:rsidR="006E15BA" w:rsidRPr="00AD2EAE">
        <w:rPr>
          <w:sz w:val="24"/>
          <w:szCs w:val="24"/>
          <w:lang w:val="en-US"/>
        </w:rPr>
        <w:t xml:space="preserve">to describe </w:t>
      </w:r>
      <w:r w:rsidR="007B3661" w:rsidRPr="00AD2EAE">
        <w:rPr>
          <w:sz w:val="24"/>
          <w:szCs w:val="24"/>
          <w:lang w:val="en-US"/>
        </w:rPr>
        <w:t>their co-workers</w:t>
      </w:r>
      <w:r w:rsidR="004F48C5" w:rsidRPr="00AD2EAE">
        <w:rPr>
          <w:sz w:val="24"/>
          <w:szCs w:val="24"/>
          <w:lang w:val="en-US"/>
        </w:rPr>
        <w:t xml:space="preserve">, although the effect for </w:t>
      </w:r>
      <w:r w:rsidR="00B85C5B">
        <w:rPr>
          <w:sz w:val="24"/>
          <w:szCs w:val="24"/>
          <w:lang w:val="en-US"/>
        </w:rPr>
        <w:t xml:space="preserve">highly </w:t>
      </w:r>
      <w:r w:rsidR="004F48C5" w:rsidRPr="00AD2EAE">
        <w:rPr>
          <w:sz w:val="24"/>
          <w:szCs w:val="24"/>
          <w:lang w:val="en-US"/>
        </w:rPr>
        <w:t>trusted co-workers did not reach statistical significance</w:t>
      </w:r>
      <w:r w:rsidR="00F30DAC" w:rsidRPr="00AD2EAE">
        <w:rPr>
          <w:sz w:val="24"/>
          <w:szCs w:val="24"/>
          <w:lang w:val="en-US"/>
        </w:rPr>
        <w:t xml:space="preserve">. </w:t>
      </w:r>
    </w:p>
    <w:p w14:paraId="7D62C3DE" w14:textId="10776B0C" w:rsidR="00180914" w:rsidRPr="00AD2EAE" w:rsidRDefault="001C275D" w:rsidP="00D8503D">
      <w:pPr>
        <w:pStyle w:val="ListParagraph"/>
        <w:numPr>
          <w:ilvl w:val="0"/>
          <w:numId w:val="21"/>
        </w:numPr>
        <w:spacing w:line="480" w:lineRule="auto"/>
        <w:ind w:left="360"/>
        <w:rPr>
          <w:b/>
          <w:iCs/>
          <w:sz w:val="24"/>
          <w:szCs w:val="24"/>
          <w:lang w:val="en-US"/>
        </w:rPr>
      </w:pPr>
      <w:r w:rsidRPr="00AD2EAE">
        <w:rPr>
          <w:b/>
          <w:iCs/>
          <w:sz w:val="24"/>
          <w:szCs w:val="24"/>
          <w:lang w:val="en-US"/>
        </w:rPr>
        <w:t xml:space="preserve">Study </w:t>
      </w:r>
      <w:r w:rsidR="00E901EA" w:rsidRPr="00AD2EAE">
        <w:rPr>
          <w:b/>
          <w:iCs/>
          <w:sz w:val="24"/>
          <w:szCs w:val="24"/>
          <w:lang w:val="en-US"/>
        </w:rPr>
        <w:t>4</w:t>
      </w:r>
    </w:p>
    <w:p w14:paraId="51E8865A" w14:textId="5804CCF3" w:rsidR="00BA08CF" w:rsidRPr="00AD2EAE" w:rsidRDefault="000930A8" w:rsidP="00D8503D">
      <w:pPr>
        <w:spacing w:line="480" w:lineRule="auto"/>
        <w:ind w:firstLine="720"/>
        <w:rPr>
          <w:bCs/>
          <w:sz w:val="24"/>
          <w:szCs w:val="24"/>
          <w:lang w:val="en-US"/>
        </w:rPr>
      </w:pPr>
      <w:r w:rsidRPr="00AD2EAE">
        <w:rPr>
          <w:bCs/>
          <w:sz w:val="24"/>
          <w:szCs w:val="24"/>
          <w:lang w:val="en-US"/>
        </w:rPr>
        <w:t xml:space="preserve">In </w:t>
      </w:r>
      <w:r w:rsidR="00B81DC7" w:rsidRPr="00AD2EAE">
        <w:rPr>
          <w:bCs/>
          <w:sz w:val="24"/>
          <w:szCs w:val="24"/>
          <w:lang w:val="en-US"/>
        </w:rPr>
        <w:t xml:space="preserve">Study </w:t>
      </w:r>
      <w:r w:rsidR="00E901EA" w:rsidRPr="00AD2EAE">
        <w:rPr>
          <w:bCs/>
          <w:sz w:val="24"/>
          <w:szCs w:val="24"/>
          <w:lang w:val="en-US"/>
        </w:rPr>
        <w:t>4</w:t>
      </w:r>
      <w:r w:rsidRPr="00AD2EAE">
        <w:rPr>
          <w:bCs/>
          <w:sz w:val="24"/>
          <w:szCs w:val="24"/>
          <w:lang w:val="en-US"/>
        </w:rPr>
        <w:t xml:space="preserve">, </w:t>
      </w:r>
      <w:r w:rsidR="006361DA" w:rsidRPr="00AD2EAE">
        <w:rPr>
          <w:bCs/>
          <w:sz w:val="24"/>
          <w:szCs w:val="24"/>
          <w:lang w:val="en-US"/>
        </w:rPr>
        <w:t>we e</w:t>
      </w:r>
      <w:r w:rsidR="007B099E" w:rsidRPr="00AD2EAE">
        <w:rPr>
          <w:bCs/>
          <w:sz w:val="24"/>
          <w:szCs w:val="24"/>
          <w:lang w:val="en-US"/>
        </w:rPr>
        <w:t>xplore</w:t>
      </w:r>
      <w:r w:rsidR="00AE1167">
        <w:rPr>
          <w:bCs/>
          <w:sz w:val="24"/>
          <w:szCs w:val="24"/>
          <w:lang w:val="en-US"/>
        </w:rPr>
        <w:t>d</w:t>
      </w:r>
      <w:r w:rsidR="00180914" w:rsidRPr="00AD2EAE">
        <w:rPr>
          <w:bCs/>
          <w:sz w:val="24"/>
          <w:szCs w:val="24"/>
          <w:lang w:val="en-US"/>
        </w:rPr>
        <w:t xml:space="preserve"> gender differences in how individuals respond to benevolent others, </w:t>
      </w:r>
      <w:r w:rsidR="00E41B7F" w:rsidRPr="00AD2EAE">
        <w:rPr>
          <w:bCs/>
          <w:sz w:val="24"/>
          <w:szCs w:val="24"/>
          <w:lang w:val="en-US"/>
        </w:rPr>
        <w:t xml:space="preserve">in </w:t>
      </w:r>
      <w:r w:rsidR="00180914" w:rsidRPr="00AD2EAE">
        <w:rPr>
          <w:bCs/>
          <w:sz w:val="24"/>
          <w:szCs w:val="24"/>
          <w:lang w:val="en-US"/>
        </w:rPr>
        <w:t>the context of PhD student</w:t>
      </w:r>
      <w:r w:rsidR="003B43CE" w:rsidRPr="00AD2EAE">
        <w:rPr>
          <w:bCs/>
          <w:sz w:val="24"/>
          <w:szCs w:val="24"/>
          <w:lang w:val="en-US"/>
        </w:rPr>
        <w:t xml:space="preserve">s’ relationships with their </w:t>
      </w:r>
      <w:r w:rsidR="00180914" w:rsidRPr="00AD2EAE">
        <w:rPr>
          <w:bCs/>
          <w:sz w:val="24"/>
          <w:szCs w:val="24"/>
          <w:lang w:val="en-US"/>
        </w:rPr>
        <w:t>advisor</w:t>
      </w:r>
      <w:r w:rsidR="003B43CE" w:rsidRPr="00AD2EAE">
        <w:rPr>
          <w:bCs/>
          <w:sz w:val="24"/>
          <w:szCs w:val="24"/>
          <w:lang w:val="en-US"/>
        </w:rPr>
        <w:t>s</w:t>
      </w:r>
      <w:r w:rsidR="00A86C3C" w:rsidRPr="00AD2EAE">
        <w:rPr>
          <w:bCs/>
          <w:sz w:val="24"/>
          <w:szCs w:val="24"/>
          <w:lang w:val="en-US"/>
        </w:rPr>
        <w:t>.</w:t>
      </w:r>
      <w:r w:rsidR="00180914" w:rsidRPr="00AD2EAE">
        <w:rPr>
          <w:bCs/>
          <w:sz w:val="24"/>
          <w:szCs w:val="24"/>
          <w:lang w:val="en-US"/>
        </w:rPr>
        <w:t xml:space="preserve"> Using a diverse sample, we test</w:t>
      </w:r>
      <w:r w:rsidR="00AE1167">
        <w:rPr>
          <w:bCs/>
          <w:sz w:val="24"/>
          <w:szCs w:val="24"/>
          <w:lang w:val="en-US"/>
        </w:rPr>
        <w:t>ed</w:t>
      </w:r>
      <w:r w:rsidR="00180914" w:rsidRPr="00AD2EAE">
        <w:rPr>
          <w:bCs/>
          <w:sz w:val="24"/>
          <w:szCs w:val="24"/>
          <w:lang w:val="en-US"/>
        </w:rPr>
        <w:t xml:space="preserve"> Hypotheses 3a and 3b, which </w:t>
      </w:r>
      <w:r w:rsidR="00E41B7F" w:rsidRPr="00AD2EAE">
        <w:rPr>
          <w:bCs/>
          <w:sz w:val="24"/>
          <w:szCs w:val="24"/>
          <w:lang w:val="en-US"/>
        </w:rPr>
        <w:t xml:space="preserve">state </w:t>
      </w:r>
      <w:r w:rsidR="00180914" w:rsidRPr="00AD2EAE">
        <w:rPr>
          <w:bCs/>
          <w:sz w:val="24"/>
          <w:szCs w:val="24"/>
          <w:lang w:val="en-US"/>
        </w:rPr>
        <w:t>that</w:t>
      </w:r>
      <w:r w:rsidR="004A128E" w:rsidRPr="00AD2EAE">
        <w:rPr>
          <w:bCs/>
          <w:sz w:val="24"/>
          <w:szCs w:val="24"/>
          <w:lang w:val="en-US"/>
        </w:rPr>
        <w:t xml:space="preserve"> women feel greater disclosure-based trust towards benevolent </w:t>
      </w:r>
      <w:r w:rsidR="00D66330">
        <w:rPr>
          <w:bCs/>
          <w:sz w:val="24"/>
          <w:szCs w:val="24"/>
          <w:lang w:val="en-US"/>
        </w:rPr>
        <w:t xml:space="preserve">parties </w:t>
      </w:r>
      <w:r w:rsidR="001B1175" w:rsidRPr="00AD2EAE">
        <w:rPr>
          <w:bCs/>
          <w:sz w:val="24"/>
          <w:szCs w:val="24"/>
          <w:lang w:val="en-US"/>
        </w:rPr>
        <w:t>than men</w:t>
      </w:r>
      <w:r w:rsidR="004A128E" w:rsidRPr="00AD2EAE">
        <w:rPr>
          <w:bCs/>
          <w:sz w:val="24"/>
          <w:szCs w:val="24"/>
          <w:lang w:val="en-US"/>
        </w:rPr>
        <w:t xml:space="preserve"> do</w:t>
      </w:r>
      <w:r w:rsidR="001B1175" w:rsidRPr="00AD2EAE">
        <w:rPr>
          <w:bCs/>
          <w:sz w:val="24"/>
          <w:szCs w:val="24"/>
          <w:lang w:val="en-US"/>
        </w:rPr>
        <w:t>,</w:t>
      </w:r>
      <w:r w:rsidR="0086049D" w:rsidRPr="00AD2EAE">
        <w:rPr>
          <w:bCs/>
          <w:sz w:val="24"/>
          <w:szCs w:val="24"/>
          <w:lang w:val="en-US"/>
        </w:rPr>
        <w:t xml:space="preserve"> which </w:t>
      </w:r>
      <w:r w:rsidR="00BE47D1" w:rsidRPr="00AD2EAE">
        <w:rPr>
          <w:bCs/>
          <w:sz w:val="24"/>
          <w:szCs w:val="24"/>
          <w:lang w:val="en-US"/>
        </w:rPr>
        <w:t xml:space="preserve">is </w:t>
      </w:r>
      <w:r w:rsidR="004A128E" w:rsidRPr="00AD2EAE">
        <w:rPr>
          <w:bCs/>
          <w:sz w:val="24"/>
          <w:szCs w:val="24"/>
          <w:lang w:val="en-US"/>
        </w:rPr>
        <w:t xml:space="preserve">subsequently </w:t>
      </w:r>
      <w:r w:rsidR="00BE47D1" w:rsidRPr="00AD2EAE">
        <w:rPr>
          <w:bCs/>
          <w:sz w:val="24"/>
          <w:szCs w:val="24"/>
          <w:lang w:val="en-US"/>
        </w:rPr>
        <w:t xml:space="preserve">associated with </w:t>
      </w:r>
      <w:r w:rsidR="0031165A" w:rsidRPr="00AD2EAE">
        <w:rPr>
          <w:bCs/>
          <w:sz w:val="24"/>
          <w:szCs w:val="24"/>
          <w:lang w:val="en-US"/>
        </w:rPr>
        <w:t>higher quality relationships</w:t>
      </w:r>
      <w:r w:rsidR="0086049D" w:rsidRPr="00AD2EAE">
        <w:rPr>
          <w:bCs/>
          <w:sz w:val="24"/>
          <w:szCs w:val="24"/>
          <w:lang w:val="en-US"/>
        </w:rPr>
        <w:t xml:space="preserve"> with the trusted party</w:t>
      </w:r>
      <w:r w:rsidR="00C64272" w:rsidRPr="00AD2EAE">
        <w:rPr>
          <w:bCs/>
          <w:sz w:val="24"/>
          <w:szCs w:val="24"/>
          <w:lang w:val="en-US"/>
        </w:rPr>
        <w:t>,</w:t>
      </w:r>
      <w:r w:rsidR="0086049D" w:rsidRPr="00AD2EAE">
        <w:rPr>
          <w:bCs/>
          <w:sz w:val="24"/>
          <w:szCs w:val="24"/>
          <w:lang w:val="en-US"/>
        </w:rPr>
        <w:t xml:space="preserve"> as well as </w:t>
      </w:r>
      <w:r w:rsidR="00D66330">
        <w:rPr>
          <w:bCs/>
          <w:sz w:val="24"/>
          <w:szCs w:val="24"/>
          <w:lang w:val="en-US"/>
        </w:rPr>
        <w:t>greater</w:t>
      </w:r>
      <w:r w:rsidR="0086049D" w:rsidRPr="00AD2EAE">
        <w:rPr>
          <w:bCs/>
          <w:sz w:val="24"/>
          <w:szCs w:val="24"/>
          <w:lang w:val="en-US"/>
        </w:rPr>
        <w:t xml:space="preserve"> </w:t>
      </w:r>
      <w:r w:rsidR="00071E84">
        <w:rPr>
          <w:bCs/>
          <w:sz w:val="24"/>
          <w:szCs w:val="24"/>
          <w:lang w:val="en-US"/>
        </w:rPr>
        <w:t>well-being</w:t>
      </w:r>
      <w:r w:rsidR="0085442B" w:rsidRPr="00AD2EAE">
        <w:rPr>
          <w:bCs/>
          <w:sz w:val="24"/>
          <w:szCs w:val="24"/>
          <w:lang w:val="en-US"/>
        </w:rPr>
        <w:t xml:space="preserve"> (Figure 1)</w:t>
      </w:r>
      <w:r w:rsidR="00180914" w:rsidRPr="00AD2EAE">
        <w:rPr>
          <w:bCs/>
          <w:sz w:val="24"/>
          <w:szCs w:val="24"/>
          <w:lang w:val="en-US"/>
        </w:rPr>
        <w:t>.</w:t>
      </w:r>
    </w:p>
    <w:p w14:paraId="639BF147" w14:textId="38DF267C" w:rsidR="00937D00" w:rsidRPr="00AD2EAE" w:rsidRDefault="00937D00" w:rsidP="00D8503D">
      <w:pPr>
        <w:pStyle w:val="ListParagraph"/>
        <w:numPr>
          <w:ilvl w:val="1"/>
          <w:numId w:val="21"/>
        </w:numPr>
        <w:spacing w:line="480" w:lineRule="auto"/>
        <w:ind w:left="360"/>
        <w:rPr>
          <w:bCs/>
          <w:i/>
          <w:iCs/>
          <w:sz w:val="24"/>
          <w:szCs w:val="24"/>
          <w:lang w:val="en-US"/>
        </w:rPr>
      </w:pPr>
      <w:r w:rsidRPr="00AD2EAE">
        <w:rPr>
          <w:bCs/>
          <w:i/>
          <w:iCs/>
          <w:sz w:val="24"/>
          <w:szCs w:val="24"/>
          <w:lang w:val="en-US"/>
        </w:rPr>
        <w:t>Method</w:t>
      </w:r>
      <w:r w:rsidR="00194F7D" w:rsidRPr="00AD2EAE">
        <w:rPr>
          <w:bCs/>
          <w:i/>
          <w:iCs/>
          <w:sz w:val="24"/>
          <w:szCs w:val="24"/>
          <w:lang w:val="en-US"/>
        </w:rPr>
        <w:t xml:space="preserve"> and design</w:t>
      </w:r>
    </w:p>
    <w:p w14:paraId="4A9425C6" w14:textId="531BEB17" w:rsidR="00A7061D" w:rsidRPr="00AD2EAE" w:rsidRDefault="00937D00" w:rsidP="00D8503D">
      <w:pPr>
        <w:spacing w:line="480" w:lineRule="auto"/>
        <w:ind w:firstLine="720"/>
        <w:rPr>
          <w:sz w:val="24"/>
          <w:szCs w:val="24"/>
          <w:lang w:val="en-US"/>
        </w:rPr>
      </w:pPr>
      <w:r w:rsidRPr="00AD2EAE">
        <w:rPr>
          <w:sz w:val="24"/>
          <w:szCs w:val="24"/>
          <w:lang w:val="en-US"/>
        </w:rPr>
        <w:t xml:space="preserve">In </w:t>
      </w:r>
      <w:r w:rsidR="00B81DC7" w:rsidRPr="00AD2EAE">
        <w:rPr>
          <w:sz w:val="24"/>
          <w:szCs w:val="24"/>
          <w:lang w:val="en-US"/>
        </w:rPr>
        <w:t xml:space="preserve">Study </w:t>
      </w:r>
      <w:r w:rsidR="00E901EA" w:rsidRPr="00AD2EAE">
        <w:rPr>
          <w:sz w:val="24"/>
          <w:szCs w:val="24"/>
          <w:lang w:val="en-US"/>
        </w:rPr>
        <w:t>4</w:t>
      </w:r>
      <w:r w:rsidRPr="00AD2EAE">
        <w:rPr>
          <w:sz w:val="24"/>
          <w:szCs w:val="24"/>
          <w:lang w:val="en-US"/>
        </w:rPr>
        <w:t>, PhD students rate</w:t>
      </w:r>
      <w:r w:rsidR="00A7061D" w:rsidRPr="00AD2EAE">
        <w:rPr>
          <w:sz w:val="24"/>
          <w:szCs w:val="24"/>
          <w:lang w:val="en-US"/>
        </w:rPr>
        <w:t>d</w:t>
      </w:r>
      <w:r w:rsidRPr="00AD2EAE">
        <w:rPr>
          <w:sz w:val="24"/>
          <w:szCs w:val="24"/>
          <w:lang w:val="en-US"/>
        </w:rPr>
        <w:t xml:space="preserve"> their </w:t>
      </w:r>
      <w:r w:rsidR="00D01D12" w:rsidRPr="00AD2EAE">
        <w:rPr>
          <w:sz w:val="24"/>
          <w:szCs w:val="24"/>
          <w:lang w:val="en-US"/>
        </w:rPr>
        <w:t>advisor</w:t>
      </w:r>
      <w:r w:rsidR="00006620" w:rsidRPr="00AD2EAE">
        <w:rPr>
          <w:sz w:val="24"/>
          <w:szCs w:val="24"/>
          <w:lang w:val="en-US"/>
        </w:rPr>
        <w:t>’</w:t>
      </w:r>
      <w:r w:rsidR="00D01D12" w:rsidRPr="00AD2EAE">
        <w:rPr>
          <w:sz w:val="24"/>
          <w:szCs w:val="24"/>
          <w:lang w:val="en-US"/>
        </w:rPr>
        <w:t>s</w:t>
      </w:r>
      <w:r w:rsidR="00495D35" w:rsidRPr="00AD2EAE">
        <w:rPr>
          <w:sz w:val="24"/>
          <w:szCs w:val="24"/>
          <w:lang w:val="en-US"/>
        </w:rPr>
        <w:t xml:space="preserve"> </w:t>
      </w:r>
      <w:r w:rsidRPr="00AD2EAE">
        <w:rPr>
          <w:sz w:val="24"/>
          <w:szCs w:val="24"/>
          <w:lang w:val="en-US"/>
        </w:rPr>
        <w:t xml:space="preserve">benevolence </w:t>
      </w:r>
      <w:r w:rsidR="00A7061D" w:rsidRPr="00AD2EAE">
        <w:rPr>
          <w:sz w:val="24"/>
          <w:szCs w:val="24"/>
          <w:lang w:val="en-US"/>
        </w:rPr>
        <w:t>and</w:t>
      </w:r>
      <w:r w:rsidRPr="00AD2EAE">
        <w:rPr>
          <w:sz w:val="24"/>
          <w:szCs w:val="24"/>
          <w:lang w:val="en-US"/>
        </w:rPr>
        <w:t xml:space="preserve"> </w:t>
      </w:r>
      <w:r w:rsidR="00A7061D" w:rsidRPr="00AD2EAE">
        <w:rPr>
          <w:sz w:val="24"/>
          <w:szCs w:val="24"/>
          <w:lang w:val="en-US"/>
        </w:rPr>
        <w:t xml:space="preserve">reported </w:t>
      </w:r>
      <w:r w:rsidR="000D0597" w:rsidRPr="00AD2EAE">
        <w:rPr>
          <w:sz w:val="24"/>
          <w:szCs w:val="24"/>
          <w:lang w:val="en-US"/>
        </w:rPr>
        <w:t xml:space="preserve">their own </w:t>
      </w:r>
      <w:r w:rsidR="00FC74E2" w:rsidRPr="00AD2EAE">
        <w:rPr>
          <w:sz w:val="24"/>
          <w:szCs w:val="24"/>
          <w:lang w:val="en-US"/>
        </w:rPr>
        <w:t>levels of disclosure- and reliance-based trust</w:t>
      </w:r>
      <w:r w:rsidR="00006620" w:rsidRPr="00AD2EAE">
        <w:rPr>
          <w:sz w:val="24"/>
          <w:szCs w:val="24"/>
          <w:lang w:val="en-US"/>
        </w:rPr>
        <w:t xml:space="preserve"> towards their advisor</w:t>
      </w:r>
      <w:r w:rsidRPr="00AD2EAE">
        <w:rPr>
          <w:sz w:val="24"/>
          <w:szCs w:val="24"/>
          <w:lang w:val="en-US"/>
        </w:rPr>
        <w:t>.</w:t>
      </w:r>
      <w:r w:rsidR="00963199" w:rsidRPr="00AD2EAE">
        <w:rPr>
          <w:sz w:val="24"/>
          <w:szCs w:val="24"/>
          <w:lang w:val="en-US"/>
        </w:rPr>
        <w:t xml:space="preserve"> They also reported </w:t>
      </w:r>
      <w:r w:rsidR="00D01D12" w:rsidRPr="00AD2EAE">
        <w:rPr>
          <w:sz w:val="24"/>
          <w:szCs w:val="24"/>
          <w:lang w:val="en-US"/>
        </w:rPr>
        <w:t xml:space="preserve">their </w:t>
      </w:r>
      <w:r w:rsidR="00692FA3" w:rsidRPr="00AD2EAE">
        <w:rPr>
          <w:sz w:val="24"/>
          <w:szCs w:val="24"/>
          <w:lang w:val="en-US"/>
        </w:rPr>
        <w:t xml:space="preserve">frequency and comfort with </w:t>
      </w:r>
      <w:r w:rsidR="00DE3DD3" w:rsidRPr="00AD2EAE">
        <w:rPr>
          <w:sz w:val="24"/>
          <w:szCs w:val="24"/>
          <w:lang w:val="en-US"/>
        </w:rPr>
        <w:t xml:space="preserve">seeking </w:t>
      </w:r>
      <w:r w:rsidR="00692FA3" w:rsidRPr="00AD2EAE">
        <w:rPr>
          <w:sz w:val="24"/>
          <w:szCs w:val="24"/>
          <w:lang w:val="en-US"/>
        </w:rPr>
        <w:t>help from</w:t>
      </w:r>
      <w:r w:rsidR="00DE3DD3" w:rsidRPr="00AD2EAE">
        <w:rPr>
          <w:sz w:val="24"/>
          <w:szCs w:val="24"/>
          <w:lang w:val="en-US"/>
        </w:rPr>
        <w:t xml:space="preserve"> their advisor, satisfaction with their relationship</w:t>
      </w:r>
      <w:r w:rsidR="008E7544" w:rsidRPr="00AD2EAE">
        <w:rPr>
          <w:sz w:val="24"/>
          <w:szCs w:val="24"/>
          <w:lang w:val="en-US"/>
        </w:rPr>
        <w:t xml:space="preserve"> </w:t>
      </w:r>
      <w:r w:rsidR="008747BA" w:rsidRPr="00AD2EAE">
        <w:rPr>
          <w:sz w:val="24"/>
          <w:szCs w:val="24"/>
          <w:lang w:val="en-US"/>
        </w:rPr>
        <w:t>with</w:t>
      </w:r>
      <w:r w:rsidR="008E7544" w:rsidRPr="00AD2EAE">
        <w:rPr>
          <w:sz w:val="24"/>
          <w:szCs w:val="24"/>
          <w:lang w:val="en-US"/>
        </w:rPr>
        <w:t xml:space="preserve"> their advisor</w:t>
      </w:r>
      <w:r w:rsidR="00DE3DD3" w:rsidRPr="00AD2EAE">
        <w:rPr>
          <w:sz w:val="24"/>
          <w:szCs w:val="24"/>
          <w:lang w:val="en-US"/>
        </w:rPr>
        <w:t xml:space="preserve">, and </w:t>
      </w:r>
      <w:r w:rsidR="00D002E1" w:rsidRPr="00AD2EAE">
        <w:rPr>
          <w:sz w:val="24"/>
          <w:szCs w:val="24"/>
          <w:lang w:val="en-US"/>
        </w:rPr>
        <w:t>overall</w:t>
      </w:r>
      <w:r w:rsidR="00071C27" w:rsidRPr="00AD2EAE">
        <w:rPr>
          <w:sz w:val="24"/>
          <w:szCs w:val="24"/>
          <w:lang w:val="en-US"/>
        </w:rPr>
        <w:t xml:space="preserve"> </w:t>
      </w:r>
      <w:r w:rsidR="00DD5701" w:rsidRPr="00AD2EAE">
        <w:rPr>
          <w:sz w:val="24"/>
          <w:szCs w:val="24"/>
          <w:lang w:val="en-US"/>
        </w:rPr>
        <w:t>graduate school</w:t>
      </w:r>
      <w:r w:rsidR="00DE3DD3" w:rsidRPr="00AD2EAE">
        <w:rPr>
          <w:sz w:val="24"/>
          <w:szCs w:val="24"/>
          <w:lang w:val="en-US"/>
        </w:rPr>
        <w:t xml:space="preserve"> satisfaction and turnover intentions. </w:t>
      </w:r>
    </w:p>
    <w:p w14:paraId="53D7C40C" w14:textId="20389B60" w:rsidR="00BA08CF" w:rsidRPr="00AD2EAE" w:rsidRDefault="00A7061D" w:rsidP="00CA2F3F">
      <w:pPr>
        <w:spacing w:line="480" w:lineRule="auto"/>
        <w:ind w:firstLine="720"/>
        <w:rPr>
          <w:sz w:val="24"/>
          <w:szCs w:val="24"/>
          <w:lang w:val="en-US"/>
        </w:rPr>
      </w:pPr>
      <w:r w:rsidRPr="00AD2EAE">
        <w:rPr>
          <w:sz w:val="24"/>
          <w:szCs w:val="24"/>
          <w:lang w:val="en-US"/>
        </w:rPr>
        <w:t xml:space="preserve">To </w:t>
      </w:r>
      <w:r w:rsidR="00564D6D" w:rsidRPr="00AD2EAE">
        <w:rPr>
          <w:sz w:val="24"/>
          <w:szCs w:val="24"/>
          <w:lang w:val="en-US"/>
        </w:rPr>
        <w:t xml:space="preserve">assemble </w:t>
      </w:r>
      <w:r w:rsidRPr="00AD2EAE">
        <w:rPr>
          <w:sz w:val="24"/>
          <w:szCs w:val="24"/>
          <w:lang w:val="en-US"/>
        </w:rPr>
        <w:t>our participant pool, w</w:t>
      </w:r>
      <w:r w:rsidR="00937D00" w:rsidRPr="00AD2EAE">
        <w:rPr>
          <w:sz w:val="24"/>
          <w:szCs w:val="24"/>
          <w:lang w:val="en-US"/>
        </w:rPr>
        <w:t xml:space="preserve">e collected publicly listed emails of </w:t>
      </w:r>
      <w:r w:rsidR="00692FA3" w:rsidRPr="00AD2EAE">
        <w:rPr>
          <w:sz w:val="24"/>
          <w:szCs w:val="24"/>
          <w:lang w:val="en-US"/>
        </w:rPr>
        <w:t xml:space="preserve">graduate </w:t>
      </w:r>
      <w:r w:rsidR="00937D00" w:rsidRPr="00AD2EAE">
        <w:rPr>
          <w:sz w:val="24"/>
          <w:szCs w:val="24"/>
          <w:lang w:val="en-US"/>
        </w:rPr>
        <w:t>students in the fifteen most popular graduate degree fields (Carnevale,</w:t>
      </w:r>
      <w:r w:rsidR="00840BE1">
        <w:rPr>
          <w:sz w:val="24"/>
          <w:szCs w:val="24"/>
          <w:lang w:val="en-US"/>
        </w:rPr>
        <w:t xml:space="preserve"> Cheah, &amp; Hansen,</w:t>
      </w:r>
      <w:r w:rsidR="00937D00" w:rsidRPr="00AD2EAE">
        <w:rPr>
          <w:sz w:val="24"/>
          <w:szCs w:val="24"/>
          <w:lang w:val="en-US"/>
        </w:rPr>
        <w:t xml:space="preserve"> 2015) from the top 50 U.S. universities according to U.S. World &amp; News ranking</w:t>
      </w:r>
      <w:r w:rsidR="001C2529" w:rsidRPr="00AD2EAE">
        <w:rPr>
          <w:sz w:val="24"/>
          <w:szCs w:val="24"/>
          <w:lang w:val="en-US"/>
        </w:rPr>
        <w:t>s</w:t>
      </w:r>
      <w:r w:rsidR="00937D00" w:rsidRPr="00AD2EAE">
        <w:rPr>
          <w:sz w:val="24"/>
          <w:szCs w:val="24"/>
          <w:lang w:val="en-US"/>
        </w:rPr>
        <w:t xml:space="preserve"> (“The Best National Universities in America</w:t>
      </w:r>
      <w:r w:rsidR="008747BA" w:rsidRPr="00AD2EAE">
        <w:rPr>
          <w:sz w:val="24"/>
          <w:szCs w:val="24"/>
          <w:lang w:val="en-US"/>
        </w:rPr>
        <w:t>,</w:t>
      </w:r>
      <w:r w:rsidR="00937D00" w:rsidRPr="00AD2EAE">
        <w:rPr>
          <w:sz w:val="24"/>
          <w:szCs w:val="24"/>
          <w:lang w:val="en-US"/>
        </w:rPr>
        <w:t xml:space="preserve">” </w:t>
      </w:r>
      <w:r w:rsidR="007318AA" w:rsidRPr="00AD2EAE">
        <w:rPr>
          <w:sz w:val="24"/>
          <w:szCs w:val="24"/>
          <w:lang w:val="en-US"/>
        </w:rPr>
        <w:t>2020</w:t>
      </w:r>
      <w:r w:rsidR="00937D00" w:rsidRPr="00AD2EAE">
        <w:rPr>
          <w:sz w:val="24"/>
          <w:szCs w:val="24"/>
          <w:lang w:val="en-US"/>
        </w:rPr>
        <w:t>)</w:t>
      </w:r>
      <w:r w:rsidR="00E04DD9" w:rsidRPr="00AD2EAE">
        <w:rPr>
          <w:rStyle w:val="FootnoteReference"/>
          <w:sz w:val="24"/>
          <w:szCs w:val="24"/>
          <w:lang w:val="en-US"/>
        </w:rPr>
        <w:footnoteReference w:id="6"/>
      </w:r>
      <w:r w:rsidR="00937D00" w:rsidRPr="00AD2EAE">
        <w:rPr>
          <w:sz w:val="24"/>
          <w:szCs w:val="24"/>
          <w:lang w:val="en-US"/>
        </w:rPr>
        <w:t xml:space="preserve">. </w:t>
      </w:r>
      <w:r w:rsidR="00CA2F3F" w:rsidRPr="00AD2EAE">
        <w:rPr>
          <w:bCs/>
          <w:iCs/>
          <w:sz w:val="24"/>
          <w:szCs w:val="24"/>
          <w:lang w:val="en-US"/>
        </w:rPr>
        <w:t xml:space="preserve">We </w:t>
      </w:r>
      <w:r w:rsidR="009644E5" w:rsidRPr="00AD2EAE">
        <w:rPr>
          <w:bCs/>
          <w:iCs/>
          <w:sz w:val="24"/>
          <w:szCs w:val="24"/>
          <w:lang w:val="en-US"/>
        </w:rPr>
        <w:t>collected</w:t>
      </w:r>
      <w:r w:rsidR="00937D00" w:rsidRPr="00AD2EAE">
        <w:rPr>
          <w:sz w:val="24"/>
          <w:szCs w:val="24"/>
          <w:lang w:val="en-US"/>
        </w:rPr>
        <w:t xml:space="preserve"> 33,110 </w:t>
      </w:r>
      <w:r w:rsidR="00AA34EE" w:rsidRPr="00AD2EAE">
        <w:rPr>
          <w:sz w:val="24"/>
          <w:szCs w:val="24"/>
          <w:lang w:val="en-US"/>
        </w:rPr>
        <w:t>email</w:t>
      </w:r>
      <w:r w:rsidR="009644E5" w:rsidRPr="00AD2EAE">
        <w:rPr>
          <w:sz w:val="24"/>
          <w:szCs w:val="24"/>
          <w:lang w:val="en-US"/>
        </w:rPr>
        <w:t xml:space="preserve"> addresse</w:t>
      </w:r>
      <w:r w:rsidR="00AA34EE" w:rsidRPr="00AD2EAE">
        <w:rPr>
          <w:sz w:val="24"/>
          <w:szCs w:val="24"/>
          <w:lang w:val="en-US"/>
        </w:rPr>
        <w:t>s</w:t>
      </w:r>
      <w:r w:rsidR="00106999">
        <w:rPr>
          <w:sz w:val="24"/>
          <w:szCs w:val="24"/>
          <w:lang w:val="en-US"/>
        </w:rPr>
        <w:t>, to which we sent</w:t>
      </w:r>
      <w:r w:rsidR="009644E5" w:rsidRPr="00AD2EAE">
        <w:rPr>
          <w:sz w:val="24"/>
          <w:szCs w:val="24"/>
          <w:lang w:val="en-US"/>
        </w:rPr>
        <w:t xml:space="preserve"> an</w:t>
      </w:r>
      <w:r w:rsidR="00937D00" w:rsidRPr="00AD2EAE">
        <w:rPr>
          <w:sz w:val="24"/>
          <w:szCs w:val="24"/>
          <w:lang w:val="en-US"/>
        </w:rPr>
        <w:t xml:space="preserve"> </w:t>
      </w:r>
      <w:r w:rsidR="00CD2899" w:rsidRPr="00AD2EAE">
        <w:rPr>
          <w:sz w:val="24"/>
          <w:szCs w:val="24"/>
          <w:lang w:val="en-US"/>
        </w:rPr>
        <w:t>invitation</w:t>
      </w:r>
      <w:r w:rsidR="00937D00" w:rsidRPr="00AD2EAE">
        <w:rPr>
          <w:sz w:val="24"/>
          <w:szCs w:val="24"/>
          <w:lang w:val="en-US"/>
        </w:rPr>
        <w:t xml:space="preserve"> to participate in </w:t>
      </w:r>
      <w:r w:rsidR="001749D7" w:rsidRPr="00AD2EAE">
        <w:rPr>
          <w:sz w:val="24"/>
          <w:szCs w:val="24"/>
          <w:lang w:val="en-US"/>
        </w:rPr>
        <w:t xml:space="preserve">a </w:t>
      </w:r>
      <w:r w:rsidR="00937D00" w:rsidRPr="00AD2EAE">
        <w:rPr>
          <w:sz w:val="24"/>
          <w:szCs w:val="24"/>
          <w:lang w:val="en-US"/>
        </w:rPr>
        <w:t>research</w:t>
      </w:r>
      <w:r w:rsidR="001749D7" w:rsidRPr="00AD2EAE">
        <w:rPr>
          <w:sz w:val="24"/>
          <w:szCs w:val="24"/>
          <w:lang w:val="en-US"/>
        </w:rPr>
        <w:t xml:space="preserve"> study</w:t>
      </w:r>
      <w:r w:rsidR="00937D00" w:rsidRPr="00AD2EAE">
        <w:rPr>
          <w:sz w:val="24"/>
          <w:szCs w:val="24"/>
          <w:lang w:val="en-US"/>
        </w:rPr>
        <w:t xml:space="preserve"> on graduate student experiences</w:t>
      </w:r>
      <w:r w:rsidR="009644E5" w:rsidRPr="00AD2EAE">
        <w:rPr>
          <w:sz w:val="24"/>
          <w:szCs w:val="24"/>
          <w:lang w:val="en-US"/>
        </w:rPr>
        <w:t>.</w:t>
      </w:r>
      <w:r w:rsidR="00937D00" w:rsidRPr="00AD2EAE">
        <w:rPr>
          <w:sz w:val="24"/>
          <w:szCs w:val="24"/>
          <w:lang w:val="en-US"/>
        </w:rPr>
        <w:t xml:space="preserve"> </w:t>
      </w:r>
      <w:r w:rsidR="009644E5" w:rsidRPr="00AD2EAE">
        <w:rPr>
          <w:sz w:val="24"/>
          <w:szCs w:val="24"/>
          <w:lang w:val="en-US"/>
        </w:rPr>
        <w:t xml:space="preserve">We </w:t>
      </w:r>
      <w:r w:rsidR="005E6631" w:rsidRPr="00AD2EAE">
        <w:rPr>
          <w:sz w:val="24"/>
          <w:szCs w:val="24"/>
          <w:lang w:val="en-US"/>
        </w:rPr>
        <w:lastRenderedPageBreak/>
        <w:t>offered</w:t>
      </w:r>
      <w:r w:rsidR="00937D00" w:rsidRPr="00AD2EAE">
        <w:rPr>
          <w:sz w:val="24"/>
          <w:szCs w:val="24"/>
          <w:lang w:val="en-US"/>
        </w:rPr>
        <w:t xml:space="preserve"> </w:t>
      </w:r>
      <w:r w:rsidR="009644E5" w:rsidRPr="00AD2EAE">
        <w:rPr>
          <w:sz w:val="24"/>
          <w:szCs w:val="24"/>
          <w:lang w:val="en-US"/>
        </w:rPr>
        <w:t xml:space="preserve">participants </w:t>
      </w:r>
      <w:r w:rsidR="005E6631" w:rsidRPr="00AD2EAE">
        <w:rPr>
          <w:sz w:val="24"/>
          <w:szCs w:val="24"/>
          <w:lang w:val="en-US"/>
        </w:rPr>
        <w:t xml:space="preserve">the </w:t>
      </w:r>
      <w:r w:rsidR="00937D00" w:rsidRPr="00AD2EAE">
        <w:rPr>
          <w:sz w:val="24"/>
          <w:szCs w:val="24"/>
          <w:lang w:val="en-US"/>
        </w:rPr>
        <w:t xml:space="preserve">chance to </w:t>
      </w:r>
      <w:r w:rsidR="00A450F1" w:rsidRPr="00AD2EAE">
        <w:rPr>
          <w:sz w:val="24"/>
          <w:szCs w:val="24"/>
          <w:lang w:val="en-US"/>
        </w:rPr>
        <w:t>win</w:t>
      </w:r>
      <w:r w:rsidR="00937D00" w:rsidRPr="00AD2EAE">
        <w:rPr>
          <w:sz w:val="24"/>
          <w:szCs w:val="24"/>
          <w:lang w:val="en-US"/>
        </w:rPr>
        <w:t xml:space="preserve"> </w:t>
      </w:r>
      <w:r w:rsidR="005E6631" w:rsidRPr="00AD2EAE">
        <w:rPr>
          <w:sz w:val="24"/>
          <w:szCs w:val="24"/>
          <w:lang w:val="en-US"/>
        </w:rPr>
        <w:t xml:space="preserve">an </w:t>
      </w:r>
      <w:r w:rsidR="00937D00" w:rsidRPr="00AD2EAE">
        <w:rPr>
          <w:sz w:val="24"/>
          <w:szCs w:val="24"/>
          <w:lang w:val="en-US"/>
        </w:rPr>
        <w:t>Amazon gift card worth $25</w:t>
      </w:r>
      <w:r w:rsidR="009644E5" w:rsidRPr="00AD2EAE">
        <w:rPr>
          <w:sz w:val="24"/>
          <w:szCs w:val="24"/>
          <w:lang w:val="en-US"/>
        </w:rPr>
        <w:t xml:space="preserve"> by participating</w:t>
      </w:r>
      <w:r w:rsidR="00937D00" w:rsidRPr="00AD2EAE">
        <w:rPr>
          <w:sz w:val="24"/>
          <w:szCs w:val="24"/>
          <w:lang w:val="en-US"/>
        </w:rPr>
        <w:t xml:space="preserve">. </w:t>
      </w:r>
      <w:r w:rsidR="005F3F36" w:rsidRPr="00AD2EAE">
        <w:rPr>
          <w:sz w:val="24"/>
          <w:szCs w:val="24"/>
          <w:lang w:val="en-US"/>
        </w:rPr>
        <w:t>A few days later</w:t>
      </w:r>
      <w:r w:rsidR="00937D00" w:rsidRPr="00AD2EAE">
        <w:rPr>
          <w:sz w:val="24"/>
          <w:szCs w:val="24"/>
          <w:lang w:val="en-US"/>
        </w:rPr>
        <w:t xml:space="preserve">, we sent a follow-up email to </w:t>
      </w:r>
      <w:r w:rsidR="006F71BF" w:rsidRPr="00AD2EAE">
        <w:rPr>
          <w:sz w:val="24"/>
          <w:szCs w:val="24"/>
          <w:lang w:val="en-US"/>
        </w:rPr>
        <w:t xml:space="preserve">those </w:t>
      </w:r>
      <w:r w:rsidR="00937D00" w:rsidRPr="00AD2EAE">
        <w:rPr>
          <w:sz w:val="24"/>
          <w:szCs w:val="24"/>
          <w:lang w:val="en-US"/>
        </w:rPr>
        <w:t xml:space="preserve">who had not </w:t>
      </w:r>
      <w:r w:rsidR="005F3F36" w:rsidRPr="00AD2EAE">
        <w:rPr>
          <w:sz w:val="24"/>
          <w:szCs w:val="24"/>
          <w:lang w:val="en-US"/>
        </w:rPr>
        <w:t xml:space="preserve">completed the survey and had not </w:t>
      </w:r>
      <w:r w:rsidR="00937D00" w:rsidRPr="00AD2EAE">
        <w:rPr>
          <w:sz w:val="24"/>
          <w:szCs w:val="24"/>
          <w:lang w:val="en-US"/>
        </w:rPr>
        <w:t xml:space="preserve">opted-out of further communication. </w:t>
      </w:r>
    </w:p>
    <w:p w14:paraId="317C1E97" w14:textId="77777777" w:rsidR="000771CD" w:rsidRPr="00AD2EAE" w:rsidRDefault="00937D00" w:rsidP="00D8503D">
      <w:pPr>
        <w:pStyle w:val="ListParagraph"/>
        <w:numPr>
          <w:ilvl w:val="2"/>
          <w:numId w:val="21"/>
        </w:numPr>
        <w:spacing w:line="480" w:lineRule="auto"/>
        <w:ind w:left="0" w:firstLine="0"/>
        <w:rPr>
          <w:sz w:val="24"/>
          <w:szCs w:val="24"/>
          <w:lang w:val="en-US"/>
        </w:rPr>
      </w:pPr>
      <w:r w:rsidRPr="00AD2EAE">
        <w:rPr>
          <w:bCs/>
          <w:i/>
          <w:iCs/>
          <w:sz w:val="24"/>
          <w:szCs w:val="24"/>
          <w:lang w:val="en-US"/>
        </w:rPr>
        <w:t>Participants</w:t>
      </w:r>
    </w:p>
    <w:p w14:paraId="358FAD48" w14:textId="6C6BA218" w:rsidR="004312FF" w:rsidRPr="00AD2EAE" w:rsidRDefault="000630AF" w:rsidP="00D8503D">
      <w:pPr>
        <w:spacing w:line="480" w:lineRule="auto"/>
        <w:ind w:firstLine="720"/>
        <w:rPr>
          <w:sz w:val="24"/>
          <w:szCs w:val="24"/>
          <w:lang w:val="en-US"/>
        </w:rPr>
      </w:pPr>
      <w:r w:rsidRPr="00AD2EAE">
        <w:rPr>
          <w:sz w:val="24"/>
          <w:szCs w:val="24"/>
          <w:lang w:val="en-US"/>
        </w:rPr>
        <w:t xml:space="preserve">In total, we received </w:t>
      </w:r>
      <w:r w:rsidR="00BC5BD5" w:rsidRPr="00AD2EAE">
        <w:rPr>
          <w:sz w:val="24"/>
          <w:szCs w:val="24"/>
          <w:lang w:val="en-US"/>
        </w:rPr>
        <w:t>3</w:t>
      </w:r>
      <w:r w:rsidR="00A450F1" w:rsidRPr="00AD2EAE">
        <w:rPr>
          <w:sz w:val="24"/>
          <w:szCs w:val="24"/>
          <w:lang w:val="en-US"/>
        </w:rPr>
        <w:t>,</w:t>
      </w:r>
      <w:r w:rsidR="00BC5BD5" w:rsidRPr="00AD2EAE">
        <w:rPr>
          <w:sz w:val="24"/>
          <w:szCs w:val="24"/>
          <w:lang w:val="en-US"/>
        </w:rPr>
        <w:t>914</w:t>
      </w:r>
      <w:r w:rsidRPr="00AD2EAE">
        <w:rPr>
          <w:sz w:val="24"/>
          <w:szCs w:val="24"/>
          <w:lang w:val="en-US"/>
        </w:rPr>
        <w:t xml:space="preserve"> responses (</w:t>
      </w:r>
      <w:r w:rsidR="00BC5BD5" w:rsidRPr="00AD2EAE">
        <w:rPr>
          <w:sz w:val="24"/>
          <w:szCs w:val="24"/>
          <w:lang w:val="en-US"/>
        </w:rPr>
        <w:t>11.8</w:t>
      </w:r>
      <w:r w:rsidRPr="00AD2EAE">
        <w:rPr>
          <w:sz w:val="24"/>
          <w:szCs w:val="24"/>
          <w:lang w:val="en-US"/>
        </w:rPr>
        <w:t xml:space="preserve">% response rate). </w:t>
      </w:r>
      <w:r w:rsidR="00EC4CBF" w:rsidRPr="00AD2EAE">
        <w:rPr>
          <w:sz w:val="24"/>
          <w:szCs w:val="24"/>
          <w:lang w:val="en-US"/>
        </w:rPr>
        <w:t>S</w:t>
      </w:r>
      <w:r w:rsidR="00172C9F" w:rsidRPr="00AD2EAE">
        <w:rPr>
          <w:sz w:val="24"/>
          <w:szCs w:val="24"/>
          <w:lang w:val="en-US"/>
        </w:rPr>
        <w:t xml:space="preserve">ome of </w:t>
      </w:r>
      <w:r w:rsidR="00DF0BF8" w:rsidRPr="00AD2EAE">
        <w:rPr>
          <w:sz w:val="24"/>
          <w:szCs w:val="24"/>
          <w:lang w:val="en-US"/>
        </w:rPr>
        <w:t>the</w:t>
      </w:r>
      <w:r w:rsidR="00EC4CBF" w:rsidRPr="00AD2EAE">
        <w:rPr>
          <w:sz w:val="24"/>
          <w:szCs w:val="24"/>
          <w:lang w:val="en-US"/>
        </w:rPr>
        <w:t>se</w:t>
      </w:r>
      <w:r w:rsidR="00172C9F" w:rsidRPr="00AD2EAE">
        <w:rPr>
          <w:sz w:val="24"/>
          <w:szCs w:val="24"/>
          <w:lang w:val="en-US"/>
        </w:rPr>
        <w:t xml:space="preserve"> respondents</w:t>
      </w:r>
      <w:r w:rsidRPr="00AD2EAE">
        <w:rPr>
          <w:sz w:val="24"/>
          <w:szCs w:val="24"/>
          <w:lang w:val="en-US"/>
        </w:rPr>
        <w:t xml:space="preserve"> </w:t>
      </w:r>
      <w:r w:rsidR="00172C9F" w:rsidRPr="00AD2EAE">
        <w:rPr>
          <w:sz w:val="24"/>
          <w:szCs w:val="24"/>
          <w:lang w:val="en-US"/>
        </w:rPr>
        <w:t>were</w:t>
      </w:r>
      <w:r w:rsidRPr="00AD2EAE">
        <w:rPr>
          <w:sz w:val="24"/>
          <w:szCs w:val="24"/>
          <w:lang w:val="en-US"/>
        </w:rPr>
        <w:t xml:space="preserve"> recent graduates</w:t>
      </w:r>
      <w:r w:rsidR="00172C9F" w:rsidRPr="00AD2EAE">
        <w:rPr>
          <w:sz w:val="24"/>
          <w:szCs w:val="24"/>
          <w:lang w:val="en-US"/>
        </w:rPr>
        <w:t xml:space="preserve">, </w:t>
      </w:r>
      <w:r w:rsidRPr="00AD2EAE">
        <w:rPr>
          <w:sz w:val="24"/>
          <w:szCs w:val="24"/>
          <w:lang w:val="en-US"/>
        </w:rPr>
        <w:t>students in terminal master’s programs</w:t>
      </w:r>
      <w:r w:rsidR="00172C9F" w:rsidRPr="00AD2EAE">
        <w:rPr>
          <w:sz w:val="24"/>
          <w:szCs w:val="24"/>
          <w:lang w:val="en-US"/>
        </w:rPr>
        <w:t xml:space="preserve">, or students </w:t>
      </w:r>
      <w:r w:rsidR="001131CC" w:rsidRPr="00AD2EAE">
        <w:rPr>
          <w:sz w:val="24"/>
          <w:szCs w:val="24"/>
          <w:lang w:val="en-US"/>
        </w:rPr>
        <w:t>without</w:t>
      </w:r>
      <w:r w:rsidR="000C04C6" w:rsidRPr="00AD2EAE">
        <w:rPr>
          <w:sz w:val="24"/>
          <w:szCs w:val="24"/>
          <w:lang w:val="en-US"/>
        </w:rPr>
        <w:t xml:space="preserve"> a PhD advisor. </w:t>
      </w:r>
      <w:r w:rsidRPr="00AD2EAE">
        <w:rPr>
          <w:sz w:val="24"/>
          <w:szCs w:val="24"/>
          <w:lang w:val="en-US"/>
        </w:rPr>
        <w:t xml:space="preserve">We eliminated </w:t>
      </w:r>
      <w:r w:rsidR="001131CC" w:rsidRPr="00AD2EAE">
        <w:rPr>
          <w:sz w:val="24"/>
          <w:szCs w:val="24"/>
          <w:lang w:val="en-US"/>
        </w:rPr>
        <w:t xml:space="preserve">these </w:t>
      </w:r>
      <w:r w:rsidRPr="00AD2EAE">
        <w:rPr>
          <w:sz w:val="24"/>
          <w:szCs w:val="24"/>
          <w:lang w:val="en-US"/>
        </w:rPr>
        <w:t>participants from our final pool</w:t>
      </w:r>
      <w:r w:rsidR="00172C9F" w:rsidRPr="00AD2EAE">
        <w:rPr>
          <w:sz w:val="24"/>
          <w:szCs w:val="24"/>
          <w:lang w:val="en-US"/>
        </w:rPr>
        <w:t>,</w:t>
      </w:r>
      <w:r w:rsidRPr="00AD2EAE">
        <w:rPr>
          <w:sz w:val="24"/>
          <w:szCs w:val="24"/>
          <w:lang w:val="en-US"/>
        </w:rPr>
        <w:t xml:space="preserve"> </w:t>
      </w:r>
      <w:r w:rsidR="00C0056D" w:rsidRPr="00AD2EAE">
        <w:rPr>
          <w:sz w:val="24"/>
          <w:szCs w:val="24"/>
          <w:lang w:val="en-US"/>
        </w:rPr>
        <w:t>resulting in</w:t>
      </w:r>
      <w:r w:rsidR="00C87A05" w:rsidRPr="00AD2EAE">
        <w:rPr>
          <w:sz w:val="24"/>
          <w:szCs w:val="24"/>
          <w:lang w:val="en-US"/>
        </w:rPr>
        <w:t xml:space="preserve"> </w:t>
      </w:r>
      <w:r w:rsidR="00937D00" w:rsidRPr="00AD2EAE">
        <w:rPr>
          <w:sz w:val="24"/>
          <w:szCs w:val="24"/>
          <w:lang w:val="en-US"/>
        </w:rPr>
        <w:t>2</w:t>
      </w:r>
      <w:r w:rsidR="00C71AD1" w:rsidRPr="00AD2EAE">
        <w:rPr>
          <w:sz w:val="24"/>
          <w:szCs w:val="24"/>
          <w:lang w:val="en-US"/>
        </w:rPr>
        <w:t>,</w:t>
      </w:r>
      <w:r w:rsidR="00937D00" w:rsidRPr="00AD2EAE">
        <w:rPr>
          <w:sz w:val="24"/>
          <w:szCs w:val="24"/>
          <w:lang w:val="en-US"/>
        </w:rPr>
        <w:t xml:space="preserve">551 eligible </w:t>
      </w:r>
      <w:r w:rsidR="000C04C6" w:rsidRPr="00AD2EAE">
        <w:rPr>
          <w:sz w:val="24"/>
          <w:szCs w:val="24"/>
          <w:lang w:val="en-US"/>
        </w:rPr>
        <w:t>responses</w:t>
      </w:r>
      <w:r w:rsidR="00D026AC" w:rsidRPr="00AD2EAE">
        <w:rPr>
          <w:sz w:val="24"/>
          <w:szCs w:val="24"/>
          <w:lang w:val="en-US"/>
        </w:rPr>
        <w:t xml:space="preserve"> (</w:t>
      </w:r>
      <w:r w:rsidR="00937D00" w:rsidRPr="00AD2EAE">
        <w:rPr>
          <w:sz w:val="24"/>
          <w:szCs w:val="24"/>
          <w:lang w:val="en-US"/>
        </w:rPr>
        <w:t xml:space="preserve">53% female; 59% White, 25% Asian, 9% Latin American, 4% African American, 3% Middle Eastern). </w:t>
      </w:r>
      <w:r w:rsidR="00C87A05" w:rsidRPr="00AD2EAE">
        <w:rPr>
          <w:sz w:val="24"/>
          <w:szCs w:val="24"/>
          <w:lang w:val="en-US"/>
        </w:rPr>
        <w:t>33.3%</w:t>
      </w:r>
      <w:r w:rsidR="00937D00" w:rsidRPr="00AD2EAE">
        <w:rPr>
          <w:sz w:val="24"/>
          <w:szCs w:val="24"/>
          <w:lang w:val="en-US"/>
        </w:rPr>
        <w:t xml:space="preserve"> of participants were international students, of which 98% reported being at least moderately fluent in English. Participants varied across year in the</w:t>
      </w:r>
      <w:r w:rsidR="00C52E9E" w:rsidRPr="00AD2EAE">
        <w:rPr>
          <w:sz w:val="24"/>
          <w:szCs w:val="24"/>
          <w:lang w:val="en-US"/>
        </w:rPr>
        <w:t xml:space="preserve"> PhD</w:t>
      </w:r>
      <w:r w:rsidR="00937D00" w:rsidRPr="00AD2EAE">
        <w:rPr>
          <w:sz w:val="24"/>
          <w:szCs w:val="24"/>
          <w:lang w:val="en-US"/>
        </w:rPr>
        <w:t xml:space="preserve"> program (4% first year, 17% second year, 20% third year, 20% fourth year, 20 % fifth year, and 19% sixth year or higher)</w:t>
      </w:r>
      <w:r w:rsidR="00882996" w:rsidRPr="00AD2EAE">
        <w:rPr>
          <w:sz w:val="24"/>
          <w:szCs w:val="24"/>
          <w:lang w:val="en-US"/>
        </w:rPr>
        <w:t>, and</w:t>
      </w:r>
      <w:r w:rsidR="00937D00" w:rsidRPr="00AD2EAE">
        <w:rPr>
          <w:sz w:val="24"/>
          <w:szCs w:val="24"/>
          <w:lang w:val="en-US"/>
        </w:rPr>
        <w:t xml:space="preserve"> </w:t>
      </w:r>
      <w:r w:rsidR="00882996" w:rsidRPr="00AD2EAE">
        <w:rPr>
          <w:sz w:val="24"/>
          <w:szCs w:val="24"/>
          <w:lang w:val="en-US"/>
        </w:rPr>
        <w:t xml:space="preserve">across </w:t>
      </w:r>
      <w:r w:rsidR="006358BC" w:rsidRPr="00AD2EAE">
        <w:rPr>
          <w:sz w:val="24"/>
          <w:szCs w:val="24"/>
          <w:lang w:val="en-US"/>
        </w:rPr>
        <w:t>academic fields</w:t>
      </w:r>
      <w:r w:rsidR="00882996" w:rsidRPr="00AD2EAE">
        <w:rPr>
          <w:sz w:val="24"/>
          <w:szCs w:val="24"/>
          <w:lang w:val="en-US"/>
        </w:rPr>
        <w:t xml:space="preserve"> (see </w:t>
      </w:r>
      <w:r w:rsidR="00896125" w:rsidRPr="00AD2EAE">
        <w:rPr>
          <w:sz w:val="24"/>
          <w:szCs w:val="24"/>
          <w:lang w:val="en-US"/>
        </w:rPr>
        <w:t xml:space="preserve">Table </w:t>
      </w:r>
      <w:r w:rsidR="00AD2EAE" w:rsidRPr="00AD2EAE">
        <w:rPr>
          <w:sz w:val="24"/>
          <w:szCs w:val="24"/>
          <w:lang w:val="en-US"/>
        </w:rPr>
        <w:t>8</w:t>
      </w:r>
      <w:r w:rsidR="00882996" w:rsidRPr="00AD2EAE">
        <w:rPr>
          <w:sz w:val="24"/>
          <w:szCs w:val="24"/>
          <w:lang w:val="en-US"/>
        </w:rPr>
        <w:t xml:space="preserve"> for a breakdown). </w:t>
      </w:r>
      <w:r w:rsidR="00937D00" w:rsidRPr="00AD2EAE">
        <w:rPr>
          <w:sz w:val="24"/>
          <w:szCs w:val="24"/>
          <w:lang w:val="en-US"/>
        </w:rPr>
        <w:t>Approximately 58% of participants had an advisor of the same gender, and advisor</w:t>
      </w:r>
      <w:r w:rsidR="00EE2C34" w:rsidRPr="00AD2EAE">
        <w:rPr>
          <w:sz w:val="24"/>
          <w:szCs w:val="24"/>
          <w:lang w:val="en-US"/>
        </w:rPr>
        <w:t xml:space="preserve">s </w:t>
      </w:r>
      <w:r w:rsidR="00937D00" w:rsidRPr="00AD2EAE">
        <w:rPr>
          <w:sz w:val="24"/>
          <w:szCs w:val="24"/>
          <w:lang w:val="en-US"/>
        </w:rPr>
        <w:t>included assistant (12%), associate (22%)</w:t>
      </w:r>
      <w:r w:rsidR="00EE2C34" w:rsidRPr="00AD2EAE">
        <w:rPr>
          <w:sz w:val="24"/>
          <w:szCs w:val="24"/>
          <w:lang w:val="en-US"/>
        </w:rPr>
        <w:t>,</w:t>
      </w:r>
      <w:r w:rsidR="00937D00" w:rsidRPr="00AD2EAE">
        <w:rPr>
          <w:sz w:val="24"/>
          <w:szCs w:val="24"/>
          <w:lang w:val="en-US"/>
        </w:rPr>
        <w:t xml:space="preserve"> and full professor</w:t>
      </w:r>
      <w:r w:rsidR="00EE2C34" w:rsidRPr="00AD2EAE">
        <w:rPr>
          <w:sz w:val="24"/>
          <w:szCs w:val="24"/>
          <w:lang w:val="en-US"/>
        </w:rPr>
        <w:t>s</w:t>
      </w:r>
      <w:r w:rsidR="00937D00" w:rsidRPr="00AD2EAE">
        <w:rPr>
          <w:sz w:val="24"/>
          <w:szCs w:val="24"/>
          <w:lang w:val="en-US"/>
        </w:rPr>
        <w:t xml:space="preserve"> (65%). </w:t>
      </w:r>
    </w:p>
    <w:p w14:paraId="0727E185" w14:textId="57FDD4BC" w:rsidR="00FD4D13" w:rsidRPr="00AD2EAE" w:rsidRDefault="00937D00" w:rsidP="00D8503D">
      <w:pPr>
        <w:pStyle w:val="ListParagraph"/>
        <w:numPr>
          <w:ilvl w:val="1"/>
          <w:numId w:val="21"/>
        </w:numPr>
        <w:spacing w:line="480" w:lineRule="auto"/>
        <w:ind w:left="360"/>
        <w:rPr>
          <w:bCs/>
          <w:i/>
          <w:iCs/>
          <w:sz w:val="24"/>
          <w:szCs w:val="24"/>
          <w:lang w:val="en-US"/>
        </w:rPr>
      </w:pPr>
      <w:r w:rsidRPr="00AD2EAE">
        <w:rPr>
          <w:bCs/>
          <w:i/>
          <w:iCs/>
          <w:sz w:val="24"/>
          <w:szCs w:val="24"/>
          <w:lang w:val="en-US"/>
        </w:rPr>
        <w:t>Measures</w:t>
      </w:r>
      <w:r w:rsidR="00DE4B6A" w:rsidRPr="00AD2EAE">
        <w:rPr>
          <w:rStyle w:val="FootnoteReference"/>
          <w:bCs/>
          <w:i/>
          <w:iCs/>
          <w:sz w:val="24"/>
          <w:szCs w:val="24"/>
          <w:lang w:val="en-US"/>
        </w:rPr>
        <w:footnoteReference w:id="7"/>
      </w:r>
    </w:p>
    <w:p w14:paraId="51628D32" w14:textId="77777777" w:rsidR="0012090C" w:rsidRPr="00AD2EAE" w:rsidRDefault="00937D00" w:rsidP="00D8503D">
      <w:pPr>
        <w:pStyle w:val="ListParagraph"/>
        <w:numPr>
          <w:ilvl w:val="2"/>
          <w:numId w:val="21"/>
        </w:numPr>
        <w:spacing w:line="480" w:lineRule="auto"/>
        <w:ind w:left="0" w:firstLine="0"/>
        <w:rPr>
          <w:bCs/>
          <w:i/>
          <w:iCs/>
          <w:sz w:val="24"/>
          <w:szCs w:val="24"/>
          <w:lang w:val="en-US"/>
        </w:rPr>
      </w:pPr>
      <w:r w:rsidRPr="00AD2EAE">
        <w:rPr>
          <w:i/>
          <w:sz w:val="24"/>
          <w:szCs w:val="24"/>
          <w:lang w:val="en-US"/>
        </w:rPr>
        <w:t>Benevolence</w:t>
      </w:r>
    </w:p>
    <w:p w14:paraId="24ACFA4C" w14:textId="177956C0" w:rsidR="009C1BD4" w:rsidRPr="00AD2EAE" w:rsidRDefault="00937D00" w:rsidP="00D8503D">
      <w:pPr>
        <w:pStyle w:val="ListParagraph"/>
        <w:spacing w:line="480" w:lineRule="auto"/>
        <w:ind w:left="0" w:firstLine="720"/>
        <w:rPr>
          <w:sz w:val="24"/>
          <w:szCs w:val="24"/>
          <w:lang w:val="en-US"/>
        </w:rPr>
      </w:pPr>
      <w:r w:rsidRPr="00AD2EAE">
        <w:rPr>
          <w:sz w:val="24"/>
          <w:szCs w:val="24"/>
          <w:lang w:val="en-US"/>
        </w:rPr>
        <w:t xml:space="preserve">We </w:t>
      </w:r>
      <w:r w:rsidR="00C05137" w:rsidRPr="00AD2EAE">
        <w:rPr>
          <w:sz w:val="24"/>
          <w:szCs w:val="24"/>
          <w:lang w:val="en-US"/>
        </w:rPr>
        <w:t>used</w:t>
      </w:r>
      <w:r w:rsidRPr="00AD2EAE">
        <w:rPr>
          <w:sz w:val="24"/>
          <w:szCs w:val="24"/>
          <w:lang w:val="en-US"/>
        </w:rPr>
        <w:t xml:space="preserve"> the same measure of benevolence (Mayer &amp; Davis, 1999) </w:t>
      </w:r>
      <w:r w:rsidR="00C05137" w:rsidRPr="00AD2EAE">
        <w:rPr>
          <w:sz w:val="24"/>
          <w:szCs w:val="24"/>
          <w:lang w:val="en-US"/>
        </w:rPr>
        <w:t>as in Stud</w:t>
      </w:r>
      <w:r w:rsidR="00D65B8B">
        <w:rPr>
          <w:sz w:val="24"/>
          <w:szCs w:val="24"/>
          <w:lang w:val="en-US"/>
        </w:rPr>
        <w:t>y 3</w:t>
      </w:r>
      <w:r w:rsidR="00EC4CBF" w:rsidRPr="00AD2EAE">
        <w:rPr>
          <w:sz w:val="24"/>
          <w:szCs w:val="24"/>
          <w:lang w:val="en-US"/>
        </w:rPr>
        <w:t>,</w:t>
      </w:r>
      <w:r w:rsidR="00C05137" w:rsidRPr="00AD2EAE">
        <w:rPr>
          <w:sz w:val="24"/>
          <w:szCs w:val="24"/>
          <w:lang w:val="en-US"/>
        </w:rPr>
        <w:t xml:space="preserve"> with the </w:t>
      </w:r>
      <w:r w:rsidRPr="00AD2EAE">
        <w:rPr>
          <w:sz w:val="24"/>
          <w:szCs w:val="24"/>
          <w:lang w:val="en-US"/>
        </w:rPr>
        <w:t>target</w:t>
      </w:r>
      <w:r w:rsidR="00C05137" w:rsidRPr="00AD2EAE">
        <w:rPr>
          <w:sz w:val="24"/>
          <w:szCs w:val="24"/>
          <w:lang w:val="en-US"/>
        </w:rPr>
        <w:t xml:space="preserve"> changed to </w:t>
      </w:r>
      <w:r w:rsidRPr="00AD2EAE">
        <w:rPr>
          <w:sz w:val="24"/>
          <w:szCs w:val="24"/>
          <w:lang w:val="en-US"/>
        </w:rPr>
        <w:t>“my advisor” (Cronbach’s α = .92).</w:t>
      </w:r>
      <w:r w:rsidR="00172C9F" w:rsidRPr="00AD2EAE">
        <w:rPr>
          <w:sz w:val="24"/>
          <w:szCs w:val="24"/>
          <w:lang w:val="en-US"/>
        </w:rPr>
        <w:t xml:space="preserve"> Participants rated their advisor’s benevolence on a 7-point scale (</w:t>
      </w:r>
      <w:r w:rsidR="00172C9F" w:rsidRPr="00AD2EAE">
        <w:rPr>
          <w:i/>
          <w:sz w:val="24"/>
          <w:szCs w:val="24"/>
          <w:lang w:val="en-US"/>
        </w:rPr>
        <w:t>1 =</w:t>
      </w:r>
      <w:r w:rsidR="00172C9F" w:rsidRPr="00AD2EAE">
        <w:rPr>
          <w:sz w:val="24"/>
          <w:szCs w:val="24"/>
          <w:lang w:val="en-US"/>
        </w:rPr>
        <w:t xml:space="preserve"> </w:t>
      </w:r>
      <w:r w:rsidR="00172C9F" w:rsidRPr="00AD2EAE">
        <w:rPr>
          <w:i/>
          <w:sz w:val="24"/>
          <w:szCs w:val="24"/>
          <w:lang w:val="en-US"/>
        </w:rPr>
        <w:t>strongly disagree, 7 = strongly agree</w:t>
      </w:r>
      <w:r w:rsidR="00172C9F" w:rsidRPr="00AD2EAE">
        <w:rPr>
          <w:sz w:val="24"/>
          <w:szCs w:val="24"/>
          <w:lang w:val="en-US"/>
        </w:rPr>
        <w:t>).</w:t>
      </w:r>
    </w:p>
    <w:p w14:paraId="2E5CAA2A" w14:textId="4B06ADB0" w:rsidR="00356188" w:rsidRPr="00AD2EAE" w:rsidRDefault="00356188" w:rsidP="00356188">
      <w:pPr>
        <w:pStyle w:val="ListParagraph"/>
        <w:numPr>
          <w:ilvl w:val="2"/>
          <w:numId w:val="21"/>
        </w:numPr>
        <w:spacing w:line="480" w:lineRule="auto"/>
        <w:ind w:left="0" w:firstLine="0"/>
        <w:rPr>
          <w:bCs/>
          <w:i/>
          <w:iCs/>
          <w:sz w:val="24"/>
          <w:szCs w:val="24"/>
          <w:lang w:val="en-US"/>
        </w:rPr>
      </w:pPr>
      <w:r w:rsidRPr="00AD2EAE">
        <w:rPr>
          <w:i/>
          <w:sz w:val="24"/>
          <w:szCs w:val="24"/>
          <w:lang w:val="en-US"/>
        </w:rPr>
        <w:t>Ability</w:t>
      </w:r>
    </w:p>
    <w:p w14:paraId="62BAABC6" w14:textId="7D715641" w:rsidR="00356188" w:rsidRPr="00AD2EAE" w:rsidRDefault="00356188" w:rsidP="00356188">
      <w:pPr>
        <w:pStyle w:val="ListParagraph"/>
        <w:spacing w:line="480" w:lineRule="auto"/>
        <w:ind w:left="0" w:firstLine="720"/>
        <w:rPr>
          <w:bCs/>
          <w:i/>
          <w:iCs/>
          <w:sz w:val="24"/>
          <w:szCs w:val="24"/>
          <w:lang w:val="en-US"/>
        </w:rPr>
      </w:pPr>
      <w:r w:rsidRPr="00AD2EAE">
        <w:rPr>
          <w:sz w:val="24"/>
          <w:szCs w:val="24"/>
          <w:lang w:val="en-US"/>
        </w:rPr>
        <w:t>Participants rated their advisor’s ability (Mayer &amp; Davis, 1999) on</w:t>
      </w:r>
      <w:r w:rsidR="004B239E" w:rsidRPr="00AD2EAE">
        <w:rPr>
          <w:sz w:val="24"/>
          <w:szCs w:val="24"/>
          <w:lang w:val="en-US"/>
        </w:rPr>
        <w:t xml:space="preserve"> the same</w:t>
      </w:r>
      <w:r w:rsidRPr="00AD2EAE">
        <w:rPr>
          <w:sz w:val="24"/>
          <w:szCs w:val="24"/>
          <w:lang w:val="en-US"/>
        </w:rPr>
        <w:t xml:space="preserve"> 7-point scale </w:t>
      </w:r>
      <w:r w:rsidR="004B239E" w:rsidRPr="00AD2EAE">
        <w:rPr>
          <w:sz w:val="24"/>
          <w:szCs w:val="24"/>
          <w:lang w:val="en-US"/>
        </w:rPr>
        <w:t>as above</w:t>
      </w:r>
      <w:r w:rsidR="008C3406">
        <w:rPr>
          <w:sz w:val="24"/>
          <w:szCs w:val="24"/>
          <w:lang w:val="en-US"/>
        </w:rPr>
        <w:t>,</w:t>
      </w:r>
      <w:r w:rsidRPr="00AD2EAE">
        <w:rPr>
          <w:sz w:val="24"/>
          <w:szCs w:val="24"/>
          <w:lang w:val="en-US"/>
        </w:rPr>
        <w:t xml:space="preserve"> using the </w:t>
      </w:r>
      <w:r w:rsidR="004B239E" w:rsidRPr="00AD2EAE">
        <w:rPr>
          <w:sz w:val="24"/>
          <w:szCs w:val="24"/>
          <w:lang w:val="en-US"/>
        </w:rPr>
        <w:t>Mayer and Davis (1999) measure</w:t>
      </w:r>
      <w:r w:rsidRPr="00AD2EAE">
        <w:rPr>
          <w:sz w:val="24"/>
          <w:szCs w:val="24"/>
          <w:lang w:val="en-US"/>
        </w:rPr>
        <w:t xml:space="preserve"> (Cronbach’s α = .9</w:t>
      </w:r>
      <w:r w:rsidR="00213706" w:rsidRPr="00AD2EAE">
        <w:rPr>
          <w:sz w:val="24"/>
          <w:szCs w:val="24"/>
          <w:lang w:val="en-US"/>
        </w:rPr>
        <w:t>1</w:t>
      </w:r>
      <w:r w:rsidRPr="00AD2EAE">
        <w:rPr>
          <w:sz w:val="24"/>
          <w:szCs w:val="24"/>
          <w:lang w:val="en-US"/>
        </w:rPr>
        <w:t>).</w:t>
      </w:r>
    </w:p>
    <w:p w14:paraId="6978853F" w14:textId="77777777" w:rsidR="0012090C" w:rsidRPr="00AD2EAE" w:rsidRDefault="00134917" w:rsidP="00D8503D">
      <w:pPr>
        <w:pStyle w:val="ListParagraph"/>
        <w:numPr>
          <w:ilvl w:val="2"/>
          <w:numId w:val="21"/>
        </w:numPr>
        <w:spacing w:line="480" w:lineRule="auto"/>
        <w:ind w:left="0" w:firstLine="0"/>
        <w:rPr>
          <w:bCs/>
          <w:i/>
          <w:iCs/>
          <w:sz w:val="24"/>
          <w:szCs w:val="24"/>
          <w:lang w:val="en-US"/>
        </w:rPr>
      </w:pPr>
      <w:r w:rsidRPr="00AD2EAE">
        <w:rPr>
          <w:i/>
          <w:iCs/>
          <w:sz w:val="24"/>
          <w:szCs w:val="24"/>
          <w:lang w:val="en-US"/>
        </w:rPr>
        <w:t>Disclosure- and reliance-based t</w:t>
      </w:r>
      <w:r w:rsidR="0092440A" w:rsidRPr="00AD2EAE">
        <w:rPr>
          <w:i/>
          <w:iCs/>
          <w:sz w:val="24"/>
          <w:szCs w:val="24"/>
          <w:lang w:val="en-US"/>
        </w:rPr>
        <w:t>rust</w:t>
      </w:r>
    </w:p>
    <w:p w14:paraId="4F8BF605" w14:textId="34BC71DC" w:rsidR="00F360DF" w:rsidRPr="00AD2EAE" w:rsidRDefault="00793F55" w:rsidP="00D8503D">
      <w:pPr>
        <w:spacing w:line="480" w:lineRule="auto"/>
        <w:ind w:firstLine="720"/>
        <w:rPr>
          <w:bCs/>
          <w:i/>
          <w:iCs/>
          <w:sz w:val="24"/>
          <w:szCs w:val="24"/>
          <w:lang w:val="en-US"/>
        </w:rPr>
      </w:pPr>
      <w:r w:rsidRPr="00AD2EAE">
        <w:rPr>
          <w:sz w:val="24"/>
          <w:szCs w:val="24"/>
          <w:lang w:val="en-US"/>
        </w:rPr>
        <w:lastRenderedPageBreak/>
        <w:t>P</w:t>
      </w:r>
      <w:r w:rsidR="0092440A" w:rsidRPr="00AD2EAE">
        <w:rPr>
          <w:sz w:val="24"/>
          <w:szCs w:val="24"/>
          <w:lang w:val="en-US"/>
        </w:rPr>
        <w:t xml:space="preserve">articipants </w:t>
      </w:r>
      <w:r w:rsidRPr="00AD2EAE">
        <w:rPr>
          <w:sz w:val="24"/>
          <w:szCs w:val="24"/>
          <w:lang w:val="en-US"/>
        </w:rPr>
        <w:t>reported</w:t>
      </w:r>
      <w:r w:rsidR="0092440A" w:rsidRPr="00AD2EAE">
        <w:rPr>
          <w:sz w:val="24"/>
          <w:szCs w:val="24"/>
          <w:lang w:val="en-US"/>
        </w:rPr>
        <w:t xml:space="preserve"> their </w:t>
      </w:r>
      <w:r w:rsidR="001B5655" w:rsidRPr="00AD2EAE">
        <w:rPr>
          <w:sz w:val="24"/>
          <w:szCs w:val="24"/>
          <w:lang w:val="en-US"/>
        </w:rPr>
        <w:t>disclosure-</w:t>
      </w:r>
      <w:r w:rsidR="008C3406">
        <w:rPr>
          <w:sz w:val="24"/>
          <w:szCs w:val="24"/>
          <w:lang w:val="en-US"/>
        </w:rPr>
        <w:t>based trust</w:t>
      </w:r>
      <w:r w:rsidR="001B5655" w:rsidRPr="00AD2EAE">
        <w:rPr>
          <w:sz w:val="24"/>
          <w:szCs w:val="24"/>
          <w:lang w:val="en-US"/>
        </w:rPr>
        <w:t xml:space="preserve"> </w:t>
      </w:r>
      <w:r w:rsidR="0092440A" w:rsidRPr="00AD2EAE">
        <w:rPr>
          <w:sz w:val="24"/>
          <w:szCs w:val="24"/>
          <w:lang w:val="en-US"/>
        </w:rPr>
        <w:t>(Cronbach’s α = .88) and reliance</w:t>
      </w:r>
      <w:r w:rsidR="001B5655" w:rsidRPr="00AD2EAE">
        <w:rPr>
          <w:sz w:val="24"/>
          <w:szCs w:val="24"/>
          <w:lang w:val="en-US"/>
        </w:rPr>
        <w:t>-based trust</w:t>
      </w:r>
      <w:r w:rsidR="0092440A" w:rsidRPr="00AD2EAE">
        <w:rPr>
          <w:sz w:val="24"/>
          <w:szCs w:val="24"/>
          <w:lang w:val="en-US"/>
        </w:rPr>
        <w:t xml:space="preserve"> (Cronbach’s α = .87) towards their advisors on a 7-point scale (</w:t>
      </w:r>
      <w:r w:rsidR="0092440A" w:rsidRPr="00AD2EAE">
        <w:rPr>
          <w:i/>
          <w:sz w:val="24"/>
          <w:szCs w:val="24"/>
          <w:lang w:val="en-US"/>
        </w:rPr>
        <w:t>1 =</w:t>
      </w:r>
      <w:r w:rsidR="0092440A" w:rsidRPr="00AD2EAE">
        <w:rPr>
          <w:sz w:val="24"/>
          <w:szCs w:val="24"/>
          <w:lang w:val="en-US"/>
        </w:rPr>
        <w:t xml:space="preserve"> </w:t>
      </w:r>
      <w:r w:rsidR="0092440A" w:rsidRPr="00AD2EAE">
        <w:rPr>
          <w:i/>
          <w:sz w:val="24"/>
          <w:szCs w:val="24"/>
          <w:lang w:val="en-US"/>
        </w:rPr>
        <w:t>extremely unwilling, 7 = extremely willing</w:t>
      </w:r>
      <w:r w:rsidR="0092440A" w:rsidRPr="00AD2EAE">
        <w:rPr>
          <w:sz w:val="24"/>
          <w:szCs w:val="24"/>
          <w:lang w:val="en-US"/>
        </w:rPr>
        <w:t>)</w:t>
      </w:r>
      <w:r w:rsidR="00460602" w:rsidRPr="00AD2EAE">
        <w:rPr>
          <w:sz w:val="24"/>
          <w:szCs w:val="24"/>
          <w:lang w:val="en-US"/>
        </w:rPr>
        <w:t xml:space="preserve"> (Gillespie, </w:t>
      </w:r>
      <w:r w:rsidR="00164C46">
        <w:rPr>
          <w:sz w:val="24"/>
          <w:szCs w:val="24"/>
          <w:lang w:val="en-US"/>
        </w:rPr>
        <w:t>2011</w:t>
      </w:r>
      <w:r w:rsidR="00460602" w:rsidRPr="00AD2EAE">
        <w:rPr>
          <w:sz w:val="24"/>
          <w:szCs w:val="24"/>
          <w:lang w:val="en-US"/>
        </w:rPr>
        <w:t>).</w:t>
      </w:r>
      <w:r w:rsidR="0092440A" w:rsidRPr="00AD2EAE">
        <w:rPr>
          <w:sz w:val="24"/>
          <w:szCs w:val="24"/>
          <w:lang w:val="en-US"/>
        </w:rPr>
        <w:t xml:space="preserve"> </w:t>
      </w:r>
    </w:p>
    <w:p w14:paraId="5432BCB3" w14:textId="132361D1" w:rsidR="0064083E" w:rsidRPr="00AD2EAE" w:rsidRDefault="009E5A2C" w:rsidP="00D8503D">
      <w:pPr>
        <w:pStyle w:val="ListParagraph"/>
        <w:numPr>
          <w:ilvl w:val="2"/>
          <w:numId w:val="21"/>
        </w:numPr>
        <w:spacing w:line="480" w:lineRule="auto"/>
        <w:ind w:left="0" w:firstLine="0"/>
        <w:rPr>
          <w:bCs/>
          <w:i/>
          <w:iCs/>
          <w:sz w:val="24"/>
          <w:szCs w:val="24"/>
          <w:lang w:val="en-US"/>
        </w:rPr>
      </w:pPr>
      <w:r w:rsidRPr="00AD2EAE">
        <w:rPr>
          <w:i/>
          <w:iCs/>
          <w:sz w:val="24"/>
          <w:szCs w:val="24"/>
          <w:lang w:val="en-US"/>
        </w:rPr>
        <w:t>Relation</w:t>
      </w:r>
      <w:r w:rsidR="001C23AE" w:rsidRPr="00AD2EAE">
        <w:rPr>
          <w:i/>
          <w:iCs/>
          <w:sz w:val="24"/>
          <w:szCs w:val="24"/>
          <w:lang w:val="en-US"/>
        </w:rPr>
        <w:t>ship</w:t>
      </w:r>
      <w:r w:rsidRPr="00AD2EAE">
        <w:rPr>
          <w:i/>
          <w:iCs/>
          <w:sz w:val="24"/>
          <w:szCs w:val="24"/>
          <w:lang w:val="en-US"/>
        </w:rPr>
        <w:t xml:space="preserve"> </w:t>
      </w:r>
      <w:r w:rsidR="0031165A" w:rsidRPr="00AD2EAE">
        <w:rPr>
          <w:i/>
          <w:iCs/>
          <w:sz w:val="24"/>
          <w:szCs w:val="24"/>
          <w:lang w:val="en-US"/>
        </w:rPr>
        <w:t>quality</w:t>
      </w:r>
    </w:p>
    <w:p w14:paraId="369D1219" w14:textId="67FE3B48" w:rsidR="004B5718" w:rsidRPr="00AD2EAE" w:rsidRDefault="003527B2" w:rsidP="00D8503D">
      <w:pPr>
        <w:pStyle w:val="ListParagraph"/>
        <w:spacing w:line="480" w:lineRule="auto"/>
        <w:ind w:left="0" w:firstLine="720"/>
        <w:rPr>
          <w:sz w:val="24"/>
          <w:szCs w:val="24"/>
          <w:lang w:val="en-US"/>
        </w:rPr>
      </w:pPr>
      <w:r w:rsidRPr="00AD2EAE">
        <w:rPr>
          <w:sz w:val="24"/>
          <w:szCs w:val="24"/>
          <w:lang w:val="en-US"/>
        </w:rPr>
        <w:t xml:space="preserve">We </w:t>
      </w:r>
      <w:r w:rsidR="001E67E0" w:rsidRPr="00AD2EAE">
        <w:rPr>
          <w:sz w:val="24"/>
          <w:szCs w:val="24"/>
          <w:lang w:val="en-US"/>
        </w:rPr>
        <w:t xml:space="preserve">used the following measures to capture </w:t>
      </w:r>
      <w:r w:rsidR="0031165A" w:rsidRPr="00AD2EAE">
        <w:rPr>
          <w:sz w:val="24"/>
          <w:szCs w:val="24"/>
          <w:lang w:val="en-US"/>
        </w:rPr>
        <w:t xml:space="preserve">the quality of </w:t>
      </w:r>
      <w:r w:rsidRPr="00AD2EAE">
        <w:rPr>
          <w:sz w:val="24"/>
          <w:szCs w:val="24"/>
          <w:lang w:val="en-US"/>
        </w:rPr>
        <w:t xml:space="preserve">participants’ </w:t>
      </w:r>
      <w:r w:rsidR="0031165A" w:rsidRPr="00AD2EAE">
        <w:rPr>
          <w:sz w:val="24"/>
          <w:szCs w:val="24"/>
          <w:lang w:val="en-US"/>
        </w:rPr>
        <w:t>relationships</w:t>
      </w:r>
      <w:r w:rsidR="006D3376" w:rsidRPr="00AD2EAE">
        <w:rPr>
          <w:sz w:val="24"/>
          <w:szCs w:val="24"/>
          <w:lang w:val="en-US"/>
        </w:rPr>
        <w:t xml:space="preserve"> with</w:t>
      </w:r>
      <w:r w:rsidRPr="00AD2EAE">
        <w:rPr>
          <w:sz w:val="24"/>
          <w:szCs w:val="24"/>
          <w:lang w:val="en-US"/>
        </w:rPr>
        <w:t xml:space="preserve"> their advisor</w:t>
      </w:r>
      <w:r w:rsidR="007751DB" w:rsidRPr="00AD2EAE">
        <w:rPr>
          <w:sz w:val="24"/>
          <w:szCs w:val="24"/>
          <w:lang w:val="en-US"/>
        </w:rPr>
        <w:t>s</w:t>
      </w:r>
      <w:r w:rsidRPr="00AD2EAE">
        <w:rPr>
          <w:sz w:val="24"/>
          <w:szCs w:val="24"/>
          <w:lang w:val="en-US"/>
        </w:rPr>
        <w:t>: help-seeking</w:t>
      </w:r>
      <w:r w:rsidR="004B5718" w:rsidRPr="00AD2EAE">
        <w:rPr>
          <w:sz w:val="24"/>
          <w:szCs w:val="24"/>
          <w:lang w:val="en-US"/>
        </w:rPr>
        <w:t xml:space="preserve"> (Mueller and </w:t>
      </w:r>
      <w:proofErr w:type="spellStart"/>
      <w:r w:rsidR="004B5718" w:rsidRPr="00AD2EAE">
        <w:rPr>
          <w:sz w:val="24"/>
          <w:szCs w:val="24"/>
          <w:lang w:val="en-US"/>
        </w:rPr>
        <w:t>Kamdar</w:t>
      </w:r>
      <w:proofErr w:type="spellEnd"/>
      <w:r w:rsidR="004B5718" w:rsidRPr="00AD2EAE">
        <w:rPr>
          <w:sz w:val="24"/>
          <w:szCs w:val="24"/>
          <w:lang w:val="en-US"/>
        </w:rPr>
        <w:t>, 2011)</w:t>
      </w:r>
      <w:r w:rsidRPr="00AD2EAE">
        <w:rPr>
          <w:sz w:val="24"/>
          <w:szCs w:val="24"/>
          <w:lang w:val="en-US"/>
        </w:rPr>
        <w:t xml:space="preserve">, </w:t>
      </w:r>
      <w:r w:rsidR="001B1995" w:rsidRPr="00AD2EAE">
        <w:rPr>
          <w:sz w:val="24"/>
          <w:szCs w:val="24"/>
          <w:lang w:val="en-US"/>
        </w:rPr>
        <w:t>relationship</w:t>
      </w:r>
      <w:r w:rsidRPr="00AD2EAE">
        <w:rPr>
          <w:sz w:val="24"/>
          <w:szCs w:val="24"/>
          <w:lang w:val="en-US"/>
        </w:rPr>
        <w:t xml:space="preserve"> satisfaction</w:t>
      </w:r>
      <w:r w:rsidR="004B5718" w:rsidRPr="00AD2EAE">
        <w:rPr>
          <w:sz w:val="24"/>
          <w:szCs w:val="24"/>
          <w:lang w:val="en-US"/>
        </w:rPr>
        <w:t xml:space="preserve"> (</w:t>
      </w:r>
      <w:proofErr w:type="spellStart"/>
      <w:r w:rsidR="004B5718" w:rsidRPr="00AD2EAE">
        <w:rPr>
          <w:sz w:val="24"/>
          <w:szCs w:val="24"/>
          <w:lang w:val="en-US"/>
        </w:rPr>
        <w:t>Ragins</w:t>
      </w:r>
      <w:proofErr w:type="spellEnd"/>
      <w:r w:rsidR="004B5718" w:rsidRPr="00AD2EAE">
        <w:rPr>
          <w:sz w:val="24"/>
          <w:szCs w:val="24"/>
          <w:lang w:val="en-US"/>
        </w:rPr>
        <w:t xml:space="preserve"> &amp; Cotton, 1999)</w:t>
      </w:r>
      <w:r w:rsidR="00C71AD1" w:rsidRPr="00AD2EAE">
        <w:rPr>
          <w:sz w:val="24"/>
          <w:szCs w:val="24"/>
          <w:lang w:val="en-US"/>
        </w:rPr>
        <w:t>,</w:t>
      </w:r>
      <w:r w:rsidRPr="00AD2EAE">
        <w:rPr>
          <w:sz w:val="24"/>
          <w:szCs w:val="24"/>
          <w:lang w:val="en-US"/>
        </w:rPr>
        <w:t xml:space="preserve"> and desire to change advisors</w:t>
      </w:r>
      <w:r w:rsidR="004B5718" w:rsidRPr="00AD2EAE">
        <w:rPr>
          <w:sz w:val="24"/>
          <w:szCs w:val="24"/>
          <w:lang w:val="en-US"/>
        </w:rPr>
        <w:t xml:space="preserve"> (reverse scored)</w:t>
      </w:r>
      <w:r w:rsidRPr="00AD2EAE">
        <w:rPr>
          <w:sz w:val="24"/>
          <w:szCs w:val="24"/>
          <w:lang w:val="en-US"/>
        </w:rPr>
        <w:t>.</w:t>
      </w:r>
      <w:r w:rsidR="004B5718" w:rsidRPr="00AD2EAE">
        <w:rPr>
          <w:sz w:val="24"/>
          <w:szCs w:val="24"/>
          <w:lang w:val="en-US"/>
        </w:rPr>
        <w:t xml:space="preserve"> A sample item from each measure</w:t>
      </w:r>
      <w:r w:rsidR="00D65B8B">
        <w:rPr>
          <w:sz w:val="24"/>
          <w:szCs w:val="24"/>
          <w:lang w:val="en-US"/>
        </w:rPr>
        <w:t xml:space="preserve"> respectively</w:t>
      </w:r>
      <w:r w:rsidR="004B5718" w:rsidRPr="00AD2EAE">
        <w:rPr>
          <w:sz w:val="24"/>
          <w:szCs w:val="24"/>
          <w:lang w:val="en-US"/>
        </w:rPr>
        <w:t xml:space="preserve"> is, “</w:t>
      </w:r>
      <w:r w:rsidR="004B5718" w:rsidRPr="00AD2EAE">
        <w:rPr>
          <w:i/>
          <w:iCs/>
          <w:sz w:val="24"/>
          <w:szCs w:val="24"/>
          <w:lang w:val="en-US"/>
        </w:rPr>
        <w:t>I often seek assistance from my advisor when I don’t understand how to solve a problem</w:t>
      </w:r>
      <w:r w:rsidR="004B5718" w:rsidRPr="00AD2EAE">
        <w:rPr>
          <w:sz w:val="24"/>
          <w:szCs w:val="24"/>
          <w:lang w:val="en-US"/>
        </w:rPr>
        <w:t>”,</w:t>
      </w:r>
      <w:r w:rsidR="004B5718" w:rsidRPr="00AD2EAE">
        <w:rPr>
          <w:i/>
          <w:iCs/>
          <w:sz w:val="24"/>
          <w:szCs w:val="24"/>
          <w:lang w:val="en-US"/>
        </w:rPr>
        <w:t xml:space="preserve"> “I am very satisfied with the relationship my advisor and I have developed”, and “to what extent would you prefer to have a different advisor”.</w:t>
      </w:r>
      <w:r w:rsidR="004B5718" w:rsidRPr="00AD2EAE">
        <w:rPr>
          <w:sz w:val="24"/>
          <w:szCs w:val="24"/>
          <w:lang w:val="en-US"/>
        </w:rPr>
        <w:t xml:space="preserve"> There were 11 items in total, each measured on a 7-point scale. </w:t>
      </w:r>
    </w:p>
    <w:p w14:paraId="592A0C83" w14:textId="37E5F9CA" w:rsidR="003527B2" w:rsidRPr="00AD2EAE" w:rsidRDefault="00E81DB6" w:rsidP="00D8503D">
      <w:pPr>
        <w:pStyle w:val="ListParagraph"/>
        <w:spacing w:line="480" w:lineRule="auto"/>
        <w:ind w:left="0" w:firstLine="720"/>
        <w:rPr>
          <w:bCs/>
          <w:i/>
          <w:iCs/>
          <w:sz w:val="24"/>
          <w:szCs w:val="24"/>
          <w:lang w:val="en-US"/>
        </w:rPr>
      </w:pPr>
      <w:r w:rsidRPr="00AD2EAE">
        <w:rPr>
          <w:sz w:val="24"/>
          <w:szCs w:val="24"/>
          <w:lang w:val="en-US"/>
        </w:rPr>
        <w:t>Since</w:t>
      </w:r>
      <w:r w:rsidR="004B5718" w:rsidRPr="00AD2EAE">
        <w:rPr>
          <w:sz w:val="24"/>
          <w:szCs w:val="24"/>
          <w:lang w:val="en-US"/>
        </w:rPr>
        <w:t xml:space="preserve"> the three measures were </w:t>
      </w:r>
      <w:r w:rsidRPr="00AD2EAE">
        <w:rPr>
          <w:sz w:val="24"/>
          <w:szCs w:val="24"/>
          <w:lang w:val="en-US"/>
        </w:rPr>
        <w:t>highly</w:t>
      </w:r>
      <w:r w:rsidR="004B5718" w:rsidRPr="00AD2EAE">
        <w:rPr>
          <w:sz w:val="24"/>
          <w:szCs w:val="24"/>
          <w:lang w:val="en-US"/>
        </w:rPr>
        <w:t xml:space="preserve"> correlated (</w:t>
      </w:r>
      <w:r w:rsidR="00D65B8B">
        <w:rPr>
          <w:sz w:val="24"/>
          <w:szCs w:val="24"/>
          <w:lang w:val="en-US"/>
        </w:rPr>
        <w:t xml:space="preserve">all </w:t>
      </w:r>
      <w:proofErr w:type="spellStart"/>
      <w:r w:rsidR="004B5718" w:rsidRPr="00AD2EAE">
        <w:rPr>
          <w:i/>
          <w:iCs/>
          <w:sz w:val="24"/>
          <w:szCs w:val="24"/>
          <w:lang w:val="en-US"/>
        </w:rPr>
        <w:t>rs</w:t>
      </w:r>
      <w:proofErr w:type="spellEnd"/>
      <w:r w:rsidR="004B5718" w:rsidRPr="00AD2EAE">
        <w:rPr>
          <w:i/>
          <w:iCs/>
          <w:sz w:val="24"/>
          <w:szCs w:val="24"/>
          <w:lang w:val="en-US"/>
        </w:rPr>
        <w:t xml:space="preserve"> &gt; .</w:t>
      </w:r>
      <w:r w:rsidR="004B5718" w:rsidRPr="00AD2EAE">
        <w:rPr>
          <w:sz w:val="24"/>
          <w:szCs w:val="24"/>
          <w:lang w:val="en-US"/>
        </w:rPr>
        <w:t>58)</w:t>
      </w:r>
      <w:r w:rsidRPr="00AD2EAE">
        <w:rPr>
          <w:sz w:val="24"/>
          <w:szCs w:val="24"/>
          <w:lang w:val="en-US"/>
        </w:rPr>
        <w:t xml:space="preserve"> and there was reasonable agreement among the items, we averaged them to create a composite relationship quality scale (Cronbach’s α = .96). </w:t>
      </w:r>
    </w:p>
    <w:p w14:paraId="0EF653A5" w14:textId="290172F5" w:rsidR="002E319A" w:rsidRPr="00AD2EAE" w:rsidRDefault="00071E84" w:rsidP="00D8503D">
      <w:pPr>
        <w:pStyle w:val="ListParagraph"/>
        <w:numPr>
          <w:ilvl w:val="2"/>
          <w:numId w:val="21"/>
        </w:numPr>
        <w:spacing w:line="480" w:lineRule="auto"/>
        <w:ind w:left="0" w:firstLine="0"/>
        <w:rPr>
          <w:sz w:val="24"/>
          <w:szCs w:val="24"/>
          <w:lang w:val="en-US"/>
        </w:rPr>
      </w:pPr>
      <w:r>
        <w:rPr>
          <w:i/>
          <w:iCs/>
          <w:sz w:val="24"/>
          <w:szCs w:val="24"/>
          <w:lang w:val="en-US"/>
        </w:rPr>
        <w:t>Well-being</w:t>
      </w:r>
    </w:p>
    <w:p w14:paraId="446EFA34" w14:textId="6F23690C" w:rsidR="00AB6E5B" w:rsidRPr="00AD2EAE" w:rsidRDefault="00AB6E5B" w:rsidP="00D8503D">
      <w:pPr>
        <w:pStyle w:val="ListParagraph"/>
        <w:spacing w:line="480" w:lineRule="auto"/>
        <w:ind w:left="0" w:firstLine="720"/>
        <w:rPr>
          <w:sz w:val="24"/>
          <w:szCs w:val="24"/>
          <w:lang w:val="en-US"/>
        </w:rPr>
      </w:pPr>
      <w:r w:rsidRPr="00AD2EAE">
        <w:rPr>
          <w:sz w:val="24"/>
          <w:szCs w:val="24"/>
          <w:lang w:val="en-US"/>
        </w:rPr>
        <w:t xml:space="preserve">We captured </w:t>
      </w:r>
      <w:r w:rsidR="00BD4C7C" w:rsidRPr="00AD2EAE">
        <w:rPr>
          <w:sz w:val="24"/>
          <w:szCs w:val="24"/>
          <w:lang w:val="en-US"/>
        </w:rPr>
        <w:t>students’</w:t>
      </w:r>
      <w:r w:rsidRPr="00AD2EAE">
        <w:rPr>
          <w:sz w:val="24"/>
          <w:szCs w:val="24"/>
          <w:lang w:val="en-US"/>
        </w:rPr>
        <w:t xml:space="preserve"> </w:t>
      </w:r>
      <w:r w:rsidR="00071E84">
        <w:rPr>
          <w:sz w:val="24"/>
          <w:szCs w:val="24"/>
          <w:lang w:val="en-US"/>
        </w:rPr>
        <w:t>well-being</w:t>
      </w:r>
      <w:r w:rsidRPr="00AD2EAE">
        <w:rPr>
          <w:sz w:val="24"/>
          <w:szCs w:val="24"/>
          <w:lang w:val="en-US"/>
        </w:rPr>
        <w:t xml:space="preserve"> </w:t>
      </w:r>
      <w:r w:rsidR="00512F36" w:rsidRPr="00AD2EAE">
        <w:rPr>
          <w:sz w:val="24"/>
          <w:szCs w:val="24"/>
          <w:lang w:val="en-US"/>
        </w:rPr>
        <w:t>using</w:t>
      </w:r>
      <w:r w:rsidR="00FC6BCB" w:rsidRPr="00AD2EAE">
        <w:rPr>
          <w:sz w:val="24"/>
          <w:szCs w:val="24"/>
          <w:lang w:val="en-US"/>
        </w:rPr>
        <w:t xml:space="preserve"> </w:t>
      </w:r>
      <w:r w:rsidRPr="00AD2EAE">
        <w:rPr>
          <w:sz w:val="24"/>
          <w:szCs w:val="24"/>
          <w:lang w:val="en-US"/>
        </w:rPr>
        <w:t>two measures</w:t>
      </w:r>
      <w:r w:rsidR="009D077E" w:rsidRPr="00AD2EAE">
        <w:rPr>
          <w:sz w:val="24"/>
          <w:szCs w:val="24"/>
          <w:lang w:val="en-US"/>
        </w:rPr>
        <w:t xml:space="preserve"> which we adapted to the graduate school context</w:t>
      </w:r>
      <w:r w:rsidRPr="00AD2EAE">
        <w:rPr>
          <w:sz w:val="24"/>
          <w:szCs w:val="24"/>
          <w:lang w:val="en-US"/>
        </w:rPr>
        <w:t xml:space="preserve">: </w:t>
      </w:r>
      <w:r w:rsidR="009D077E" w:rsidRPr="00AD2EAE">
        <w:rPr>
          <w:sz w:val="24"/>
          <w:szCs w:val="24"/>
          <w:lang w:val="en-US"/>
        </w:rPr>
        <w:t xml:space="preserve">job </w:t>
      </w:r>
      <w:r w:rsidRPr="00AD2EAE">
        <w:rPr>
          <w:sz w:val="24"/>
          <w:szCs w:val="24"/>
          <w:lang w:val="en-US"/>
        </w:rPr>
        <w:t>satisfaction</w:t>
      </w:r>
      <w:r w:rsidR="009D077E" w:rsidRPr="00AD2EAE">
        <w:rPr>
          <w:sz w:val="24"/>
          <w:szCs w:val="24"/>
          <w:lang w:val="en-US"/>
        </w:rPr>
        <w:t xml:space="preserve"> (Judge, Bono, &amp; Locke 2000)</w:t>
      </w:r>
      <w:r w:rsidR="00CF41EA" w:rsidRPr="00AD2EAE">
        <w:rPr>
          <w:sz w:val="24"/>
          <w:szCs w:val="24"/>
          <w:lang w:val="en-US"/>
        </w:rPr>
        <w:t xml:space="preserve"> </w:t>
      </w:r>
      <w:r w:rsidRPr="00AD2EAE">
        <w:rPr>
          <w:sz w:val="24"/>
          <w:szCs w:val="24"/>
          <w:lang w:val="en-US"/>
        </w:rPr>
        <w:t xml:space="preserve">and </w:t>
      </w:r>
      <w:r w:rsidR="002D0F38" w:rsidRPr="00AD2EAE">
        <w:rPr>
          <w:sz w:val="24"/>
          <w:szCs w:val="24"/>
          <w:lang w:val="en-US"/>
        </w:rPr>
        <w:t>turnover intentions</w:t>
      </w:r>
      <w:r w:rsidR="009D077E" w:rsidRPr="00AD2EAE">
        <w:rPr>
          <w:sz w:val="24"/>
          <w:szCs w:val="24"/>
          <w:lang w:val="en-US"/>
        </w:rPr>
        <w:t xml:space="preserve"> (</w:t>
      </w:r>
      <w:proofErr w:type="spellStart"/>
      <w:r w:rsidR="009D077E" w:rsidRPr="00AD2EAE">
        <w:rPr>
          <w:sz w:val="24"/>
          <w:szCs w:val="24"/>
          <w:lang w:val="en-US"/>
        </w:rPr>
        <w:t>Luchak</w:t>
      </w:r>
      <w:proofErr w:type="spellEnd"/>
      <w:r w:rsidR="009D077E" w:rsidRPr="00AD2EAE">
        <w:rPr>
          <w:sz w:val="24"/>
          <w:szCs w:val="24"/>
          <w:lang w:val="en-US"/>
        </w:rPr>
        <w:t xml:space="preserve"> &amp; </w:t>
      </w:r>
      <w:proofErr w:type="spellStart"/>
      <w:r w:rsidR="009D077E" w:rsidRPr="00AD2EAE">
        <w:rPr>
          <w:sz w:val="24"/>
          <w:szCs w:val="24"/>
          <w:lang w:val="en-US"/>
        </w:rPr>
        <w:t>Gellatly</w:t>
      </w:r>
      <w:proofErr w:type="spellEnd"/>
      <w:r w:rsidR="009D077E" w:rsidRPr="00AD2EAE">
        <w:rPr>
          <w:sz w:val="24"/>
          <w:szCs w:val="24"/>
          <w:lang w:val="en-US"/>
        </w:rPr>
        <w:t>, 2007)</w:t>
      </w:r>
      <w:r w:rsidRPr="00AD2EAE">
        <w:rPr>
          <w:sz w:val="24"/>
          <w:szCs w:val="24"/>
          <w:lang w:val="en-US"/>
        </w:rPr>
        <w:t xml:space="preserve">. </w:t>
      </w:r>
      <w:r w:rsidR="009D077E" w:rsidRPr="00AD2EAE">
        <w:rPr>
          <w:sz w:val="24"/>
          <w:szCs w:val="24"/>
          <w:lang w:val="en-US"/>
        </w:rPr>
        <w:t>A sample item from each scale is, “</w:t>
      </w:r>
      <w:r w:rsidR="009D077E" w:rsidRPr="00AD2EAE">
        <w:rPr>
          <w:i/>
          <w:iCs/>
          <w:sz w:val="24"/>
          <w:szCs w:val="24"/>
          <w:lang w:val="en-US"/>
        </w:rPr>
        <w:t xml:space="preserve">I feel fairly satisfied with my current experience in graduate school” </w:t>
      </w:r>
      <w:r w:rsidR="009D077E" w:rsidRPr="00AD2EAE">
        <w:rPr>
          <w:sz w:val="24"/>
          <w:szCs w:val="24"/>
          <w:lang w:val="en-US"/>
        </w:rPr>
        <w:t xml:space="preserve">and </w:t>
      </w:r>
      <w:r w:rsidR="009D077E" w:rsidRPr="00AD2EAE">
        <w:rPr>
          <w:i/>
          <w:iCs/>
          <w:sz w:val="24"/>
          <w:szCs w:val="24"/>
          <w:lang w:val="en-US"/>
        </w:rPr>
        <w:t>“over the past year, how frequently have you thought about quitting the PhD program</w:t>
      </w:r>
      <w:r w:rsidR="00025B54">
        <w:rPr>
          <w:i/>
          <w:iCs/>
          <w:sz w:val="24"/>
          <w:szCs w:val="24"/>
          <w:lang w:val="en-US"/>
        </w:rPr>
        <w:t>?</w:t>
      </w:r>
      <w:r w:rsidR="009D077E" w:rsidRPr="00AD2EAE">
        <w:rPr>
          <w:i/>
          <w:iCs/>
          <w:sz w:val="24"/>
          <w:szCs w:val="24"/>
          <w:lang w:val="en-US"/>
        </w:rPr>
        <w:t>”</w:t>
      </w:r>
      <w:r w:rsidR="009D077E" w:rsidRPr="00AD2EAE">
        <w:rPr>
          <w:sz w:val="24"/>
          <w:szCs w:val="24"/>
          <w:lang w:val="en-US"/>
        </w:rPr>
        <w:t xml:space="preserve"> As the two scales were highly correlated (</w:t>
      </w:r>
      <w:r w:rsidR="009D077E" w:rsidRPr="00AD2EAE">
        <w:rPr>
          <w:i/>
          <w:iCs/>
          <w:sz w:val="24"/>
          <w:szCs w:val="24"/>
          <w:lang w:val="en-US"/>
        </w:rPr>
        <w:t>r = .</w:t>
      </w:r>
      <w:r w:rsidR="009D077E" w:rsidRPr="00AD2EAE">
        <w:rPr>
          <w:sz w:val="24"/>
          <w:szCs w:val="24"/>
          <w:lang w:val="en-US"/>
        </w:rPr>
        <w:t xml:space="preserve">59) and showed reasonable inter-item agreement, we created a composite measure of </w:t>
      </w:r>
      <w:r w:rsidR="00071E84">
        <w:rPr>
          <w:sz w:val="24"/>
          <w:szCs w:val="24"/>
          <w:lang w:val="en-US"/>
        </w:rPr>
        <w:t>well-being</w:t>
      </w:r>
      <w:r w:rsidR="009D077E" w:rsidRPr="00AD2EAE">
        <w:rPr>
          <w:sz w:val="24"/>
          <w:szCs w:val="24"/>
          <w:lang w:val="en-US"/>
        </w:rPr>
        <w:t xml:space="preserve"> consisting of 8 items (Cronbach’s α = .90).</w:t>
      </w:r>
      <w:r w:rsidR="00D26633" w:rsidRPr="00AD2EAE">
        <w:rPr>
          <w:sz w:val="24"/>
          <w:szCs w:val="24"/>
          <w:lang w:val="en-US"/>
        </w:rPr>
        <w:t xml:space="preserve"> </w:t>
      </w:r>
    </w:p>
    <w:p w14:paraId="0B50531E" w14:textId="44A6DFFC" w:rsidR="00EC4CBF" w:rsidRPr="00AD2EAE" w:rsidRDefault="00442C24" w:rsidP="00D8503D">
      <w:pPr>
        <w:pStyle w:val="ListParagraph"/>
        <w:numPr>
          <w:ilvl w:val="2"/>
          <w:numId w:val="21"/>
        </w:numPr>
        <w:spacing w:line="480" w:lineRule="auto"/>
        <w:ind w:left="0" w:firstLine="0"/>
        <w:rPr>
          <w:sz w:val="24"/>
          <w:szCs w:val="24"/>
          <w:lang w:val="en-US"/>
        </w:rPr>
      </w:pPr>
      <w:r w:rsidRPr="00AD2EAE">
        <w:rPr>
          <w:i/>
          <w:iCs/>
          <w:sz w:val="24"/>
          <w:szCs w:val="24"/>
          <w:lang w:val="en-US"/>
        </w:rPr>
        <w:t>Covariates</w:t>
      </w:r>
      <w:r w:rsidR="007B7B2A" w:rsidRPr="00AD2EAE">
        <w:rPr>
          <w:i/>
          <w:iCs/>
          <w:sz w:val="24"/>
          <w:szCs w:val="24"/>
          <w:lang w:val="en-US"/>
        </w:rPr>
        <w:t xml:space="preserve"> </w:t>
      </w:r>
    </w:p>
    <w:p w14:paraId="5A93CD47" w14:textId="7086A4CF" w:rsidR="009F0CF2" w:rsidRPr="00AD2EAE" w:rsidRDefault="008A4306" w:rsidP="0071332C">
      <w:pPr>
        <w:pStyle w:val="ListParagraph"/>
        <w:spacing w:line="480" w:lineRule="auto"/>
        <w:ind w:left="0" w:firstLine="720"/>
        <w:rPr>
          <w:sz w:val="24"/>
          <w:szCs w:val="24"/>
          <w:lang w:val="en-US"/>
        </w:rPr>
      </w:pPr>
      <w:r w:rsidRPr="00AD2EAE">
        <w:rPr>
          <w:sz w:val="24"/>
          <w:szCs w:val="24"/>
          <w:lang w:val="en-US"/>
        </w:rPr>
        <w:t>Lastly</w:t>
      </w:r>
      <w:r w:rsidRPr="00AD2EAE">
        <w:rPr>
          <w:bCs/>
          <w:sz w:val="24"/>
          <w:szCs w:val="24"/>
          <w:lang w:val="en-US"/>
        </w:rPr>
        <w:t xml:space="preserve">, </w:t>
      </w:r>
      <w:r w:rsidR="007B7B2A" w:rsidRPr="00AD2EAE">
        <w:rPr>
          <w:sz w:val="24"/>
          <w:szCs w:val="24"/>
          <w:lang w:val="en-US"/>
        </w:rPr>
        <w:t>w</w:t>
      </w:r>
      <w:r w:rsidR="005C0AB9" w:rsidRPr="00AD2EAE">
        <w:rPr>
          <w:sz w:val="24"/>
          <w:szCs w:val="24"/>
          <w:lang w:val="en-US"/>
        </w:rPr>
        <w:t xml:space="preserve">e </w:t>
      </w:r>
      <w:r w:rsidR="00967099" w:rsidRPr="00AD2EAE">
        <w:rPr>
          <w:sz w:val="24"/>
          <w:szCs w:val="24"/>
          <w:lang w:val="en-US"/>
        </w:rPr>
        <w:t xml:space="preserve">collected </w:t>
      </w:r>
      <w:r w:rsidR="005C0AB9" w:rsidRPr="00AD2EAE">
        <w:rPr>
          <w:sz w:val="24"/>
          <w:szCs w:val="24"/>
          <w:lang w:val="en-US"/>
        </w:rPr>
        <w:t xml:space="preserve">the following </w:t>
      </w:r>
      <w:r w:rsidR="00442C24" w:rsidRPr="00AD2EAE">
        <w:rPr>
          <w:sz w:val="24"/>
          <w:szCs w:val="24"/>
          <w:lang w:val="en-US"/>
        </w:rPr>
        <w:t>participant information</w:t>
      </w:r>
      <w:r w:rsidR="004D407C" w:rsidRPr="00AD2EAE">
        <w:rPr>
          <w:sz w:val="24"/>
          <w:szCs w:val="24"/>
          <w:lang w:val="en-US"/>
        </w:rPr>
        <w:t xml:space="preserve"> to </w:t>
      </w:r>
      <w:r w:rsidR="00025B54">
        <w:rPr>
          <w:sz w:val="24"/>
          <w:szCs w:val="24"/>
          <w:lang w:val="en-US"/>
        </w:rPr>
        <w:t xml:space="preserve">be </w:t>
      </w:r>
      <w:r w:rsidR="004D407C" w:rsidRPr="00AD2EAE">
        <w:rPr>
          <w:sz w:val="24"/>
          <w:szCs w:val="24"/>
          <w:lang w:val="en-US"/>
        </w:rPr>
        <w:t>use</w:t>
      </w:r>
      <w:r w:rsidR="00025B54">
        <w:rPr>
          <w:sz w:val="24"/>
          <w:szCs w:val="24"/>
          <w:lang w:val="en-US"/>
        </w:rPr>
        <w:t>d</w:t>
      </w:r>
      <w:r w:rsidR="004D407C" w:rsidRPr="00AD2EAE">
        <w:rPr>
          <w:sz w:val="24"/>
          <w:szCs w:val="24"/>
          <w:lang w:val="en-US"/>
        </w:rPr>
        <w:t xml:space="preserve"> as controls</w:t>
      </w:r>
      <w:r w:rsidR="005C0AB9" w:rsidRPr="00AD2EAE">
        <w:rPr>
          <w:sz w:val="24"/>
          <w:szCs w:val="24"/>
          <w:lang w:val="en-US"/>
        </w:rPr>
        <w:t xml:space="preserve">: </w:t>
      </w:r>
      <w:r w:rsidR="00C15579">
        <w:rPr>
          <w:sz w:val="24"/>
          <w:szCs w:val="24"/>
          <w:lang w:val="en-US"/>
        </w:rPr>
        <w:t>institution</w:t>
      </w:r>
      <w:r w:rsidR="005C0AB9" w:rsidRPr="00AD2EAE">
        <w:rPr>
          <w:sz w:val="24"/>
          <w:szCs w:val="24"/>
          <w:lang w:val="en-US"/>
        </w:rPr>
        <w:t xml:space="preserve">, </w:t>
      </w:r>
      <w:r w:rsidR="002D0F38" w:rsidRPr="00AD2EAE">
        <w:rPr>
          <w:sz w:val="24"/>
          <w:szCs w:val="24"/>
          <w:lang w:val="en-US"/>
        </w:rPr>
        <w:t xml:space="preserve">academic </w:t>
      </w:r>
      <w:r w:rsidR="000C7B24" w:rsidRPr="00AD2EAE">
        <w:rPr>
          <w:sz w:val="24"/>
          <w:szCs w:val="24"/>
          <w:lang w:val="en-US"/>
        </w:rPr>
        <w:t>field</w:t>
      </w:r>
      <w:r w:rsidR="005C0AB9" w:rsidRPr="00AD2EAE">
        <w:rPr>
          <w:sz w:val="24"/>
          <w:szCs w:val="24"/>
          <w:lang w:val="en-US"/>
        </w:rPr>
        <w:t>, year in PhD, advisor gender</w:t>
      </w:r>
      <w:r w:rsidR="006358BC" w:rsidRPr="00AD2EAE">
        <w:rPr>
          <w:sz w:val="24"/>
          <w:szCs w:val="24"/>
          <w:lang w:val="en-US"/>
        </w:rPr>
        <w:t>,</w:t>
      </w:r>
      <w:r w:rsidR="005C0AB9" w:rsidRPr="00AD2EAE">
        <w:rPr>
          <w:sz w:val="24"/>
          <w:szCs w:val="24"/>
          <w:lang w:val="en-US"/>
        </w:rPr>
        <w:t xml:space="preserve"> and advisor academic rank.</w:t>
      </w:r>
    </w:p>
    <w:p w14:paraId="64AF73DE" w14:textId="4B5579F9" w:rsidR="00937D00" w:rsidRPr="00AD2EAE" w:rsidRDefault="00937D00" w:rsidP="00D8503D">
      <w:pPr>
        <w:pStyle w:val="ListParagraph"/>
        <w:numPr>
          <w:ilvl w:val="1"/>
          <w:numId w:val="21"/>
        </w:numPr>
        <w:spacing w:line="480" w:lineRule="auto"/>
        <w:ind w:left="360"/>
        <w:rPr>
          <w:bCs/>
          <w:i/>
          <w:iCs/>
          <w:sz w:val="24"/>
          <w:szCs w:val="24"/>
          <w:lang w:val="en-US"/>
        </w:rPr>
      </w:pPr>
      <w:r w:rsidRPr="00AD2EAE">
        <w:rPr>
          <w:bCs/>
          <w:i/>
          <w:iCs/>
          <w:sz w:val="24"/>
          <w:szCs w:val="24"/>
          <w:lang w:val="en-US"/>
        </w:rPr>
        <w:lastRenderedPageBreak/>
        <w:t xml:space="preserve">Results </w:t>
      </w:r>
    </w:p>
    <w:p w14:paraId="10DBCDF1" w14:textId="7CB81877" w:rsidR="0095239B" w:rsidRPr="00AD2EAE" w:rsidRDefault="00937D00" w:rsidP="00D8503D">
      <w:pPr>
        <w:spacing w:line="480" w:lineRule="auto"/>
        <w:ind w:firstLine="720"/>
        <w:rPr>
          <w:bCs/>
          <w:iCs/>
          <w:sz w:val="24"/>
          <w:szCs w:val="24"/>
          <w:lang w:val="en-US"/>
        </w:rPr>
      </w:pPr>
      <w:r w:rsidRPr="00AD2EAE">
        <w:rPr>
          <w:bCs/>
          <w:iCs/>
          <w:sz w:val="24"/>
          <w:szCs w:val="24"/>
          <w:lang w:val="en-US"/>
        </w:rPr>
        <w:t xml:space="preserve">We excluded </w:t>
      </w:r>
      <w:r w:rsidR="00E66CB2" w:rsidRPr="00AD2EAE">
        <w:rPr>
          <w:bCs/>
          <w:iCs/>
          <w:sz w:val="24"/>
          <w:szCs w:val="24"/>
          <w:lang w:val="en-US"/>
        </w:rPr>
        <w:t xml:space="preserve">from analyses </w:t>
      </w:r>
      <w:r w:rsidR="0044429C" w:rsidRPr="00AD2EAE">
        <w:rPr>
          <w:bCs/>
          <w:iCs/>
          <w:sz w:val="24"/>
          <w:szCs w:val="24"/>
          <w:lang w:val="en-US"/>
        </w:rPr>
        <w:t>participants</w:t>
      </w:r>
      <w:r w:rsidRPr="00AD2EAE">
        <w:rPr>
          <w:bCs/>
          <w:iCs/>
          <w:sz w:val="24"/>
          <w:szCs w:val="24"/>
          <w:lang w:val="en-US"/>
        </w:rPr>
        <w:t xml:space="preserve"> who declined to indicate their gender (</w:t>
      </w:r>
      <w:r w:rsidR="004C3019" w:rsidRPr="00AD2EAE">
        <w:rPr>
          <w:bCs/>
          <w:i/>
          <w:iCs/>
          <w:sz w:val="24"/>
          <w:szCs w:val="24"/>
          <w:lang w:val="en-US"/>
        </w:rPr>
        <w:t>N</w:t>
      </w:r>
      <w:r w:rsidR="00F27096" w:rsidRPr="00AD2EAE">
        <w:rPr>
          <w:bCs/>
          <w:iCs/>
          <w:sz w:val="24"/>
          <w:szCs w:val="24"/>
          <w:lang w:val="en-US"/>
        </w:rPr>
        <w:t xml:space="preserve"> = </w:t>
      </w:r>
      <w:r w:rsidRPr="00AD2EAE">
        <w:rPr>
          <w:bCs/>
          <w:iCs/>
          <w:sz w:val="24"/>
          <w:szCs w:val="24"/>
          <w:lang w:val="en-US"/>
        </w:rPr>
        <w:t xml:space="preserve">47) and who failed </w:t>
      </w:r>
      <w:r w:rsidR="00615A04" w:rsidRPr="00AD2EAE">
        <w:rPr>
          <w:bCs/>
          <w:iCs/>
          <w:sz w:val="24"/>
          <w:szCs w:val="24"/>
          <w:lang w:val="en-US"/>
        </w:rPr>
        <w:t>any</w:t>
      </w:r>
      <w:r w:rsidRPr="00AD2EAE">
        <w:rPr>
          <w:bCs/>
          <w:iCs/>
          <w:sz w:val="24"/>
          <w:szCs w:val="24"/>
          <w:lang w:val="en-US"/>
        </w:rPr>
        <w:t xml:space="preserve"> one of </w:t>
      </w:r>
      <w:r w:rsidR="00806C85" w:rsidRPr="00AD2EAE">
        <w:rPr>
          <w:bCs/>
          <w:iCs/>
          <w:sz w:val="24"/>
          <w:szCs w:val="24"/>
          <w:lang w:val="en-US"/>
        </w:rPr>
        <w:t xml:space="preserve">the </w:t>
      </w:r>
      <w:r w:rsidRPr="00AD2EAE">
        <w:rPr>
          <w:bCs/>
          <w:iCs/>
          <w:sz w:val="24"/>
          <w:szCs w:val="24"/>
          <w:lang w:val="en-US"/>
        </w:rPr>
        <w:t>three attention checks (</w:t>
      </w:r>
      <w:r w:rsidR="004C3019" w:rsidRPr="00AD2EAE">
        <w:rPr>
          <w:bCs/>
          <w:i/>
          <w:sz w:val="24"/>
          <w:szCs w:val="24"/>
          <w:lang w:val="en-US"/>
        </w:rPr>
        <w:t>N</w:t>
      </w:r>
      <w:r w:rsidR="00F27096" w:rsidRPr="00AD2EAE">
        <w:rPr>
          <w:bCs/>
          <w:iCs/>
          <w:sz w:val="24"/>
          <w:szCs w:val="24"/>
          <w:lang w:val="en-US"/>
        </w:rPr>
        <w:t xml:space="preserve"> = </w:t>
      </w:r>
      <w:r w:rsidRPr="00AD2EAE">
        <w:rPr>
          <w:bCs/>
          <w:iCs/>
          <w:sz w:val="24"/>
          <w:szCs w:val="24"/>
          <w:lang w:val="en-US"/>
        </w:rPr>
        <w:t xml:space="preserve">411), resulting in a </w:t>
      </w:r>
      <w:r w:rsidR="00F17F42" w:rsidRPr="00AD2EAE">
        <w:rPr>
          <w:bCs/>
          <w:iCs/>
          <w:sz w:val="24"/>
          <w:szCs w:val="24"/>
          <w:lang w:val="en-US"/>
        </w:rPr>
        <w:t xml:space="preserve">final </w:t>
      </w:r>
      <w:r w:rsidRPr="00AD2EAE">
        <w:rPr>
          <w:bCs/>
          <w:iCs/>
          <w:sz w:val="24"/>
          <w:szCs w:val="24"/>
          <w:lang w:val="en-US"/>
        </w:rPr>
        <w:t>sample of 2</w:t>
      </w:r>
      <w:r w:rsidR="00C71AD1" w:rsidRPr="00AD2EAE">
        <w:rPr>
          <w:bCs/>
          <w:iCs/>
          <w:sz w:val="24"/>
          <w:szCs w:val="24"/>
          <w:lang w:val="en-US"/>
        </w:rPr>
        <w:t>,</w:t>
      </w:r>
      <w:r w:rsidRPr="00AD2EAE">
        <w:rPr>
          <w:bCs/>
          <w:iCs/>
          <w:sz w:val="24"/>
          <w:szCs w:val="24"/>
          <w:lang w:val="en-US"/>
        </w:rPr>
        <w:t>093 participants.</w:t>
      </w:r>
      <w:r w:rsidR="001503B4" w:rsidRPr="00AD2EAE">
        <w:rPr>
          <w:bCs/>
          <w:iCs/>
          <w:sz w:val="24"/>
          <w:szCs w:val="24"/>
          <w:lang w:val="en-US"/>
        </w:rPr>
        <w:t xml:space="preserve"> </w:t>
      </w:r>
      <w:r w:rsidR="0095239B" w:rsidRPr="00AD2EAE">
        <w:rPr>
          <w:bCs/>
          <w:iCs/>
          <w:sz w:val="24"/>
          <w:szCs w:val="24"/>
          <w:lang w:val="en-US"/>
        </w:rPr>
        <w:t xml:space="preserve">Table </w:t>
      </w:r>
      <w:r w:rsidR="00AD2EAE" w:rsidRPr="00AD2EAE">
        <w:rPr>
          <w:bCs/>
          <w:iCs/>
          <w:sz w:val="24"/>
          <w:szCs w:val="24"/>
          <w:lang w:val="en-US"/>
        </w:rPr>
        <w:t>9</w:t>
      </w:r>
      <w:r w:rsidR="0095239B" w:rsidRPr="00AD2EAE">
        <w:rPr>
          <w:bCs/>
          <w:iCs/>
          <w:sz w:val="24"/>
          <w:szCs w:val="24"/>
          <w:lang w:val="en-US"/>
        </w:rPr>
        <w:t xml:space="preserve"> presents the descriptive statistics and correlations</w:t>
      </w:r>
      <w:r w:rsidR="00816672" w:rsidRPr="00AD2EAE">
        <w:rPr>
          <w:bCs/>
          <w:iCs/>
          <w:sz w:val="24"/>
          <w:szCs w:val="24"/>
          <w:lang w:val="en-US"/>
        </w:rPr>
        <w:t xml:space="preserve"> for this sample</w:t>
      </w:r>
      <w:r w:rsidR="0095239B" w:rsidRPr="00AD2EAE">
        <w:rPr>
          <w:bCs/>
          <w:iCs/>
          <w:sz w:val="24"/>
          <w:szCs w:val="24"/>
          <w:lang w:val="en-US"/>
        </w:rPr>
        <w:t>.</w:t>
      </w:r>
    </w:p>
    <w:p w14:paraId="28CAD6EC" w14:textId="229BF294" w:rsidR="009F0CF2" w:rsidRPr="00AD2EAE" w:rsidRDefault="002D45B6" w:rsidP="00D8503D">
      <w:pPr>
        <w:spacing w:line="480" w:lineRule="auto"/>
        <w:ind w:firstLine="720"/>
        <w:rPr>
          <w:sz w:val="24"/>
          <w:szCs w:val="24"/>
          <w:lang w:val="en-US"/>
        </w:rPr>
      </w:pPr>
      <w:r w:rsidRPr="00AD2EAE">
        <w:rPr>
          <w:sz w:val="24"/>
          <w:szCs w:val="24"/>
          <w:lang w:val="en-US"/>
        </w:rPr>
        <w:t>We tested the</w:t>
      </w:r>
      <w:r w:rsidR="00BD044F" w:rsidRPr="00AD2EAE">
        <w:rPr>
          <w:sz w:val="24"/>
          <w:szCs w:val="24"/>
          <w:lang w:val="en-US"/>
        </w:rPr>
        <w:t xml:space="preserve"> conditional</w:t>
      </w:r>
      <w:r w:rsidRPr="00AD2EAE">
        <w:rPr>
          <w:sz w:val="24"/>
          <w:szCs w:val="24"/>
          <w:lang w:val="en-US"/>
        </w:rPr>
        <w:t xml:space="preserve"> indirect </w:t>
      </w:r>
      <w:r w:rsidR="008B0DAD" w:rsidRPr="00AD2EAE">
        <w:rPr>
          <w:sz w:val="24"/>
          <w:szCs w:val="24"/>
          <w:lang w:val="en-US"/>
        </w:rPr>
        <w:t>relationship between</w:t>
      </w:r>
      <w:r w:rsidRPr="00AD2EAE">
        <w:rPr>
          <w:sz w:val="24"/>
          <w:szCs w:val="24"/>
          <w:lang w:val="en-US"/>
        </w:rPr>
        <w:t xml:space="preserve"> </w:t>
      </w:r>
      <w:r w:rsidR="0044429C" w:rsidRPr="00AD2EAE">
        <w:rPr>
          <w:sz w:val="24"/>
          <w:szCs w:val="24"/>
          <w:lang w:val="en-US"/>
        </w:rPr>
        <w:t xml:space="preserve">advisor benevolence </w:t>
      </w:r>
      <w:r w:rsidR="006D22EE" w:rsidRPr="00AD2EAE">
        <w:rPr>
          <w:sz w:val="24"/>
          <w:szCs w:val="24"/>
          <w:lang w:val="en-US"/>
        </w:rPr>
        <w:t>and</w:t>
      </w:r>
      <w:r w:rsidRPr="00AD2EAE">
        <w:rPr>
          <w:sz w:val="24"/>
          <w:szCs w:val="24"/>
          <w:lang w:val="en-US"/>
        </w:rPr>
        <w:t xml:space="preserve"> </w:t>
      </w:r>
      <w:r w:rsidR="0031165A" w:rsidRPr="00AD2EAE">
        <w:rPr>
          <w:sz w:val="24"/>
          <w:szCs w:val="24"/>
          <w:lang w:val="en-US"/>
        </w:rPr>
        <w:t>relationship quality</w:t>
      </w:r>
      <w:r w:rsidR="00007686" w:rsidRPr="00AD2EAE">
        <w:rPr>
          <w:sz w:val="24"/>
          <w:szCs w:val="24"/>
          <w:lang w:val="en-US"/>
        </w:rPr>
        <w:t xml:space="preserve"> and </w:t>
      </w:r>
      <w:r w:rsidR="00071E84">
        <w:rPr>
          <w:sz w:val="24"/>
          <w:szCs w:val="24"/>
          <w:lang w:val="en-US"/>
        </w:rPr>
        <w:t>well-being</w:t>
      </w:r>
      <w:r w:rsidR="0044429C" w:rsidRPr="00AD2EAE">
        <w:rPr>
          <w:sz w:val="24"/>
          <w:szCs w:val="24"/>
          <w:lang w:val="en-US"/>
        </w:rPr>
        <w:t xml:space="preserve"> </w:t>
      </w:r>
      <w:r w:rsidR="00BD044F" w:rsidRPr="00AD2EAE">
        <w:rPr>
          <w:sz w:val="24"/>
          <w:szCs w:val="24"/>
          <w:lang w:val="en-US"/>
        </w:rPr>
        <w:t xml:space="preserve">via disclosure-based trust </w:t>
      </w:r>
      <w:r w:rsidRPr="00AD2EAE">
        <w:rPr>
          <w:sz w:val="24"/>
          <w:szCs w:val="24"/>
          <w:lang w:val="en-US"/>
        </w:rPr>
        <w:t xml:space="preserve">(Hypothesis </w:t>
      </w:r>
      <w:r w:rsidR="0044429C" w:rsidRPr="00AD2EAE">
        <w:rPr>
          <w:sz w:val="24"/>
          <w:szCs w:val="24"/>
          <w:lang w:val="en-US"/>
        </w:rPr>
        <w:t>3</w:t>
      </w:r>
      <w:r w:rsidR="00F455BC" w:rsidRPr="00AD2EAE">
        <w:rPr>
          <w:sz w:val="24"/>
          <w:szCs w:val="24"/>
          <w:lang w:val="en-US"/>
        </w:rPr>
        <w:t>a</w:t>
      </w:r>
      <w:r w:rsidR="0044429C" w:rsidRPr="00AD2EAE">
        <w:rPr>
          <w:sz w:val="24"/>
          <w:szCs w:val="24"/>
          <w:lang w:val="en-US"/>
        </w:rPr>
        <w:t xml:space="preserve"> &amp; 3</w:t>
      </w:r>
      <w:r w:rsidR="00F455BC" w:rsidRPr="00AD2EAE">
        <w:rPr>
          <w:sz w:val="24"/>
          <w:szCs w:val="24"/>
          <w:lang w:val="en-US"/>
        </w:rPr>
        <w:t>b</w:t>
      </w:r>
      <w:r w:rsidRPr="00AD2EAE">
        <w:rPr>
          <w:sz w:val="24"/>
          <w:szCs w:val="24"/>
          <w:lang w:val="en-US"/>
        </w:rPr>
        <w:t>) using the PROCESS macro</w:t>
      </w:r>
      <w:r w:rsidR="00255CFE" w:rsidRPr="00AD2EAE">
        <w:rPr>
          <w:sz w:val="24"/>
          <w:szCs w:val="24"/>
          <w:lang w:val="en-US"/>
        </w:rPr>
        <w:t xml:space="preserve"> </w:t>
      </w:r>
      <w:r w:rsidR="00CF5D4D" w:rsidRPr="00AD2EAE">
        <w:rPr>
          <w:sz w:val="24"/>
          <w:szCs w:val="24"/>
          <w:lang w:val="en-US"/>
        </w:rPr>
        <w:t xml:space="preserve">Model 7 </w:t>
      </w:r>
      <w:r w:rsidRPr="00AD2EAE">
        <w:rPr>
          <w:sz w:val="24"/>
          <w:szCs w:val="24"/>
          <w:lang w:val="en-US"/>
        </w:rPr>
        <w:t>in SPSS (Hayes, 201</w:t>
      </w:r>
      <w:r w:rsidR="00CF5D4D" w:rsidRPr="00AD2EAE">
        <w:rPr>
          <w:sz w:val="24"/>
          <w:szCs w:val="24"/>
          <w:lang w:val="en-US"/>
        </w:rPr>
        <w:t>3</w:t>
      </w:r>
      <w:r w:rsidRPr="00AD2EAE">
        <w:rPr>
          <w:sz w:val="24"/>
          <w:szCs w:val="24"/>
          <w:lang w:val="en-US"/>
        </w:rPr>
        <w:t>).</w:t>
      </w:r>
      <w:r w:rsidR="0044429C" w:rsidRPr="00AD2EAE">
        <w:rPr>
          <w:sz w:val="24"/>
          <w:szCs w:val="24"/>
          <w:lang w:val="en-US"/>
        </w:rPr>
        <w:t xml:space="preserve"> </w:t>
      </w:r>
      <w:r w:rsidR="00AD1587" w:rsidRPr="00AD2EAE">
        <w:rPr>
          <w:sz w:val="24"/>
          <w:szCs w:val="24"/>
          <w:lang w:val="en-US"/>
        </w:rPr>
        <w:t>W</w:t>
      </w:r>
      <w:r w:rsidRPr="00AD2EAE">
        <w:rPr>
          <w:sz w:val="24"/>
          <w:szCs w:val="24"/>
          <w:lang w:val="en-US"/>
        </w:rPr>
        <w:t xml:space="preserve">e calculated a 95% </w:t>
      </w:r>
      <w:r w:rsidR="00FE1529" w:rsidRPr="00AD2EAE">
        <w:rPr>
          <w:sz w:val="24"/>
          <w:szCs w:val="24"/>
          <w:lang w:val="en-US"/>
        </w:rPr>
        <w:t>CI</w:t>
      </w:r>
      <w:r w:rsidRPr="00AD2EAE">
        <w:rPr>
          <w:sz w:val="24"/>
          <w:szCs w:val="24"/>
          <w:lang w:val="en-US"/>
        </w:rPr>
        <w:t xml:space="preserve"> with</w:t>
      </w:r>
      <w:r w:rsidR="00CF5D4D" w:rsidRPr="00AD2EAE">
        <w:rPr>
          <w:sz w:val="24"/>
          <w:szCs w:val="24"/>
          <w:lang w:val="en-US"/>
        </w:rPr>
        <w:t xml:space="preserve"> 10</w:t>
      </w:r>
      <w:r w:rsidR="00931122" w:rsidRPr="00AD2EAE">
        <w:rPr>
          <w:sz w:val="24"/>
          <w:szCs w:val="24"/>
          <w:lang w:val="en-US"/>
        </w:rPr>
        <w:t>,</w:t>
      </w:r>
      <w:r w:rsidRPr="00AD2EAE">
        <w:rPr>
          <w:sz w:val="24"/>
          <w:szCs w:val="24"/>
          <w:lang w:val="en-US"/>
        </w:rPr>
        <w:t>000 bootstrapped samples</w:t>
      </w:r>
      <w:r w:rsidR="00931122" w:rsidRPr="00AD2EAE">
        <w:rPr>
          <w:sz w:val="24"/>
          <w:szCs w:val="24"/>
          <w:lang w:val="en-US"/>
        </w:rPr>
        <w:t xml:space="preserve"> while controlling for advisor ability</w:t>
      </w:r>
      <w:r w:rsidR="00AB3020">
        <w:rPr>
          <w:sz w:val="24"/>
          <w:szCs w:val="24"/>
          <w:lang w:val="en-US"/>
        </w:rPr>
        <w:t xml:space="preserve"> and its interaction with participant gender</w:t>
      </w:r>
      <w:r w:rsidR="00931122" w:rsidRPr="00AD2EAE">
        <w:rPr>
          <w:sz w:val="24"/>
          <w:szCs w:val="24"/>
          <w:lang w:val="en-US"/>
        </w:rPr>
        <w:t xml:space="preserve"> </w:t>
      </w:r>
      <w:r w:rsidR="00790CF2" w:rsidRPr="00AD2EAE">
        <w:rPr>
          <w:sz w:val="24"/>
          <w:szCs w:val="24"/>
          <w:lang w:val="en-US"/>
        </w:rPr>
        <w:t>(Preacher,</w:t>
      </w:r>
      <w:r w:rsidR="00521C48" w:rsidRPr="00AD2EAE">
        <w:rPr>
          <w:sz w:val="24"/>
          <w:szCs w:val="24"/>
          <w:lang w:val="en-US"/>
        </w:rPr>
        <w:t xml:space="preserve"> Rucker, &amp; Hayes,</w:t>
      </w:r>
      <w:r w:rsidR="00790CF2" w:rsidRPr="00AD2EAE">
        <w:rPr>
          <w:sz w:val="24"/>
          <w:szCs w:val="24"/>
          <w:lang w:val="en-US"/>
        </w:rPr>
        <w:t xml:space="preserve"> 2007)</w:t>
      </w:r>
      <w:r w:rsidR="002505C4" w:rsidRPr="00AD2EAE">
        <w:rPr>
          <w:sz w:val="24"/>
          <w:szCs w:val="24"/>
          <w:lang w:val="en-US"/>
        </w:rPr>
        <w:t>.</w:t>
      </w:r>
      <w:r w:rsidR="00BD60C8" w:rsidRPr="00AD2EAE">
        <w:rPr>
          <w:rStyle w:val="FootnoteReference"/>
          <w:sz w:val="24"/>
          <w:szCs w:val="24"/>
          <w:lang w:val="en-US"/>
        </w:rPr>
        <w:footnoteReference w:id="8"/>
      </w:r>
      <w:r w:rsidR="0015455F" w:rsidRPr="00AD2EAE">
        <w:rPr>
          <w:sz w:val="24"/>
          <w:szCs w:val="24"/>
          <w:lang w:val="en-US"/>
        </w:rPr>
        <w:t xml:space="preserve"> </w:t>
      </w:r>
    </w:p>
    <w:p w14:paraId="20C7D996" w14:textId="2567840F" w:rsidR="008E2F02" w:rsidRPr="00AD2EAE" w:rsidRDefault="00C5180B" w:rsidP="00D8503D">
      <w:pPr>
        <w:pStyle w:val="ListParagraph"/>
        <w:numPr>
          <w:ilvl w:val="2"/>
          <w:numId w:val="21"/>
        </w:numPr>
        <w:spacing w:line="480" w:lineRule="auto"/>
        <w:ind w:left="0" w:firstLine="0"/>
        <w:rPr>
          <w:sz w:val="24"/>
          <w:szCs w:val="24"/>
          <w:lang w:val="en-US"/>
        </w:rPr>
      </w:pPr>
      <w:r w:rsidRPr="00AD2EAE">
        <w:rPr>
          <w:bCs/>
          <w:i/>
          <w:sz w:val="24"/>
          <w:szCs w:val="24"/>
          <w:lang w:val="en-US"/>
        </w:rPr>
        <w:t xml:space="preserve">Indirect effect of benevolence on </w:t>
      </w:r>
      <w:r w:rsidR="0031165A" w:rsidRPr="00AD2EAE">
        <w:rPr>
          <w:bCs/>
          <w:i/>
          <w:sz w:val="24"/>
          <w:szCs w:val="24"/>
          <w:lang w:val="en-US"/>
        </w:rPr>
        <w:t>relationship quality</w:t>
      </w:r>
      <w:r w:rsidRPr="00AD2EAE">
        <w:rPr>
          <w:bCs/>
          <w:i/>
          <w:sz w:val="24"/>
          <w:szCs w:val="24"/>
          <w:lang w:val="en-US"/>
        </w:rPr>
        <w:t xml:space="preserve"> (Hypothesis 3a)</w:t>
      </w:r>
    </w:p>
    <w:p w14:paraId="2B359925" w14:textId="2430C4E4" w:rsidR="00EC4BA1" w:rsidRPr="00AD2EAE" w:rsidRDefault="00663230" w:rsidP="00EC4BA1">
      <w:pPr>
        <w:pStyle w:val="ListParagraph"/>
        <w:spacing w:line="480" w:lineRule="auto"/>
        <w:ind w:left="0" w:firstLine="720"/>
        <w:rPr>
          <w:sz w:val="24"/>
          <w:szCs w:val="24"/>
          <w:lang w:val="en-US"/>
        </w:rPr>
      </w:pPr>
      <w:r w:rsidRPr="00AD2EAE">
        <w:rPr>
          <w:sz w:val="24"/>
          <w:szCs w:val="24"/>
          <w:lang w:val="en-US"/>
        </w:rPr>
        <w:t xml:space="preserve">As shown in Table </w:t>
      </w:r>
      <w:r w:rsidR="00AD2EAE" w:rsidRPr="00AD2EAE">
        <w:rPr>
          <w:sz w:val="24"/>
          <w:szCs w:val="24"/>
          <w:lang w:val="en-US"/>
        </w:rPr>
        <w:t>10</w:t>
      </w:r>
      <w:r w:rsidRPr="00AD2EAE">
        <w:rPr>
          <w:sz w:val="24"/>
          <w:szCs w:val="24"/>
          <w:lang w:val="en-US"/>
        </w:rPr>
        <w:t xml:space="preserve">, </w:t>
      </w:r>
      <w:r w:rsidR="0006010C" w:rsidRPr="00AD2EAE">
        <w:rPr>
          <w:sz w:val="24"/>
          <w:szCs w:val="24"/>
          <w:lang w:val="en-US"/>
        </w:rPr>
        <w:t>s</w:t>
      </w:r>
      <w:r w:rsidR="004E3EFA" w:rsidRPr="00AD2EAE">
        <w:rPr>
          <w:sz w:val="24"/>
          <w:szCs w:val="24"/>
          <w:lang w:val="en-US"/>
        </w:rPr>
        <w:t>tudent gender moderated the relationship between advisor benevolence and disclosure-based trust (</w:t>
      </w:r>
      <w:r w:rsidR="004E3EFA" w:rsidRPr="00AD2EAE">
        <w:rPr>
          <w:i/>
          <w:iCs/>
          <w:sz w:val="24"/>
          <w:szCs w:val="24"/>
          <w:lang w:val="en-US"/>
        </w:rPr>
        <w:t>B</w:t>
      </w:r>
      <w:r w:rsidR="004E3EFA" w:rsidRPr="00AD2EAE">
        <w:rPr>
          <w:sz w:val="24"/>
          <w:szCs w:val="24"/>
          <w:lang w:val="en-US"/>
        </w:rPr>
        <w:t xml:space="preserve"> = 0.</w:t>
      </w:r>
      <w:r w:rsidR="00A30DC9" w:rsidRPr="00AD2EAE">
        <w:rPr>
          <w:sz w:val="24"/>
          <w:szCs w:val="24"/>
          <w:lang w:val="en-US"/>
        </w:rPr>
        <w:t>09</w:t>
      </w:r>
      <w:r w:rsidR="004E3EFA" w:rsidRPr="00AD2EAE">
        <w:rPr>
          <w:sz w:val="24"/>
          <w:szCs w:val="24"/>
          <w:lang w:val="en-US"/>
        </w:rPr>
        <w:t xml:space="preserve">, SE = 0.04, </w:t>
      </w:r>
      <w:r w:rsidR="004E3EFA" w:rsidRPr="00AD2EAE">
        <w:rPr>
          <w:i/>
          <w:iCs/>
          <w:sz w:val="24"/>
          <w:szCs w:val="24"/>
          <w:lang w:val="en-US"/>
        </w:rPr>
        <w:t xml:space="preserve">p </w:t>
      </w:r>
      <w:r w:rsidR="004E3EFA" w:rsidRPr="00AD2EAE">
        <w:rPr>
          <w:sz w:val="24"/>
          <w:szCs w:val="24"/>
          <w:lang w:val="en-US"/>
        </w:rPr>
        <w:t>= .0</w:t>
      </w:r>
      <w:r w:rsidR="00A30DC9" w:rsidRPr="00AD2EAE">
        <w:rPr>
          <w:sz w:val="24"/>
          <w:szCs w:val="24"/>
          <w:lang w:val="en-US"/>
        </w:rPr>
        <w:t>2</w:t>
      </w:r>
      <w:r w:rsidR="003B7495" w:rsidRPr="00AD2EAE">
        <w:rPr>
          <w:sz w:val="24"/>
          <w:szCs w:val="24"/>
          <w:lang w:val="en-US"/>
        </w:rPr>
        <w:t>8</w:t>
      </w:r>
      <w:r w:rsidR="00B54175" w:rsidRPr="00AD2EAE">
        <w:rPr>
          <w:sz w:val="24"/>
          <w:szCs w:val="24"/>
          <w:lang w:val="en-US"/>
        </w:rPr>
        <w:t xml:space="preserve">, </w:t>
      </w:r>
      <w:r w:rsidR="00B54175">
        <w:rPr>
          <w:sz w:val="24"/>
          <w:szCs w:val="24"/>
          <w:lang w:val="en-US"/>
        </w:rPr>
        <w:t>CI</w:t>
      </w:r>
      <w:r w:rsidR="00B54175" w:rsidRPr="007B1C00">
        <w:rPr>
          <w:sz w:val="24"/>
          <w:szCs w:val="24"/>
          <w:vertAlign w:val="subscript"/>
          <w:lang w:val="en-US"/>
        </w:rPr>
        <w:t>95</w:t>
      </w:r>
      <w:r w:rsidR="00B54175">
        <w:rPr>
          <w:sz w:val="24"/>
          <w:szCs w:val="24"/>
          <w:lang w:val="en-US"/>
        </w:rPr>
        <w:t xml:space="preserve"> = 0.01; 0.17</w:t>
      </w:r>
      <w:r w:rsidR="004E3EFA" w:rsidRPr="00AD2EAE">
        <w:rPr>
          <w:sz w:val="24"/>
          <w:szCs w:val="24"/>
          <w:lang w:val="en-US"/>
        </w:rPr>
        <w:t xml:space="preserve">). After controlling for </w:t>
      </w:r>
      <w:r w:rsidRPr="00AD2EAE">
        <w:rPr>
          <w:sz w:val="24"/>
          <w:szCs w:val="24"/>
          <w:lang w:val="en-US"/>
        </w:rPr>
        <w:t xml:space="preserve">advisor benevolence, disclosure-based trust positively </w:t>
      </w:r>
      <w:r w:rsidR="003B7495" w:rsidRPr="00AD2EAE">
        <w:rPr>
          <w:sz w:val="24"/>
          <w:szCs w:val="24"/>
          <w:lang w:val="en-US"/>
        </w:rPr>
        <w:t>predicted relationship quality</w:t>
      </w:r>
      <w:r w:rsidRPr="00AD2EAE">
        <w:rPr>
          <w:sz w:val="24"/>
          <w:szCs w:val="24"/>
          <w:lang w:val="en-US"/>
        </w:rPr>
        <w:t xml:space="preserve"> (</w:t>
      </w:r>
      <w:r w:rsidR="007B0DD1" w:rsidRPr="00AD2EAE">
        <w:rPr>
          <w:i/>
          <w:iCs/>
          <w:sz w:val="24"/>
          <w:szCs w:val="24"/>
          <w:lang w:val="en-US"/>
        </w:rPr>
        <w:t>B</w:t>
      </w:r>
      <w:r w:rsidR="007B0DD1" w:rsidRPr="00AD2EAE">
        <w:rPr>
          <w:sz w:val="24"/>
          <w:szCs w:val="24"/>
          <w:lang w:val="en-US"/>
        </w:rPr>
        <w:t xml:space="preserve"> = 0.</w:t>
      </w:r>
      <w:r w:rsidR="003B7495" w:rsidRPr="00AD2EAE">
        <w:rPr>
          <w:sz w:val="24"/>
          <w:szCs w:val="24"/>
          <w:lang w:val="en-US"/>
        </w:rPr>
        <w:t>18</w:t>
      </w:r>
      <w:r w:rsidR="007B0DD1" w:rsidRPr="00AD2EAE">
        <w:rPr>
          <w:sz w:val="24"/>
          <w:szCs w:val="24"/>
          <w:lang w:val="en-US"/>
        </w:rPr>
        <w:t>, SE = 0.0</w:t>
      </w:r>
      <w:r w:rsidR="003B7495" w:rsidRPr="00AD2EAE">
        <w:rPr>
          <w:sz w:val="24"/>
          <w:szCs w:val="24"/>
          <w:lang w:val="en-US"/>
        </w:rPr>
        <w:t>1</w:t>
      </w:r>
      <w:r w:rsidR="007B0DD1" w:rsidRPr="00AD2EAE">
        <w:rPr>
          <w:sz w:val="24"/>
          <w:szCs w:val="24"/>
          <w:lang w:val="en-US"/>
        </w:rPr>
        <w:t xml:space="preserve">, </w:t>
      </w:r>
      <w:r w:rsidR="007B0DD1" w:rsidRPr="00AD2EAE">
        <w:rPr>
          <w:i/>
          <w:iCs/>
          <w:sz w:val="24"/>
          <w:szCs w:val="24"/>
          <w:lang w:val="en-US"/>
        </w:rPr>
        <w:t xml:space="preserve">p </w:t>
      </w:r>
      <w:r w:rsidR="007B0DD1" w:rsidRPr="00AD2EAE">
        <w:rPr>
          <w:sz w:val="24"/>
          <w:szCs w:val="24"/>
          <w:lang w:val="en-US"/>
        </w:rPr>
        <w:t>&lt; .001</w:t>
      </w:r>
      <w:r w:rsidR="00B54175">
        <w:rPr>
          <w:sz w:val="24"/>
          <w:szCs w:val="24"/>
          <w:lang w:val="en-US"/>
        </w:rPr>
        <w:t>,</w:t>
      </w:r>
      <w:r w:rsidR="00B54175" w:rsidRPr="00B54175">
        <w:rPr>
          <w:sz w:val="24"/>
          <w:szCs w:val="24"/>
          <w:lang w:val="en-US"/>
        </w:rPr>
        <w:t xml:space="preserve"> </w:t>
      </w:r>
      <w:r w:rsidR="00B54175">
        <w:rPr>
          <w:sz w:val="24"/>
          <w:szCs w:val="24"/>
          <w:lang w:val="en-US"/>
        </w:rPr>
        <w:t>CI</w:t>
      </w:r>
      <w:r w:rsidR="00B54175" w:rsidRPr="007B1C00">
        <w:rPr>
          <w:sz w:val="24"/>
          <w:szCs w:val="24"/>
          <w:vertAlign w:val="subscript"/>
          <w:lang w:val="en-US"/>
        </w:rPr>
        <w:t>95</w:t>
      </w:r>
      <w:r w:rsidR="00B54175">
        <w:rPr>
          <w:sz w:val="24"/>
          <w:szCs w:val="24"/>
          <w:lang w:val="en-US"/>
        </w:rPr>
        <w:t xml:space="preserve"> = 0.15; 0.20</w:t>
      </w:r>
      <w:r w:rsidR="003B7495" w:rsidRPr="00AD2EAE">
        <w:rPr>
          <w:sz w:val="24"/>
          <w:szCs w:val="24"/>
          <w:lang w:val="en-US"/>
        </w:rPr>
        <w:t>)</w:t>
      </w:r>
      <w:r w:rsidRPr="00AD2EAE">
        <w:rPr>
          <w:sz w:val="24"/>
          <w:szCs w:val="24"/>
          <w:lang w:val="en-US"/>
        </w:rPr>
        <w:t>.</w:t>
      </w:r>
      <w:r w:rsidR="002C0FE4">
        <w:rPr>
          <w:sz w:val="24"/>
          <w:szCs w:val="24"/>
          <w:lang w:val="en-US"/>
        </w:rPr>
        <w:t xml:space="preserve"> </w:t>
      </w:r>
      <w:bookmarkStart w:id="8" w:name="_Hlk84075740"/>
      <w:r w:rsidR="002C0FE4">
        <w:rPr>
          <w:sz w:val="24"/>
          <w:szCs w:val="24"/>
          <w:lang w:val="en-US"/>
        </w:rPr>
        <w:t xml:space="preserve">This shows that female students had greater disclosure-based trust in benevolent advisors than did male students. </w:t>
      </w:r>
      <w:bookmarkEnd w:id="8"/>
    </w:p>
    <w:p w14:paraId="6E15EFE0" w14:textId="678A9483" w:rsidR="003B7495" w:rsidRPr="00AD2EAE" w:rsidRDefault="00663230" w:rsidP="00AB6DB6">
      <w:pPr>
        <w:spacing w:line="480" w:lineRule="auto"/>
        <w:ind w:firstLine="720"/>
        <w:rPr>
          <w:sz w:val="24"/>
          <w:szCs w:val="24"/>
          <w:lang w:val="en-US"/>
        </w:rPr>
      </w:pPr>
      <w:r w:rsidRPr="00AD2EAE">
        <w:rPr>
          <w:sz w:val="24"/>
          <w:szCs w:val="24"/>
          <w:lang w:val="en-US"/>
        </w:rPr>
        <w:t xml:space="preserve">The </w:t>
      </w:r>
      <w:r w:rsidR="004B52FD" w:rsidRPr="00AD2EAE">
        <w:rPr>
          <w:sz w:val="24"/>
          <w:szCs w:val="24"/>
          <w:lang w:val="en-US"/>
        </w:rPr>
        <w:t>bootstrapped 95%</w:t>
      </w:r>
      <w:r w:rsidR="004968A1" w:rsidRPr="00AD2EAE">
        <w:rPr>
          <w:sz w:val="24"/>
          <w:szCs w:val="24"/>
          <w:lang w:val="en-US"/>
        </w:rPr>
        <w:t xml:space="preserve"> </w:t>
      </w:r>
      <w:r w:rsidR="004B52FD" w:rsidRPr="00AD2EAE">
        <w:rPr>
          <w:sz w:val="24"/>
          <w:szCs w:val="24"/>
          <w:lang w:val="en-US"/>
        </w:rPr>
        <w:t xml:space="preserve">CI for the </w:t>
      </w:r>
      <w:r w:rsidRPr="00AD2EAE">
        <w:rPr>
          <w:sz w:val="24"/>
          <w:szCs w:val="24"/>
          <w:lang w:val="en-US"/>
        </w:rPr>
        <w:t xml:space="preserve">index of moderated mediation </w:t>
      </w:r>
      <w:r w:rsidR="003B7495" w:rsidRPr="00AD2EAE">
        <w:rPr>
          <w:sz w:val="24"/>
          <w:szCs w:val="24"/>
          <w:lang w:val="en-US"/>
        </w:rPr>
        <w:t xml:space="preserve">for relationship quality </w:t>
      </w:r>
      <w:r w:rsidRPr="00AD2EAE">
        <w:rPr>
          <w:sz w:val="24"/>
          <w:szCs w:val="24"/>
          <w:lang w:val="en-US"/>
        </w:rPr>
        <w:t>excluded 0 (CI: [0.00</w:t>
      </w:r>
      <w:r w:rsidR="003B7495" w:rsidRPr="00AD2EAE">
        <w:rPr>
          <w:sz w:val="24"/>
          <w:szCs w:val="24"/>
          <w:lang w:val="en-US"/>
        </w:rPr>
        <w:t>1</w:t>
      </w:r>
      <w:r w:rsidRPr="00AD2EAE">
        <w:rPr>
          <w:sz w:val="24"/>
          <w:szCs w:val="24"/>
          <w:lang w:val="en-US"/>
        </w:rPr>
        <w:t>, 0.0</w:t>
      </w:r>
      <w:r w:rsidR="003B7495" w:rsidRPr="00AD2EAE">
        <w:rPr>
          <w:sz w:val="24"/>
          <w:szCs w:val="24"/>
          <w:lang w:val="en-US"/>
        </w:rPr>
        <w:t>3</w:t>
      </w:r>
      <w:r w:rsidRPr="00AD2EAE">
        <w:rPr>
          <w:sz w:val="24"/>
          <w:szCs w:val="24"/>
          <w:lang w:val="en-US"/>
        </w:rPr>
        <w:t xml:space="preserve">], </w:t>
      </w:r>
      <w:r w:rsidRPr="00AD2EAE">
        <w:rPr>
          <w:i/>
          <w:iCs/>
          <w:sz w:val="24"/>
          <w:szCs w:val="24"/>
          <w:lang w:val="en-US"/>
        </w:rPr>
        <w:t>index</w:t>
      </w:r>
      <w:r w:rsidRPr="00AD2EAE">
        <w:rPr>
          <w:sz w:val="24"/>
          <w:szCs w:val="24"/>
          <w:lang w:val="en-US"/>
        </w:rPr>
        <w:t xml:space="preserve"> = 0.0</w:t>
      </w:r>
      <w:r w:rsidR="003B7495" w:rsidRPr="00AD2EAE">
        <w:rPr>
          <w:sz w:val="24"/>
          <w:szCs w:val="24"/>
          <w:lang w:val="en-US"/>
        </w:rPr>
        <w:t>2</w:t>
      </w:r>
      <w:r w:rsidRPr="00AD2EAE">
        <w:rPr>
          <w:sz w:val="24"/>
          <w:szCs w:val="24"/>
          <w:lang w:val="en-US"/>
        </w:rPr>
        <w:t xml:space="preserve">, </w:t>
      </w:r>
      <w:r w:rsidRPr="00AD2EAE">
        <w:rPr>
          <w:i/>
          <w:sz w:val="24"/>
          <w:szCs w:val="24"/>
          <w:lang w:val="en-US"/>
        </w:rPr>
        <w:t xml:space="preserve">SE </w:t>
      </w:r>
      <w:r w:rsidRPr="00AD2EAE">
        <w:rPr>
          <w:sz w:val="24"/>
          <w:szCs w:val="24"/>
          <w:lang w:val="en-US"/>
        </w:rPr>
        <w:t xml:space="preserve">= 0.01), suggesting </w:t>
      </w:r>
      <w:r w:rsidR="004C698D" w:rsidRPr="00AD2EAE">
        <w:rPr>
          <w:sz w:val="24"/>
          <w:szCs w:val="24"/>
          <w:lang w:val="en-US"/>
        </w:rPr>
        <w:t xml:space="preserve">a significant gender difference in </w:t>
      </w:r>
      <w:r w:rsidR="00152FD1" w:rsidRPr="00AD2EAE">
        <w:rPr>
          <w:sz w:val="24"/>
          <w:szCs w:val="24"/>
          <w:lang w:val="en-US"/>
        </w:rPr>
        <w:t xml:space="preserve">the indirect relationship between advisor benevolence and </w:t>
      </w:r>
      <w:r w:rsidR="0031165A" w:rsidRPr="00AD2EAE">
        <w:rPr>
          <w:sz w:val="24"/>
          <w:szCs w:val="24"/>
          <w:lang w:val="en-US"/>
        </w:rPr>
        <w:t>relationship quality</w:t>
      </w:r>
      <w:r w:rsidR="00152FD1" w:rsidRPr="00AD2EAE">
        <w:rPr>
          <w:sz w:val="24"/>
          <w:szCs w:val="24"/>
          <w:lang w:val="en-US"/>
        </w:rPr>
        <w:t>, via disclosure-based trust.</w:t>
      </w:r>
      <w:r w:rsidR="00BC50A2" w:rsidRPr="00AD2EAE">
        <w:rPr>
          <w:sz w:val="24"/>
          <w:szCs w:val="24"/>
          <w:lang w:val="en-US"/>
        </w:rPr>
        <w:t xml:space="preserve"> </w:t>
      </w:r>
      <w:r w:rsidR="00AE0E9E" w:rsidRPr="00AD2EAE">
        <w:rPr>
          <w:sz w:val="24"/>
          <w:szCs w:val="24"/>
          <w:lang w:val="en-US"/>
        </w:rPr>
        <w:t>As predicted, th</w:t>
      </w:r>
      <w:r w:rsidR="003B7495" w:rsidRPr="00AD2EAE">
        <w:rPr>
          <w:sz w:val="24"/>
          <w:szCs w:val="24"/>
          <w:lang w:val="en-US"/>
        </w:rPr>
        <w:t>is</w:t>
      </w:r>
      <w:r w:rsidR="00AE0E9E" w:rsidRPr="00AD2EAE">
        <w:rPr>
          <w:sz w:val="24"/>
          <w:szCs w:val="24"/>
          <w:lang w:val="en-US"/>
        </w:rPr>
        <w:t xml:space="preserve"> indirect relationship</w:t>
      </w:r>
      <w:r w:rsidR="003B7495" w:rsidRPr="00AD2EAE">
        <w:rPr>
          <w:sz w:val="24"/>
          <w:szCs w:val="24"/>
          <w:lang w:val="en-US"/>
        </w:rPr>
        <w:t xml:space="preserve"> was stronger for female (vs.) male PhD students, providing support for Hypothesis 3a</w:t>
      </w:r>
      <w:r w:rsidR="00A16BE9" w:rsidRPr="00AD2EAE">
        <w:rPr>
          <w:sz w:val="24"/>
          <w:szCs w:val="24"/>
          <w:lang w:val="en-US"/>
        </w:rPr>
        <w:t xml:space="preserve"> (please see Table </w:t>
      </w:r>
      <w:r w:rsidR="00AD2EAE" w:rsidRPr="00AD2EAE">
        <w:rPr>
          <w:sz w:val="24"/>
          <w:szCs w:val="24"/>
          <w:lang w:val="en-US"/>
        </w:rPr>
        <w:t>10</w:t>
      </w:r>
      <w:r w:rsidR="00A16BE9" w:rsidRPr="00AD2EAE">
        <w:rPr>
          <w:sz w:val="24"/>
          <w:szCs w:val="24"/>
          <w:lang w:val="en-US"/>
        </w:rPr>
        <w:t>)</w:t>
      </w:r>
      <w:r w:rsidR="003B7495" w:rsidRPr="00AD2EAE">
        <w:rPr>
          <w:sz w:val="24"/>
          <w:szCs w:val="24"/>
          <w:lang w:val="en-US"/>
        </w:rPr>
        <w:t xml:space="preserve">. Specifically, advisor benevolence predicted greater disclosure-based trust among female PhD </w:t>
      </w:r>
      <w:r w:rsidR="003B7495" w:rsidRPr="00AD2EAE">
        <w:rPr>
          <w:sz w:val="24"/>
          <w:szCs w:val="24"/>
          <w:lang w:val="en-US"/>
        </w:rPr>
        <w:lastRenderedPageBreak/>
        <w:t>students</w:t>
      </w:r>
      <w:r w:rsidR="001E6DC4" w:rsidRPr="00AD2EAE">
        <w:rPr>
          <w:sz w:val="24"/>
          <w:szCs w:val="24"/>
          <w:lang w:val="en-US"/>
        </w:rPr>
        <w:t xml:space="preserve"> than male PhD students (Figure </w:t>
      </w:r>
      <w:r w:rsidR="00A16BE9" w:rsidRPr="00AD2EAE">
        <w:rPr>
          <w:sz w:val="24"/>
          <w:szCs w:val="24"/>
          <w:lang w:val="en-US"/>
        </w:rPr>
        <w:t>2</w:t>
      </w:r>
      <w:r w:rsidR="001E6DC4" w:rsidRPr="00AD2EAE">
        <w:rPr>
          <w:sz w:val="24"/>
          <w:szCs w:val="24"/>
          <w:lang w:val="en-US"/>
        </w:rPr>
        <w:t>)</w:t>
      </w:r>
      <w:r w:rsidR="003B7495" w:rsidRPr="00AD2EAE">
        <w:rPr>
          <w:sz w:val="24"/>
          <w:szCs w:val="24"/>
          <w:lang w:val="en-US"/>
        </w:rPr>
        <w:t xml:space="preserve">, which in turn, was associated </w:t>
      </w:r>
      <w:r w:rsidR="00B06277">
        <w:rPr>
          <w:sz w:val="24"/>
          <w:szCs w:val="24"/>
          <w:lang w:val="en-US"/>
        </w:rPr>
        <w:t xml:space="preserve">with </w:t>
      </w:r>
      <w:r w:rsidR="003B7495" w:rsidRPr="00AD2EAE">
        <w:rPr>
          <w:sz w:val="24"/>
          <w:szCs w:val="24"/>
          <w:lang w:val="en-US"/>
        </w:rPr>
        <w:t xml:space="preserve">higher </w:t>
      </w:r>
      <w:r w:rsidR="001E6DC4" w:rsidRPr="00AD2EAE">
        <w:rPr>
          <w:sz w:val="24"/>
          <w:szCs w:val="24"/>
          <w:lang w:val="en-US"/>
        </w:rPr>
        <w:t xml:space="preserve">advisor relationship </w:t>
      </w:r>
      <w:r w:rsidR="003B7495" w:rsidRPr="00AD2EAE">
        <w:rPr>
          <w:sz w:val="24"/>
          <w:szCs w:val="24"/>
          <w:lang w:val="en-US"/>
        </w:rPr>
        <w:t>quality.</w:t>
      </w:r>
    </w:p>
    <w:p w14:paraId="5BAB3362" w14:textId="42A4DC10" w:rsidR="008E2F02" w:rsidRPr="00AD2EAE" w:rsidRDefault="00BA1C56" w:rsidP="00D8503D">
      <w:pPr>
        <w:pStyle w:val="ListParagraph"/>
        <w:numPr>
          <w:ilvl w:val="2"/>
          <w:numId w:val="21"/>
        </w:numPr>
        <w:tabs>
          <w:tab w:val="left" w:pos="360"/>
        </w:tabs>
        <w:spacing w:line="480" w:lineRule="auto"/>
        <w:ind w:left="0" w:firstLine="0"/>
        <w:rPr>
          <w:sz w:val="24"/>
          <w:szCs w:val="24"/>
          <w:lang w:val="en-US"/>
        </w:rPr>
      </w:pPr>
      <w:r w:rsidRPr="00AD2EAE">
        <w:rPr>
          <w:bCs/>
          <w:i/>
          <w:sz w:val="24"/>
          <w:szCs w:val="24"/>
          <w:lang w:val="en-US"/>
        </w:rPr>
        <w:t xml:space="preserve">Indirect effect of benevolence on </w:t>
      </w:r>
      <w:r w:rsidR="00071E84">
        <w:rPr>
          <w:bCs/>
          <w:i/>
          <w:sz w:val="24"/>
          <w:szCs w:val="24"/>
          <w:lang w:val="en-US"/>
        </w:rPr>
        <w:t>well-being</w:t>
      </w:r>
      <w:r w:rsidRPr="00AD2EAE">
        <w:rPr>
          <w:bCs/>
          <w:i/>
          <w:sz w:val="24"/>
          <w:szCs w:val="24"/>
          <w:lang w:val="en-US"/>
        </w:rPr>
        <w:t xml:space="preserve"> (Hypothesis 3b)</w:t>
      </w:r>
    </w:p>
    <w:p w14:paraId="1EC4403A" w14:textId="12141966" w:rsidR="0088022A" w:rsidRPr="00AD2EAE" w:rsidRDefault="00324A49" w:rsidP="00D8503D">
      <w:pPr>
        <w:spacing w:line="480" w:lineRule="auto"/>
        <w:ind w:firstLine="720"/>
        <w:rPr>
          <w:sz w:val="24"/>
          <w:szCs w:val="24"/>
          <w:lang w:val="en-US"/>
        </w:rPr>
      </w:pPr>
      <w:r w:rsidRPr="00AD2EAE">
        <w:rPr>
          <w:sz w:val="24"/>
          <w:szCs w:val="24"/>
          <w:lang w:val="en-US"/>
        </w:rPr>
        <w:t xml:space="preserve"> </w:t>
      </w:r>
      <w:r w:rsidR="00025B54">
        <w:rPr>
          <w:sz w:val="24"/>
          <w:szCs w:val="24"/>
          <w:lang w:val="en-US"/>
        </w:rPr>
        <w:t>A m</w:t>
      </w:r>
      <w:r w:rsidR="00AF73B5" w:rsidRPr="00AD2EAE">
        <w:rPr>
          <w:sz w:val="24"/>
          <w:szCs w:val="24"/>
          <w:lang w:val="en-US"/>
        </w:rPr>
        <w:t xml:space="preserve">oderated mediation analysis revealed </w:t>
      </w:r>
      <w:r w:rsidR="00734842" w:rsidRPr="00AD2EAE">
        <w:rPr>
          <w:sz w:val="24"/>
          <w:szCs w:val="24"/>
          <w:lang w:val="en-US"/>
        </w:rPr>
        <w:t xml:space="preserve">that effects for </w:t>
      </w:r>
      <w:r w:rsidR="00071E84">
        <w:rPr>
          <w:sz w:val="24"/>
          <w:szCs w:val="24"/>
          <w:lang w:val="en-US"/>
        </w:rPr>
        <w:t>well-being</w:t>
      </w:r>
      <w:r w:rsidR="00734842" w:rsidRPr="00AD2EAE">
        <w:rPr>
          <w:sz w:val="24"/>
          <w:szCs w:val="24"/>
          <w:lang w:val="en-US"/>
        </w:rPr>
        <w:t xml:space="preserve"> were</w:t>
      </w:r>
      <w:r w:rsidR="00AF73B5" w:rsidRPr="00AD2EAE">
        <w:rPr>
          <w:sz w:val="24"/>
          <w:szCs w:val="24"/>
          <w:lang w:val="en-US"/>
        </w:rPr>
        <w:t xml:space="preserve"> similar to those </w:t>
      </w:r>
      <w:r w:rsidR="00054C91" w:rsidRPr="00AD2EAE">
        <w:rPr>
          <w:sz w:val="24"/>
          <w:szCs w:val="24"/>
          <w:lang w:val="en-US"/>
        </w:rPr>
        <w:t xml:space="preserve">for </w:t>
      </w:r>
      <w:r w:rsidR="0031165A" w:rsidRPr="00AD2EAE">
        <w:rPr>
          <w:sz w:val="24"/>
          <w:szCs w:val="24"/>
          <w:lang w:val="en-US"/>
        </w:rPr>
        <w:t>relationship quality</w:t>
      </w:r>
      <w:r w:rsidR="00AF73B5" w:rsidRPr="00AD2EAE">
        <w:rPr>
          <w:sz w:val="24"/>
          <w:szCs w:val="24"/>
          <w:lang w:val="en-US"/>
        </w:rPr>
        <w:t xml:space="preserve"> (</w:t>
      </w:r>
      <w:r w:rsidR="00F23C61" w:rsidRPr="00AD2EAE">
        <w:rPr>
          <w:sz w:val="24"/>
          <w:szCs w:val="24"/>
          <w:lang w:val="en-US"/>
        </w:rPr>
        <w:t xml:space="preserve">please see </w:t>
      </w:r>
      <w:r w:rsidR="00AF73B5" w:rsidRPr="00AD2EAE">
        <w:rPr>
          <w:sz w:val="24"/>
          <w:szCs w:val="24"/>
          <w:lang w:val="en-US"/>
        </w:rPr>
        <w:t xml:space="preserve">Table </w:t>
      </w:r>
      <w:r w:rsidR="00AD2EAE" w:rsidRPr="00AD2EAE">
        <w:rPr>
          <w:sz w:val="24"/>
          <w:szCs w:val="24"/>
          <w:lang w:val="en-US"/>
        </w:rPr>
        <w:t>10</w:t>
      </w:r>
      <w:r w:rsidR="00AF73B5" w:rsidRPr="00AD2EAE">
        <w:rPr>
          <w:sz w:val="24"/>
          <w:szCs w:val="24"/>
          <w:lang w:val="en-US"/>
        </w:rPr>
        <w:t xml:space="preserve">). After controlling for advisor benevolence, disclosure-based trust was positively associated with </w:t>
      </w:r>
      <w:r w:rsidR="00071E84">
        <w:rPr>
          <w:sz w:val="24"/>
          <w:szCs w:val="24"/>
          <w:lang w:val="en-US"/>
        </w:rPr>
        <w:t>well-being</w:t>
      </w:r>
      <w:r w:rsidR="00734842" w:rsidRPr="00AD2EAE">
        <w:rPr>
          <w:sz w:val="24"/>
          <w:szCs w:val="24"/>
          <w:lang w:val="en-US"/>
        </w:rPr>
        <w:t xml:space="preserve"> </w:t>
      </w:r>
      <w:r w:rsidR="00AF73B5" w:rsidRPr="00AD2EAE">
        <w:rPr>
          <w:sz w:val="24"/>
          <w:szCs w:val="24"/>
          <w:lang w:val="en-US"/>
        </w:rPr>
        <w:t>(</w:t>
      </w:r>
      <w:r w:rsidR="00AF73B5" w:rsidRPr="00AD2EAE">
        <w:rPr>
          <w:i/>
          <w:iCs/>
          <w:sz w:val="24"/>
          <w:szCs w:val="24"/>
          <w:lang w:val="en-US"/>
        </w:rPr>
        <w:t>B</w:t>
      </w:r>
      <w:r w:rsidR="00AF73B5" w:rsidRPr="00AD2EAE">
        <w:rPr>
          <w:sz w:val="24"/>
          <w:szCs w:val="24"/>
          <w:lang w:val="en-US"/>
        </w:rPr>
        <w:t xml:space="preserve"> = 0.</w:t>
      </w:r>
      <w:r w:rsidR="00734842" w:rsidRPr="00AD2EAE">
        <w:rPr>
          <w:sz w:val="24"/>
          <w:szCs w:val="24"/>
          <w:lang w:val="en-US"/>
        </w:rPr>
        <w:t>14</w:t>
      </w:r>
      <w:r w:rsidR="00AF73B5" w:rsidRPr="00AD2EAE">
        <w:rPr>
          <w:sz w:val="24"/>
          <w:szCs w:val="24"/>
          <w:lang w:val="en-US"/>
        </w:rPr>
        <w:t>, SE = 0.0</w:t>
      </w:r>
      <w:r w:rsidR="00734842" w:rsidRPr="00AD2EAE">
        <w:rPr>
          <w:sz w:val="24"/>
          <w:szCs w:val="24"/>
          <w:lang w:val="en-US"/>
        </w:rPr>
        <w:t>2</w:t>
      </w:r>
      <w:r w:rsidR="00AF73B5" w:rsidRPr="00AD2EAE">
        <w:rPr>
          <w:sz w:val="24"/>
          <w:szCs w:val="24"/>
          <w:lang w:val="en-US"/>
        </w:rPr>
        <w:t xml:space="preserve">, </w:t>
      </w:r>
      <w:r w:rsidR="00AF73B5" w:rsidRPr="00AD2EAE">
        <w:rPr>
          <w:i/>
          <w:iCs/>
          <w:sz w:val="24"/>
          <w:szCs w:val="24"/>
          <w:lang w:val="en-US"/>
        </w:rPr>
        <w:t xml:space="preserve">p </w:t>
      </w:r>
      <w:r w:rsidR="00AF73B5" w:rsidRPr="00AD2EAE">
        <w:rPr>
          <w:sz w:val="24"/>
          <w:szCs w:val="24"/>
          <w:lang w:val="en-US"/>
        </w:rPr>
        <w:t>&lt; .001</w:t>
      </w:r>
      <w:r w:rsidR="00B54175">
        <w:rPr>
          <w:sz w:val="24"/>
          <w:szCs w:val="24"/>
          <w:lang w:val="en-US"/>
        </w:rPr>
        <w:t>, CI</w:t>
      </w:r>
      <w:r w:rsidR="00B54175" w:rsidRPr="007B1C00">
        <w:rPr>
          <w:sz w:val="24"/>
          <w:szCs w:val="24"/>
          <w:vertAlign w:val="subscript"/>
          <w:lang w:val="en-US"/>
        </w:rPr>
        <w:t>95</w:t>
      </w:r>
      <w:r w:rsidR="00B54175">
        <w:rPr>
          <w:sz w:val="24"/>
          <w:szCs w:val="24"/>
          <w:lang w:val="en-US"/>
        </w:rPr>
        <w:t xml:space="preserve"> = 0.10; 0.18</w:t>
      </w:r>
      <w:r w:rsidR="00AF73B5" w:rsidRPr="00AD2EAE">
        <w:rPr>
          <w:sz w:val="24"/>
          <w:szCs w:val="24"/>
          <w:lang w:val="en-US"/>
        </w:rPr>
        <w:t>)</w:t>
      </w:r>
      <w:r w:rsidR="00734842" w:rsidRPr="00AD2EAE">
        <w:rPr>
          <w:sz w:val="24"/>
          <w:szCs w:val="24"/>
          <w:lang w:val="en-US"/>
        </w:rPr>
        <w:t xml:space="preserve">. </w:t>
      </w:r>
      <w:r w:rsidR="004968A1" w:rsidRPr="00AD2EAE">
        <w:rPr>
          <w:sz w:val="24"/>
          <w:szCs w:val="24"/>
          <w:lang w:val="en-US"/>
        </w:rPr>
        <w:t xml:space="preserve">The bootstrapped 95% CI for the </w:t>
      </w:r>
      <w:r w:rsidR="00AF73B5" w:rsidRPr="00AD2EAE">
        <w:rPr>
          <w:sz w:val="24"/>
          <w:szCs w:val="24"/>
          <w:lang w:val="en-US"/>
        </w:rPr>
        <w:t xml:space="preserve">index of moderated mediation excluded </w:t>
      </w:r>
      <w:r w:rsidR="00734842" w:rsidRPr="00AD2EAE">
        <w:rPr>
          <w:sz w:val="24"/>
          <w:szCs w:val="24"/>
          <w:lang w:val="en-US"/>
        </w:rPr>
        <w:t xml:space="preserve">0 </w:t>
      </w:r>
      <w:r w:rsidR="00AF73B5" w:rsidRPr="00AD2EAE">
        <w:rPr>
          <w:sz w:val="24"/>
          <w:szCs w:val="24"/>
          <w:lang w:val="en-US"/>
        </w:rPr>
        <w:t>(CI: [0.00</w:t>
      </w:r>
      <w:r w:rsidR="00734842" w:rsidRPr="00AD2EAE">
        <w:rPr>
          <w:sz w:val="24"/>
          <w:szCs w:val="24"/>
          <w:lang w:val="en-US"/>
        </w:rPr>
        <w:t>1</w:t>
      </w:r>
      <w:r w:rsidR="00AF73B5" w:rsidRPr="00AD2EAE">
        <w:rPr>
          <w:sz w:val="24"/>
          <w:szCs w:val="24"/>
          <w:lang w:val="en-US"/>
        </w:rPr>
        <w:t xml:space="preserve">, 0.03], </w:t>
      </w:r>
      <w:r w:rsidR="00AF73B5" w:rsidRPr="00AD2EAE">
        <w:rPr>
          <w:i/>
          <w:iCs/>
          <w:sz w:val="24"/>
          <w:szCs w:val="24"/>
          <w:lang w:val="en-US"/>
        </w:rPr>
        <w:t>index</w:t>
      </w:r>
      <w:r w:rsidR="00AF73B5" w:rsidRPr="00AD2EAE">
        <w:rPr>
          <w:sz w:val="24"/>
          <w:szCs w:val="24"/>
          <w:lang w:val="en-US"/>
        </w:rPr>
        <w:t xml:space="preserve"> = 0.0</w:t>
      </w:r>
      <w:r w:rsidR="00734842" w:rsidRPr="00AD2EAE">
        <w:rPr>
          <w:sz w:val="24"/>
          <w:szCs w:val="24"/>
          <w:lang w:val="en-US"/>
        </w:rPr>
        <w:t>1</w:t>
      </w:r>
      <w:r w:rsidR="00AF73B5" w:rsidRPr="00AD2EAE">
        <w:rPr>
          <w:sz w:val="24"/>
          <w:szCs w:val="24"/>
          <w:lang w:val="en-US"/>
        </w:rPr>
        <w:t xml:space="preserve">, </w:t>
      </w:r>
      <w:r w:rsidR="00AF73B5" w:rsidRPr="00AD2EAE">
        <w:rPr>
          <w:i/>
          <w:sz w:val="24"/>
          <w:szCs w:val="24"/>
          <w:lang w:val="en-US"/>
        </w:rPr>
        <w:t xml:space="preserve">SE </w:t>
      </w:r>
      <w:r w:rsidR="00AF73B5" w:rsidRPr="00AD2EAE">
        <w:rPr>
          <w:sz w:val="24"/>
          <w:szCs w:val="24"/>
          <w:lang w:val="en-US"/>
        </w:rPr>
        <w:t xml:space="preserve">= 0.01), </w:t>
      </w:r>
      <w:r w:rsidR="003B390F">
        <w:rPr>
          <w:sz w:val="24"/>
          <w:szCs w:val="24"/>
          <w:lang w:val="en-US"/>
        </w:rPr>
        <w:t>indicating</w:t>
      </w:r>
      <w:r w:rsidR="00AF73B5" w:rsidRPr="00AD2EAE">
        <w:rPr>
          <w:sz w:val="24"/>
          <w:szCs w:val="24"/>
          <w:lang w:val="en-US"/>
        </w:rPr>
        <w:t xml:space="preserve"> a significant gender difference in the conditional indirect relationship between advisor benevolence and student </w:t>
      </w:r>
      <w:r w:rsidR="00071E84">
        <w:rPr>
          <w:sz w:val="24"/>
          <w:szCs w:val="24"/>
          <w:lang w:val="en-US"/>
        </w:rPr>
        <w:t>well-being</w:t>
      </w:r>
      <w:r w:rsidR="00AF73B5" w:rsidRPr="00AD2EAE">
        <w:rPr>
          <w:sz w:val="24"/>
          <w:szCs w:val="24"/>
          <w:lang w:val="en-US"/>
        </w:rPr>
        <w:t>.</w:t>
      </w:r>
    </w:p>
    <w:p w14:paraId="420B1C9C" w14:textId="4BE794F5" w:rsidR="006A27EF" w:rsidRPr="00AD2EAE" w:rsidRDefault="00791900" w:rsidP="00D8503D">
      <w:pPr>
        <w:spacing w:line="480" w:lineRule="auto"/>
        <w:ind w:firstLine="720"/>
        <w:rPr>
          <w:sz w:val="24"/>
          <w:szCs w:val="24"/>
          <w:lang w:val="en-US"/>
        </w:rPr>
      </w:pPr>
      <w:bookmarkStart w:id="9" w:name="_Hlk84075872"/>
      <w:r w:rsidRPr="00AD2EAE">
        <w:rPr>
          <w:sz w:val="24"/>
          <w:szCs w:val="24"/>
          <w:lang w:val="en-US"/>
        </w:rPr>
        <w:t>Consistent with Hypothesis 3b,</w:t>
      </w:r>
      <w:r w:rsidR="001A6606" w:rsidRPr="00AD2EAE">
        <w:rPr>
          <w:sz w:val="24"/>
          <w:szCs w:val="24"/>
          <w:lang w:val="en-US"/>
        </w:rPr>
        <w:t xml:space="preserve"> </w:t>
      </w:r>
      <w:r w:rsidR="00734842" w:rsidRPr="00AD2EAE">
        <w:rPr>
          <w:sz w:val="24"/>
          <w:szCs w:val="24"/>
          <w:lang w:val="en-US"/>
        </w:rPr>
        <w:t>the indirect relationship was stronger for women than men</w:t>
      </w:r>
      <w:r w:rsidR="003B390F">
        <w:rPr>
          <w:sz w:val="24"/>
          <w:szCs w:val="24"/>
          <w:lang w:val="en-US"/>
        </w:rPr>
        <w:t xml:space="preserve"> (please see Table 10)</w:t>
      </w:r>
      <w:r w:rsidR="00734842" w:rsidRPr="00AD2EAE">
        <w:rPr>
          <w:sz w:val="24"/>
          <w:szCs w:val="24"/>
          <w:lang w:val="en-US"/>
        </w:rPr>
        <w:t>,</w:t>
      </w:r>
      <w:r w:rsidR="001A6606" w:rsidRPr="00AD2EAE">
        <w:rPr>
          <w:sz w:val="24"/>
          <w:szCs w:val="24"/>
          <w:lang w:val="en-US"/>
        </w:rPr>
        <w:t xml:space="preserve"> </w:t>
      </w:r>
      <w:bookmarkEnd w:id="9"/>
      <w:r w:rsidR="001A6606" w:rsidRPr="00AD2EAE">
        <w:rPr>
          <w:sz w:val="24"/>
          <w:szCs w:val="24"/>
          <w:lang w:val="en-US"/>
        </w:rPr>
        <w:t>suggest</w:t>
      </w:r>
      <w:r w:rsidR="00734842" w:rsidRPr="00AD2EAE">
        <w:rPr>
          <w:sz w:val="24"/>
          <w:szCs w:val="24"/>
          <w:lang w:val="en-US"/>
        </w:rPr>
        <w:t>ing</w:t>
      </w:r>
      <w:r w:rsidR="001A6606" w:rsidRPr="00AD2EAE">
        <w:rPr>
          <w:sz w:val="24"/>
          <w:szCs w:val="24"/>
          <w:lang w:val="en-US"/>
        </w:rPr>
        <w:t xml:space="preserve"> that </w:t>
      </w:r>
      <w:r w:rsidR="00A00950" w:rsidRPr="00AD2EAE">
        <w:rPr>
          <w:sz w:val="24"/>
          <w:szCs w:val="24"/>
          <w:lang w:val="en-US"/>
        </w:rPr>
        <w:t xml:space="preserve">advisor benevolence (via disclosure-based trust) had a </w:t>
      </w:r>
      <w:r w:rsidR="001A6606" w:rsidRPr="00AD2EAE">
        <w:rPr>
          <w:sz w:val="24"/>
          <w:szCs w:val="24"/>
          <w:lang w:val="en-US"/>
        </w:rPr>
        <w:t>stronger</w:t>
      </w:r>
      <w:r w:rsidR="00A00950" w:rsidRPr="00AD2EAE">
        <w:rPr>
          <w:sz w:val="24"/>
          <w:szCs w:val="24"/>
          <w:lang w:val="en-US"/>
        </w:rPr>
        <w:t xml:space="preserve"> </w:t>
      </w:r>
      <w:r w:rsidR="00734842" w:rsidRPr="00AD2EAE">
        <w:rPr>
          <w:sz w:val="24"/>
          <w:szCs w:val="24"/>
          <w:lang w:val="en-US"/>
        </w:rPr>
        <w:t>association</w:t>
      </w:r>
      <w:r w:rsidR="00A00950" w:rsidRPr="00AD2EAE">
        <w:rPr>
          <w:sz w:val="24"/>
          <w:szCs w:val="24"/>
          <w:lang w:val="en-US"/>
        </w:rPr>
        <w:t xml:space="preserve"> with women’s</w:t>
      </w:r>
      <w:r w:rsidR="001A6606" w:rsidRPr="00AD2EAE">
        <w:rPr>
          <w:sz w:val="24"/>
          <w:szCs w:val="24"/>
          <w:lang w:val="en-US"/>
        </w:rPr>
        <w:t xml:space="preserve"> </w:t>
      </w:r>
      <w:r w:rsidR="00071E84">
        <w:rPr>
          <w:sz w:val="24"/>
          <w:szCs w:val="24"/>
          <w:lang w:val="en-US"/>
        </w:rPr>
        <w:t>well-being</w:t>
      </w:r>
      <w:r w:rsidR="001E6DC4" w:rsidRPr="00AD2EAE">
        <w:rPr>
          <w:sz w:val="24"/>
          <w:szCs w:val="24"/>
          <w:lang w:val="en-US"/>
        </w:rPr>
        <w:t xml:space="preserve"> </w:t>
      </w:r>
      <w:r w:rsidR="00A00950" w:rsidRPr="00AD2EAE">
        <w:rPr>
          <w:sz w:val="24"/>
          <w:szCs w:val="24"/>
          <w:lang w:val="en-US"/>
        </w:rPr>
        <w:t>in graduate school than men’s</w:t>
      </w:r>
      <w:r w:rsidR="001E6DC4" w:rsidRPr="00AD2EAE">
        <w:rPr>
          <w:sz w:val="24"/>
          <w:szCs w:val="24"/>
          <w:lang w:val="en-US"/>
        </w:rPr>
        <w:t xml:space="preserve"> (Figure </w:t>
      </w:r>
      <w:r w:rsidR="00A16BE9" w:rsidRPr="00AD2EAE">
        <w:rPr>
          <w:sz w:val="24"/>
          <w:szCs w:val="24"/>
          <w:lang w:val="en-US"/>
        </w:rPr>
        <w:t>2</w:t>
      </w:r>
      <w:r w:rsidR="001E6DC4" w:rsidRPr="00AD2EAE">
        <w:rPr>
          <w:sz w:val="24"/>
          <w:szCs w:val="24"/>
          <w:lang w:val="en-US"/>
        </w:rPr>
        <w:t>)</w:t>
      </w:r>
      <w:r w:rsidR="00A00950" w:rsidRPr="00AD2EAE">
        <w:rPr>
          <w:sz w:val="24"/>
          <w:szCs w:val="24"/>
          <w:lang w:val="en-US"/>
        </w:rPr>
        <w:t>.</w:t>
      </w:r>
    </w:p>
    <w:p w14:paraId="6C0E3E93" w14:textId="120D1D47" w:rsidR="006A27EF" w:rsidRPr="00AD2EAE" w:rsidRDefault="00A12B78" w:rsidP="00D8503D">
      <w:pPr>
        <w:pStyle w:val="ListParagraph"/>
        <w:numPr>
          <w:ilvl w:val="2"/>
          <w:numId w:val="21"/>
        </w:numPr>
        <w:spacing w:line="480" w:lineRule="auto"/>
        <w:ind w:left="0" w:firstLine="0"/>
        <w:rPr>
          <w:sz w:val="24"/>
          <w:szCs w:val="24"/>
          <w:lang w:val="en-US"/>
        </w:rPr>
      </w:pPr>
      <w:r>
        <w:rPr>
          <w:i/>
          <w:iCs/>
          <w:sz w:val="24"/>
          <w:szCs w:val="24"/>
          <w:lang w:val="en-US"/>
        </w:rPr>
        <w:t xml:space="preserve">Supplemental </w:t>
      </w:r>
      <w:r w:rsidR="001562EB">
        <w:rPr>
          <w:i/>
          <w:iCs/>
          <w:sz w:val="24"/>
          <w:szCs w:val="24"/>
          <w:lang w:val="en-US"/>
        </w:rPr>
        <w:t>analyses</w:t>
      </w:r>
    </w:p>
    <w:p w14:paraId="4FE9B549" w14:textId="40B01B9A" w:rsidR="00A12B78" w:rsidRDefault="00011C44" w:rsidP="00C71BAA">
      <w:pPr>
        <w:pStyle w:val="ListParagraph"/>
        <w:spacing w:line="480" w:lineRule="auto"/>
        <w:ind w:left="0" w:firstLine="720"/>
        <w:rPr>
          <w:sz w:val="24"/>
          <w:szCs w:val="24"/>
          <w:lang w:val="en-US"/>
        </w:rPr>
      </w:pPr>
      <w:r>
        <w:rPr>
          <w:sz w:val="24"/>
          <w:szCs w:val="24"/>
          <w:lang w:val="en-US"/>
        </w:rPr>
        <w:t>As a robustness check</w:t>
      </w:r>
      <w:r w:rsidR="004101CC" w:rsidRPr="00AD2EAE">
        <w:rPr>
          <w:sz w:val="24"/>
          <w:szCs w:val="24"/>
          <w:lang w:val="en-US"/>
        </w:rPr>
        <w:t>, we</w:t>
      </w:r>
      <w:r w:rsidR="000D0816" w:rsidRPr="00AD2EAE">
        <w:rPr>
          <w:sz w:val="24"/>
          <w:szCs w:val="24"/>
          <w:lang w:val="en-US"/>
        </w:rPr>
        <w:t xml:space="preserve"> </w:t>
      </w:r>
      <w:r w:rsidR="00FE238C" w:rsidRPr="00AD2EAE">
        <w:rPr>
          <w:sz w:val="24"/>
          <w:szCs w:val="24"/>
          <w:lang w:val="en-US"/>
        </w:rPr>
        <w:t>conducted</w:t>
      </w:r>
      <w:r w:rsidR="000820C3">
        <w:rPr>
          <w:sz w:val="24"/>
          <w:szCs w:val="24"/>
          <w:lang w:val="en-US"/>
        </w:rPr>
        <w:t xml:space="preserve"> supplemental</w:t>
      </w:r>
      <w:r w:rsidR="00FE238C" w:rsidRPr="00AD2EAE">
        <w:rPr>
          <w:sz w:val="24"/>
          <w:szCs w:val="24"/>
          <w:lang w:val="en-US"/>
        </w:rPr>
        <w:t xml:space="preserve"> analyses with reliance-based trust as a mediator. We </w:t>
      </w:r>
      <w:r w:rsidR="003B390F">
        <w:rPr>
          <w:sz w:val="24"/>
          <w:szCs w:val="24"/>
          <w:lang w:val="en-US"/>
        </w:rPr>
        <w:t>did</w:t>
      </w:r>
      <w:r w:rsidR="00FE238C" w:rsidRPr="00AD2EAE">
        <w:rPr>
          <w:sz w:val="24"/>
          <w:szCs w:val="24"/>
          <w:lang w:val="en-US"/>
        </w:rPr>
        <w:t xml:space="preserve"> not find any significant moderated mediation via reliance-based trust, suggesting that advisor benevolence (via reliance-based trust) did not differentially predict women’s and men’s </w:t>
      </w:r>
      <w:r w:rsidR="00071E84">
        <w:rPr>
          <w:sz w:val="24"/>
          <w:szCs w:val="24"/>
          <w:lang w:val="en-US"/>
        </w:rPr>
        <w:t>well-being</w:t>
      </w:r>
      <w:r w:rsidR="00FE238C" w:rsidRPr="00AD2EAE">
        <w:rPr>
          <w:sz w:val="24"/>
          <w:szCs w:val="24"/>
          <w:lang w:val="en-US"/>
        </w:rPr>
        <w:t xml:space="preserve"> or relationship quality. </w:t>
      </w:r>
    </w:p>
    <w:p w14:paraId="69DD8263" w14:textId="5C3CB5E5" w:rsidR="00FE238C" w:rsidRPr="00AD2EAE" w:rsidRDefault="00A12B78" w:rsidP="00C71BAA">
      <w:pPr>
        <w:pStyle w:val="ListParagraph"/>
        <w:spacing w:line="480" w:lineRule="auto"/>
        <w:ind w:left="0" w:firstLine="720"/>
        <w:rPr>
          <w:sz w:val="24"/>
          <w:szCs w:val="24"/>
          <w:lang w:val="en-US"/>
        </w:rPr>
      </w:pPr>
      <w:r>
        <w:rPr>
          <w:sz w:val="24"/>
          <w:szCs w:val="24"/>
          <w:lang w:val="en-US"/>
        </w:rPr>
        <w:t xml:space="preserve">In addition, we </w:t>
      </w:r>
      <w:r w:rsidR="00F2408A">
        <w:rPr>
          <w:sz w:val="24"/>
          <w:szCs w:val="24"/>
          <w:lang w:val="en-US"/>
        </w:rPr>
        <w:t>re-ran</w:t>
      </w:r>
      <w:r w:rsidR="00F86BDC">
        <w:rPr>
          <w:sz w:val="24"/>
          <w:szCs w:val="24"/>
          <w:lang w:val="en-US"/>
        </w:rPr>
        <w:t xml:space="preserve"> our analyses</w:t>
      </w:r>
      <w:r>
        <w:rPr>
          <w:sz w:val="24"/>
          <w:szCs w:val="24"/>
          <w:lang w:val="en-US"/>
        </w:rPr>
        <w:t xml:space="preserve"> separately for each of the relationship quality and </w:t>
      </w:r>
      <w:r w:rsidR="00071E84">
        <w:rPr>
          <w:sz w:val="24"/>
          <w:szCs w:val="24"/>
          <w:lang w:val="en-US"/>
        </w:rPr>
        <w:t>well-being</w:t>
      </w:r>
      <w:r>
        <w:rPr>
          <w:sz w:val="24"/>
          <w:szCs w:val="24"/>
          <w:lang w:val="en-US"/>
        </w:rPr>
        <w:t xml:space="preserve"> measures, and find that the results are consistent with those for the two composite measures. </w:t>
      </w:r>
      <w:r w:rsidR="00FE238C" w:rsidRPr="00AD2EAE">
        <w:rPr>
          <w:sz w:val="24"/>
          <w:szCs w:val="24"/>
          <w:lang w:val="en-US"/>
        </w:rPr>
        <w:t xml:space="preserve">We report these </w:t>
      </w:r>
      <w:r w:rsidR="0099331E">
        <w:rPr>
          <w:sz w:val="24"/>
          <w:szCs w:val="24"/>
          <w:lang w:val="en-US"/>
        </w:rPr>
        <w:t>results</w:t>
      </w:r>
      <w:r>
        <w:rPr>
          <w:sz w:val="24"/>
          <w:szCs w:val="24"/>
          <w:lang w:val="en-US"/>
        </w:rPr>
        <w:t xml:space="preserve"> </w:t>
      </w:r>
      <w:r w:rsidR="00FE238C" w:rsidRPr="00AD2EAE">
        <w:rPr>
          <w:sz w:val="24"/>
          <w:szCs w:val="24"/>
          <w:lang w:val="en-US"/>
        </w:rPr>
        <w:t xml:space="preserve">in the SOM. </w:t>
      </w:r>
    </w:p>
    <w:p w14:paraId="709B71F0" w14:textId="77777777" w:rsidR="00FE238C" w:rsidRPr="00AD2EAE" w:rsidRDefault="00FE238C" w:rsidP="00FE238C">
      <w:pPr>
        <w:pStyle w:val="ListParagraph"/>
        <w:numPr>
          <w:ilvl w:val="2"/>
          <w:numId w:val="21"/>
        </w:numPr>
        <w:spacing w:line="480" w:lineRule="auto"/>
        <w:ind w:left="0" w:firstLine="0"/>
        <w:rPr>
          <w:sz w:val="24"/>
          <w:szCs w:val="24"/>
          <w:lang w:val="en-US"/>
        </w:rPr>
      </w:pPr>
      <w:r w:rsidRPr="00AD2EAE">
        <w:rPr>
          <w:i/>
          <w:iCs/>
          <w:sz w:val="24"/>
          <w:szCs w:val="24"/>
          <w:lang w:val="en-US"/>
        </w:rPr>
        <w:t>Discussion</w:t>
      </w:r>
    </w:p>
    <w:p w14:paraId="2E86BD69" w14:textId="6F3D044E" w:rsidR="00180204" w:rsidRPr="00AD2EAE" w:rsidRDefault="006A65AB" w:rsidP="00D8503D">
      <w:pPr>
        <w:spacing w:line="480" w:lineRule="auto"/>
        <w:rPr>
          <w:sz w:val="24"/>
          <w:szCs w:val="24"/>
          <w:lang w:val="en-US"/>
        </w:rPr>
      </w:pPr>
      <w:r w:rsidRPr="00AD2EAE">
        <w:rPr>
          <w:sz w:val="24"/>
          <w:szCs w:val="24"/>
          <w:lang w:val="en-US"/>
        </w:rPr>
        <w:tab/>
      </w:r>
      <w:r w:rsidR="002B1C4F" w:rsidRPr="00AD2EAE">
        <w:rPr>
          <w:sz w:val="24"/>
          <w:szCs w:val="24"/>
          <w:lang w:val="en-US"/>
        </w:rPr>
        <w:t>S</w:t>
      </w:r>
      <w:r w:rsidR="00B81DC7" w:rsidRPr="00AD2EAE">
        <w:rPr>
          <w:sz w:val="24"/>
          <w:szCs w:val="24"/>
          <w:lang w:val="en-US"/>
        </w:rPr>
        <w:t xml:space="preserve">tudy </w:t>
      </w:r>
      <w:r w:rsidR="00E901EA" w:rsidRPr="00AD2EAE">
        <w:rPr>
          <w:sz w:val="24"/>
          <w:szCs w:val="24"/>
          <w:lang w:val="en-US"/>
        </w:rPr>
        <w:t>4</w:t>
      </w:r>
      <w:r w:rsidR="00116942" w:rsidRPr="00AD2EAE">
        <w:rPr>
          <w:sz w:val="24"/>
          <w:szCs w:val="24"/>
          <w:lang w:val="en-US"/>
        </w:rPr>
        <w:t xml:space="preserve"> provided support for Hypotheses 3a and 3b</w:t>
      </w:r>
      <w:r w:rsidR="00580881" w:rsidRPr="00AD2EAE">
        <w:rPr>
          <w:sz w:val="24"/>
          <w:szCs w:val="24"/>
          <w:lang w:val="en-US"/>
        </w:rPr>
        <w:t>.</w:t>
      </w:r>
      <w:r w:rsidR="00116942" w:rsidRPr="00AD2EAE">
        <w:rPr>
          <w:sz w:val="24"/>
          <w:szCs w:val="24"/>
          <w:lang w:val="en-US"/>
        </w:rPr>
        <w:t xml:space="preserve"> </w:t>
      </w:r>
      <w:r w:rsidR="00580881" w:rsidRPr="00AD2EAE">
        <w:rPr>
          <w:sz w:val="24"/>
          <w:szCs w:val="24"/>
          <w:lang w:val="en-US"/>
        </w:rPr>
        <w:t>W</w:t>
      </w:r>
      <w:r w:rsidR="00116942" w:rsidRPr="00AD2EAE">
        <w:rPr>
          <w:sz w:val="24"/>
          <w:szCs w:val="24"/>
          <w:lang w:val="en-US"/>
        </w:rPr>
        <w:t>e found that</w:t>
      </w:r>
      <w:r w:rsidR="006918FA" w:rsidRPr="00AD2EAE">
        <w:rPr>
          <w:sz w:val="24"/>
          <w:szCs w:val="24"/>
          <w:lang w:val="en-US"/>
        </w:rPr>
        <w:t xml:space="preserve"> </w:t>
      </w:r>
      <w:r w:rsidR="007B63DD" w:rsidRPr="00AD2EAE">
        <w:rPr>
          <w:sz w:val="24"/>
          <w:szCs w:val="24"/>
          <w:lang w:val="en-US"/>
        </w:rPr>
        <w:t xml:space="preserve">advisor benevolence predicted </w:t>
      </w:r>
      <w:r w:rsidR="00AC3E23" w:rsidRPr="00AD2EAE">
        <w:rPr>
          <w:sz w:val="24"/>
          <w:szCs w:val="24"/>
          <w:lang w:val="en-US"/>
        </w:rPr>
        <w:t>disclosure-based trust</w:t>
      </w:r>
      <w:r w:rsidR="001B2F57">
        <w:rPr>
          <w:sz w:val="24"/>
          <w:szCs w:val="24"/>
          <w:lang w:val="en-US"/>
        </w:rPr>
        <w:t>,</w:t>
      </w:r>
      <w:r w:rsidR="00AC3E23" w:rsidRPr="00AD2EAE">
        <w:rPr>
          <w:sz w:val="24"/>
          <w:szCs w:val="24"/>
          <w:lang w:val="en-US"/>
        </w:rPr>
        <w:t xml:space="preserve"> </w:t>
      </w:r>
      <w:r w:rsidR="007B63DD" w:rsidRPr="00AD2EAE">
        <w:rPr>
          <w:sz w:val="24"/>
          <w:szCs w:val="24"/>
          <w:lang w:val="en-US"/>
        </w:rPr>
        <w:t>which in turn predicted</w:t>
      </w:r>
      <w:r w:rsidR="00116942" w:rsidRPr="00AD2EAE">
        <w:rPr>
          <w:sz w:val="24"/>
          <w:szCs w:val="24"/>
          <w:lang w:val="en-US"/>
        </w:rPr>
        <w:t xml:space="preserve"> </w:t>
      </w:r>
      <w:r w:rsidR="00F75A65" w:rsidRPr="00AD2EAE">
        <w:rPr>
          <w:sz w:val="24"/>
          <w:szCs w:val="24"/>
          <w:lang w:val="en-US"/>
        </w:rPr>
        <w:t>students’ help-seeking, relationship satisfaction and desire to change advisors</w:t>
      </w:r>
      <w:r w:rsidR="00116942" w:rsidRPr="00AD2EAE">
        <w:rPr>
          <w:sz w:val="24"/>
          <w:szCs w:val="24"/>
          <w:lang w:val="en-US"/>
        </w:rPr>
        <w:t xml:space="preserve">, </w:t>
      </w:r>
      <w:r w:rsidR="00306A11" w:rsidRPr="00AD2EAE">
        <w:rPr>
          <w:sz w:val="24"/>
          <w:szCs w:val="24"/>
          <w:lang w:val="en-US"/>
        </w:rPr>
        <w:t xml:space="preserve">and all these mediated relationships </w:t>
      </w:r>
      <w:r w:rsidR="00306A11" w:rsidRPr="00AD2EAE">
        <w:rPr>
          <w:sz w:val="24"/>
          <w:szCs w:val="24"/>
          <w:lang w:val="en-US"/>
        </w:rPr>
        <w:lastRenderedPageBreak/>
        <w:t xml:space="preserve">were </w:t>
      </w:r>
      <w:r w:rsidR="00116942" w:rsidRPr="00AD2EAE">
        <w:rPr>
          <w:sz w:val="24"/>
          <w:szCs w:val="24"/>
          <w:lang w:val="en-US"/>
        </w:rPr>
        <w:t xml:space="preserve">stronger for </w:t>
      </w:r>
      <w:r w:rsidR="00F75A65" w:rsidRPr="00AD2EAE">
        <w:rPr>
          <w:sz w:val="24"/>
          <w:szCs w:val="24"/>
          <w:lang w:val="en-US"/>
        </w:rPr>
        <w:t>female students</w:t>
      </w:r>
      <w:r w:rsidR="00116942" w:rsidRPr="00AD2EAE">
        <w:rPr>
          <w:sz w:val="24"/>
          <w:szCs w:val="24"/>
          <w:lang w:val="en-US"/>
        </w:rPr>
        <w:t xml:space="preserve">. </w:t>
      </w:r>
      <w:r w:rsidR="00FA1B83" w:rsidRPr="00AD2EAE">
        <w:rPr>
          <w:sz w:val="24"/>
          <w:szCs w:val="24"/>
          <w:lang w:val="en-US"/>
        </w:rPr>
        <w:t>Similarly,</w:t>
      </w:r>
      <w:r w:rsidR="00180204" w:rsidRPr="00AD2EAE">
        <w:rPr>
          <w:sz w:val="24"/>
          <w:szCs w:val="24"/>
          <w:lang w:val="en-US"/>
        </w:rPr>
        <w:t xml:space="preserve"> </w:t>
      </w:r>
      <w:r w:rsidR="00FA22B0" w:rsidRPr="00AD2EAE">
        <w:rPr>
          <w:sz w:val="24"/>
          <w:szCs w:val="24"/>
          <w:lang w:val="en-US"/>
        </w:rPr>
        <w:t>a</w:t>
      </w:r>
      <w:r w:rsidR="0068673C" w:rsidRPr="00AD2EAE">
        <w:rPr>
          <w:sz w:val="24"/>
          <w:szCs w:val="24"/>
          <w:lang w:val="en-US"/>
        </w:rPr>
        <w:t xml:space="preserve">dvisor benevolence, via disclosure-based trust, was </w:t>
      </w:r>
      <w:r w:rsidR="00FA22B0" w:rsidRPr="00AD2EAE">
        <w:rPr>
          <w:sz w:val="24"/>
          <w:szCs w:val="24"/>
          <w:lang w:val="en-US"/>
        </w:rPr>
        <w:t xml:space="preserve">associated with higher graduate school satisfaction and less frequent turnover intentions for women than </w:t>
      </w:r>
      <w:r w:rsidR="00E82110" w:rsidRPr="00AD2EAE">
        <w:rPr>
          <w:sz w:val="24"/>
          <w:szCs w:val="24"/>
          <w:lang w:val="en-US"/>
        </w:rPr>
        <w:t xml:space="preserve">for </w:t>
      </w:r>
      <w:r w:rsidR="00FA22B0" w:rsidRPr="00AD2EAE">
        <w:rPr>
          <w:sz w:val="24"/>
          <w:szCs w:val="24"/>
          <w:lang w:val="en-US"/>
        </w:rPr>
        <w:t>men.</w:t>
      </w:r>
    </w:p>
    <w:p w14:paraId="2158C407" w14:textId="5EC603CE" w:rsidR="001E4CB5" w:rsidRPr="00AD2EAE" w:rsidRDefault="003B09A3" w:rsidP="00D8503D">
      <w:pPr>
        <w:spacing w:line="480" w:lineRule="auto"/>
        <w:rPr>
          <w:sz w:val="24"/>
          <w:szCs w:val="24"/>
          <w:lang w:val="en-US"/>
        </w:rPr>
      </w:pPr>
      <w:r w:rsidRPr="00AD2EAE">
        <w:rPr>
          <w:sz w:val="24"/>
          <w:szCs w:val="24"/>
          <w:lang w:val="en-US"/>
        </w:rPr>
        <w:tab/>
        <w:t xml:space="preserve">Together, these findings support the idea that </w:t>
      </w:r>
      <w:r w:rsidR="00F63A9F" w:rsidRPr="00AD2EAE">
        <w:rPr>
          <w:sz w:val="24"/>
          <w:szCs w:val="24"/>
          <w:lang w:val="en-US"/>
        </w:rPr>
        <w:t xml:space="preserve">women and men may </w:t>
      </w:r>
      <w:r w:rsidR="00746E09" w:rsidRPr="00AD2EAE">
        <w:rPr>
          <w:sz w:val="24"/>
          <w:szCs w:val="24"/>
          <w:lang w:val="en-US"/>
        </w:rPr>
        <w:t>respond differently</w:t>
      </w:r>
      <w:r w:rsidR="00F63A9F" w:rsidRPr="00AD2EAE">
        <w:rPr>
          <w:sz w:val="24"/>
          <w:szCs w:val="24"/>
          <w:lang w:val="en-US"/>
        </w:rPr>
        <w:t xml:space="preserve"> to benevolent others </w:t>
      </w:r>
      <w:r w:rsidR="00E201F0" w:rsidRPr="00AD2EAE">
        <w:rPr>
          <w:sz w:val="24"/>
          <w:szCs w:val="24"/>
          <w:lang w:val="en-US"/>
        </w:rPr>
        <w:t>due to</w:t>
      </w:r>
      <w:r w:rsidR="00F63A9F" w:rsidRPr="00AD2EAE">
        <w:rPr>
          <w:sz w:val="24"/>
          <w:szCs w:val="24"/>
          <w:lang w:val="en-US"/>
        </w:rPr>
        <w:t xml:space="preserve"> </w:t>
      </w:r>
      <w:r w:rsidR="00B92159">
        <w:rPr>
          <w:sz w:val="24"/>
          <w:szCs w:val="24"/>
          <w:lang w:val="en-US"/>
        </w:rPr>
        <w:t>gender</w:t>
      </w:r>
      <w:r w:rsidR="00450361" w:rsidRPr="00AD2EAE">
        <w:rPr>
          <w:sz w:val="24"/>
          <w:szCs w:val="24"/>
          <w:lang w:val="en-US"/>
        </w:rPr>
        <w:t xml:space="preserve"> </w:t>
      </w:r>
      <w:r w:rsidR="00F63A9F" w:rsidRPr="00AD2EAE">
        <w:rPr>
          <w:sz w:val="24"/>
          <w:szCs w:val="24"/>
          <w:lang w:val="en-US"/>
        </w:rPr>
        <w:t>differences in benevolence sensitivity and</w:t>
      </w:r>
      <w:r w:rsidR="00A05AA6" w:rsidRPr="00AD2EAE">
        <w:rPr>
          <w:sz w:val="24"/>
          <w:szCs w:val="24"/>
          <w:lang w:val="en-US"/>
        </w:rPr>
        <w:t xml:space="preserve"> </w:t>
      </w:r>
      <w:r w:rsidR="00DB1228" w:rsidRPr="00AD2EAE">
        <w:rPr>
          <w:sz w:val="24"/>
          <w:szCs w:val="24"/>
          <w:lang w:val="en-US"/>
        </w:rPr>
        <w:t>disclosure-based trust</w:t>
      </w:r>
      <w:r w:rsidR="00F63A9F" w:rsidRPr="00AD2EAE">
        <w:rPr>
          <w:sz w:val="24"/>
          <w:szCs w:val="24"/>
          <w:lang w:val="en-US"/>
        </w:rPr>
        <w:t>.</w:t>
      </w:r>
      <w:r w:rsidR="00B9751B" w:rsidRPr="00AD2EAE">
        <w:rPr>
          <w:sz w:val="24"/>
          <w:szCs w:val="24"/>
          <w:lang w:val="en-US"/>
        </w:rPr>
        <w:t xml:space="preserve"> In addition, </w:t>
      </w:r>
      <w:r w:rsidR="00465745" w:rsidRPr="00AD2EAE">
        <w:rPr>
          <w:sz w:val="24"/>
          <w:szCs w:val="24"/>
          <w:lang w:val="en-US"/>
        </w:rPr>
        <w:t>the results</w:t>
      </w:r>
      <w:r w:rsidR="00F50C11" w:rsidRPr="00AD2EAE">
        <w:rPr>
          <w:sz w:val="24"/>
          <w:szCs w:val="24"/>
          <w:lang w:val="en-US"/>
        </w:rPr>
        <w:t xml:space="preserve"> </w:t>
      </w:r>
      <w:r w:rsidR="003B390F">
        <w:rPr>
          <w:sz w:val="24"/>
          <w:szCs w:val="24"/>
          <w:lang w:val="en-US"/>
        </w:rPr>
        <w:t xml:space="preserve">further </w:t>
      </w:r>
      <w:r w:rsidR="00F50C11" w:rsidRPr="00AD2EAE">
        <w:rPr>
          <w:sz w:val="24"/>
          <w:szCs w:val="24"/>
          <w:lang w:val="en-US"/>
        </w:rPr>
        <w:t>underline</w:t>
      </w:r>
      <w:r w:rsidR="00E201F0" w:rsidRPr="00AD2EAE">
        <w:rPr>
          <w:sz w:val="24"/>
          <w:szCs w:val="24"/>
          <w:lang w:val="en-US"/>
        </w:rPr>
        <w:t xml:space="preserve"> the value of a </w:t>
      </w:r>
      <w:r w:rsidR="00993F71" w:rsidRPr="00AD2EAE">
        <w:rPr>
          <w:sz w:val="24"/>
          <w:szCs w:val="24"/>
          <w:lang w:val="en-US"/>
        </w:rPr>
        <w:t>multi</w:t>
      </w:r>
      <w:r w:rsidR="00E201F0" w:rsidRPr="00AD2EAE">
        <w:rPr>
          <w:sz w:val="24"/>
          <w:szCs w:val="24"/>
          <w:lang w:val="en-US"/>
        </w:rPr>
        <w:t xml:space="preserve">dimensional </w:t>
      </w:r>
      <w:r w:rsidR="002279BA" w:rsidRPr="00AD2EAE">
        <w:rPr>
          <w:sz w:val="24"/>
          <w:szCs w:val="24"/>
          <w:lang w:val="en-US"/>
        </w:rPr>
        <w:t>measure</w:t>
      </w:r>
      <w:r w:rsidR="00E201F0" w:rsidRPr="00AD2EAE">
        <w:rPr>
          <w:sz w:val="24"/>
          <w:szCs w:val="24"/>
          <w:lang w:val="en-US"/>
        </w:rPr>
        <w:t xml:space="preserve"> of trus</w:t>
      </w:r>
      <w:r w:rsidR="00484609" w:rsidRPr="00AD2EAE">
        <w:rPr>
          <w:sz w:val="24"/>
          <w:szCs w:val="24"/>
          <w:lang w:val="en-US"/>
        </w:rPr>
        <w:t>t by highlighting</w:t>
      </w:r>
      <w:r w:rsidR="005C44B8" w:rsidRPr="00AD2EAE">
        <w:rPr>
          <w:sz w:val="24"/>
          <w:szCs w:val="24"/>
          <w:lang w:val="en-US"/>
        </w:rPr>
        <w:t xml:space="preserve"> how</w:t>
      </w:r>
      <w:r w:rsidR="00164354" w:rsidRPr="00AD2EAE">
        <w:rPr>
          <w:sz w:val="24"/>
          <w:szCs w:val="24"/>
          <w:lang w:val="en-US"/>
        </w:rPr>
        <w:t xml:space="preserve"> gender differences in disclosure-based trust </w:t>
      </w:r>
      <w:r w:rsidR="00225AA5" w:rsidRPr="00AD2EAE">
        <w:rPr>
          <w:sz w:val="24"/>
          <w:szCs w:val="24"/>
          <w:lang w:val="en-US"/>
        </w:rPr>
        <w:t xml:space="preserve">(but not reliance-based trust) </w:t>
      </w:r>
      <w:r w:rsidR="00164354" w:rsidRPr="00AD2EAE">
        <w:rPr>
          <w:sz w:val="24"/>
          <w:szCs w:val="24"/>
          <w:lang w:val="en-US"/>
        </w:rPr>
        <w:t xml:space="preserve">can be </w:t>
      </w:r>
      <w:r w:rsidR="005F389F" w:rsidRPr="00AD2EAE">
        <w:rPr>
          <w:sz w:val="24"/>
          <w:szCs w:val="24"/>
          <w:lang w:val="en-US"/>
        </w:rPr>
        <w:t xml:space="preserve">uniquely </w:t>
      </w:r>
      <w:r w:rsidR="00164354" w:rsidRPr="00AD2EAE">
        <w:rPr>
          <w:sz w:val="24"/>
          <w:szCs w:val="24"/>
          <w:lang w:val="en-US"/>
        </w:rPr>
        <w:t>associated with divergent outcomes</w:t>
      </w:r>
      <w:r w:rsidR="00016612" w:rsidRPr="00AD2EAE">
        <w:rPr>
          <w:sz w:val="24"/>
          <w:szCs w:val="24"/>
          <w:lang w:val="en-US"/>
        </w:rPr>
        <w:t>.</w:t>
      </w:r>
      <w:r w:rsidR="00AE4EC6" w:rsidRPr="00AD2EAE">
        <w:rPr>
          <w:sz w:val="24"/>
          <w:szCs w:val="24"/>
          <w:lang w:val="en-US"/>
        </w:rPr>
        <w:t xml:space="preserve"> </w:t>
      </w:r>
    </w:p>
    <w:p w14:paraId="38A3BEC7" w14:textId="30EE9FAE" w:rsidR="00A16CEF" w:rsidRPr="00AD2EAE" w:rsidRDefault="00A16CEF" w:rsidP="00D8503D">
      <w:pPr>
        <w:spacing w:line="480" w:lineRule="auto"/>
        <w:rPr>
          <w:sz w:val="24"/>
          <w:szCs w:val="24"/>
          <w:lang w:val="en-US"/>
        </w:rPr>
      </w:pPr>
      <w:r w:rsidRPr="00AD2EAE">
        <w:rPr>
          <w:sz w:val="24"/>
          <w:szCs w:val="24"/>
          <w:lang w:val="en-US"/>
        </w:rPr>
        <w:tab/>
        <w:t xml:space="preserve">The correlational design of this study limits our ability to infer causality in these direct effects. In addition, the </w:t>
      </w:r>
      <w:r w:rsidR="00790754">
        <w:rPr>
          <w:sz w:val="24"/>
          <w:szCs w:val="24"/>
          <w:lang w:val="en-US"/>
        </w:rPr>
        <w:t>reciprocal</w:t>
      </w:r>
      <w:r w:rsidRPr="00AD2EAE">
        <w:rPr>
          <w:sz w:val="24"/>
          <w:szCs w:val="24"/>
          <w:lang w:val="en-US"/>
        </w:rPr>
        <w:t xml:space="preserve">, mutually reinforcing relationship among these constructs </w:t>
      </w:r>
      <w:r w:rsidR="007E5F2F">
        <w:rPr>
          <w:sz w:val="24"/>
          <w:szCs w:val="24"/>
          <w:lang w:val="en-US"/>
        </w:rPr>
        <w:t>raise the possibility of</w:t>
      </w:r>
      <w:r w:rsidRPr="00AD2EAE">
        <w:rPr>
          <w:sz w:val="24"/>
          <w:szCs w:val="24"/>
          <w:lang w:val="en-US"/>
        </w:rPr>
        <w:t xml:space="preserve"> reverse mediation</w:t>
      </w:r>
      <w:r w:rsidR="005B2CD6" w:rsidRPr="00AD2EAE">
        <w:rPr>
          <w:sz w:val="24"/>
          <w:szCs w:val="24"/>
          <w:lang w:val="en-US"/>
        </w:rPr>
        <w:t xml:space="preserve">, particularly as relationships strengthen </w:t>
      </w:r>
      <w:r w:rsidR="001107DD" w:rsidRPr="00AD2EAE">
        <w:rPr>
          <w:sz w:val="24"/>
          <w:szCs w:val="24"/>
          <w:lang w:val="en-US"/>
        </w:rPr>
        <w:t>over time</w:t>
      </w:r>
      <w:r w:rsidRPr="00AD2EAE">
        <w:rPr>
          <w:sz w:val="24"/>
          <w:szCs w:val="24"/>
          <w:lang w:val="en-US"/>
        </w:rPr>
        <w:t xml:space="preserve">. For example, </w:t>
      </w:r>
      <w:r w:rsidR="005F3036" w:rsidRPr="00AD2EAE">
        <w:rPr>
          <w:sz w:val="24"/>
          <w:szCs w:val="24"/>
          <w:lang w:val="en-US"/>
        </w:rPr>
        <w:t>receiving a caring</w:t>
      </w:r>
      <w:r w:rsidR="005B2CD6" w:rsidRPr="00AD2EAE">
        <w:rPr>
          <w:sz w:val="24"/>
          <w:szCs w:val="24"/>
          <w:lang w:val="en-US"/>
        </w:rPr>
        <w:t xml:space="preserve"> and</w:t>
      </w:r>
      <w:r w:rsidR="005F3036" w:rsidRPr="00AD2EAE">
        <w:rPr>
          <w:sz w:val="24"/>
          <w:szCs w:val="24"/>
          <w:lang w:val="en-US"/>
        </w:rPr>
        <w:t xml:space="preserve"> benevolent response after disclosing sensitive information may reinforce perception</w:t>
      </w:r>
      <w:r w:rsidR="005B2CD6" w:rsidRPr="00AD2EAE">
        <w:rPr>
          <w:sz w:val="24"/>
          <w:szCs w:val="24"/>
          <w:lang w:val="en-US"/>
        </w:rPr>
        <w:t>s</w:t>
      </w:r>
      <w:r w:rsidR="005F3036" w:rsidRPr="00AD2EAE">
        <w:rPr>
          <w:sz w:val="24"/>
          <w:szCs w:val="24"/>
          <w:lang w:val="en-US"/>
        </w:rPr>
        <w:t xml:space="preserve"> that the trustee is highly benevolent, and facilitate greater willingness to self-disclose. As </w:t>
      </w:r>
      <w:r w:rsidR="005B2CD6" w:rsidRPr="00AD2EAE">
        <w:rPr>
          <w:sz w:val="24"/>
          <w:szCs w:val="24"/>
          <w:lang w:val="en-US"/>
        </w:rPr>
        <w:t xml:space="preserve">the </w:t>
      </w:r>
      <w:r w:rsidR="005F3036" w:rsidRPr="00AD2EAE">
        <w:rPr>
          <w:sz w:val="24"/>
          <w:szCs w:val="24"/>
          <w:lang w:val="en-US"/>
        </w:rPr>
        <w:t xml:space="preserve">relationship quality improves through these positive interactions, people may similarly perceive </w:t>
      </w:r>
      <w:r w:rsidR="005B2CD6" w:rsidRPr="00AD2EAE">
        <w:rPr>
          <w:sz w:val="24"/>
          <w:szCs w:val="24"/>
          <w:lang w:val="en-US"/>
        </w:rPr>
        <w:t>their trustees as increasingly trustworthy.</w:t>
      </w:r>
      <w:r w:rsidR="005F3036" w:rsidRPr="00AD2EAE">
        <w:rPr>
          <w:sz w:val="24"/>
          <w:szCs w:val="24"/>
          <w:lang w:val="en-US"/>
        </w:rPr>
        <w:t xml:space="preserve"> </w:t>
      </w:r>
    </w:p>
    <w:p w14:paraId="2396BEC1" w14:textId="4BDAEDBC" w:rsidR="00CD3401" w:rsidRPr="00AD2EAE" w:rsidRDefault="001E4CB5" w:rsidP="00D8503D">
      <w:pPr>
        <w:pStyle w:val="ListParagraph"/>
        <w:numPr>
          <w:ilvl w:val="0"/>
          <w:numId w:val="21"/>
        </w:numPr>
        <w:spacing w:line="480" w:lineRule="auto"/>
        <w:ind w:left="360"/>
        <w:rPr>
          <w:b/>
          <w:bCs/>
          <w:sz w:val="24"/>
          <w:szCs w:val="24"/>
          <w:lang w:val="en-US"/>
        </w:rPr>
      </w:pPr>
      <w:r w:rsidRPr="00AD2EAE">
        <w:rPr>
          <w:b/>
          <w:bCs/>
          <w:sz w:val="24"/>
          <w:szCs w:val="24"/>
          <w:lang w:val="en-US"/>
        </w:rPr>
        <w:t>General discussion</w:t>
      </w:r>
    </w:p>
    <w:p w14:paraId="6F844EA1" w14:textId="7E29ACF2" w:rsidR="00E7782A" w:rsidRPr="00AD2EAE" w:rsidRDefault="00EF18F8" w:rsidP="00D8503D">
      <w:pPr>
        <w:spacing w:line="480" w:lineRule="auto"/>
        <w:rPr>
          <w:sz w:val="24"/>
          <w:szCs w:val="24"/>
          <w:lang w:val="en-US"/>
        </w:rPr>
      </w:pPr>
      <w:r w:rsidRPr="00AD2EAE">
        <w:rPr>
          <w:sz w:val="24"/>
          <w:szCs w:val="24"/>
          <w:lang w:val="en-US"/>
        </w:rPr>
        <w:tab/>
      </w:r>
      <w:r w:rsidR="00CD3A81" w:rsidRPr="00AD2EAE">
        <w:rPr>
          <w:sz w:val="24"/>
          <w:szCs w:val="24"/>
          <w:lang w:val="en-US"/>
        </w:rPr>
        <w:t>Interpersonal trust</w:t>
      </w:r>
      <w:r w:rsidRPr="00AD2EAE">
        <w:rPr>
          <w:sz w:val="24"/>
          <w:szCs w:val="24"/>
          <w:lang w:val="en-US"/>
        </w:rPr>
        <w:t xml:space="preserve"> </w:t>
      </w:r>
      <w:r w:rsidR="008E7E87" w:rsidRPr="00AD2EAE">
        <w:rPr>
          <w:sz w:val="24"/>
          <w:szCs w:val="24"/>
          <w:lang w:val="en-US"/>
        </w:rPr>
        <w:t>is</w:t>
      </w:r>
      <w:r w:rsidRPr="00AD2EAE">
        <w:rPr>
          <w:sz w:val="24"/>
          <w:szCs w:val="24"/>
          <w:lang w:val="en-US"/>
        </w:rPr>
        <w:t xml:space="preserve"> vital for </w:t>
      </w:r>
      <w:r w:rsidR="00213EF1" w:rsidRPr="00AD2EAE">
        <w:rPr>
          <w:sz w:val="24"/>
          <w:szCs w:val="24"/>
          <w:lang w:val="en-US"/>
        </w:rPr>
        <w:t>satisf</w:t>
      </w:r>
      <w:r w:rsidR="00AA7E93" w:rsidRPr="00AD2EAE">
        <w:rPr>
          <w:sz w:val="24"/>
          <w:szCs w:val="24"/>
          <w:lang w:val="en-US"/>
        </w:rPr>
        <w:t>actory</w:t>
      </w:r>
      <w:r w:rsidR="00213EF1" w:rsidRPr="00AD2EAE">
        <w:rPr>
          <w:sz w:val="24"/>
          <w:szCs w:val="24"/>
          <w:lang w:val="en-US"/>
        </w:rPr>
        <w:t xml:space="preserve"> work relationships, </w:t>
      </w:r>
      <w:r w:rsidR="00CD3A81" w:rsidRPr="00AD2EAE">
        <w:rPr>
          <w:sz w:val="24"/>
          <w:szCs w:val="24"/>
          <w:lang w:val="en-US"/>
        </w:rPr>
        <w:t>effective</w:t>
      </w:r>
      <w:r w:rsidRPr="00AD2EAE">
        <w:rPr>
          <w:sz w:val="24"/>
          <w:szCs w:val="24"/>
          <w:lang w:val="en-US"/>
        </w:rPr>
        <w:t xml:space="preserve"> organizational functioning</w:t>
      </w:r>
      <w:r w:rsidR="00213EF1" w:rsidRPr="00AD2EAE">
        <w:rPr>
          <w:sz w:val="24"/>
          <w:szCs w:val="24"/>
          <w:lang w:val="en-US"/>
        </w:rPr>
        <w:t>,</w:t>
      </w:r>
      <w:r w:rsidRPr="00AD2EAE">
        <w:rPr>
          <w:sz w:val="24"/>
          <w:szCs w:val="24"/>
          <w:lang w:val="en-US"/>
        </w:rPr>
        <w:t xml:space="preserve"> and employee </w:t>
      </w:r>
      <w:r w:rsidR="00071E84">
        <w:rPr>
          <w:sz w:val="24"/>
          <w:szCs w:val="24"/>
          <w:lang w:val="en-US"/>
        </w:rPr>
        <w:t>well-being</w:t>
      </w:r>
      <w:r w:rsidRPr="00AD2EAE">
        <w:rPr>
          <w:sz w:val="24"/>
          <w:szCs w:val="24"/>
          <w:lang w:val="en-US"/>
        </w:rPr>
        <w:t xml:space="preserve"> (</w:t>
      </w:r>
      <w:r w:rsidR="00702276" w:rsidRPr="00AD2EAE">
        <w:rPr>
          <w:sz w:val="24"/>
          <w:szCs w:val="24"/>
          <w:lang w:val="en-US"/>
        </w:rPr>
        <w:t xml:space="preserve">Colquitt et al., 2007; </w:t>
      </w:r>
      <w:r w:rsidR="005F60DF" w:rsidRPr="00AD2EAE">
        <w:rPr>
          <w:sz w:val="24"/>
          <w:szCs w:val="24"/>
          <w:lang w:val="en-US"/>
        </w:rPr>
        <w:t xml:space="preserve">Dirks &amp; Ferrin, 2001; </w:t>
      </w:r>
      <w:r w:rsidR="00702276" w:rsidRPr="00AD2EAE">
        <w:rPr>
          <w:sz w:val="24"/>
          <w:szCs w:val="24"/>
          <w:lang w:val="en-US"/>
        </w:rPr>
        <w:t xml:space="preserve">Dirks &amp; </w:t>
      </w:r>
      <w:proofErr w:type="spellStart"/>
      <w:r w:rsidR="00702276" w:rsidRPr="00AD2EAE">
        <w:rPr>
          <w:sz w:val="24"/>
          <w:szCs w:val="24"/>
          <w:lang w:val="en-US"/>
        </w:rPr>
        <w:t>Skarlicki</w:t>
      </w:r>
      <w:proofErr w:type="spellEnd"/>
      <w:r w:rsidR="00702276" w:rsidRPr="00AD2EAE">
        <w:rPr>
          <w:sz w:val="24"/>
          <w:szCs w:val="24"/>
          <w:lang w:val="en-US"/>
        </w:rPr>
        <w:t xml:space="preserve">, 2009; </w:t>
      </w:r>
      <w:r w:rsidR="00F82025" w:rsidRPr="00AD2EAE">
        <w:rPr>
          <w:sz w:val="24"/>
          <w:szCs w:val="24"/>
          <w:lang w:val="en-US"/>
        </w:rPr>
        <w:t>Ferris et al., 2009</w:t>
      </w:r>
      <w:r w:rsidRPr="00AD2EAE">
        <w:rPr>
          <w:sz w:val="24"/>
          <w:szCs w:val="24"/>
          <w:lang w:val="en-US"/>
        </w:rPr>
        <w:t xml:space="preserve">). </w:t>
      </w:r>
      <w:r w:rsidR="009D32E2" w:rsidRPr="00AD2EAE">
        <w:rPr>
          <w:sz w:val="24"/>
          <w:szCs w:val="24"/>
          <w:lang w:val="en-US"/>
        </w:rPr>
        <w:t>Across four studies,</w:t>
      </w:r>
      <w:r w:rsidRPr="00AD2EAE">
        <w:rPr>
          <w:sz w:val="24"/>
          <w:szCs w:val="24"/>
          <w:lang w:val="en-US"/>
        </w:rPr>
        <w:t xml:space="preserve"> </w:t>
      </w:r>
      <w:r w:rsidR="00CD3A81" w:rsidRPr="00AD2EAE">
        <w:rPr>
          <w:sz w:val="24"/>
          <w:szCs w:val="24"/>
          <w:lang w:val="en-US"/>
        </w:rPr>
        <w:t>w</w:t>
      </w:r>
      <w:r w:rsidRPr="00AD2EAE">
        <w:rPr>
          <w:sz w:val="24"/>
          <w:szCs w:val="24"/>
          <w:lang w:val="en-US"/>
        </w:rPr>
        <w:t xml:space="preserve">e examined gender differences in </w:t>
      </w:r>
      <w:r w:rsidR="00CD3A81" w:rsidRPr="00AD2EAE">
        <w:rPr>
          <w:sz w:val="24"/>
          <w:szCs w:val="24"/>
          <w:lang w:val="en-US"/>
        </w:rPr>
        <w:t>interpersonal trust.</w:t>
      </w:r>
      <w:r w:rsidR="009D32E2" w:rsidRPr="00AD2EAE">
        <w:rPr>
          <w:sz w:val="24"/>
          <w:szCs w:val="24"/>
          <w:lang w:val="en-US"/>
        </w:rPr>
        <w:t xml:space="preserve"> </w:t>
      </w:r>
      <w:r w:rsidR="00FA3F74" w:rsidRPr="00AD2EAE">
        <w:rPr>
          <w:sz w:val="24"/>
          <w:szCs w:val="24"/>
          <w:lang w:val="en-US"/>
        </w:rPr>
        <w:t>In support of</w:t>
      </w:r>
      <w:r w:rsidR="005E252C" w:rsidRPr="00AD2EAE">
        <w:rPr>
          <w:sz w:val="24"/>
          <w:szCs w:val="24"/>
          <w:lang w:val="en-US"/>
        </w:rPr>
        <w:t xml:space="preserve"> Hypothesis 1, </w:t>
      </w:r>
      <w:r w:rsidR="00116897" w:rsidRPr="00AD2EAE">
        <w:rPr>
          <w:sz w:val="24"/>
          <w:szCs w:val="24"/>
          <w:lang w:val="en-US"/>
        </w:rPr>
        <w:t xml:space="preserve">we showed </w:t>
      </w:r>
      <w:r w:rsidR="003B390F">
        <w:rPr>
          <w:sz w:val="24"/>
          <w:szCs w:val="24"/>
          <w:lang w:val="en-US"/>
        </w:rPr>
        <w:t xml:space="preserve">that feeling comfortable </w:t>
      </w:r>
      <w:r w:rsidR="00A64844" w:rsidRPr="00AD2EAE">
        <w:rPr>
          <w:sz w:val="24"/>
          <w:szCs w:val="24"/>
          <w:lang w:val="en-US"/>
        </w:rPr>
        <w:t xml:space="preserve">to self-disclose is more strongly associated with interpersonal trust for women than </w:t>
      </w:r>
      <w:r w:rsidR="00FB5973" w:rsidRPr="00AD2EAE">
        <w:rPr>
          <w:sz w:val="24"/>
          <w:szCs w:val="24"/>
          <w:lang w:val="en-US"/>
        </w:rPr>
        <w:t>for men</w:t>
      </w:r>
      <w:r w:rsidR="00ED0404" w:rsidRPr="00AD2EAE">
        <w:rPr>
          <w:sz w:val="24"/>
          <w:szCs w:val="24"/>
          <w:lang w:val="en-US"/>
        </w:rPr>
        <w:t xml:space="preserve"> </w:t>
      </w:r>
      <w:r w:rsidR="005E252C" w:rsidRPr="00AD2EAE">
        <w:rPr>
          <w:sz w:val="24"/>
          <w:szCs w:val="24"/>
          <w:lang w:val="en-US"/>
        </w:rPr>
        <w:t>(Study 1)</w:t>
      </w:r>
      <w:r w:rsidR="00FA3F74" w:rsidRPr="00AD2EAE">
        <w:rPr>
          <w:sz w:val="24"/>
          <w:szCs w:val="24"/>
          <w:lang w:val="en-US"/>
        </w:rPr>
        <w:t xml:space="preserve">. Furthermore, </w:t>
      </w:r>
      <w:r w:rsidR="00514D66" w:rsidRPr="00AD2EAE">
        <w:rPr>
          <w:sz w:val="24"/>
          <w:szCs w:val="24"/>
          <w:lang w:val="en-US"/>
        </w:rPr>
        <w:t xml:space="preserve">when asked to pick someone they trusted, </w:t>
      </w:r>
      <w:r w:rsidR="005F18FD" w:rsidRPr="00AD2EAE">
        <w:rPr>
          <w:sz w:val="24"/>
          <w:szCs w:val="24"/>
          <w:lang w:val="en-US"/>
        </w:rPr>
        <w:t xml:space="preserve">women were more </w:t>
      </w:r>
      <w:r w:rsidR="00514D66" w:rsidRPr="00AD2EAE">
        <w:rPr>
          <w:sz w:val="24"/>
          <w:szCs w:val="24"/>
          <w:lang w:val="en-US"/>
        </w:rPr>
        <w:t xml:space="preserve">likely </w:t>
      </w:r>
      <w:r w:rsidR="005F18FD" w:rsidRPr="00AD2EAE">
        <w:rPr>
          <w:sz w:val="24"/>
          <w:szCs w:val="24"/>
          <w:lang w:val="en-US"/>
        </w:rPr>
        <w:t xml:space="preserve">than men to </w:t>
      </w:r>
      <w:r w:rsidR="00514D66" w:rsidRPr="00AD2EAE">
        <w:rPr>
          <w:sz w:val="24"/>
          <w:szCs w:val="24"/>
          <w:lang w:val="en-US"/>
        </w:rPr>
        <w:t xml:space="preserve">pick someone </w:t>
      </w:r>
      <w:r w:rsidR="00961846" w:rsidRPr="00AD2EAE">
        <w:rPr>
          <w:sz w:val="24"/>
          <w:szCs w:val="24"/>
          <w:lang w:val="en-US"/>
        </w:rPr>
        <w:t>to</w:t>
      </w:r>
      <w:r w:rsidR="00514D66" w:rsidRPr="00AD2EAE">
        <w:rPr>
          <w:sz w:val="24"/>
          <w:szCs w:val="24"/>
          <w:lang w:val="en-US"/>
        </w:rPr>
        <w:t xml:space="preserve"> whom they would </w:t>
      </w:r>
      <w:r w:rsidR="00790754">
        <w:rPr>
          <w:sz w:val="24"/>
          <w:szCs w:val="24"/>
          <w:lang w:val="en-US"/>
        </w:rPr>
        <w:t>feel comfortable</w:t>
      </w:r>
      <w:r w:rsidR="005F18FD" w:rsidRPr="00AD2EAE">
        <w:rPr>
          <w:sz w:val="24"/>
          <w:szCs w:val="24"/>
          <w:lang w:val="en-US"/>
        </w:rPr>
        <w:t xml:space="preserve"> </w:t>
      </w:r>
      <w:r w:rsidR="00961846" w:rsidRPr="00AD2EAE">
        <w:rPr>
          <w:sz w:val="24"/>
          <w:szCs w:val="24"/>
          <w:lang w:val="en-US"/>
        </w:rPr>
        <w:t>self-disclos</w:t>
      </w:r>
      <w:r w:rsidR="005E3D52">
        <w:rPr>
          <w:sz w:val="24"/>
          <w:szCs w:val="24"/>
          <w:lang w:val="en-US"/>
        </w:rPr>
        <w:t xml:space="preserve">ing </w:t>
      </w:r>
      <w:r w:rsidR="00FA3F74" w:rsidRPr="00AD2EAE">
        <w:rPr>
          <w:sz w:val="24"/>
          <w:szCs w:val="24"/>
          <w:lang w:val="en-US"/>
        </w:rPr>
        <w:t>(</w:t>
      </w:r>
      <w:r w:rsidR="00600673" w:rsidRPr="00AD2EAE">
        <w:rPr>
          <w:sz w:val="24"/>
          <w:szCs w:val="24"/>
          <w:lang w:val="en-US"/>
        </w:rPr>
        <w:t>Study 3</w:t>
      </w:r>
      <w:r w:rsidR="00FA3F74" w:rsidRPr="00AD2EAE">
        <w:rPr>
          <w:sz w:val="24"/>
          <w:szCs w:val="24"/>
          <w:lang w:val="en-US"/>
        </w:rPr>
        <w:t xml:space="preserve">). </w:t>
      </w:r>
    </w:p>
    <w:p w14:paraId="4F5D253F" w14:textId="0979678F" w:rsidR="009A1032" w:rsidRDefault="009D32E2" w:rsidP="00D8503D">
      <w:pPr>
        <w:spacing w:line="480" w:lineRule="auto"/>
        <w:ind w:firstLine="720"/>
        <w:rPr>
          <w:sz w:val="24"/>
          <w:szCs w:val="24"/>
          <w:lang w:val="en-US"/>
        </w:rPr>
      </w:pPr>
      <w:r w:rsidRPr="00AD2EAE">
        <w:rPr>
          <w:sz w:val="24"/>
          <w:szCs w:val="24"/>
          <w:lang w:val="en-US"/>
        </w:rPr>
        <w:t xml:space="preserve">In support of Hypothesis </w:t>
      </w:r>
      <w:r w:rsidR="00AA5ED6" w:rsidRPr="00AD2EAE">
        <w:rPr>
          <w:sz w:val="24"/>
          <w:szCs w:val="24"/>
          <w:lang w:val="en-US"/>
        </w:rPr>
        <w:t>2</w:t>
      </w:r>
      <w:r w:rsidRPr="00AD2EAE">
        <w:rPr>
          <w:sz w:val="24"/>
          <w:szCs w:val="24"/>
          <w:lang w:val="en-US"/>
        </w:rPr>
        <w:t>,</w:t>
      </w:r>
      <w:r w:rsidR="00EF18F8" w:rsidRPr="00AD2EAE">
        <w:rPr>
          <w:sz w:val="24"/>
          <w:szCs w:val="24"/>
          <w:lang w:val="en-US"/>
        </w:rPr>
        <w:t xml:space="preserve"> we </w:t>
      </w:r>
      <w:r w:rsidR="00130DC6" w:rsidRPr="00AD2EAE">
        <w:rPr>
          <w:sz w:val="24"/>
          <w:szCs w:val="24"/>
          <w:lang w:val="en-US"/>
        </w:rPr>
        <w:t>found</w:t>
      </w:r>
      <w:r w:rsidR="00EF18F8" w:rsidRPr="00AD2EAE">
        <w:rPr>
          <w:sz w:val="24"/>
          <w:szCs w:val="24"/>
          <w:lang w:val="en-US"/>
        </w:rPr>
        <w:t xml:space="preserve"> that women are more sensitive </w:t>
      </w:r>
      <w:r w:rsidR="00D73801" w:rsidRPr="00AD2EAE">
        <w:rPr>
          <w:sz w:val="24"/>
          <w:szCs w:val="24"/>
          <w:lang w:val="en-US"/>
        </w:rPr>
        <w:t xml:space="preserve">than men </w:t>
      </w:r>
      <w:r w:rsidR="00EF18F8" w:rsidRPr="00AD2EAE">
        <w:rPr>
          <w:sz w:val="24"/>
          <w:szCs w:val="24"/>
          <w:lang w:val="en-US"/>
        </w:rPr>
        <w:t xml:space="preserve">to </w:t>
      </w:r>
      <w:r w:rsidR="007806EA" w:rsidRPr="00AD2EAE">
        <w:rPr>
          <w:sz w:val="24"/>
          <w:szCs w:val="24"/>
          <w:lang w:val="en-US"/>
        </w:rPr>
        <w:t xml:space="preserve">others’ </w:t>
      </w:r>
      <w:r w:rsidR="00EF18F8" w:rsidRPr="00AD2EAE">
        <w:rPr>
          <w:sz w:val="24"/>
          <w:szCs w:val="24"/>
          <w:lang w:val="en-US"/>
        </w:rPr>
        <w:t>benevolence</w:t>
      </w:r>
      <w:r w:rsidR="00CD3A81" w:rsidRPr="00AD2EAE">
        <w:rPr>
          <w:sz w:val="24"/>
          <w:szCs w:val="24"/>
          <w:lang w:val="en-US"/>
        </w:rPr>
        <w:t xml:space="preserve"> when </w:t>
      </w:r>
      <w:r w:rsidR="007806EA" w:rsidRPr="00AD2EAE">
        <w:rPr>
          <w:sz w:val="24"/>
          <w:szCs w:val="24"/>
          <w:lang w:val="en-US"/>
        </w:rPr>
        <w:t>forming</w:t>
      </w:r>
      <w:r w:rsidR="00CD3A81" w:rsidRPr="00AD2EAE">
        <w:rPr>
          <w:sz w:val="24"/>
          <w:szCs w:val="24"/>
          <w:lang w:val="en-US"/>
        </w:rPr>
        <w:t xml:space="preserve"> trust judgements</w:t>
      </w:r>
      <w:r w:rsidR="007B65B4" w:rsidRPr="00AD2EAE">
        <w:rPr>
          <w:sz w:val="24"/>
          <w:szCs w:val="24"/>
          <w:lang w:val="en-US"/>
        </w:rPr>
        <w:t xml:space="preserve"> </w:t>
      </w:r>
      <w:r w:rsidR="003B390F">
        <w:rPr>
          <w:sz w:val="24"/>
          <w:szCs w:val="24"/>
          <w:lang w:val="en-US"/>
        </w:rPr>
        <w:t xml:space="preserve">across various types of work </w:t>
      </w:r>
      <w:r w:rsidR="003B390F">
        <w:rPr>
          <w:sz w:val="24"/>
          <w:szCs w:val="24"/>
          <w:lang w:val="en-US"/>
        </w:rPr>
        <w:lastRenderedPageBreak/>
        <w:t>relatio</w:t>
      </w:r>
      <w:r w:rsidR="007B65B4" w:rsidRPr="00AD2EAE">
        <w:rPr>
          <w:sz w:val="24"/>
          <w:szCs w:val="24"/>
          <w:lang w:val="en-US"/>
        </w:rPr>
        <w:t>nships. Specifically, women considered benevolence to be more important when it comes to trusting</w:t>
      </w:r>
      <w:r w:rsidR="00AA5ED6" w:rsidRPr="00AD2EAE">
        <w:rPr>
          <w:sz w:val="24"/>
          <w:szCs w:val="24"/>
          <w:lang w:val="en-US"/>
        </w:rPr>
        <w:t xml:space="preserve"> </w:t>
      </w:r>
      <w:r w:rsidR="003D63E5" w:rsidRPr="00AD2EAE">
        <w:rPr>
          <w:sz w:val="24"/>
          <w:szCs w:val="24"/>
          <w:lang w:val="en-US"/>
        </w:rPr>
        <w:t>junior employees, peers, and managers</w:t>
      </w:r>
      <w:r w:rsidR="007B65B4" w:rsidRPr="00AD2EAE">
        <w:rPr>
          <w:sz w:val="24"/>
          <w:szCs w:val="24"/>
          <w:lang w:val="en-US"/>
        </w:rPr>
        <w:t xml:space="preserve"> (</w:t>
      </w:r>
      <w:r w:rsidR="00B81DC7" w:rsidRPr="00AD2EAE">
        <w:rPr>
          <w:sz w:val="24"/>
          <w:szCs w:val="24"/>
          <w:lang w:val="en-US"/>
        </w:rPr>
        <w:t xml:space="preserve">Study </w:t>
      </w:r>
      <w:r w:rsidR="003D63E5" w:rsidRPr="00AD2EAE">
        <w:rPr>
          <w:sz w:val="24"/>
          <w:szCs w:val="24"/>
          <w:lang w:val="en-US"/>
        </w:rPr>
        <w:t>2)</w:t>
      </w:r>
      <w:r w:rsidR="00D610AD" w:rsidRPr="00AD2EAE">
        <w:rPr>
          <w:sz w:val="24"/>
          <w:szCs w:val="24"/>
          <w:lang w:val="en-US"/>
        </w:rPr>
        <w:t xml:space="preserve">. </w:t>
      </w:r>
      <w:r w:rsidR="00E7782A" w:rsidRPr="00AD2EAE">
        <w:rPr>
          <w:sz w:val="24"/>
          <w:szCs w:val="24"/>
          <w:lang w:val="en-US"/>
        </w:rPr>
        <w:t xml:space="preserve">Further supporting Hypothesis 2, </w:t>
      </w:r>
      <w:r w:rsidR="00D610AD" w:rsidRPr="00AD2EAE">
        <w:rPr>
          <w:sz w:val="24"/>
          <w:szCs w:val="24"/>
          <w:lang w:val="en-US"/>
        </w:rPr>
        <w:t>women</w:t>
      </w:r>
      <w:r w:rsidR="00AA5ED6" w:rsidRPr="00AD2EAE">
        <w:rPr>
          <w:sz w:val="24"/>
          <w:szCs w:val="24"/>
          <w:lang w:val="en-US"/>
        </w:rPr>
        <w:t xml:space="preserve"> </w:t>
      </w:r>
      <w:r w:rsidR="00D610AD" w:rsidRPr="00AD2EAE">
        <w:rPr>
          <w:sz w:val="24"/>
          <w:szCs w:val="24"/>
          <w:lang w:val="en-US"/>
        </w:rPr>
        <w:t xml:space="preserve">used more </w:t>
      </w:r>
      <w:r w:rsidR="00790870" w:rsidRPr="00AD2EAE">
        <w:rPr>
          <w:sz w:val="24"/>
          <w:szCs w:val="24"/>
          <w:lang w:val="en-US"/>
        </w:rPr>
        <w:t xml:space="preserve">traits denoting </w:t>
      </w:r>
      <w:r w:rsidR="007806EA" w:rsidRPr="00AD2EAE">
        <w:rPr>
          <w:sz w:val="24"/>
          <w:szCs w:val="24"/>
          <w:lang w:val="en-US"/>
        </w:rPr>
        <w:t>the absence</w:t>
      </w:r>
      <w:r w:rsidR="00790870" w:rsidRPr="00AD2EAE">
        <w:rPr>
          <w:sz w:val="24"/>
          <w:szCs w:val="24"/>
          <w:lang w:val="en-US"/>
        </w:rPr>
        <w:t xml:space="preserve"> of benevolence to describe</w:t>
      </w:r>
      <w:r w:rsidR="003D63E5" w:rsidRPr="00AD2EAE">
        <w:rPr>
          <w:sz w:val="24"/>
          <w:szCs w:val="24"/>
          <w:lang w:val="en-US"/>
        </w:rPr>
        <w:t xml:space="preserve"> co-workers </w:t>
      </w:r>
      <w:r w:rsidR="004C3B37">
        <w:rPr>
          <w:sz w:val="24"/>
          <w:szCs w:val="24"/>
          <w:lang w:val="en-US"/>
        </w:rPr>
        <w:t>whom they did not</w:t>
      </w:r>
      <w:r w:rsidR="003D63E5" w:rsidRPr="00AD2EAE">
        <w:rPr>
          <w:sz w:val="24"/>
          <w:szCs w:val="24"/>
          <w:lang w:val="en-US"/>
        </w:rPr>
        <w:t xml:space="preserve"> trust</w:t>
      </w:r>
      <w:r w:rsidR="004C3B37">
        <w:rPr>
          <w:sz w:val="24"/>
          <w:szCs w:val="24"/>
          <w:lang w:val="en-US"/>
        </w:rPr>
        <w:t xml:space="preserve"> much</w:t>
      </w:r>
      <w:r w:rsidR="00B64F2A" w:rsidRPr="00AD2EAE">
        <w:rPr>
          <w:sz w:val="24"/>
          <w:szCs w:val="24"/>
          <w:lang w:val="en-US"/>
        </w:rPr>
        <w:t xml:space="preserve">, </w:t>
      </w:r>
      <w:r w:rsidR="00641B81">
        <w:rPr>
          <w:sz w:val="24"/>
          <w:szCs w:val="24"/>
          <w:lang w:val="en-US"/>
        </w:rPr>
        <w:t xml:space="preserve">and </w:t>
      </w:r>
      <w:r w:rsidR="00437DEF">
        <w:rPr>
          <w:sz w:val="24"/>
          <w:szCs w:val="24"/>
          <w:lang w:val="en-US"/>
        </w:rPr>
        <w:t xml:space="preserve">rated them as less benevolent, </w:t>
      </w:r>
      <w:r w:rsidR="00B64F2A" w:rsidRPr="00AD2EAE">
        <w:rPr>
          <w:sz w:val="24"/>
          <w:szCs w:val="24"/>
          <w:lang w:val="en-US"/>
        </w:rPr>
        <w:t xml:space="preserve">suggesting that a lack of benevolence </w:t>
      </w:r>
      <w:r w:rsidR="00DD7948" w:rsidRPr="00AD2EAE">
        <w:rPr>
          <w:sz w:val="24"/>
          <w:szCs w:val="24"/>
          <w:lang w:val="en-US"/>
        </w:rPr>
        <w:t>undermines</w:t>
      </w:r>
      <w:r w:rsidR="008562E9" w:rsidRPr="00AD2EAE">
        <w:rPr>
          <w:sz w:val="24"/>
          <w:szCs w:val="24"/>
          <w:lang w:val="en-US"/>
        </w:rPr>
        <w:t xml:space="preserve"> </w:t>
      </w:r>
      <w:r w:rsidR="00705F1E" w:rsidRPr="00AD2EAE">
        <w:rPr>
          <w:sz w:val="24"/>
          <w:szCs w:val="24"/>
          <w:lang w:val="en-US"/>
        </w:rPr>
        <w:t xml:space="preserve">interpersonal </w:t>
      </w:r>
      <w:r w:rsidR="008562E9" w:rsidRPr="00AD2EAE">
        <w:rPr>
          <w:sz w:val="24"/>
          <w:szCs w:val="24"/>
          <w:lang w:val="en-US"/>
        </w:rPr>
        <w:t>trust more for women than for men</w:t>
      </w:r>
      <w:r w:rsidR="00E7782A" w:rsidRPr="00AD2EAE">
        <w:rPr>
          <w:sz w:val="24"/>
          <w:szCs w:val="24"/>
          <w:lang w:val="en-US"/>
        </w:rPr>
        <w:t xml:space="preserve"> (</w:t>
      </w:r>
      <w:r w:rsidR="00600673" w:rsidRPr="00AD2EAE">
        <w:rPr>
          <w:sz w:val="24"/>
          <w:szCs w:val="24"/>
          <w:lang w:val="en-US"/>
        </w:rPr>
        <w:t>Study 3</w:t>
      </w:r>
      <w:r w:rsidR="00E7782A" w:rsidRPr="00AD2EAE">
        <w:rPr>
          <w:sz w:val="24"/>
          <w:szCs w:val="24"/>
          <w:lang w:val="en-US"/>
        </w:rPr>
        <w:t>)</w:t>
      </w:r>
      <w:r w:rsidR="00B64F2A" w:rsidRPr="00AD2EAE">
        <w:rPr>
          <w:sz w:val="24"/>
          <w:szCs w:val="24"/>
          <w:lang w:val="en-US"/>
        </w:rPr>
        <w:t xml:space="preserve">. </w:t>
      </w:r>
    </w:p>
    <w:p w14:paraId="220C6B34" w14:textId="78963426" w:rsidR="00717779" w:rsidRPr="00AD2EAE" w:rsidRDefault="009A1032" w:rsidP="00EC4BA1">
      <w:pPr>
        <w:spacing w:line="480" w:lineRule="auto"/>
        <w:ind w:firstLine="720"/>
        <w:rPr>
          <w:sz w:val="24"/>
          <w:szCs w:val="24"/>
          <w:lang w:val="en-US"/>
        </w:rPr>
      </w:pPr>
      <w:r w:rsidRPr="00AD2EAE">
        <w:rPr>
          <w:sz w:val="24"/>
          <w:szCs w:val="24"/>
          <w:lang w:val="en-US"/>
        </w:rPr>
        <w:t xml:space="preserve">Lastly, </w:t>
      </w:r>
      <w:r w:rsidR="00B81DC7" w:rsidRPr="00AD2EAE">
        <w:rPr>
          <w:sz w:val="24"/>
          <w:szCs w:val="24"/>
          <w:lang w:val="en-US"/>
        </w:rPr>
        <w:t xml:space="preserve">Study </w:t>
      </w:r>
      <w:r w:rsidR="00372FD1" w:rsidRPr="00AD2EAE">
        <w:rPr>
          <w:sz w:val="24"/>
          <w:szCs w:val="24"/>
          <w:lang w:val="en-US"/>
        </w:rPr>
        <w:t>4</w:t>
      </w:r>
      <w:r w:rsidRPr="00AD2EAE">
        <w:rPr>
          <w:sz w:val="24"/>
          <w:szCs w:val="24"/>
          <w:lang w:val="en-US"/>
        </w:rPr>
        <w:t xml:space="preserve"> found that the </w:t>
      </w:r>
      <w:r w:rsidR="007C0A86" w:rsidRPr="00AD2EAE">
        <w:rPr>
          <w:sz w:val="24"/>
          <w:szCs w:val="24"/>
          <w:lang w:val="en-US"/>
        </w:rPr>
        <w:t xml:space="preserve">indirect </w:t>
      </w:r>
      <w:r w:rsidRPr="00AD2EAE">
        <w:rPr>
          <w:sz w:val="24"/>
          <w:szCs w:val="24"/>
          <w:lang w:val="en-US"/>
        </w:rPr>
        <w:t xml:space="preserve">relationships between </w:t>
      </w:r>
      <w:r w:rsidR="00B226AE" w:rsidRPr="00AD2EAE">
        <w:rPr>
          <w:sz w:val="24"/>
          <w:szCs w:val="24"/>
          <w:lang w:val="en-US"/>
        </w:rPr>
        <w:t xml:space="preserve">trustee </w:t>
      </w:r>
      <w:r w:rsidRPr="00AD2EAE">
        <w:rPr>
          <w:sz w:val="24"/>
          <w:szCs w:val="24"/>
          <w:lang w:val="en-US"/>
        </w:rPr>
        <w:t>benevolence and</w:t>
      </w:r>
      <w:r w:rsidR="007C0A86" w:rsidRPr="00AD2EAE">
        <w:rPr>
          <w:sz w:val="24"/>
          <w:szCs w:val="24"/>
          <w:lang w:val="en-US"/>
        </w:rPr>
        <w:t xml:space="preserve"> </w:t>
      </w:r>
      <w:r w:rsidR="0031165A" w:rsidRPr="00AD2EAE">
        <w:rPr>
          <w:sz w:val="24"/>
          <w:szCs w:val="24"/>
          <w:lang w:val="en-US"/>
        </w:rPr>
        <w:t>relationship quality</w:t>
      </w:r>
      <w:r w:rsidRPr="00AD2EAE">
        <w:rPr>
          <w:sz w:val="24"/>
          <w:szCs w:val="24"/>
          <w:lang w:val="en-US"/>
        </w:rPr>
        <w:t xml:space="preserve"> (Hypothesis 3a) and </w:t>
      </w:r>
      <w:r w:rsidR="007C0A86" w:rsidRPr="00AD2EAE">
        <w:rPr>
          <w:sz w:val="24"/>
          <w:szCs w:val="24"/>
          <w:lang w:val="en-US"/>
        </w:rPr>
        <w:t xml:space="preserve">trustor </w:t>
      </w:r>
      <w:r w:rsidR="00071E84">
        <w:rPr>
          <w:sz w:val="24"/>
          <w:szCs w:val="24"/>
          <w:lang w:val="en-US"/>
        </w:rPr>
        <w:t>well-being</w:t>
      </w:r>
      <w:r w:rsidRPr="00AD2EAE">
        <w:rPr>
          <w:sz w:val="24"/>
          <w:szCs w:val="24"/>
          <w:lang w:val="en-US"/>
        </w:rPr>
        <w:t xml:space="preserve"> (Hypothesis 3b)</w:t>
      </w:r>
      <w:r w:rsidR="0009102D" w:rsidRPr="00AD2EAE">
        <w:rPr>
          <w:sz w:val="24"/>
          <w:szCs w:val="24"/>
          <w:lang w:val="en-US"/>
        </w:rPr>
        <w:t>, mediated</w:t>
      </w:r>
      <w:r w:rsidRPr="00AD2EAE">
        <w:rPr>
          <w:sz w:val="24"/>
          <w:szCs w:val="24"/>
          <w:lang w:val="en-US"/>
        </w:rPr>
        <w:t xml:space="preserve"> </w:t>
      </w:r>
      <w:r w:rsidR="007C0A86" w:rsidRPr="00AD2EAE">
        <w:rPr>
          <w:sz w:val="24"/>
          <w:szCs w:val="24"/>
          <w:lang w:val="en-US"/>
        </w:rPr>
        <w:t>by</w:t>
      </w:r>
      <w:r w:rsidRPr="00AD2EAE">
        <w:rPr>
          <w:sz w:val="24"/>
          <w:szCs w:val="24"/>
          <w:lang w:val="en-US"/>
        </w:rPr>
        <w:t xml:space="preserve"> disclosure-based trust</w:t>
      </w:r>
      <w:r w:rsidR="0009102D" w:rsidRPr="00AD2EAE">
        <w:rPr>
          <w:sz w:val="24"/>
          <w:szCs w:val="24"/>
          <w:lang w:val="en-US"/>
        </w:rPr>
        <w:t>,</w:t>
      </w:r>
      <w:r w:rsidRPr="00AD2EAE">
        <w:rPr>
          <w:sz w:val="24"/>
          <w:szCs w:val="24"/>
          <w:lang w:val="en-US"/>
        </w:rPr>
        <w:t xml:space="preserve"> were stronger for </w:t>
      </w:r>
      <w:r w:rsidR="007C0A86" w:rsidRPr="00AD2EAE">
        <w:rPr>
          <w:sz w:val="24"/>
          <w:szCs w:val="24"/>
          <w:lang w:val="en-US"/>
        </w:rPr>
        <w:t xml:space="preserve">women than </w:t>
      </w:r>
      <w:r w:rsidR="00CB3DEC" w:rsidRPr="00AD2EAE">
        <w:rPr>
          <w:sz w:val="24"/>
          <w:szCs w:val="24"/>
          <w:lang w:val="en-US"/>
        </w:rPr>
        <w:t xml:space="preserve">for </w:t>
      </w:r>
      <w:r w:rsidR="007C0A86" w:rsidRPr="00AD2EAE">
        <w:rPr>
          <w:sz w:val="24"/>
          <w:szCs w:val="24"/>
          <w:lang w:val="en-US"/>
        </w:rPr>
        <w:t>men</w:t>
      </w:r>
      <w:r w:rsidRPr="00AD2EAE">
        <w:rPr>
          <w:sz w:val="24"/>
          <w:szCs w:val="24"/>
          <w:lang w:val="en-US"/>
        </w:rPr>
        <w:t xml:space="preserve">. </w:t>
      </w:r>
      <w:r w:rsidR="00FC2935" w:rsidRPr="00AD2EAE">
        <w:rPr>
          <w:sz w:val="24"/>
          <w:szCs w:val="24"/>
          <w:lang w:val="en-US"/>
        </w:rPr>
        <w:t xml:space="preserve">Specifically, </w:t>
      </w:r>
      <w:r w:rsidR="004C3B37">
        <w:rPr>
          <w:sz w:val="24"/>
          <w:szCs w:val="24"/>
          <w:lang w:val="en-US"/>
        </w:rPr>
        <w:t>for</w:t>
      </w:r>
      <w:r w:rsidR="004C3B37" w:rsidRPr="00AD2EAE">
        <w:rPr>
          <w:sz w:val="24"/>
          <w:szCs w:val="24"/>
          <w:lang w:val="en-US"/>
        </w:rPr>
        <w:t xml:space="preserve"> </w:t>
      </w:r>
      <w:r w:rsidR="00FC2935" w:rsidRPr="00AD2EAE">
        <w:rPr>
          <w:sz w:val="24"/>
          <w:szCs w:val="24"/>
          <w:lang w:val="en-US"/>
        </w:rPr>
        <w:t>female PhD students</w:t>
      </w:r>
      <w:r w:rsidR="004C3B37">
        <w:rPr>
          <w:sz w:val="24"/>
          <w:szCs w:val="24"/>
          <w:lang w:val="en-US"/>
        </w:rPr>
        <w:t xml:space="preserve">, more than </w:t>
      </w:r>
      <w:r w:rsidR="00332EDC">
        <w:rPr>
          <w:sz w:val="24"/>
          <w:szCs w:val="24"/>
          <w:lang w:val="en-US"/>
        </w:rPr>
        <w:t xml:space="preserve">for </w:t>
      </w:r>
      <w:r w:rsidR="004C3B37">
        <w:rPr>
          <w:sz w:val="24"/>
          <w:szCs w:val="24"/>
          <w:lang w:val="en-US"/>
        </w:rPr>
        <w:t>male PhD students</w:t>
      </w:r>
      <w:r w:rsidR="00FC2935" w:rsidRPr="00AD2EAE">
        <w:rPr>
          <w:sz w:val="24"/>
          <w:szCs w:val="24"/>
          <w:lang w:val="en-US"/>
        </w:rPr>
        <w:t xml:space="preserve">, </w:t>
      </w:r>
      <w:r w:rsidR="004B21B3" w:rsidRPr="00AD2EAE">
        <w:rPr>
          <w:sz w:val="24"/>
          <w:szCs w:val="24"/>
          <w:lang w:val="en-US"/>
        </w:rPr>
        <w:t>advisor benevolence was indirectly associated with greater help-seeking, relationship satisfaction, and graduate school satisfaction, as well as lower desire to change advisors and intentions to quit the PhD program.</w:t>
      </w:r>
      <w:r w:rsidR="000E6D89">
        <w:rPr>
          <w:sz w:val="24"/>
          <w:szCs w:val="24"/>
          <w:lang w:val="en-US"/>
        </w:rPr>
        <w:t xml:space="preserve"> </w:t>
      </w:r>
    </w:p>
    <w:p w14:paraId="6CB10991" w14:textId="736CAC2D" w:rsidR="00FF4B9C" w:rsidRPr="00AD2EAE" w:rsidRDefault="003F3AE7" w:rsidP="005063C8">
      <w:pPr>
        <w:pStyle w:val="ListParagraph"/>
        <w:numPr>
          <w:ilvl w:val="1"/>
          <w:numId w:val="21"/>
        </w:numPr>
        <w:spacing w:line="480" w:lineRule="auto"/>
        <w:ind w:left="360"/>
        <w:rPr>
          <w:i/>
          <w:iCs/>
          <w:sz w:val="24"/>
          <w:szCs w:val="24"/>
          <w:lang w:val="en-US"/>
        </w:rPr>
      </w:pPr>
      <w:r w:rsidRPr="00AD2EAE">
        <w:rPr>
          <w:i/>
          <w:iCs/>
          <w:sz w:val="24"/>
          <w:szCs w:val="24"/>
          <w:lang w:val="en-US"/>
        </w:rPr>
        <w:t xml:space="preserve">Theoretical and Practical </w:t>
      </w:r>
      <w:r w:rsidR="00EF18F8" w:rsidRPr="00AD2EAE">
        <w:rPr>
          <w:i/>
          <w:iCs/>
          <w:sz w:val="24"/>
          <w:szCs w:val="24"/>
          <w:lang w:val="en-US"/>
        </w:rPr>
        <w:t xml:space="preserve">Implications </w:t>
      </w:r>
    </w:p>
    <w:p w14:paraId="240E7A02" w14:textId="56D47C19" w:rsidR="005063C8" w:rsidRPr="00AD2EAE" w:rsidRDefault="00EF18F8" w:rsidP="007F490E">
      <w:pPr>
        <w:spacing w:line="480" w:lineRule="auto"/>
        <w:ind w:firstLine="720"/>
        <w:rPr>
          <w:sz w:val="24"/>
          <w:szCs w:val="24"/>
          <w:lang w:val="en-US"/>
        </w:rPr>
      </w:pPr>
      <w:r w:rsidRPr="00AD2EAE">
        <w:rPr>
          <w:sz w:val="24"/>
          <w:szCs w:val="24"/>
          <w:lang w:val="en-US"/>
        </w:rPr>
        <w:t xml:space="preserve">This research offers several theoretical and practical contributions. First, </w:t>
      </w:r>
      <w:r w:rsidR="002A50A2" w:rsidRPr="00AD2EAE">
        <w:rPr>
          <w:sz w:val="24"/>
          <w:szCs w:val="24"/>
          <w:lang w:val="en-US"/>
        </w:rPr>
        <w:t>we develop a</w:t>
      </w:r>
      <w:r w:rsidR="006B0C32" w:rsidRPr="00AD2EAE">
        <w:rPr>
          <w:sz w:val="24"/>
          <w:szCs w:val="24"/>
          <w:lang w:val="en-US"/>
        </w:rPr>
        <w:t xml:space="preserve"> </w:t>
      </w:r>
      <w:r w:rsidR="002A50A2" w:rsidRPr="00AD2EAE">
        <w:rPr>
          <w:sz w:val="24"/>
          <w:szCs w:val="24"/>
          <w:lang w:val="en-US"/>
        </w:rPr>
        <w:t>link</w:t>
      </w:r>
      <w:r w:rsidR="00360893">
        <w:rPr>
          <w:sz w:val="24"/>
          <w:szCs w:val="24"/>
          <w:lang w:val="en-US"/>
        </w:rPr>
        <w:t>age</w:t>
      </w:r>
      <w:r w:rsidR="002A50A2" w:rsidRPr="00AD2EAE">
        <w:rPr>
          <w:sz w:val="24"/>
          <w:szCs w:val="24"/>
          <w:lang w:val="en-US"/>
        </w:rPr>
        <w:t xml:space="preserve"> between the literatures on gender</w:t>
      </w:r>
      <w:r w:rsidR="009F21BD" w:rsidRPr="00AD2EAE">
        <w:rPr>
          <w:sz w:val="24"/>
          <w:szCs w:val="24"/>
          <w:lang w:val="en-US"/>
        </w:rPr>
        <w:t xml:space="preserve">ed </w:t>
      </w:r>
      <w:r w:rsidR="002A50A2" w:rsidRPr="00AD2EAE">
        <w:rPr>
          <w:sz w:val="24"/>
          <w:szCs w:val="24"/>
          <w:lang w:val="en-US"/>
        </w:rPr>
        <w:t xml:space="preserve">socialization patterns and </w:t>
      </w:r>
      <w:r w:rsidR="006E2999" w:rsidRPr="00AD2EAE">
        <w:rPr>
          <w:sz w:val="24"/>
          <w:szCs w:val="24"/>
          <w:lang w:val="en-US"/>
        </w:rPr>
        <w:t xml:space="preserve">interpersonal </w:t>
      </w:r>
      <w:r w:rsidR="002A50A2" w:rsidRPr="00AD2EAE">
        <w:rPr>
          <w:sz w:val="24"/>
          <w:szCs w:val="24"/>
          <w:lang w:val="en-US"/>
        </w:rPr>
        <w:t>trust</w:t>
      </w:r>
      <w:r w:rsidR="006E2999" w:rsidRPr="00AD2EAE">
        <w:rPr>
          <w:sz w:val="24"/>
          <w:szCs w:val="24"/>
          <w:lang w:val="en-US"/>
        </w:rPr>
        <w:t xml:space="preserve"> at work</w:t>
      </w:r>
      <w:r w:rsidR="002A50A2" w:rsidRPr="00AD2EAE">
        <w:rPr>
          <w:sz w:val="24"/>
          <w:szCs w:val="24"/>
          <w:lang w:val="en-US"/>
        </w:rPr>
        <w:t>.</w:t>
      </w:r>
      <w:r w:rsidR="0010289E" w:rsidRPr="00AD2EAE">
        <w:rPr>
          <w:sz w:val="24"/>
          <w:szCs w:val="24"/>
          <w:lang w:val="en-US"/>
        </w:rPr>
        <w:t xml:space="preserve"> W</w:t>
      </w:r>
      <w:r w:rsidR="00B57C06" w:rsidRPr="00AD2EAE">
        <w:rPr>
          <w:sz w:val="24"/>
          <w:szCs w:val="24"/>
          <w:lang w:val="en-US"/>
        </w:rPr>
        <w:t xml:space="preserve">e theorize and find evidence that </w:t>
      </w:r>
      <w:r w:rsidR="004A37C3" w:rsidRPr="00AD2EAE">
        <w:rPr>
          <w:sz w:val="24"/>
          <w:szCs w:val="24"/>
          <w:lang w:val="en-US"/>
        </w:rPr>
        <w:t xml:space="preserve">the </w:t>
      </w:r>
      <w:r w:rsidR="008F74D6" w:rsidRPr="00AD2EAE">
        <w:rPr>
          <w:sz w:val="24"/>
          <w:szCs w:val="24"/>
          <w:lang w:val="en-US"/>
        </w:rPr>
        <w:t xml:space="preserve">gendered </w:t>
      </w:r>
      <w:r w:rsidR="000A40E1" w:rsidRPr="00AD2EAE">
        <w:rPr>
          <w:sz w:val="24"/>
          <w:szCs w:val="24"/>
          <w:lang w:val="en-US"/>
        </w:rPr>
        <w:t xml:space="preserve">relational norms </w:t>
      </w:r>
      <w:r w:rsidR="00B80CE3">
        <w:rPr>
          <w:sz w:val="24"/>
          <w:szCs w:val="24"/>
          <w:lang w:val="en-US"/>
        </w:rPr>
        <w:t>evident in early</w:t>
      </w:r>
      <w:r w:rsidR="007F490E" w:rsidRPr="00AD2EAE">
        <w:rPr>
          <w:sz w:val="24"/>
          <w:szCs w:val="24"/>
          <w:lang w:val="en-US"/>
        </w:rPr>
        <w:t xml:space="preserve"> </w:t>
      </w:r>
      <w:r w:rsidR="0097084C" w:rsidRPr="00AD2EAE">
        <w:rPr>
          <w:sz w:val="24"/>
          <w:szCs w:val="24"/>
          <w:lang w:val="en-US"/>
        </w:rPr>
        <w:t>peer</w:t>
      </w:r>
      <w:r w:rsidR="008F74D6" w:rsidRPr="00AD2EAE">
        <w:rPr>
          <w:sz w:val="24"/>
          <w:szCs w:val="24"/>
          <w:lang w:val="en-US"/>
        </w:rPr>
        <w:t xml:space="preserve"> socialization experiences </w:t>
      </w:r>
      <w:r w:rsidR="004A37C3" w:rsidRPr="00AD2EAE">
        <w:rPr>
          <w:sz w:val="24"/>
          <w:szCs w:val="24"/>
          <w:lang w:val="en-US"/>
        </w:rPr>
        <w:t xml:space="preserve">may </w:t>
      </w:r>
      <w:r w:rsidR="004C3B37">
        <w:rPr>
          <w:sz w:val="24"/>
          <w:szCs w:val="24"/>
          <w:lang w:val="en-US"/>
        </w:rPr>
        <w:t>have a bearing on</w:t>
      </w:r>
      <w:r w:rsidR="004C3B37" w:rsidRPr="00AD2EAE">
        <w:rPr>
          <w:sz w:val="24"/>
          <w:szCs w:val="24"/>
          <w:lang w:val="en-US"/>
        </w:rPr>
        <w:t xml:space="preserve"> </w:t>
      </w:r>
      <w:r w:rsidR="005063C8" w:rsidRPr="00AD2EAE">
        <w:rPr>
          <w:sz w:val="24"/>
          <w:szCs w:val="24"/>
          <w:lang w:val="en-US"/>
        </w:rPr>
        <w:t xml:space="preserve">trust in </w:t>
      </w:r>
      <w:r w:rsidR="007F490E" w:rsidRPr="00AD2EAE">
        <w:rPr>
          <w:sz w:val="24"/>
          <w:szCs w:val="24"/>
          <w:lang w:val="en-US"/>
        </w:rPr>
        <w:t>organizational</w:t>
      </w:r>
      <w:r w:rsidR="00D44D16" w:rsidRPr="00AD2EAE">
        <w:rPr>
          <w:sz w:val="24"/>
          <w:szCs w:val="24"/>
          <w:lang w:val="en-US"/>
        </w:rPr>
        <w:t xml:space="preserve"> relationships</w:t>
      </w:r>
      <w:r w:rsidR="004A37C3" w:rsidRPr="00AD2EAE">
        <w:rPr>
          <w:sz w:val="24"/>
          <w:szCs w:val="24"/>
          <w:lang w:val="en-US"/>
        </w:rPr>
        <w:t>.</w:t>
      </w:r>
      <w:r w:rsidR="0097084C" w:rsidRPr="00AD2EAE">
        <w:rPr>
          <w:sz w:val="24"/>
          <w:szCs w:val="24"/>
          <w:lang w:val="en-US"/>
        </w:rPr>
        <w:t xml:space="preserve"> </w:t>
      </w:r>
      <w:r w:rsidR="00D20C81" w:rsidRPr="00AD2EAE">
        <w:rPr>
          <w:sz w:val="24"/>
          <w:szCs w:val="24"/>
          <w:shd w:val="clear" w:color="auto" w:fill="FFFFFF"/>
          <w:lang w:val="en-US"/>
        </w:rPr>
        <w:t>O</w:t>
      </w:r>
      <w:r w:rsidR="005063C8" w:rsidRPr="00AD2EAE">
        <w:rPr>
          <w:sz w:val="24"/>
          <w:szCs w:val="24"/>
          <w:shd w:val="clear" w:color="auto" w:fill="FFFFFF"/>
          <w:lang w:val="en-US"/>
        </w:rPr>
        <w:t xml:space="preserve">ur research </w:t>
      </w:r>
      <w:r w:rsidR="00D20C81" w:rsidRPr="00AD2EAE">
        <w:rPr>
          <w:sz w:val="24"/>
          <w:szCs w:val="24"/>
          <w:shd w:val="clear" w:color="auto" w:fill="FFFFFF"/>
          <w:lang w:val="en-US"/>
        </w:rPr>
        <w:t xml:space="preserve">thus </w:t>
      </w:r>
      <w:r w:rsidR="00831E6B">
        <w:rPr>
          <w:sz w:val="24"/>
          <w:szCs w:val="24"/>
          <w:shd w:val="clear" w:color="auto" w:fill="FFFFFF"/>
          <w:lang w:val="en-US"/>
        </w:rPr>
        <w:t>suggests</w:t>
      </w:r>
      <w:r w:rsidR="005063C8" w:rsidRPr="00AD2EAE">
        <w:rPr>
          <w:sz w:val="24"/>
          <w:szCs w:val="24"/>
          <w:shd w:val="clear" w:color="auto" w:fill="FFFFFF"/>
          <w:lang w:val="en-US"/>
        </w:rPr>
        <w:t xml:space="preserve"> a previously underdeveloped connection between organizational trust and socialization theory. </w:t>
      </w:r>
    </w:p>
    <w:p w14:paraId="657F6A89" w14:textId="3BCD38B6" w:rsidR="00AD6260" w:rsidRPr="00AD2EAE" w:rsidRDefault="008F74D6" w:rsidP="00D8503D">
      <w:pPr>
        <w:spacing w:line="480" w:lineRule="auto"/>
        <w:ind w:firstLine="720"/>
        <w:rPr>
          <w:sz w:val="24"/>
          <w:szCs w:val="24"/>
          <w:lang w:val="en-US"/>
        </w:rPr>
      </w:pPr>
      <w:r w:rsidRPr="00AD2EAE">
        <w:rPr>
          <w:sz w:val="24"/>
          <w:szCs w:val="24"/>
          <w:lang w:val="en-US"/>
        </w:rPr>
        <w:t xml:space="preserve">This research also </w:t>
      </w:r>
      <w:r w:rsidR="0096397A" w:rsidRPr="00AD2EAE">
        <w:rPr>
          <w:sz w:val="24"/>
          <w:szCs w:val="24"/>
          <w:lang w:val="en-US"/>
        </w:rPr>
        <w:t>contribute</w:t>
      </w:r>
      <w:r w:rsidRPr="00AD2EAE">
        <w:rPr>
          <w:sz w:val="24"/>
          <w:szCs w:val="24"/>
          <w:lang w:val="en-US"/>
        </w:rPr>
        <w:t>s</w:t>
      </w:r>
      <w:r w:rsidR="0096397A" w:rsidRPr="00AD2EAE">
        <w:rPr>
          <w:sz w:val="24"/>
          <w:szCs w:val="24"/>
          <w:lang w:val="en-US"/>
        </w:rPr>
        <w:t xml:space="preserve"> to </w:t>
      </w:r>
      <w:r w:rsidR="006E0F12" w:rsidRPr="00AD2EAE">
        <w:rPr>
          <w:sz w:val="24"/>
          <w:szCs w:val="24"/>
          <w:lang w:val="en-US"/>
        </w:rPr>
        <w:t xml:space="preserve">existing work </w:t>
      </w:r>
      <w:r w:rsidR="0096397A" w:rsidRPr="00AD2EAE">
        <w:rPr>
          <w:sz w:val="24"/>
          <w:szCs w:val="24"/>
          <w:lang w:val="en-US"/>
        </w:rPr>
        <w:t xml:space="preserve">on gender differences in trust, which </w:t>
      </w:r>
      <w:r w:rsidR="000E5A73" w:rsidRPr="00AD2EAE">
        <w:rPr>
          <w:sz w:val="24"/>
          <w:szCs w:val="24"/>
          <w:lang w:val="en-US"/>
        </w:rPr>
        <w:t xml:space="preserve">has </w:t>
      </w:r>
      <w:r w:rsidR="00A2681F" w:rsidRPr="00AD2EAE">
        <w:rPr>
          <w:sz w:val="24"/>
          <w:szCs w:val="24"/>
          <w:lang w:val="en-US"/>
        </w:rPr>
        <w:t xml:space="preserve">largely </w:t>
      </w:r>
      <w:r w:rsidR="00997094" w:rsidRPr="00AD2EAE">
        <w:rPr>
          <w:sz w:val="24"/>
          <w:szCs w:val="24"/>
          <w:lang w:val="en-US"/>
        </w:rPr>
        <w:t xml:space="preserve">relied </w:t>
      </w:r>
      <w:r w:rsidR="000E5A73" w:rsidRPr="00AD2EAE">
        <w:rPr>
          <w:sz w:val="24"/>
          <w:szCs w:val="24"/>
          <w:lang w:val="en-US"/>
        </w:rPr>
        <w:t>on the trust game paradigm</w:t>
      </w:r>
      <w:r w:rsidRPr="00AD2EAE">
        <w:rPr>
          <w:sz w:val="24"/>
          <w:szCs w:val="24"/>
          <w:lang w:val="en-US"/>
        </w:rPr>
        <w:t>.</w:t>
      </w:r>
      <w:r w:rsidR="00AD6260" w:rsidRPr="00AD2EAE">
        <w:rPr>
          <w:sz w:val="24"/>
          <w:szCs w:val="24"/>
          <w:lang w:val="en-US"/>
        </w:rPr>
        <w:t xml:space="preserve"> </w:t>
      </w:r>
      <w:r w:rsidR="00997094" w:rsidRPr="00AD2EAE">
        <w:rPr>
          <w:sz w:val="24"/>
          <w:szCs w:val="24"/>
          <w:lang w:val="en-US"/>
        </w:rPr>
        <w:t>T</w:t>
      </w:r>
      <w:r w:rsidR="00AD6260" w:rsidRPr="00AD2EAE">
        <w:rPr>
          <w:sz w:val="24"/>
          <w:szCs w:val="24"/>
          <w:lang w:val="en-US"/>
        </w:rPr>
        <w:t xml:space="preserve">his literature </w:t>
      </w:r>
      <w:r w:rsidR="00997094" w:rsidRPr="00AD2EAE">
        <w:rPr>
          <w:sz w:val="24"/>
          <w:szCs w:val="24"/>
          <w:lang w:val="en-US"/>
        </w:rPr>
        <w:t>has found that</w:t>
      </w:r>
      <w:r w:rsidR="00AD6260" w:rsidRPr="00AD2EAE">
        <w:rPr>
          <w:sz w:val="24"/>
          <w:szCs w:val="24"/>
          <w:lang w:val="en-US"/>
        </w:rPr>
        <w:t xml:space="preserve"> men engage in slightly more trusting behaviors than women</w:t>
      </w:r>
      <w:r w:rsidR="00997094" w:rsidRPr="00AD2EAE">
        <w:rPr>
          <w:sz w:val="24"/>
          <w:szCs w:val="24"/>
          <w:lang w:val="en-US"/>
        </w:rPr>
        <w:t xml:space="preserve"> by sending more money to their partners</w:t>
      </w:r>
      <w:r w:rsidR="00EE0567" w:rsidRPr="00AD2EAE">
        <w:rPr>
          <w:sz w:val="24"/>
          <w:szCs w:val="24"/>
          <w:lang w:val="en-US"/>
        </w:rPr>
        <w:t xml:space="preserve"> in a trust game</w:t>
      </w:r>
      <w:r w:rsidR="00AD6260" w:rsidRPr="00AD2EAE">
        <w:rPr>
          <w:sz w:val="24"/>
          <w:szCs w:val="24"/>
          <w:lang w:val="en-US"/>
        </w:rPr>
        <w:t xml:space="preserve"> (Buchan,</w:t>
      </w:r>
      <w:r w:rsidR="00840BE1">
        <w:rPr>
          <w:sz w:val="24"/>
          <w:szCs w:val="24"/>
          <w:lang w:val="en-US"/>
        </w:rPr>
        <w:t xml:space="preserve"> </w:t>
      </w:r>
      <w:proofErr w:type="spellStart"/>
      <w:r w:rsidR="00840BE1">
        <w:rPr>
          <w:sz w:val="24"/>
          <w:szCs w:val="24"/>
          <w:lang w:val="en-US"/>
        </w:rPr>
        <w:t>Croson</w:t>
      </w:r>
      <w:proofErr w:type="spellEnd"/>
      <w:r w:rsidR="00840BE1">
        <w:rPr>
          <w:sz w:val="24"/>
          <w:szCs w:val="24"/>
          <w:lang w:val="en-US"/>
        </w:rPr>
        <w:t xml:space="preserve">, &amp; </w:t>
      </w:r>
      <w:proofErr w:type="spellStart"/>
      <w:r w:rsidR="00840BE1">
        <w:rPr>
          <w:sz w:val="24"/>
          <w:szCs w:val="24"/>
          <w:lang w:val="en-US"/>
        </w:rPr>
        <w:t>Solnick</w:t>
      </w:r>
      <w:proofErr w:type="spellEnd"/>
      <w:r w:rsidR="00840BE1">
        <w:rPr>
          <w:sz w:val="24"/>
          <w:szCs w:val="24"/>
          <w:lang w:val="en-US"/>
        </w:rPr>
        <w:t>,</w:t>
      </w:r>
      <w:r w:rsidR="00AD6260" w:rsidRPr="00AD2EAE">
        <w:rPr>
          <w:sz w:val="24"/>
          <w:szCs w:val="24"/>
          <w:lang w:val="en-US"/>
        </w:rPr>
        <w:t xml:space="preserve"> 2008; </w:t>
      </w:r>
      <w:proofErr w:type="spellStart"/>
      <w:r w:rsidR="00AD6260" w:rsidRPr="00AD2EAE">
        <w:rPr>
          <w:sz w:val="24"/>
          <w:szCs w:val="24"/>
          <w:lang w:val="en-US"/>
        </w:rPr>
        <w:t>Croson</w:t>
      </w:r>
      <w:proofErr w:type="spellEnd"/>
      <w:r w:rsidR="00AD6260" w:rsidRPr="00AD2EAE">
        <w:rPr>
          <w:sz w:val="24"/>
          <w:szCs w:val="24"/>
          <w:lang w:val="en-US"/>
        </w:rPr>
        <w:t xml:space="preserve"> &amp; </w:t>
      </w:r>
      <w:proofErr w:type="spellStart"/>
      <w:r w:rsidR="00AD6260" w:rsidRPr="00AD2EAE">
        <w:rPr>
          <w:sz w:val="24"/>
          <w:szCs w:val="24"/>
          <w:lang w:val="en-US"/>
        </w:rPr>
        <w:t>Gneezy</w:t>
      </w:r>
      <w:proofErr w:type="spellEnd"/>
      <w:r w:rsidR="00AD6260" w:rsidRPr="00AD2EAE">
        <w:rPr>
          <w:sz w:val="24"/>
          <w:szCs w:val="24"/>
          <w:lang w:val="en-US"/>
        </w:rPr>
        <w:t xml:space="preserve">, 2009; </w:t>
      </w:r>
      <w:r w:rsidR="0051648A" w:rsidRPr="00AD2EAE">
        <w:rPr>
          <w:sz w:val="24"/>
          <w:szCs w:val="24"/>
          <w:lang w:val="en-US"/>
        </w:rPr>
        <w:t xml:space="preserve">van den Akker, van Assen, van </w:t>
      </w:r>
      <w:proofErr w:type="spellStart"/>
      <w:r w:rsidR="0051648A" w:rsidRPr="00AD2EAE">
        <w:rPr>
          <w:sz w:val="24"/>
          <w:szCs w:val="24"/>
          <w:lang w:val="en-US"/>
        </w:rPr>
        <w:t>Vugt</w:t>
      </w:r>
      <w:proofErr w:type="spellEnd"/>
      <w:r w:rsidR="0051648A" w:rsidRPr="00AD2EAE">
        <w:rPr>
          <w:sz w:val="24"/>
          <w:szCs w:val="24"/>
          <w:lang w:val="en-US"/>
        </w:rPr>
        <w:t xml:space="preserve">, &amp; </w:t>
      </w:r>
      <w:proofErr w:type="spellStart"/>
      <w:r w:rsidR="0051648A" w:rsidRPr="00AD2EAE">
        <w:rPr>
          <w:sz w:val="24"/>
          <w:szCs w:val="24"/>
          <w:lang w:val="en-US"/>
        </w:rPr>
        <w:t>Wicherts</w:t>
      </w:r>
      <w:proofErr w:type="spellEnd"/>
      <w:r w:rsidR="0051648A" w:rsidRPr="00AD2EAE">
        <w:rPr>
          <w:sz w:val="24"/>
          <w:szCs w:val="24"/>
          <w:lang w:val="en-US"/>
        </w:rPr>
        <w:t>,</w:t>
      </w:r>
      <w:r w:rsidR="00AD6260" w:rsidRPr="00AD2EAE">
        <w:rPr>
          <w:sz w:val="24"/>
          <w:szCs w:val="24"/>
          <w:lang w:val="en-US"/>
        </w:rPr>
        <w:t xml:space="preserve"> 2020)</w:t>
      </w:r>
      <w:r w:rsidR="00EE0567" w:rsidRPr="00AD2EAE">
        <w:rPr>
          <w:sz w:val="24"/>
          <w:szCs w:val="24"/>
          <w:lang w:val="en-US"/>
        </w:rPr>
        <w:t>.</w:t>
      </w:r>
      <w:r w:rsidR="00997094" w:rsidRPr="00AD2EAE">
        <w:rPr>
          <w:sz w:val="24"/>
          <w:szCs w:val="24"/>
          <w:lang w:val="en-US"/>
        </w:rPr>
        <w:t xml:space="preserve"> </w:t>
      </w:r>
      <w:r w:rsidR="00840BE1">
        <w:rPr>
          <w:sz w:val="24"/>
          <w:szCs w:val="24"/>
          <w:lang w:val="en-US"/>
        </w:rPr>
        <w:t>At the same time, women are more trusting than men after trust violations (</w:t>
      </w:r>
      <w:proofErr w:type="spellStart"/>
      <w:r w:rsidR="00840BE1">
        <w:rPr>
          <w:sz w:val="24"/>
          <w:szCs w:val="24"/>
          <w:lang w:val="en-US"/>
        </w:rPr>
        <w:t>Haselhuhn</w:t>
      </w:r>
      <w:proofErr w:type="spellEnd"/>
      <w:r w:rsidR="00840BE1">
        <w:rPr>
          <w:sz w:val="24"/>
          <w:szCs w:val="24"/>
          <w:lang w:val="en-US"/>
        </w:rPr>
        <w:t xml:space="preserve"> et al., 2015). </w:t>
      </w:r>
      <w:r w:rsidR="00EE0567" w:rsidRPr="00AD2EAE">
        <w:rPr>
          <w:sz w:val="24"/>
          <w:szCs w:val="24"/>
          <w:lang w:val="en-US"/>
        </w:rPr>
        <w:t>O</w:t>
      </w:r>
      <w:r w:rsidR="00424B17" w:rsidRPr="00AD2EAE">
        <w:rPr>
          <w:sz w:val="24"/>
          <w:szCs w:val="24"/>
          <w:lang w:val="en-US"/>
        </w:rPr>
        <w:t xml:space="preserve">ur results suggest that a </w:t>
      </w:r>
      <w:r w:rsidR="0087044F" w:rsidRPr="00AD2EAE">
        <w:rPr>
          <w:sz w:val="24"/>
          <w:szCs w:val="24"/>
          <w:lang w:val="en-US"/>
        </w:rPr>
        <w:t xml:space="preserve">more nuanced </w:t>
      </w:r>
      <w:r w:rsidR="00F52D45" w:rsidRPr="00AD2EAE">
        <w:rPr>
          <w:sz w:val="24"/>
          <w:szCs w:val="24"/>
          <w:lang w:val="en-US"/>
        </w:rPr>
        <w:t xml:space="preserve">pattern </w:t>
      </w:r>
      <w:r w:rsidR="00F52D45" w:rsidRPr="00AD2EAE">
        <w:rPr>
          <w:sz w:val="24"/>
          <w:szCs w:val="24"/>
          <w:lang w:val="en-US"/>
        </w:rPr>
        <w:lastRenderedPageBreak/>
        <w:t xml:space="preserve">of </w:t>
      </w:r>
      <w:r w:rsidR="0087044F" w:rsidRPr="00AD2EAE">
        <w:rPr>
          <w:sz w:val="24"/>
          <w:szCs w:val="24"/>
          <w:lang w:val="en-US"/>
        </w:rPr>
        <w:t xml:space="preserve">gender </w:t>
      </w:r>
      <w:r w:rsidR="00F52D45" w:rsidRPr="00AD2EAE">
        <w:rPr>
          <w:sz w:val="24"/>
          <w:szCs w:val="24"/>
          <w:lang w:val="en-US"/>
        </w:rPr>
        <w:t xml:space="preserve">differences </w:t>
      </w:r>
      <w:r w:rsidR="0087044F" w:rsidRPr="00AD2EAE">
        <w:rPr>
          <w:sz w:val="24"/>
          <w:szCs w:val="24"/>
          <w:lang w:val="en-US"/>
        </w:rPr>
        <w:t>emerges</w:t>
      </w:r>
      <w:r w:rsidR="003412FC" w:rsidRPr="00AD2EAE">
        <w:rPr>
          <w:sz w:val="24"/>
          <w:szCs w:val="24"/>
          <w:lang w:val="en-US"/>
        </w:rPr>
        <w:t xml:space="preserve"> </w:t>
      </w:r>
      <w:r w:rsidR="0050677F" w:rsidRPr="00AD2EAE">
        <w:rPr>
          <w:sz w:val="24"/>
          <w:szCs w:val="24"/>
          <w:lang w:val="en-US"/>
        </w:rPr>
        <w:t xml:space="preserve">if we </w:t>
      </w:r>
      <w:r w:rsidR="00AD6260" w:rsidRPr="00AD2EAE">
        <w:rPr>
          <w:sz w:val="24"/>
          <w:szCs w:val="24"/>
          <w:lang w:val="en-US"/>
        </w:rPr>
        <w:t>consider the relational nature of trust and</w:t>
      </w:r>
      <w:r w:rsidR="00F931E3" w:rsidRPr="00AD2EAE">
        <w:rPr>
          <w:sz w:val="24"/>
          <w:szCs w:val="24"/>
          <w:lang w:val="en-US"/>
        </w:rPr>
        <w:t xml:space="preserve"> the </w:t>
      </w:r>
      <w:r w:rsidR="003412FC" w:rsidRPr="00AD2EAE">
        <w:rPr>
          <w:sz w:val="24"/>
          <w:szCs w:val="24"/>
          <w:lang w:val="en-US"/>
        </w:rPr>
        <w:t>various interpersonal</w:t>
      </w:r>
      <w:r w:rsidR="00F931E3" w:rsidRPr="00AD2EAE">
        <w:rPr>
          <w:sz w:val="24"/>
          <w:szCs w:val="24"/>
          <w:lang w:val="en-US"/>
        </w:rPr>
        <w:t xml:space="preserve"> ways </w:t>
      </w:r>
      <w:r w:rsidR="00456C52">
        <w:rPr>
          <w:sz w:val="24"/>
          <w:szCs w:val="24"/>
          <w:lang w:val="en-US"/>
        </w:rPr>
        <w:t xml:space="preserve">in which </w:t>
      </w:r>
      <w:r w:rsidR="00F931E3" w:rsidRPr="00AD2EAE">
        <w:rPr>
          <w:sz w:val="24"/>
          <w:szCs w:val="24"/>
          <w:lang w:val="en-US"/>
        </w:rPr>
        <w:t xml:space="preserve">it can </w:t>
      </w:r>
      <w:r w:rsidR="007205EC" w:rsidRPr="00AD2EAE">
        <w:rPr>
          <w:sz w:val="24"/>
          <w:szCs w:val="24"/>
          <w:lang w:val="en-US"/>
        </w:rPr>
        <w:t xml:space="preserve">be </w:t>
      </w:r>
      <w:r w:rsidR="00CE4508" w:rsidRPr="00AD2EAE">
        <w:rPr>
          <w:sz w:val="24"/>
          <w:szCs w:val="24"/>
          <w:lang w:val="en-US"/>
        </w:rPr>
        <w:t>manifest</w:t>
      </w:r>
      <w:r w:rsidR="007205EC" w:rsidRPr="00AD2EAE">
        <w:rPr>
          <w:sz w:val="24"/>
          <w:szCs w:val="24"/>
          <w:lang w:val="en-US"/>
        </w:rPr>
        <w:t>ed</w:t>
      </w:r>
      <w:r w:rsidR="00F931E3" w:rsidRPr="00AD2EAE">
        <w:rPr>
          <w:sz w:val="24"/>
          <w:szCs w:val="24"/>
          <w:lang w:val="en-US"/>
        </w:rPr>
        <w:t xml:space="preserve"> in work relationships</w:t>
      </w:r>
      <w:r w:rsidR="00B84D6A" w:rsidRPr="00AD2EAE">
        <w:rPr>
          <w:sz w:val="24"/>
          <w:szCs w:val="24"/>
          <w:lang w:val="en-US"/>
        </w:rPr>
        <w:t>.</w:t>
      </w:r>
    </w:p>
    <w:p w14:paraId="6D76B8C3" w14:textId="10967493" w:rsidR="00872E23" w:rsidRDefault="009764CB" w:rsidP="00D8503D">
      <w:pPr>
        <w:spacing w:line="480" w:lineRule="auto"/>
        <w:ind w:firstLine="720"/>
        <w:rPr>
          <w:sz w:val="24"/>
          <w:szCs w:val="24"/>
          <w:shd w:val="clear" w:color="auto" w:fill="FFFFFF"/>
          <w:lang w:val="en-US"/>
        </w:rPr>
      </w:pPr>
      <w:r w:rsidRPr="00AD2EAE">
        <w:rPr>
          <w:sz w:val="24"/>
          <w:szCs w:val="24"/>
          <w:lang w:val="en-US"/>
        </w:rPr>
        <w:t xml:space="preserve">Specifically, </w:t>
      </w:r>
      <w:r w:rsidR="00F76A0C" w:rsidRPr="00AD2EAE">
        <w:rPr>
          <w:sz w:val="24"/>
          <w:szCs w:val="24"/>
          <w:lang w:val="en-US"/>
        </w:rPr>
        <w:t xml:space="preserve">we find that </w:t>
      </w:r>
      <w:r w:rsidR="00C411BC" w:rsidRPr="00AD2EAE">
        <w:rPr>
          <w:sz w:val="24"/>
          <w:szCs w:val="24"/>
          <w:lang w:val="en-US"/>
        </w:rPr>
        <w:t xml:space="preserve">women are more likely </w:t>
      </w:r>
      <w:r w:rsidR="00D26BCB">
        <w:rPr>
          <w:sz w:val="24"/>
          <w:szCs w:val="24"/>
          <w:lang w:val="en-US"/>
        </w:rPr>
        <w:t xml:space="preserve">than men </w:t>
      </w:r>
      <w:r w:rsidR="00C411BC" w:rsidRPr="00AD2EAE">
        <w:rPr>
          <w:sz w:val="24"/>
          <w:szCs w:val="24"/>
          <w:lang w:val="en-US"/>
        </w:rPr>
        <w:t xml:space="preserve">to </w:t>
      </w:r>
      <w:r w:rsidR="006901AE" w:rsidRPr="00AD2EAE">
        <w:rPr>
          <w:sz w:val="24"/>
          <w:szCs w:val="24"/>
          <w:lang w:val="en-US"/>
        </w:rPr>
        <w:t>interpret</w:t>
      </w:r>
      <w:r w:rsidR="00C411BC" w:rsidRPr="00AD2EAE">
        <w:rPr>
          <w:sz w:val="24"/>
          <w:szCs w:val="24"/>
          <w:lang w:val="en-US"/>
        </w:rPr>
        <w:t xml:space="preserve"> trust as a willingness to engage in disclosure-based behaviors, which suggests that the </w:t>
      </w:r>
      <w:r w:rsidR="003438C5" w:rsidRPr="00AD2EAE">
        <w:rPr>
          <w:sz w:val="24"/>
          <w:szCs w:val="24"/>
          <w:shd w:val="clear" w:color="auto" w:fill="FFFFFF"/>
          <w:lang w:val="en-US"/>
        </w:rPr>
        <w:t xml:space="preserve">prevailing </w:t>
      </w:r>
      <w:r w:rsidR="0001788A" w:rsidRPr="00AD2EAE">
        <w:rPr>
          <w:sz w:val="24"/>
          <w:szCs w:val="24"/>
          <w:shd w:val="clear" w:color="auto" w:fill="FFFFFF"/>
          <w:lang w:val="en-US"/>
        </w:rPr>
        <w:t xml:space="preserve">unidimensional operationalization of trust </w:t>
      </w:r>
      <w:r w:rsidR="00C411BC" w:rsidRPr="00AD2EAE">
        <w:rPr>
          <w:sz w:val="24"/>
          <w:szCs w:val="24"/>
          <w:shd w:val="clear" w:color="auto" w:fill="FFFFFF"/>
          <w:lang w:val="en-US"/>
        </w:rPr>
        <w:t>may</w:t>
      </w:r>
      <w:r w:rsidR="009F0C20" w:rsidRPr="00AD2EAE">
        <w:rPr>
          <w:sz w:val="24"/>
          <w:szCs w:val="24"/>
          <w:shd w:val="clear" w:color="auto" w:fill="FFFFFF"/>
          <w:lang w:val="en-US"/>
        </w:rPr>
        <w:t xml:space="preserve"> </w:t>
      </w:r>
      <w:r w:rsidR="0001788A" w:rsidRPr="00AD2EAE">
        <w:rPr>
          <w:sz w:val="24"/>
          <w:szCs w:val="24"/>
          <w:shd w:val="clear" w:color="auto" w:fill="FFFFFF"/>
          <w:lang w:val="en-US"/>
        </w:rPr>
        <w:t xml:space="preserve">not </w:t>
      </w:r>
      <w:r w:rsidR="009F498A" w:rsidRPr="00AD2EAE">
        <w:rPr>
          <w:sz w:val="24"/>
          <w:szCs w:val="24"/>
          <w:shd w:val="clear" w:color="auto" w:fill="FFFFFF"/>
          <w:lang w:val="en-US"/>
        </w:rPr>
        <w:t>be</w:t>
      </w:r>
      <w:r w:rsidR="000C71CC" w:rsidRPr="00AD2EAE">
        <w:rPr>
          <w:sz w:val="24"/>
          <w:szCs w:val="24"/>
          <w:shd w:val="clear" w:color="auto" w:fill="FFFFFF"/>
          <w:lang w:val="en-US"/>
        </w:rPr>
        <w:t xml:space="preserve"> adequate to capture</w:t>
      </w:r>
      <w:r w:rsidR="0001788A" w:rsidRPr="00AD2EAE">
        <w:rPr>
          <w:sz w:val="24"/>
          <w:szCs w:val="24"/>
          <w:shd w:val="clear" w:color="auto" w:fill="FFFFFF"/>
          <w:lang w:val="en-US"/>
        </w:rPr>
        <w:t xml:space="preserve"> important gender differences in interpersonal trust.</w:t>
      </w:r>
      <w:r w:rsidR="00E94DEF" w:rsidRPr="00AD2EAE">
        <w:rPr>
          <w:sz w:val="24"/>
          <w:szCs w:val="24"/>
          <w:shd w:val="clear" w:color="auto" w:fill="FFFFFF"/>
          <w:lang w:val="en-US"/>
        </w:rPr>
        <w:t xml:space="preserve"> </w:t>
      </w:r>
      <w:r w:rsidR="005228C1" w:rsidRPr="00AD2EAE">
        <w:rPr>
          <w:sz w:val="24"/>
          <w:szCs w:val="24"/>
          <w:lang w:val="en-US"/>
        </w:rPr>
        <w:t>Our</w:t>
      </w:r>
      <w:r w:rsidR="009F0C20" w:rsidRPr="00AD2EAE">
        <w:rPr>
          <w:sz w:val="24"/>
          <w:szCs w:val="24"/>
          <w:lang w:val="en-US"/>
        </w:rPr>
        <w:t xml:space="preserve"> work thus</w:t>
      </w:r>
      <w:r w:rsidR="0010104C" w:rsidRPr="00AD2EAE">
        <w:rPr>
          <w:sz w:val="24"/>
          <w:szCs w:val="24"/>
          <w:lang w:val="en-US"/>
        </w:rPr>
        <w:t xml:space="preserve"> </w:t>
      </w:r>
      <w:r w:rsidR="009F0C20" w:rsidRPr="00AD2EAE">
        <w:rPr>
          <w:sz w:val="24"/>
          <w:szCs w:val="24"/>
          <w:lang w:val="en-US"/>
        </w:rPr>
        <w:t xml:space="preserve">highlights </w:t>
      </w:r>
      <w:r w:rsidR="0010104C" w:rsidRPr="00AD2EAE">
        <w:rPr>
          <w:sz w:val="24"/>
          <w:szCs w:val="24"/>
          <w:lang w:val="en-US"/>
        </w:rPr>
        <w:t>the value of considering the multifaceted nature of trust in organizational relationships (</w:t>
      </w:r>
      <w:proofErr w:type="spellStart"/>
      <w:r w:rsidR="0026404A" w:rsidRPr="00AD2EAE">
        <w:rPr>
          <w:sz w:val="24"/>
          <w:szCs w:val="24"/>
          <w:lang w:val="en-US"/>
        </w:rPr>
        <w:t>Alexopoulos</w:t>
      </w:r>
      <w:proofErr w:type="spellEnd"/>
      <w:r w:rsidR="0026404A" w:rsidRPr="00AD2EAE">
        <w:rPr>
          <w:sz w:val="24"/>
          <w:szCs w:val="24"/>
          <w:lang w:val="en-US"/>
        </w:rPr>
        <w:t xml:space="preserve"> &amp; Buckley, 2013; </w:t>
      </w:r>
      <w:r w:rsidR="0010104C" w:rsidRPr="00AD2EAE">
        <w:rPr>
          <w:sz w:val="24"/>
          <w:szCs w:val="24"/>
          <w:lang w:val="en-US"/>
        </w:rPr>
        <w:t xml:space="preserve">Lewicki et al., 2006; </w:t>
      </w:r>
      <w:proofErr w:type="spellStart"/>
      <w:r w:rsidR="0010104C" w:rsidRPr="00AD2EAE">
        <w:rPr>
          <w:sz w:val="24"/>
          <w:szCs w:val="24"/>
          <w:shd w:val="clear" w:color="auto" w:fill="FFFFFF"/>
          <w:lang w:val="en-US"/>
        </w:rPr>
        <w:t>McEvily</w:t>
      </w:r>
      <w:proofErr w:type="spellEnd"/>
      <w:r w:rsidR="0010104C" w:rsidRPr="00AD2EAE">
        <w:rPr>
          <w:sz w:val="24"/>
          <w:szCs w:val="24"/>
          <w:shd w:val="clear" w:color="auto" w:fill="FFFFFF"/>
          <w:lang w:val="en-US"/>
        </w:rPr>
        <w:t xml:space="preserve"> &amp; </w:t>
      </w:r>
      <w:proofErr w:type="spellStart"/>
      <w:r w:rsidR="0010104C" w:rsidRPr="00AD2EAE">
        <w:rPr>
          <w:sz w:val="24"/>
          <w:szCs w:val="24"/>
          <w:shd w:val="clear" w:color="auto" w:fill="FFFFFF"/>
          <w:lang w:val="en-US"/>
        </w:rPr>
        <w:t>Tortoriello</w:t>
      </w:r>
      <w:proofErr w:type="spellEnd"/>
      <w:r w:rsidR="0010104C" w:rsidRPr="00AD2EAE">
        <w:rPr>
          <w:sz w:val="24"/>
          <w:szCs w:val="24"/>
          <w:shd w:val="clear" w:color="auto" w:fill="FFFFFF"/>
          <w:lang w:val="en-US"/>
        </w:rPr>
        <w:t xml:space="preserve">, 2011; van der </w:t>
      </w:r>
      <w:proofErr w:type="spellStart"/>
      <w:r w:rsidR="0010104C" w:rsidRPr="00AD2EAE">
        <w:rPr>
          <w:sz w:val="24"/>
          <w:szCs w:val="24"/>
          <w:shd w:val="clear" w:color="auto" w:fill="FFFFFF"/>
          <w:lang w:val="en-US"/>
        </w:rPr>
        <w:t>Werff</w:t>
      </w:r>
      <w:proofErr w:type="spellEnd"/>
      <w:r w:rsidR="0010104C" w:rsidRPr="00AD2EAE">
        <w:rPr>
          <w:sz w:val="24"/>
          <w:szCs w:val="24"/>
          <w:shd w:val="clear" w:color="auto" w:fill="FFFFFF"/>
          <w:lang w:val="en-US"/>
        </w:rPr>
        <w:t xml:space="preserve"> &amp; Buckley, 201</w:t>
      </w:r>
      <w:r w:rsidR="0026404A" w:rsidRPr="00AD2EAE">
        <w:rPr>
          <w:sz w:val="24"/>
          <w:szCs w:val="24"/>
          <w:shd w:val="clear" w:color="auto" w:fill="FFFFFF"/>
          <w:lang w:val="en-US"/>
        </w:rPr>
        <w:t>7</w:t>
      </w:r>
      <w:r w:rsidR="0010104C" w:rsidRPr="00AD2EAE">
        <w:rPr>
          <w:sz w:val="24"/>
          <w:szCs w:val="24"/>
          <w:shd w:val="clear" w:color="auto" w:fill="FFFFFF"/>
          <w:lang w:val="en-US"/>
        </w:rPr>
        <w:t>).</w:t>
      </w:r>
      <w:r w:rsidR="006901AE" w:rsidRPr="00AD2EAE">
        <w:rPr>
          <w:sz w:val="24"/>
          <w:szCs w:val="24"/>
          <w:shd w:val="clear" w:color="auto" w:fill="FFFFFF"/>
          <w:lang w:val="en-US"/>
        </w:rPr>
        <w:t xml:space="preserve"> </w:t>
      </w:r>
      <w:r w:rsidR="000E6D89" w:rsidRPr="0094242C">
        <w:rPr>
          <w:sz w:val="24"/>
          <w:szCs w:val="24"/>
          <w:lang w:val="en-US"/>
        </w:rPr>
        <w:t>As reported in the SOM, we additionally find that our effects are not affected by trustee gender or trustee role, thus offering preliminary support that our documented gender differences in disclosure-based trust and benevolence sensitivity may be generalizable</w:t>
      </w:r>
      <w:r w:rsidR="00F018C2">
        <w:rPr>
          <w:sz w:val="24"/>
          <w:szCs w:val="24"/>
          <w:lang w:val="en-US"/>
        </w:rPr>
        <w:t xml:space="preserve"> across different types of trustees</w:t>
      </w:r>
      <w:r w:rsidR="000E6D89" w:rsidRPr="0094242C">
        <w:rPr>
          <w:sz w:val="24"/>
          <w:szCs w:val="24"/>
          <w:lang w:val="en-US"/>
        </w:rPr>
        <w:t>.</w:t>
      </w:r>
      <w:r w:rsidR="000E6D89">
        <w:rPr>
          <w:sz w:val="24"/>
          <w:szCs w:val="24"/>
          <w:lang w:val="en-US"/>
        </w:rPr>
        <w:t xml:space="preserve"> </w:t>
      </w:r>
    </w:p>
    <w:p w14:paraId="38778429" w14:textId="7BB7D764" w:rsidR="00694EA9" w:rsidRDefault="005B15FD" w:rsidP="00D8503D">
      <w:pPr>
        <w:spacing w:line="480" w:lineRule="auto"/>
        <w:ind w:firstLine="720"/>
        <w:rPr>
          <w:sz w:val="24"/>
          <w:szCs w:val="24"/>
          <w:shd w:val="clear" w:color="auto" w:fill="FFFFFF"/>
          <w:lang w:val="en-US"/>
        </w:rPr>
      </w:pPr>
      <w:r>
        <w:rPr>
          <w:sz w:val="24"/>
          <w:szCs w:val="24"/>
          <w:shd w:val="clear" w:color="auto" w:fill="FFFFFF"/>
          <w:lang w:val="en-US"/>
        </w:rPr>
        <w:t>While we used</w:t>
      </w:r>
      <w:r w:rsidR="00702DD1">
        <w:rPr>
          <w:sz w:val="24"/>
          <w:szCs w:val="24"/>
          <w:shd w:val="clear" w:color="auto" w:fill="FFFFFF"/>
          <w:lang w:val="en-US"/>
        </w:rPr>
        <w:t xml:space="preserve"> the disclosure- and reliance-based trust paradigm </w:t>
      </w:r>
      <w:r w:rsidR="002E7E6D">
        <w:rPr>
          <w:sz w:val="24"/>
          <w:szCs w:val="24"/>
          <w:shd w:val="clear" w:color="auto" w:fill="FFFFFF"/>
          <w:lang w:val="en-US"/>
        </w:rPr>
        <w:t>in light of</w:t>
      </w:r>
      <w:r w:rsidR="00702DD1">
        <w:rPr>
          <w:sz w:val="24"/>
          <w:szCs w:val="24"/>
          <w:shd w:val="clear" w:color="auto" w:fill="FFFFFF"/>
          <w:lang w:val="en-US"/>
        </w:rPr>
        <w:t xml:space="preserve"> our theoretical </w:t>
      </w:r>
      <w:r w:rsidR="002E7E6D">
        <w:rPr>
          <w:sz w:val="24"/>
          <w:szCs w:val="24"/>
          <w:shd w:val="clear" w:color="auto" w:fill="FFFFFF"/>
          <w:lang w:val="en-US"/>
        </w:rPr>
        <w:t xml:space="preserve">grounding in </w:t>
      </w:r>
      <w:r w:rsidR="00702DD1">
        <w:rPr>
          <w:sz w:val="24"/>
          <w:szCs w:val="24"/>
          <w:shd w:val="clear" w:color="auto" w:fill="FFFFFF"/>
          <w:lang w:val="en-US"/>
        </w:rPr>
        <w:t>gender differences in self-disclosure, another widely used two-dimensional conceptualization of trust is the affective and cognitive trust dichotomy (McAllister, 1995).</w:t>
      </w:r>
      <w:r w:rsidR="00694EA9">
        <w:rPr>
          <w:sz w:val="24"/>
          <w:szCs w:val="24"/>
          <w:shd w:val="clear" w:color="auto" w:fill="FFFFFF"/>
          <w:lang w:val="en-US"/>
        </w:rPr>
        <w:t xml:space="preserve"> Research has suggested there is considerable overlap between disclosure-based trust and affective trust, and </w:t>
      </w:r>
      <w:r w:rsidR="00A20829">
        <w:rPr>
          <w:sz w:val="24"/>
          <w:szCs w:val="24"/>
          <w:shd w:val="clear" w:color="auto" w:fill="FFFFFF"/>
          <w:lang w:val="en-US"/>
        </w:rPr>
        <w:t xml:space="preserve">between </w:t>
      </w:r>
      <w:r w:rsidR="00694EA9">
        <w:rPr>
          <w:sz w:val="24"/>
          <w:szCs w:val="24"/>
          <w:shd w:val="clear" w:color="auto" w:fill="FFFFFF"/>
          <w:lang w:val="en-US"/>
        </w:rPr>
        <w:t xml:space="preserve">reliance-based trust and cognitive trust, such that each </w:t>
      </w:r>
      <w:r w:rsidR="00A20829">
        <w:rPr>
          <w:sz w:val="24"/>
          <w:szCs w:val="24"/>
          <w:shd w:val="clear" w:color="auto" w:fill="FFFFFF"/>
          <w:lang w:val="en-US"/>
        </w:rPr>
        <w:t xml:space="preserve">pair </w:t>
      </w:r>
      <w:r w:rsidR="00694EA9">
        <w:rPr>
          <w:sz w:val="24"/>
          <w:szCs w:val="24"/>
          <w:shd w:val="clear" w:color="auto" w:fill="FFFFFF"/>
          <w:lang w:val="en-US"/>
        </w:rPr>
        <w:t xml:space="preserve">may </w:t>
      </w:r>
      <w:r w:rsidR="00ED2696">
        <w:rPr>
          <w:sz w:val="24"/>
          <w:szCs w:val="24"/>
          <w:shd w:val="clear" w:color="auto" w:fill="FFFFFF"/>
          <w:lang w:val="en-US"/>
        </w:rPr>
        <w:t xml:space="preserve">be </w:t>
      </w:r>
      <w:r w:rsidR="00694EA9">
        <w:rPr>
          <w:sz w:val="24"/>
          <w:szCs w:val="24"/>
          <w:shd w:val="clear" w:color="auto" w:fill="FFFFFF"/>
          <w:lang w:val="en-US"/>
        </w:rPr>
        <w:t>captur</w:t>
      </w:r>
      <w:r w:rsidR="00ED2696">
        <w:rPr>
          <w:sz w:val="24"/>
          <w:szCs w:val="24"/>
          <w:shd w:val="clear" w:color="auto" w:fill="FFFFFF"/>
          <w:lang w:val="en-US"/>
        </w:rPr>
        <w:t xml:space="preserve">ing </w:t>
      </w:r>
      <w:r w:rsidR="00694EA9">
        <w:rPr>
          <w:sz w:val="24"/>
          <w:szCs w:val="24"/>
          <w:shd w:val="clear" w:color="auto" w:fill="FFFFFF"/>
          <w:lang w:val="en-US"/>
        </w:rPr>
        <w:t xml:space="preserve">the same underlying concept (Tomlinson et al., 2020). Our </w:t>
      </w:r>
      <w:r w:rsidR="00F015A5" w:rsidRPr="00AD2EAE">
        <w:rPr>
          <w:sz w:val="24"/>
          <w:szCs w:val="24"/>
          <w:shd w:val="clear" w:color="auto" w:fill="FFFFFF"/>
          <w:lang w:val="en-US"/>
        </w:rPr>
        <w:t>supplemental analyses from Study 3 show that the results for disclosure- and reliance-based trust mirror those for affective and cognitive trust, respect</w:t>
      </w:r>
      <w:r w:rsidR="00E167FA">
        <w:rPr>
          <w:sz w:val="24"/>
          <w:szCs w:val="24"/>
          <w:shd w:val="clear" w:color="auto" w:fill="FFFFFF"/>
          <w:lang w:val="en-US"/>
        </w:rPr>
        <w:t>ively</w:t>
      </w:r>
      <w:r w:rsidR="00F015A5" w:rsidRPr="00AD2EAE">
        <w:rPr>
          <w:sz w:val="24"/>
          <w:szCs w:val="24"/>
          <w:shd w:val="clear" w:color="auto" w:fill="FFFFFF"/>
          <w:lang w:val="en-US"/>
        </w:rPr>
        <w:t>. This is consistent with research suggesting that</w:t>
      </w:r>
      <w:r w:rsidR="00694EA9">
        <w:rPr>
          <w:sz w:val="24"/>
          <w:szCs w:val="24"/>
          <w:shd w:val="clear" w:color="auto" w:fill="FFFFFF"/>
          <w:lang w:val="en-US"/>
        </w:rPr>
        <w:t xml:space="preserve"> disclosure- and reliance-based trust</w:t>
      </w:r>
      <w:r w:rsidR="00F015A5" w:rsidRPr="00AD2EAE">
        <w:rPr>
          <w:sz w:val="24"/>
          <w:szCs w:val="24"/>
          <w:shd w:val="clear" w:color="auto" w:fill="FFFFFF"/>
          <w:lang w:val="en-US"/>
        </w:rPr>
        <w:t xml:space="preserve"> are, in fact, appropriate </w:t>
      </w:r>
      <w:r w:rsidR="00694EA9">
        <w:rPr>
          <w:sz w:val="24"/>
          <w:szCs w:val="24"/>
          <w:shd w:val="clear" w:color="auto" w:fill="FFFFFF"/>
          <w:lang w:val="en-US"/>
        </w:rPr>
        <w:t>scales to measure a</w:t>
      </w:r>
      <w:r w:rsidR="00F015A5" w:rsidRPr="00AD2EAE">
        <w:rPr>
          <w:sz w:val="24"/>
          <w:szCs w:val="24"/>
          <w:shd w:val="clear" w:color="auto" w:fill="FFFFFF"/>
          <w:lang w:val="en-US"/>
        </w:rPr>
        <w:t xml:space="preserve">ffective and cognitive trust (Tomlinson et al., 2020). </w:t>
      </w:r>
    </w:p>
    <w:p w14:paraId="6F14BBD4" w14:textId="1732006B" w:rsidR="00FD6F29" w:rsidRPr="00AD2EAE" w:rsidRDefault="00916A96" w:rsidP="00ED2696">
      <w:pPr>
        <w:spacing w:line="480" w:lineRule="auto"/>
        <w:ind w:firstLine="720"/>
        <w:rPr>
          <w:sz w:val="24"/>
          <w:szCs w:val="24"/>
          <w:lang w:val="en-US"/>
        </w:rPr>
      </w:pPr>
      <w:r w:rsidRPr="00916A96">
        <w:rPr>
          <w:sz w:val="24"/>
          <w:szCs w:val="24"/>
          <w:shd w:val="clear" w:color="auto" w:fill="FFFFFF"/>
          <w:lang w:val="en-US"/>
        </w:rPr>
        <w:t xml:space="preserve">Our work </w:t>
      </w:r>
      <w:r>
        <w:rPr>
          <w:sz w:val="24"/>
          <w:szCs w:val="24"/>
          <w:shd w:val="clear" w:color="auto" w:fill="FFFFFF"/>
          <w:lang w:val="en-US"/>
        </w:rPr>
        <w:t xml:space="preserve">also contributes to research </w:t>
      </w:r>
      <w:r w:rsidR="007A6798">
        <w:rPr>
          <w:sz w:val="24"/>
          <w:szCs w:val="24"/>
          <w:shd w:val="clear" w:color="auto" w:fill="FFFFFF"/>
          <w:lang w:val="en-US"/>
        </w:rPr>
        <w:t>on</w:t>
      </w:r>
      <w:r>
        <w:rPr>
          <w:sz w:val="24"/>
          <w:szCs w:val="24"/>
          <w:shd w:val="clear" w:color="auto" w:fill="FFFFFF"/>
          <w:lang w:val="en-US"/>
        </w:rPr>
        <w:t xml:space="preserve"> the antecedents of trust </w:t>
      </w:r>
      <w:r w:rsidR="007A6798">
        <w:rPr>
          <w:sz w:val="24"/>
          <w:szCs w:val="24"/>
          <w:shd w:val="clear" w:color="auto" w:fill="FFFFFF"/>
          <w:lang w:val="en-US"/>
        </w:rPr>
        <w:t xml:space="preserve">formation. We demonstrate that women consistently place greater importance on others’ benevolence than men do when making interpersonal trust judgments. </w:t>
      </w:r>
      <w:r w:rsidR="006223B1">
        <w:rPr>
          <w:sz w:val="24"/>
          <w:szCs w:val="24"/>
          <w:shd w:val="clear" w:color="auto" w:fill="FFFFFF"/>
          <w:lang w:val="en-US"/>
        </w:rPr>
        <w:t xml:space="preserve">Notably, we find that women’s </w:t>
      </w:r>
      <w:r w:rsidR="006223B1">
        <w:rPr>
          <w:sz w:val="24"/>
          <w:szCs w:val="24"/>
          <w:shd w:val="clear" w:color="auto" w:fill="FFFFFF"/>
          <w:lang w:val="en-US"/>
        </w:rPr>
        <w:lastRenderedPageBreak/>
        <w:t xml:space="preserve">benevolence sensitivity is not limited to specific relationship targets, </w:t>
      </w:r>
      <w:r w:rsidR="00F40959">
        <w:rPr>
          <w:sz w:val="24"/>
          <w:szCs w:val="24"/>
          <w:shd w:val="clear" w:color="auto" w:fill="FFFFFF"/>
          <w:lang w:val="en-US"/>
        </w:rPr>
        <w:t xml:space="preserve">but </w:t>
      </w:r>
      <w:r w:rsidR="006223B1">
        <w:rPr>
          <w:sz w:val="24"/>
          <w:szCs w:val="24"/>
          <w:shd w:val="clear" w:color="auto" w:fill="FFFFFF"/>
          <w:lang w:val="en-US"/>
        </w:rPr>
        <w:t xml:space="preserve">may be generalizable across peer and hierarchical relationships. </w:t>
      </w:r>
      <w:r w:rsidR="00AD7F04" w:rsidRPr="00AD2EAE">
        <w:rPr>
          <w:sz w:val="24"/>
          <w:szCs w:val="24"/>
          <w:lang w:val="en-US"/>
        </w:rPr>
        <w:t xml:space="preserve">Overall, these results demonstrate the benefit of understanding when different antecedents may be more strongly invoked in </w:t>
      </w:r>
      <w:r w:rsidR="00465D7F" w:rsidRPr="00AD2EAE">
        <w:rPr>
          <w:sz w:val="24"/>
          <w:szCs w:val="24"/>
          <w:lang w:val="en-US"/>
        </w:rPr>
        <w:t>the process of trust formation</w:t>
      </w:r>
      <w:r w:rsidR="0004589A" w:rsidRPr="00AD2EAE">
        <w:rPr>
          <w:sz w:val="24"/>
          <w:szCs w:val="24"/>
          <w:lang w:val="en-US"/>
        </w:rPr>
        <w:t xml:space="preserve"> (</w:t>
      </w:r>
      <w:r w:rsidR="00461350" w:rsidRPr="00AD2EAE">
        <w:rPr>
          <w:sz w:val="24"/>
          <w:szCs w:val="24"/>
          <w:lang w:val="en-US"/>
        </w:rPr>
        <w:t>Kim, Dirks, Cooper, &amp; Ferrin,</w:t>
      </w:r>
      <w:r w:rsidR="0004589A" w:rsidRPr="00AD2EAE">
        <w:rPr>
          <w:sz w:val="24"/>
          <w:szCs w:val="24"/>
          <w:lang w:val="en-US"/>
        </w:rPr>
        <w:t xml:space="preserve"> 2006</w:t>
      </w:r>
      <w:r w:rsidR="000951EF">
        <w:rPr>
          <w:sz w:val="24"/>
          <w:szCs w:val="24"/>
          <w:lang w:val="en-US"/>
        </w:rPr>
        <w:t>; Kim, Ferrin, Cooper, &amp; Dirks, 2004</w:t>
      </w:r>
      <w:r w:rsidR="0004589A" w:rsidRPr="00AD2EAE">
        <w:rPr>
          <w:sz w:val="24"/>
          <w:szCs w:val="24"/>
          <w:lang w:val="en-US"/>
        </w:rPr>
        <w:t>)</w:t>
      </w:r>
      <w:r w:rsidR="00AD7F04" w:rsidRPr="00AD2EAE">
        <w:rPr>
          <w:sz w:val="24"/>
          <w:szCs w:val="24"/>
          <w:lang w:val="en-US"/>
        </w:rPr>
        <w:t xml:space="preserve">. </w:t>
      </w:r>
    </w:p>
    <w:p w14:paraId="60140FF6" w14:textId="2DBF6028" w:rsidR="00445567" w:rsidRPr="00AD2EAE" w:rsidRDefault="00467979" w:rsidP="00D8503D">
      <w:pPr>
        <w:spacing w:line="480" w:lineRule="auto"/>
        <w:ind w:firstLine="720"/>
        <w:rPr>
          <w:sz w:val="24"/>
          <w:szCs w:val="24"/>
          <w:lang w:val="en-US"/>
        </w:rPr>
      </w:pPr>
      <w:r w:rsidRPr="00AD2EAE">
        <w:rPr>
          <w:sz w:val="24"/>
          <w:szCs w:val="24"/>
          <w:lang w:val="en-US"/>
        </w:rPr>
        <w:t>Practically</w:t>
      </w:r>
      <w:r w:rsidR="00835DD6" w:rsidRPr="00AD2EAE">
        <w:rPr>
          <w:sz w:val="24"/>
          <w:szCs w:val="24"/>
          <w:lang w:val="en-US"/>
        </w:rPr>
        <w:t>,</w:t>
      </w:r>
      <w:r w:rsidR="00487B28" w:rsidRPr="00AD2EAE">
        <w:rPr>
          <w:sz w:val="24"/>
          <w:szCs w:val="24"/>
          <w:lang w:val="en-US"/>
        </w:rPr>
        <w:t xml:space="preserve"> our research suggests that</w:t>
      </w:r>
      <w:r w:rsidR="00373DF7" w:rsidRPr="00AD2EAE">
        <w:rPr>
          <w:sz w:val="24"/>
          <w:szCs w:val="24"/>
          <w:lang w:val="en-US"/>
        </w:rPr>
        <w:t xml:space="preserve"> </w:t>
      </w:r>
      <w:r w:rsidR="00EC04C6" w:rsidRPr="00AD2EAE">
        <w:rPr>
          <w:sz w:val="24"/>
          <w:szCs w:val="24"/>
          <w:lang w:val="en-US"/>
        </w:rPr>
        <w:t>women</w:t>
      </w:r>
      <w:r w:rsidR="00487B28" w:rsidRPr="00AD2EAE">
        <w:rPr>
          <w:sz w:val="24"/>
          <w:szCs w:val="24"/>
          <w:lang w:val="en-US"/>
        </w:rPr>
        <w:t xml:space="preserve"> and </w:t>
      </w:r>
      <w:r w:rsidR="00EC04C6" w:rsidRPr="00AD2EAE">
        <w:rPr>
          <w:sz w:val="24"/>
          <w:szCs w:val="24"/>
          <w:lang w:val="en-US"/>
        </w:rPr>
        <w:t xml:space="preserve">men </w:t>
      </w:r>
      <w:r w:rsidRPr="00AD2EAE">
        <w:rPr>
          <w:sz w:val="24"/>
          <w:szCs w:val="24"/>
          <w:lang w:val="en-US"/>
        </w:rPr>
        <w:t xml:space="preserve">may </w:t>
      </w:r>
      <w:r w:rsidR="00487B28" w:rsidRPr="00AD2EAE">
        <w:rPr>
          <w:sz w:val="24"/>
          <w:szCs w:val="24"/>
          <w:lang w:val="en-US"/>
        </w:rPr>
        <w:t>make different decisions about who</w:t>
      </w:r>
      <w:r w:rsidR="009E1AF0" w:rsidRPr="00AD2EAE">
        <w:rPr>
          <w:sz w:val="24"/>
          <w:szCs w:val="24"/>
          <w:lang w:val="en-US"/>
        </w:rPr>
        <w:t>m</w:t>
      </w:r>
      <w:r w:rsidR="00487B28" w:rsidRPr="00AD2EAE">
        <w:rPr>
          <w:sz w:val="24"/>
          <w:szCs w:val="24"/>
          <w:lang w:val="en-US"/>
        </w:rPr>
        <w:t xml:space="preserve"> they trust and engage with at work</w:t>
      </w:r>
      <w:r w:rsidR="004F5D65" w:rsidRPr="00AD2EAE">
        <w:rPr>
          <w:sz w:val="24"/>
          <w:szCs w:val="24"/>
          <w:lang w:val="en-US"/>
        </w:rPr>
        <w:t xml:space="preserve">. </w:t>
      </w:r>
      <w:r w:rsidR="00EF18F8" w:rsidRPr="00AD2EAE">
        <w:rPr>
          <w:sz w:val="24"/>
          <w:szCs w:val="24"/>
          <w:lang w:val="en-US"/>
        </w:rPr>
        <w:t xml:space="preserve">Though </w:t>
      </w:r>
      <w:r w:rsidR="003B2421" w:rsidRPr="00AD2EAE">
        <w:rPr>
          <w:sz w:val="24"/>
          <w:szCs w:val="24"/>
          <w:lang w:val="en-US"/>
        </w:rPr>
        <w:t xml:space="preserve">our data </w:t>
      </w:r>
      <w:r w:rsidR="00EF18F8" w:rsidRPr="00AD2EAE">
        <w:rPr>
          <w:sz w:val="24"/>
          <w:szCs w:val="24"/>
          <w:lang w:val="en-US"/>
        </w:rPr>
        <w:t xml:space="preserve">cannot </w:t>
      </w:r>
      <w:r w:rsidR="003B2421" w:rsidRPr="00AD2EAE">
        <w:rPr>
          <w:sz w:val="24"/>
          <w:szCs w:val="24"/>
          <w:lang w:val="en-US"/>
        </w:rPr>
        <w:t xml:space="preserve">speak to </w:t>
      </w:r>
      <w:r w:rsidR="00EF18F8" w:rsidRPr="00AD2EAE">
        <w:rPr>
          <w:sz w:val="24"/>
          <w:szCs w:val="24"/>
          <w:lang w:val="en-US"/>
        </w:rPr>
        <w:t xml:space="preserve">the long-term consequences of </w:t>
      </w:r>
      <w:r w:rsidR="003B2421" w:rsidRPr="00AD2EAE">
        <w:rPr>
          <w:sz w:val="24"/>
          <w:szCs w:val="24"/>
          <w:lang w:val="en-US"/>
        </w:rPr>
        <w:t>such decisions</w:t>
      </w:r>
      <w:r w:rsidR="00EF18F8" w:rsidRPr="00AD2EAE">
        <w:rPr>
          <w:sz w:val="24"/>
          <w:szCs w:val="24"/>
          <w:lang w:val="en-US"/>
        </w:rPr>
        <w:t xml:space="preserve">, </w:t>
      </w:r>
      <w:r w:rsidR="00870D11" w:rsidRPr="00AD2EAE">
        <w:rPr>
          <w:sz w:val="24"/>
          <w:szCs w:val="24"/>
          <w:lang w:val="en-US"/>
        </w:rPr>
        <w:t xml:space="preserve">we may speculate how </w:t>
      </w:r>
      <w:r w:rsidR="00A26F3E" w:rsidRPr="00AD2EAE">
        <w:rPr>
          <w:sz w:val="24"/>
          <w:szCs w:val="24"/>
          <w:lang w:val="en-US"/>
        </w:rPr>
        <w:t xml:space="preserve">they </w:t>
      </w:r>
      <w:r w:rsidR="00870D11" w:rsidRPr="00AD2EAE">
        <w:rPr>
          <w:sz w:val="24"/>
          <w:szCs w:val="24"/>
          <w:lang w:val="en-US"/>
        </w:rPr>
        <w:t>can influence</w:t>
      </w:r>
      <w:r w:rsidR="00EF18F8" w:rsidRPr="00AD2EAE">
        <w:rPr>
          <w:sz w:val="24"/>
          <w:szCs w:val="24"/>
          <w:lang w:val="en-US"/>
        </w:rPr>
        <w:t xml:space="preserve"> women’s and men’s </w:t>
      </w:r>
      <w:r w:rsidR="00B80CE3">
        <w:rPr>
          <w:sz w:val="24"/>
          <w:szCs w:val="24"/>
          <w:lang w:val="en-US"/>
        </w:rPr>
        <w:t xml:space="preserve">networks and </w:t>
      </w:r>
      <w:r w:rsidR="00EF18F8" w:rsidRPr="00AD2EAE">
        <w:rPr>
          <w:sz w:val="24"/>
          <w:szCs w:val="24"/>
          <w:lang w:val="en-US"/>
        </w:rPr>
        <w:t xml:space="preserve">career trajectories. For instance, because women have stronger requirements for benevolence in order to trust their colleagues, they may risk losing out on certain opportunities and resources by choosing not to </w:t>
      </w:r>
      <w:r w:rsidR="00870D11" w:rsidRPr="00AD2EAE">
        <w:rPr>
          <w:sz w:val="24"/>
          <w:szCs w:val="24"/>
          <w:lang w:val="en-US"/>
        </w:rPr>
        <w:t xml:space="preserve">engage with or seek help from </w:t>
      </w:r>
      <w:r w:rsidR="00EF18F8" w:rsidRPr="00AD2EAE">
        <w:rPr>
          <w:sz w:val="24"/>
          <w:szCs w:val="24"/>
          <w:lang w:val="en-US"/>
        </w:rPr>
        <w:t>individuals</w:t>
      </w:r>
      <w:r w:rsidR="009E1AF0" w:rsidRPr="00AD2EAE">
        <w:rPr>
          <w:sz w:val="24"/>
          <w:szCs w:val="24"/>
          <w:lang w:val="en-US"/>
        </w:rPr>
        <w:t xml:space="preserve"> whom they </w:t>
      </w:r>
      <w:r w:rsidR="00A26F3E" w:rsidRPr="00AD2EAE">
        <w:rPr>
          <w:sz w:val="24"/>
          <w:szCs w:val="24"/>
          <w:lang w:val="en-US"/>
        </w:rPr>
        <w:t xml:space="preserve">do not </w:t>
      </w:r>
      <w:r w:rsidR="009E1AF0" w:rsidRPr="00AD2EAE">
        <w:rPr>
          <w:sz w:val="24"/>
          <w:szCs w:val="24"/>
          <w:lang w:val="en-US"/>
        </w:rPr>
        <w:t xml:space="preserve">perceive as </w:t>
      </w:r>
      <w:r w:rsidR="00114B5C" w:rsidRPr="00AD2EAE">
        <w:rPr>
          <w:sz w:val="24"/>
          <w:szCs w:val="24"/>
          <w:lang w:val="en-US"/>
        </w:rPr>
        <w:t xml:space="preserve">sufficiently </w:t>
      </w:r>
      <w:r w:rsidR="009E1AF0" w:rsidRPr="00AD2EAE">
        <w:rPr>
          <w:sz w:val="24"/>
          <w:szCs w:val="24"/>
          <w:lang w:val="en-US"/>
        </w:rPr>
        <w:t>benevolent</w:t>
      </w:r>
      <w:r w:rsidR="00EF18F8" w:rsidRPr="00AD2EAE">
        <w:rPr>
          <w:sz w:val="24"/>
          <w:szCs w:val="24"/>
          <w:lang w:val="en-US"/>
        </w:rPr>
        <w:t xml:space="preserve">. </w:t>
      </w:r>
    </w:p>
    <w:p w14:paraId="42AE524C" w14:textId="4CFB8B73" w:rsidR="00533D9D" w:rsidRPr="00AD2EAE" w:rsidRDefault="006D1BDF" w:rsidP="00D8503D">
      <w:pPr>
        <w:spacing w:line="480" w:lineRule="auto"/>
        <w:ind w:firstLine="720"/>
        <w:rPr>
          <w:sz w:val="24"/>
          <w:szCs w:val="24"/>
          <w:lang w:val="en-US"/>
        </w:rPr>
      </w:pPr>
      <w:r w:rsidRPr="00AD2EAE">
        <w:rPr>
          <w:sz w:val="24"/>
          <w:szCs w:val="24"/>
          <w:lang w:val="en-US"/>
        </w:rPr>
        <w:t xml:space="preserve">Furthermore, </w:t>
      </w:r>
      <w:r w:rsidR="00A47DC6" w:rsidRPr="00AD2EAE">
        <w:rPr>
          <w:sz w:val="24"/>
          <w:szCs w:val="24"/>
          <w:lang w:val="en-US"/>
        </w:rPr>
        <w:t>women’s greater emphasis on disclosure-based trust</w:t>
      </w:r>
      <w:r w:rsidR="00B14DCF" w:rsidRPr="00AD2EAE">
        <w:rPr>
          <w:sz w:val="24"/>
          <w:szCs w:val="24"/>
          <w:lang w:val="en-US"/>
        </w:rPr>
        <w:t xml:space="preserve"> could </w:t>
      </w:r>
      <w:r w:rsidR="00A47DC6" w:rsidRPr="00AD2EAE">
        <w:rPr>
          <w:sz w:val="24"/>
          <w:szCs w:val="24"/>
          <w:lang w:val="en-US"/>
        </w:rPr>
        <w:t xml:space="preserve">mean </w:t>
      </w:r>
      <w:r w:rsidRPr="00AD2EAE">
        <w:rPr>
          <w:sz w:val="24"/>
          <w:szCs w:val="24"/>
          <w:lang w:val="en-US"/>
        </w:rPr>
        <w:t xml:space="preserve">that </w:t>
      </w:r>
      <w:r w:rsidR="000E63DE" w:rsidRPr="00AD2EAE">
        <w:rPr>
          <w:sz w:val="24"/>
          <w:szCs w:val="24"/>
          <w:lang w:val="en-US"/>
        </w:rPr>
        <w:t xml:space="preserve">certain </w:t>
      </w:r>
      <w:r w:rsidRPr="00AD2EAE">
        <w:rPr>
          <w:sz w:val="24"/>
          <w:szCs w:val="24"/>
          <w:lang w:val="en-US"/>
        </w:rPr>
        <w:t xml:space="preserve">organizational cultures </w:t>
      </w:r>
      <w:r w:rsidR="000E63DE" w:rsidRPr="00AD2EAE">
        <w:rPr>
          <w:sz w:val="24"/>
          <w:szCs w:val="24"/>
          <w:lang w:val="en-US"/>
        </w:rPr>
        <w:t xml:space="preserve">are better suited to </w:t>
      </w:r>
      <w:r w:rsidR="00B14DCF" w:rsidRPr="00AD2EAE">
        <w:rPr>
          <w:sz w:val="24"/>
          <w:szCs w:val="24"/>
          <w:lang w:val="en-US"/>
        </w:rPr>
        <w:t>facilitat</w:t>
      </w:r>
      <w:r w:rsidR="000E63DE" w:rsidRPr="00AD2EAE">
        <w:rPr>
          <w:sz w:val="24"/>
          <w:szCs w:val="24"/>
          <w:lang w:val="en-US"/>
        </w:rPr>
        <w:t>ing</w:t>
      </w:r>
      <w:r w:rsidR="00CE3E9D" w:rsidRPr="00AD2EAE">
        <w:rPr>
          <w:sz w:val="24"/>
          <w:szCs w:val="24"/>
          <w:lang w:val="en-US"/>
        </w:rPr>
        <w:t xml:space="preserve"> trust in</w:t>
      </w:r>
      <w:r w:rsidR="00B14DCF" w:rsidRPr="00AD2EAE">
        <w:rPr>
          <w:sz w:val="24"/>
          <w:szCs w:val="24"/>
          <w:lang w:val="en-US"/>
        </w:rPr>
        <w:t xml:space="preserve"> </w:t>
      </w:r>
      <w:r w:rsidR="000E63DE" w:rsidRPr="00AD2EAE">
        <w:rPr>
          <w:sz w:val="24"/>
          <w:szCs w:val="24"/>
          <w:lang w:val="en-US"/>
        </w:rPr>
        <w:t>women</w:t>
      </w:r>
      <w:r w:rsidR="00B14DCF" w:rsidRPr="00AD2EAE">
        <w:rPr>
          <w:sz w:val="24"/>
          <w:szCs w:val="24"/>
          <w:lang w:val="en-US"/>
        </w:rPr>
        <w:t xml:space="preserve">. </w:t>
      </w:r>
      <w:r w:rsidR="00CE3E9D" w:rsidRPr="00AD2EAE">
        <w:rPr>
          <w:sz w:val="24"/>
          <w:szCs w:val="24"/>
          <w:lang w:val="en-US"/>
        </w:rPr>
        <w:t xml:space="preserve">For instance, </w:t>
      </w:r>
      <w:r w:rsidR="000E63DE" w:rsidRPr="00AD2EAE">
        <w:rPr>
          <w:sz w:val="24"/>
          <w:szCs w:val="24"/>
          <w:lang w:val="en-US"/>
        </w:rPr>
        <w:t xml:space="preserve">women may find it easier to develop trust in </w:t>
      </w:r>
      <w:r w:rsidR="0093776F" w:rsidRPr="00AD2EAE">
        <w:rPr>
          <w:sz w:val="24"/>
          <w:szCs w:val="24"/>
          <w:lang w:val="en-US"/>
        </w:rPr>
        <w:t>work environments</w:t>
      </w:r>
      <w:r w:rsidR="000E63DE" w:rsidRPr="00AD2EAE">
        <w:rPr>
          <w:sz w:val="24"/>
          <w:szCs w:val="24"/>
          <w:lang w:val="en-US"/>
        </w:rPr>
        <w:t xml:space="preserve"> that promote openness and self-disclosure, and they</w:t>
      </w:r>
      <w:r w:rsidR="00D34EA5" w:rsidRPr="00AD2EAE">
        <w:rPr>
          <w:sz w:val="24"/>
          <w:szCs w:val="24"/>
          <w:lang w:val="en-US"/>
        </w:rPr>
        <w:t xml:space="preserve"> may be disadvantaged in </w:t>
      </w:r>
      <w:r w:rsidR="00970DA3" w:rsidRPr="00AD2EAE">
        <w:rPr>
          <w:sz w:val="24"/>
          <w:szCs w:val="24"/>
          <w:lang w:val="en-US"/>
        </w:rPr>
        <w:t xml:space="preserve">settings </w:t>
      </w:r>
      <w:r w:rsidR="00D34EA5" w:rsidRPr="00AD2EAE">
        <w:rPr>
          <w:sz w:val="24"/>
          <w:szCs w:val="24"/>
          <w:lang w:val="en-US"/>
        </w:rPr>
        <w:t>where such behavior</w:t>
      </w:r>
      <w:r w:rsidR="00E27848" w:rsidRPr="00AD2EAE">
        <w:rPr>
          <w:sz w:val="24"/>
          <w:szCs w:val="24"/>
          <w:lang w:val="en-US"/>
        </w:rPr>
        <w:t>s</w:t>
      </w:r>
      <w:r w:rsidR="00D34EA5" w:rsidRPr="00AD2EAE">
        <w:rPr>
          <w:sz w:val="24"/>
          <w:szCs w:val="24"/>
          <w:lang w:val="en-US"/>
        </w:rPr>
        <w:t xml:space="preserve"> </w:t>
      </w:r>
      <w:r w:rsidR="00E27848" w:rsidRPr="00AD2EAE">
        <w:rPr>
          <w:sz w:val="24"/>
          <w:szCs w:val="24"/>
          <w:lang w:val="en-US"/>
        </w:rPr>
        <w:t>are</w:t>
      </w:r>
      <w:r w:rsidR="00D34EA5" w:rsidRPr="00AD2EAE">
        <w:rPr>
          <w:sz w:val="24"/>
          <w:szCs w:val="24"/>
          <w:lang w:val="en-US"/>
        </w:rPr>
        <w:t xml:space="preserve"> frowned upon, as </w:t>
      </w:r>
      <w:r w:rsidR="00970DA3" w:rsidRPr="00AD2EAE">
        <w:rPr>
          <w:sz w:val="24"/>
          <w:szCs w:val="24"/>
          <w:lang w:val="en-US"/>
        </w:rPr>
        <w:t xml:space="preserve">these settings </w:t>
      </w:r>
      <w:r w:rsidR="00D34EA5" w:rsidRPr="00AD2EAE">
        <w:rPr>
          <w:sz w:val="24"/>
          <w:szCs w:val="24"/>
          <w:lang w:val="en-US"/>
        </w:rPr>
        <w:t xml:space="preserve">may interfere with their trust building. </w:t>
      </w:r>
      <w:r w:rsidR="003A1F4A" w:rsidRPr="00AD2EAE">
        <w:rPr>
          <w:sz w:val="24"/>
          <w:szCs w:val="24"/>
          <w:lang w:val="en-US"/>
        </w:rPr>
        <w:t>Supporting this possibility</w:t>
      </w:r>
      <w:r w:rsidR="00C84907" w:rsidRPr="00AD2EAE">
        <w:rPr>
          <w:sz w:val="24"/>
          <w:szCs w:val="24"/>
          <w:lang w:val="en-US"/>
        </w:rPr>
        <w:t>,</w:t>
      </w:r>
      <w:r w:rsidR="000B0686" w:rsidRPr="00AD2EAE">
        <w:rPr>
          <w:sz w:val="24"/>
          <w:szCs w:val="24"/>
          <w:lang w:val="en-US"/>
        </w:rPr>
        <w:t xml:space="preserve"> one study of manager-employee dyads found that female subordinates reported lower opportunities than male subordinates to engage in self-disclosure with their supervisors, </w:t>
      </w:r>
      <w:r w:rsidR="00A20829">
        <w:rPr>
          <w:sz w:val="24"/>
          <w:szCs w:val="24"/>
          <w:lang w:val="en-US"/>
        </w:rPr>
        <w:t xml:space="preserve">even though </w:t>
      </w:r>
      <w:r w:rsidR="00F53CA0" w:rsidRPr="00AD2EAE">
        <w:rPr>
          <w:sz w:val="24"/>
          <w:szCs w:val="24"/>
          <w:lang w:val="en-US"/>
        </w:rPr>
        <w:t>such communications were positively related to job satisfaction (Callan, 1993).</w:t>
      </w:r>
      <w:r w:rsidR="00460C76" w:rsidRPr="00AD2EAE">
        <w:rPr>
          <w:sz w:val="24"/>
          <w:szCs w:val="24"/>
          <w:lang w:val="en-US"/>
        </w:rPr>
        <w:t xml:space="preserve"> </w:t>
      </w:r>
      <w:r w:rsidR="00F36D3F" w:rsidRPr="00AD2EAE">
        <w:rPr>
          <w:sz w:val="24"/>
          <w:szCs w:val="24"/>
          <w:lang w:val="en-US"/>
        </w:rPr>
        <w:t xml:space="preserve">In addition, </w:t>
      </w:r>
      <w:r w:rsidR="00755CE8" w:rsidRPr="00AD2EAE">
        <w:rPr>
          <w:sz w:val="24"/>
          <w:szCs w:val="24"/>
          <w:lang w:val="en-US"/>
        </w:rPr>
        <w:t>differences</w:t>
      </w:r>
      <w:r w:rsidR="00D34EA5" w:rsidRPr="00AD2EAE">
        <w:rPr>
          <w:sz w:val="24"/>
          <w:szCs w:val="24"/>
          <w:lang w:val="en-US"/>
        </w:rPr>
        <w:t xml:space="preserve"> in how </w:t>
      </w:r>
      <w:r w:rsidR="00A36AF6" w:rsidRPr="00AD2EAE">
        <w:rPr>
          <w:sz w:val="24"/>
          <w:szCs w:val="24"/>
          <w:lang w:val="en-US"/>
        </w:rPr>
        <w:t xml:space="preserve">women and men construe </w:t>
      </w:r>
      <w:r w:rsidR="00001A7D">
        <w:rPr>
          <w:sz w:val="24"/>
          <w:szCs w:val="24"/>
          <w:lang w:val="en-US"/>
        </w:rPr>
        <w:t xml:space="preserve">interpersonal </w:t>
      </w:r>
      <w:r w:rsidR="00D34EA5" w:rsidRPr="00AD2EAE">
        <w:rPr>
          <w:sz w:val="24"/>
          <w:szCs w:val="24"/>
          <w:lang w:val="en-US"/>
        </w:rPr>
        <w:t xml:space="preserve">trust </w:t>
      </w:r>
      <w:r w:rsidR="00D41691" w:rsidRPr="00AD2EAE">
        <w:rPr>
          <w:sz w:val="24"/>
          <w:szCs w:val="24"/>
          <w:lang w:val="en-US"/>
        </w:rPr>
        <w:t>raise</w:t>
      </w:r>
      <w:r w:rsidR="00F36D3F" w:rsidRPr="00AD2EAE">
        <w:rPr>
          <w:sz w:val="24"/>
          <w:szCs w:val="24"/>
          <w:lang w:val="en-US"/>
        </w:rPr>
        <w:t xml:space="preserve"> </w:t>
      </w:r>
      <w:r w:rsidR="000672B8" w:rsidRPr="00AD2EAE">
        <w:rPr>
          <w:sz w:val="24"/>
          <w:szCs w:val="24"/>
          <w:lang w:val="en-US"/>
        </w:rPr>
        <w:t xml:space="preserve">the possibility </w:t>
      </w:r>
      <w:r w:rsidR="0077374D" w:rsidRPr="00AD2EAE">
        <w:rPr>
          <w:sz w:val="24"/>
          <w:szCs w:val="24"/>
          <w:lang w:val="en-US"/>
        </w:rPr>
        <w:t>that</w:t>
      </w:r>
      <w:r w:rsidR="000672B8" w:rsidRPr="00AD2EAE">
        <w:rPr>
          <w:sz w:val="24"/>
          <w:szCs w:val="24"/>
          <w:lang w:val="en-US"/>
        </w:rPr>
        <w:t xml:space="preserve"> </w:t>
      </w:r>
      <w:r w:rsidR="00F36D3F" w:rsidRPr="00AD2EAE">
        <w:rPr>
          <w:sz w:val="24"/>
          <w:szCs w:val="24"/>
          <w:lang w:val="en-US"/>
        </w:rPr>
        <w:t xml:space="preserve">misperceptions </w:t>
      </w:r>
      <w:r w:rsidR="005855DE" w:rsidRPr="00AD2EAE">
        <w:rPr>
          <w:sz w:val="24"/>
          <w:szCs w:val="24"/>
          <w:lang w:val="en-US"/>
        </w:rPr>
        <w:t xml:space="preserve">and conflicts </w:t>
      </w:r>
      <w:r w:rsidR="00F36D3F" w:rsidRPr="00AD2EAE">
        <w:rPr>
          <w:sz w:val="24"/>
          <w:szCs w:val="24"/>
          <w:lang w:val="en-US"/>
        </w:rPr>
        <w:t xml:space="preserve">may arise </w:t>
      </w:r>
      <w:r w:rsidR="0025610B" w:rsidRPr="00AD2EAE">
        <w:rPr>
          <w:sz w:val="24"/>
          <w:szCs w:val="24"/>
          <w:lang w:val="en-US"/>
        </w:rPr>
        <w:t>in work relationships</w:t>
      </w:r>
      <w:r w:rsidR="0077374D" w:rsidRPr="00AD2EAE">
        <w:rPr>
          <w:sz w:val="24"/>
          <w:szCs w:val="24"/>
          <w:lang w:val="en-US"/>
        </w:rPr>
        <w:t xml:space="preserve"> </w:t>
      </w:r>
      <w:r w:rsidR="0025610B" w:rsidRPr="00AD2EAE">
        <w:rPr>
          <w:sz w:val="24"/>
          <w:szCs w:val="24"/>
          <w:lang w:val="en-US"/>
        </w:rPr>
        <w:t>where two parties</w:t>
      </w:r>
      <w:r w:rsidR="0027058A" w:rsidRPr="00AD2EAE">
        <w:rPr>
          <w:sz w:val="24"/>
          <w:szCs w:val="24"/>
          <w:lang w:val="en-US"/>
        </w:rPr>
        <w:t xml:space="preserve"> </w:t>
      </w:r>
      <w:r w:rsidR="000672B8" w:rsidRPr="00AD2EAE">
        <w:rPr>
          <w:sz w:val="24"/>
          <w:szCs w:val="24"/>
          <w:lang w:val="en-US"/>
        </w:rPr>
        <w:t>do not have a shared</w:t>
      </w:r>
      <w:r w:rsidR="00F36D3F" w:rsidRPr="00AD2EAE">
        <w:rPr>
          <w:sz w:val="24"/>
          <w:szCs w:val="24"/>
          <w:lang w:val="en-US"/>
        </w:rPr>
        <w:t xml:space="preserve"> understanding of what </w:t>
      </w:r>
      <w:r w:rsidR="003904DC" w:rsidRPr="00AD2EAE">
        <w:rPr>
          <w:sz w:val="24"/>
          <w:szCs w:val="24"/>
          <w:lang w:val="en-US"/>
        </w:rPr>
        <w:t xml:space="preserve">trusting someone means </w:t>
      </w:r>
      <w:r w:rsidR="0027058A" w:rsidRPr="00AD2EAE">
        <w:rPr>
          <w:sz w:val="24"/>
          <w:szCs w:val="24"/>
          <w:lang w:val="en-US"/>
        </w:rPr>
        <w:t xml:space="preserve">and how it </w:t>
      </w:r>
      <w:r w:rsidR="005F1491" w:rsidRPr="00AD2EAE">
        <w:rPr>
          <w:sz w:val="24"/>
          <w:szCs w:val="24"/>
          <w:lang w:val="en-US"/>
        </w:rPr>
        <w:t xml:space="preserve">is established </w:t>
      </w:r>
      <w:r w:rsidR="00F36D3F" w:rsidRPr="00AD2EAE">
        <w:rPr>
          <w:sz w:val="24"/>
          <w:szCs w:val="24"/>
          <w:lang w:val="en-US"/>
        </w:rPr>
        <w:t>(Byron &amp; Landis, 2020).</w:t>
      </w:r>
      <w:r w:rsidR="00A479EC" w:rsidRPr="00AD2EAE">
        <w:rPr>
          <w:sz w:val="24"/>
          <w:szCs w:val="24"/>
          <w:lang w:val="en-US"/>
        </w:rPr>
        <w:t xml:space="preserve"> </w:t>
      </w:r>
      <w:r w:rsidR="000951EF">
        <w:rPr>
          <w:sz w:val="24"/>
          <w:szCs w:val="24"/>
          <w:lang w:val="en-US"/>
        </w:rPr>
        <w:t xml:space="preserve">Recent work suggests that employees perceive their supervisors as </w:t>
      </w:r>
      <w:r w:rsidR="00F0790A">
        <w:rPr>
          <w:sz w:val="24"/>
          <w:szCs w:val="24"/>
          <w:lang w:val="en-US"/>
        </w:rPr>
        <w:t>fairer</w:t>
      </w:r>
      <w:r w:rsidR="000951EF">
        <w:rPr>
          <w:sz w:val="24"/>
          <w:szCs w:val="24"/>
          <w:lang w:val="en-US"/>
        </w:rPr>
        <w:t xml:space="preserve"> if there is a match between how much they want to be trusted and how much trust they </w:t>
      </w:r>
      <w:r w:rsidR="000951EF">
        <w:rPr>
          <w:sz w:val="24"/>
          <w:szCs w:val="24"/>
          <w:lang w:val="en-US"/>
        </w:rPr>
        <w:lastRenderedPageBreak/>
        <w:t xml:space="preserve">receive (Baer, Frank, Matta, Luciano, &amp; Wellman, 2021). Our research suggests that workers may also develop more positive relationships with their supervisors, if the type of trust they value matches the type of trust they experience toward their supervisor. </w:t>
      </w:r>
      <w:r w:rsidR="00523D14" w:rsidRPr="00AD2EAE">
        <w:rPr>
          <w:sz w:val="24"/>
          <w:szCs w:val="24"/>
          <w:lang w:val="en-US"/>
        </w:rPr>
        <w:t>A</w:t>
      </w:r>
      <w:r w:rsidR="00A479EC" w:rsidRPr="00AD2EAE">
        <w:rPr>
          <w:sz w:val="24"/>
          <w:szCs w:val="24"/>
          <w:lang w:val="en-US"/>
        </w:rPr>
        <w:t>ltogether</w:t>
      </w:r>
      <w:r w:rsidR="005F4FAD" w:rsidRPr="00AD2EAE">
        <w:rPr>
          <w:sz w:val="24"/>
          <w:szCs w:val="24"/>
          <w:lang w:val="en-US"/>
        </w:rPr>
        <w:t xml:space="preserve">, </w:t>
      </w:r>
      <w:r w:rsidR="00755CE8" w:rsidRPr="00AD2EAE">
        <w:rPr>
          <w:sz w:val="24"/>
          <w:szCs w:val="24"/>
          <w:lang w:val="en-US"/>
        </w:rPr>
        <w:t xml:space="preserve">these </w:t>
      </w:r>
      <w:r w:rsidR="00870D11" w:rsidRPr="00AD2EAE">
        <w:rPr>
          <w:sz w:val="24"/>
          <w:szCs w:val="24"/>
          <w:lang w:val="en-US"/>
        </w:rPr>
        <w:t xml:space="preserve">gender differences </w:t>
      </w:r>
      <w:r w:rsidR="00D32066" w:rsidRPr="00AD2EAE">
        <w:rPr>
          <w:sz w:val="24"/>
          <w:szCs w:val="24"/>
          <w:lang w:val="en-US"/>
        </w:rPr>
        <w:t xml:space="preserve">in </w:t>
      </w:r>
      <w:r w:rsidR="00755CE8" w:rsidRPr="00AD2EAE">
        <w:rPr>
          <w:sz w:val="24"/>
          <w:szCs w:val="24"/>
          <w:lang w:val="en-US"/>
        </w:rPr>
        <w:t>trust</w:t>
      </w:r>
      <w:r w:rsidR="00C47E0F" w:rsidRPr="00AD2EAE">
        <w:rPr>
          <w:sz w:val="24"/>
          <w:szCs w:val="24"/>
          <w:lang w:val="en-US"/>
        </w:rPr>
        <w:t xml:space="preserve"> and </w:t>
      </w:r>
      <w:r w:rsidR="00870D11" w:rsidRPr="00AD2EAE">
        <w:rPr>
          <w:sz w:val="24"/>
          <w:szCs w:val="24"/>
          <w:lang w:val="en-US"/>
        </w:rPr>
        <w:t>benevolence sensitivity</w:t>
      </w:r>
      <w:r w:rsidR="00386D65" w:rsidRPr="00AD2EAE">
        <w:rPr>
          <w:sz w:val="24"/>
          <w:szCs w:val="24"/>
          <w:lang w:val="en-US"/>
        </w:rPr>
        <w:t xml:space="preserve"> </w:t>
      </w:r>
      <w:r w:rsidR="006F5213" w:rsidRPr="00AD2EAE">
        <w:rPr>
          <w:sz w:val="24"/>
          <w:szCs w:val="24"/>
          <w:lang w:val="en-US"/>
        </w:rPr>
        <w:t xml:space="preserve">may </w:t>
      </w:r>
      <w:r w:rsidR="00DA7D41" w:rsidRPr="00AD2EAE">
        <w:rPr>
          <w:sz w:val="24"/>
          <w:szCs w:val="24"/>
          <w:lang w:val="en-US"/>
        </w:rPr>
        <w:t>foster</w:t>
      </w:r>
      <w:r w:rsidR="006F5213" w:rsidRPr="00AD2EAE">
        <w:rPr>
          <w:sz w:val="24"/>
          <w:szCs w:val="24"/>
          <w:lang w:val="en-US"/>
        </w:rPr>
        <w:t xml:space="preserve"> gender differences in employees’ </w:t>
      </w:r>
      <w:r w:rsidR="009770DB" w:rsidRPr="00AD2EAE">
        <w:rPr>
          <w:sz w:val="24"/>
          <w:szCs w:val="24"/>
          <w:lang w:val="en-US"/>
        </w:rPr>
        <w:t xml:space="preserve">networks, </w:t>
      </w:r>
      <w:r w:rsidR="00A91299" w:rsidRPr="00AD2EAE">
        <w:rPr>
          <w:sz w:val="24"/>
          <w:szCs w:val="24"/>
          <w:lang w:val="en-US"/>
        </w:rPr>
        <w:t>work relationsh</w:t>
      </w:r>
      <w:r w:rsidR="00EC1587" w:rsidRPr="00AD2EAE">
        <w:rPr>
          <w:sz w:val="24"/>
          <w:szCs w:val="24"/>
          <w:lang w:val="en-US"/>
        </w:rPr>
        <w:t>i</w:t>
      </w:r>
      <w:r w:rsidR="00A91299" w:rsidRPr="00AD2EAE">
        <w:rPr>
          <w:sz w:val="24"/>
          <w:szCs w:val="24"/>
          <w:lang w:val="en-US"/>
        </w:rPr>
        <w:t>ps</w:t>
      </w:r>
      <w:r w:rsidR="006F5213" w:rsidRPr="00AD2EAE">
        <w:rPr>
          <w:sz w:val="24"/>
          <w:szCs w:val="24"/>
          <w:lang w:val="en-US"/>
        </w:rPr>
        <w:t>, and</w:t>
      </w:r>
      <w:r w:rsidR="00793F1C" w:rsidRPr="00AD2EAE">
        <w:rPr>
          <w:sz w:val="24"/>
          <w:szCs w:val="24"/>
          <w:lang w:val="en-US"/>
        </w:rPr>
        <w:t xml:space="preserve"> career</w:t>
      </w:r>
      <w:r w:rsidR="006F5213" w:rsidRPr="00AD2EAE">
        <w:rPr>
          <w:sz w:val="24"/>
          <w:szCs w:val="24"/>
          <w:lang w:val="en-US"/>
        </w:rPr>
        <w:t xml:space="preserve"> </w:t>
      </w:r>
      <w:r w:rsidR="00FD6B3B" w:rsidRPr="00AD2EAE">
        <w:rPr>
          <w:sz w:val="24"/>
          <w:szCs w:val="24"/>
          <w:lang w:val="en-US"/>
        </w:rPr>
        <w:t>development</w:t>
      </w:r>
      <w:r w:rsidR="006F5213" w:rsidRPr="00AD2EAE">
        <w:rPr>
          <w:sz w:val="24"/>
          <w:szCs w:val="24"/>
          <w:lang w:val="en-US"/>
        </w:rPr>
        <w:t>.</w:t>
      </w:r>
      <w:r w:rsidR="00F36D3F" w:rsidRPr="00AD2EAE">
        <w:rPr>
          <w:sz w:val="24"/>
          <w:szCs w:val="24"/>
          <w:lang w:val="en-US"/>
        </w:rPr>
        <w:t xml:space="preserve"> </w:t>
      </w:r>
    </w:p>
    <w:p w14:paraId="3FF77F8B" w14:textId="19DDFBE4" w:rsidR="00D42698" w:rsidRPr="00AD2EAE" w:rsidRDefault="00B501C4" w:rsidP="00D8503D">
      <w:pPr>
        <w:pStyle w:val="ListParagraph"/>
        <w:numPr>
          <w:ilvl w:val="1"/>
          <w:numId w:val="21"/>
        </w:numPr>
        <w:spacing w:line="480" w:lineRule="auto"/>
        <w:ind w:left="360"/>
        <w:rPr>
          <w:i/>
          <w:iCs/>
          <w:sz w:val="24"/>
          <w:szCs w:val="24"/>
          <w:lang w:val="en-US"/>
        </w:rPr>
      </w:pPr>
      <w:r w:rsidRPr="00AD2EAE">
        <w:rPr>
          <w:i/>
          <w:iCs/>
          <w:sz w:val="24"/>
          <w:szCs w:val="24"/>
          <w:lang w:val="en-US"/>
        </w:rPr>
        <w:t>Limitations and Directions for Future Research</w:t>
      </w:r>
    </w:p>
    <w:p w14:paraId="61B25241" w14:textId="64E35130" w:rsidR="00B80CE3" w:rsidRDefault="00EF18F8" w:rsidP="00D8503D">
      <w:pPr>
        <w:spacing w:line="480" w:lineRule="auto"/>
        <w:rPr>
          <w:sz w:val="24"/>
          <w:szCs w:val="24"/>
        </w:rPr>
      </w:pPr>
      <w:r w:rsidRPr="00AD2EAE">
        <w:rPr>
          <w:sz w:val="24"/>
          <w:szCs w:val="24"/>
          <w:lang w:val="en-US"/>
        </w:rPr>
        <w:tab/>
      </w:r>
      <w:r w:rsidR="00B80CE3" w:rsidRPr="00AD2EAE">
        <w:rPr>
          <w:sz w:val="24"/>
          <w:szCs w:val="24"/>
          <w:lang w:val="en-US"/>
        </w:rPr>
        <w:t xml:space="preserve">The present research can be extended, and its limitations addressed, in several ways. We collected our data from single source studies, raising </w:t>
      </w:r>
      <w:r w:rsidR="00B80CE3">
        <w:rPr>
          <w:sz w:val="24"/>
          <w:szCs w:val="24"/>
          <w:lang w:val="en-US"/>
        </w:rPr>
        <w:t>some concerns around</w:t>
      </w:r>
      <w:r w:rsidR="00B80CE3" w:rsidRPr="00AD2EAE">
        <w:rPr>
          <w:sz w:val="24"/>
          <w:szCs w:val="24"/>
          <w:lang w:val="en-US"/>
        </w:rPr>
        <w:t xml:space="preserve"> common method variance. </w:t>
      </w:r>
      <w:r w:rsidR="00B80CE3">
        <w:rPr>
          <w:sz w:val="24"/>
          <w:szCs w:val="24"/>
          <w:lang w:val="en-US"/>
        </w:rPr>
        <w:t xml:space="preserve">Even though our </w:t>
      </w:r>
      <w:r w:rsidR="0050538F">
        <w:rPr>
          <w:sz w:val="24"/>
          <w:szCs w:val="24"/>
          <w:lang w:val="en-US"/>
        </w:rPr>
        <w:t>analyses involved</w:t>
      </w:r>
      <w:r w:rsidR="00B80CE3">
        <w:rPr>
          <w:sz w:val="24"/>
          <w:szCs w:val="24"/>
          <w:lang w:val="en-US"/>
        </w:rPr>
        <w:t xml:space="preserve"> interaction effects</w:t>
      </w:r>
      <w:r w:rsidR="00221996">
        <w:rPr>
          <w:sz w:val="24"/>
          <w:szCs w:val="24"/>
          <w:lang w:val="en-US"/>
        </w:rPr>
        <w:t>, which</w:t>
      </w:r>
      <w:r w:rsidR="00B80CE3" w:rsidRPr="00AD2EAE">
        <w:rPr>
          <w:sz w:val="24"/>
          <w:szCs w:val="24"/>
          <w:lang w:val="en-US"/>
        </w:rPr>
        <w:t xml:space="preserve"> are unlikely to be artifacts of common method variance (Evans, 1985; </w:t>
      </w:r>
      <w:proofErr w:type="spellStart"/>
      <w:r w:rsidR="00B80CE3" w:rsidRPr="00AD2EAE">
        <w:rPr>
          <w:sz w:val="24"/>
          <w:szCs w:val="24"/>
          <w:lang w:val="en-US"/>
        </w:rPr>
        <w:t>Siemsen</w:t>
      </w:r>
      <w:proofErr w:type="spellEnd"/>
      <w:r w:rsidR="00B80CE3" w:rsidRPr="00AD2EAE">
        <w:rPr>
          <w:sz w:val="24"/>
          <w:szCs w:val="24"/>
          <w:lang w:val="en-US"/>
        </w:rPr>
        <w:t>, Roth, &amp; Oliveira, 2010)</w:t>
      </w:r>
      <w:r w:rsidR="00F0790A">
        <w:rPr>
          <w:sz w:val="24"/>
          <w:szCs w:val="24"/>
          <w:lang w:val="en-US"/>
        </w:rPr>
        <w:t xml:space="preserve">, </w:t>
      </w:r>
      <w:r w:rsidR="00B80CE3">
        <w:rPr>
          <w:sz w:val="24"/>
          <w:szCs w:val="24"/>
          <w:lang w:val="en-US"/>
        </w:rPr>
        <w:t>w</w:t>
      </w:r>
      <w:r w:rsidR="00B80CE3" w:rsidRPr="00AD2EAE">
        <w:rPr>
          <w:sz w:val="24"/>
          <w:szCs w:val="24"/>
          <w:lang w:val="en-US"/>
        </w:rPr>
        <w:t xml:space="preserve">e </w:t>
      </w:r>
      <w:r w:rsidR="000B14BC">
        <w:rPr>
          <w:sz w:val="24"/>
          <w:szCs w:val="24"/>
          <w:lang w:val="en-US"/>
        </w:rPr>
        <w:t xml:space="preserve">nevertheless </w:t>
      </w:r>
      <w:r w:rsidR="00B80CE3">
        <w:rPr>
          <w:sz w:val="24"/>
          <w:szCs w:val="24"/>
          <w:lang w:val="en-US"/>
        </w:rPr>
        <w:t>aimed to minimize</w:t>
      </w:r>
      <w:r w:rsidR="00B80CE3" w:rsidRPr="00AD2EAE">
        <w:rPr>
          <w:sz w:val="24"/>
          <w:szCs w:val="24"/>
          <w:lang w:val="en-US"/>
        </w:rPr>
        <w:t xml:space="preserve"> this </w:t>
      </w:r>
      <w:r w:rsidR="00B80CE3">
        <w:rPr>
          <w:sz w:val="24"/>
          <w:szCs w:val="24"/>
          <w:lang w:val="en-US"/>
        </w:rPr>
        <w:t xml:space="preserve">concern </w:t>
      </w:r>
      <w:r w:rsidR="00B80CE3" w:rsidRPr="00AD2EAE">
        <w:rPr>
          <w:sz w:val="24"/>
          <w:szCs w:val="24"/>
          <w:lang w:val="en-US"/>
        </w:rPr>
        <w:t xml:space="preserve">in several ways. First, we </w:t>
      </w:r>
      <w:r w:rsidR="00B80CE3">
        <w:rPr>
          <w:sz w:val="24"/>
          <w:szCs w:val="24"/>
          <w:lang w:val="en-US"/>
        </w:rPr>
        <w:t>test</w:t>
      </w:r>
      <w:r w:rsidR="001B2F57">
        <w:rPr>
          <w:sz w:val="24"/>
          <w:szCs w:val="24"/>
          <w:lang w:val="en-US"/>
        </w:rPr>
        <w:t>ed</w:t>
      </w:r>
      <w:r w:rsidR="00B80CE3" w:rsidRPr="00AD2EAE">
        <w:rPr>
          <w:sz w:val="24"/>
          <w:szCs w:val="24"/>
          <w:lang w:val="en-US"/>
        </w:rPr>
        <w:t xml:space="preserve"> our hypotheses </w:t>
      </w:r>
      <w:r w:rsidR="00B80CE3">
        <w:rPr>
          <w:sz w:val="24"/>
          <w:szCs w:val="24"/>
          <w:lang w:val="en-US"/>
        </w:rPr>
        <w:t xml:space="preserve">through </w:t>
      </w:r>
      <w:r w:rsidR="00B80CE3" w:rsidRPr="00AD2EAE">
        <w:rPr>
          <w:sz w:val="24"/>
          <w:szCs w:val="24"/>
          <w:lang w:val="en-US"/>
        </w:rPr>
        <w:t xml:space="preserve">both correlational and experimental studies. In addition, we followed the recommended procedural safeguards against </w:t>
      </w:r>
      <w:r w:rsidR="00733CB3">
        <w:rPr>
          <w:sz w:val="24"/>
          <w:szCs w:val="24"/>
          <w:lang w:val="en-US"/>
        </w:rPr>
        <w:t>common method variance</w:t>
      </w:r>
      <w:r w:rsidR="00733CB3" w:rsidRPr="00AD2EAE">
        <w:rPr>
          <w:sz w:val="24"/>
          <w:szCs w:val="24"/>
          <w:lang w:val="en-US"/>
        </w:rPr>
        <w:t xml:space="preserve"> </w:t>
      </w:r>
      <w:r w:rsidR="00B80CE3" w:rsidRPr="00AD2EAE">
        <w:rPr>
          <w:sz w:val="24"/>
          <w:szCs w:val="24"/>
          <w:lang w:val="en-US"/>
        </w:rPr>
        <w:t>in our study designs</w:t>
      </w:r>
      <w:r w:rsidR="00B80CE3">
        <w:rPr>
          <w:sz w:val="24"/>
          <w:szCs w:val="24"/>
          <w:lang w:val="en-US"/>
        </w:rPr>
        <w:t>.</w:t>
      </w:r>
      <w:r w:rsidR="00B80CE3" w:rsidRPr="00AD2EAE">
        <w:rPr>
          <w:sz w:val="24"/>
          <w:szCs w:val="24"/>
          <w:lang w:val="en-US"/>
        </w:rPr>
        <w:t xml:space="preserve"> </w:t>
      </w:r>
      <w:r w:rsidR="00B80CE3">
        <w:rPr>
          <w:sz w:val="24"/>
          <w:szCs w:val="24"/>
          <w:lang w:val="en-US"/>
        </w:rPr>
        <w:t>These included</w:t>
      </w:r>
      <w:r w:rsidR="00B80CE3" w:rsidRPr="00AD2EAE">
        <w:rPr>
          <w:sz w:val="24"/>
          <w:szCs w:val="24"/>
          <w:lang w:val="en-US"/>
        </w:rPr>
        <w:t xml:space="preserve"> warning participants that they may not receive payment if their response indicated inattention, randomizing scale and item order, and including reverse-scored items </w:t>
      </w:r>
      <w:r w:rsidR="00B80CE3">
        <w:rPr>
          <w:sz w:val="24"/>
          <w:szCs w:val="24"/>
          <w:lang w:val="en-US"/>
        </w:rPr>
        <w:t xml:space="preserve">where it was consistent with the original scales </w:t>
      </w:r>
      <w:r w:rsidR="00B80CE3" w:rsidRPr="00AD2EAE">
        <w:rPr>
          <w:sz w:val="24"/>
          <w:szCs w:val="24"/>
          <w:lang w:val="en-US"/>
        </w:rPr>
        <w:t xml:space="preserve">(Podsakoff, </w:t>
      </w:r>
      <w:proofErr w:type="spellStart"/>
      <w:r w:rsidR="00B80CE3" w:rsidRPr="00AD2EAE">
        <w:rPr>
          <w:sz w:val="24"/>
          <w:szCs w:val="24"/>
          <w:lang w:val="en-US"/>
        </w:rPr>
        <w:t>MacKenzie</w:t>
      </w:r>
      <w:proofErr w:type="spellEnd"/>
      <w:r w:rsidR="00B80CE3" w:rsidRPr="00AD2EAE">
        <w:rPr>
          <w:sz w:val="24"/>
          <w:szCs w:val="24"/>
          <w:lang w:val="en-US"/>
        </w:rPr>
        <w:t xml:space="preserve">, &amp; Podsakoff, 2012). Study 4 </w:t>
      </w:r>
      <w:r w:rsidR="00B80CE3">
        <w:rPr>
          <w:sz w:val="24"/>
          <w:szCs w:val="24"/>
          <w:lang w:val="en-US"/>
        </w:rPr>
        <w:t xml:space="preserve">also </w:t>
      </w:r>
      <w:r w:rsidR="00B80CE3" w:rsidRPr="00AD2EAE">
        <w:rPr>
          <w:sz w:val="24"/>
          <w:szCs w:val="24"/>
          <w:lang w:val="en-US"/>
        </w:rPr>
        <w:t>included other unreported measures, including a</w:t>
      </w:r>
      <w:r w:rsidR="00B2308F">
        <w:rPr>
          <w:sz w:val="24"/>
          <w:szCs w:val="24"/>
          <w:lang w:val="en-US"/>
        </w:rPr>
        <w:t>n open-ended</w:t>
      </w:r>
      <w:r w:rsidR="00B80CE3" w:rsidRPr="00AD2EAE">
        <w:rPr>
          <w:sz w:val="24"/>
          <w:szCs w:val="24"/>
          <w:lang w:val="en-US"/>
        </w:rPr>
        <w:t xml:space="preserve"> question, thus creating psychological separation between our variables of interest (Podsakoff et al., 2012). </w:t>
      </w:r>
      <w:r w:rsidR="005E2579" w:rsidRPr="0094242C">
        <w:rPr>
          <w:sz w:val="24"/>
          <w:szCs w:val="24"/>
          <w:lang w:val="en-US"/>
        </w:rPr>
        <w:t xml:space="preserve">Lastly, confirmatory factor analyses </w:t>
      </w:r>
      <w:r w:rsidR="00B2308F">
        <w:rPr>
          <w:sz w:val="24"/>
          <w:szCs w:val="24"/>
          <w:lang w:val="en-US"/>
        </w:rPr>
        <w:t xml:space="preserve">(reported in SOM) </w:t>
      </w:r>
      <w:r w:rsidR="005E2579" w:rsidRPr="0094242C">
        <w:rPr>
          <w:sz w:val="24"/>
          <w:szCs w:val="24"/>
          <w:lang w:val="en-US"/>
        </w:rPr>
        <w:t xml:space="preserve">indicate that </w:t>
      </w:r>
      <w:r w:rsidR="00B2308F">
        <w:rPr>
          <w:sz w:val="24"/>
          <w:szCs w:val="24"/>
          <w:lang w:val="en-US"/>
        </w:rPr>
        <w:t>our</w:t>
      </w:r>
      <w:r w:rsidR="00B2308F" w:rsidRPr="0094242C">
        <w:rPr>
          <w:sz w:val="24"/>
          <w:szCs w:val="24"/>
          <w:lang w:val="en-US"/>
        </w:rPr>
        <w:t xml:space="preserve"> </w:t>
      </w:r>
      <w:r w:rsidR="005E2579" w:rsidRPr="0094242C">
        <w:rPr>
          <w:sz w:val="24"/>
          <w:szCs w:val="24"/>
          <w:lang w:val="en-US"/>
        </w:rPr>
        <w:t>theoretical models were a good fit to the data across all our studies.</w:t>
      </w:r>
      <w:r w:rsidR="005E2579">
        <w:rPr>
          <w:sz w:val="24"/>
          <w:szCs w:val="24"/>
          <w:lang w:val="en-US"/>
        </w:rPr>
        <w:t xml:space="preserve"> </w:t>
      </w:r>
    </w:p>
    <w:p w14:paraId="5C2FC26E" w14:textId="47EC336A" w:rsidR="00B03BBF" w:rsidRDefault="00B80CE3" w:rsidP="002B3993">
      <w:pPr>
        <w:spacing w:line="480" w:lineRule="auto"/>
        <w:ind w:firstLine="720"/>
        <w:rPr>
          <w:sz w:val="24"/>
          <w:szCs w:val="24"/>
          <w:lang w:val="en-US"/>
        </w:rPr>
      </w:pPr>
      <w:r w:rsidRPr="00F102AA">
        <w:rPr>
          <w:sz w:val="24"/>
          <w:szCs w:val="24"/>
          <w:lang w:val="en-US"/>
        </w:rPr>
        <w:t>Future</w:t>
      </w:r>
      <w:r w:rsidR="00CA7B87" w:rsidRPr="00F102AA">
        <w:rPr>
          <w:sz w:val="24"/>
          <w:szCs w:val="24"/>
          <w:lang w:val="en-US"/>
        </w:rPr>
        <w:t xml:space="preserve"> research </w:t>
      </w:r>
      <w:r w:rsidR="00F102AA" w:rsidRPr="00F102AA">
        <w:rPr>
          <w:sz w:val="24"/>
          <w:szCs w:val="24"/>
          <w:lang w:val="en-US"/>
        </w:rPr>
        <w:t>may</w:t>
      </w:r>
      <w:r w:rsidR="00CA7B87" w:rsidRPr="00F102AA">
        <w:rPr>
          <w:sz w:val="24"/>
          <w:szCs w:val="24"/>
          <w:lang w:val="en-US"/>
        </w:rPr>
        <w:t xml:space="preserve"> examine the boundary conditions of women’s higher benevolence sensitivity. One potential moderator </w:t>
      </w:r>
      <w:r w:rsidR="005919C9" w:rsidRPr="00F102AA">
        <w:rPr>
          <w:sz w:val="24"/>
          <w:szCs w:val="24"/>
          <w:lang w:val="en-US"/>
        </w:rPr>
        <w:t xml:space="preserve">could be </w:t>
      </w:r>
      <w:r w:rsidR="00CA7B87" w:rsidRPr="00F102AA">
        <w:rPr>
          <w:sz w:val="24"/>
          <w:szCs w:val="24"/>
          <w:lang w:val="en-US"/>
        </w:rPr>
        <w:t xml:space="preserve">the magnitude of the trustor’s dependence on the trustee. </w:t>
      </w:r>
      <w:r w:rsidR="002B3993">
        <w:rPr>
          <w:sz w:val="24"/>
          <w:szCs w:val="24"/>
          <w:lang w:val="en-US"/>
        </w:rPr>
        <w:t xml:space="preserve">The </w:t>
      </w:r>
      <w:r w:rsidR="009A43AE" w:rsidRPr="00F102AA">
        <w:rPr>
          <w:sz w:val="24"/>
          <w:szCs w:val="24"/>
          <w:lang w:val="en-US"/>
        </w:rPr>
        <w:t xml:space="preserve">gender difference may diminish in situations where the trustee’s benevolent intentions are less relevant for the trustor’s outcomes, such as when parties are constrained by contracts or other external guarantees. </w:t>
      </w:r>
      <w:r w:rsidR="002B3993">
        <w:rPr>
          <w:sz w:val="24"/>
          <w:szCs w:val="24"/>
          <w:lang w:val="en-US"/>
        </w:rPr>
        <w:t xml:space="preserve">Conversely, </w:t>
      </w:r>
      <w:r w:rsidR="00B03BBF" w:rsidRPr="00F102AA">
        <w:rPr>
          <w:sz w:val="24"/>
          <w:szCs w:val="24"/>
          <w:lang w:val="en-US"/>
        </w:rPr>
        <w:t xml:space="preserve">when the need </w:t>
      </w:r>
      <w:r w:rsidR="00B03BBF" w:rsidRPr="00F102AA">
        <w:rPr>
          <w:sz w:val="24"/>
          <w:szCs w:val="24"/>
          <w:lang w:val="en-US"/>
        </w:rPr>
        <w:lastRenderedPageBreak/>
        <w:t>for trust is high, such as in hierarchical relationships with large power and status asymmetries, the need for benevolence may be greater, and the gender difference may be amplified</w:t>
      </w:r>
      <w:r w:rsidR="00B03BBF">
        <w:rPr>
          <w:sz w:val="24"/>
          <w:szCs w:val="24"/>
          <w:lang w:val="en-US"/>
        </w:rPr>
        <w:t>. Since</w:t>
      </w:r>
      <w:r w:rsidR="002B3993">
        <w:rPr>
          <w:sz w:val="24"/>
          <w:szCs w:val="24"/>
          <w:lang w:val="en-US"/>
        </w:rPr>
        <w:t xml:space="preserve"> PhD students are often </w:t>
      </w:r>
      <w:r w:rsidR="001336F1">
        <w:rPr>
          <w:sz w:val="24"/>
          <w:szCs w:val="24"/>
          <w:lang w:val="en-US"/>
        </w:rPr>
        <w:t>strongly</w:t>
      </w:r>
      <w:r w:rsidR="002B3993">
        <w:rPr>
          <w:sz w:val="24"/>
          <w:szCs w:val="24"/>
          <w:lang w:val="en-US"/>
        </w:rPr>
        <w:t xml:space="preserve"> dependent on their s</w:t>
      </w:r>
      <w:r w:rsidR="002B3993" w:rsidRPr="00F102AA">
        <w:rPr>
          <w:sz w:val="24"/>
          <w:szCs w:val="24"/>
          <w:lang w:val="en-US"/>
        </w:rPr>
        <w:t>upervisors</w:t>
      </w:r>
      <w:r w:rsidR="002B3993">
        <w:rPr>
          <w:sz w:val="24"/>
          <w:szCs w:val="24"/>
          <w:lang w:val="en-US"/>
        </w:rPr>
        <w:t xml:space="preserve"> for research</w:t>
      </w:r>
      <w:r w:rsidR="002B3993" w:rsidRPr="00F102AA">
        <w:rPr>
          <w:sz w:val="24"/>
          <w:szCs w:val="24"/>
          <w:lang w:val="en-US"/>
        </w:rPr>
        <w:t xml:space="preserve"> funding, co-authorships, and academic guidance</w:t>
      </w:r>
      <w:r w:rsidR="002B3993">
        <w:rPr>
          <w:sz w:val="24"/>
          <w:szCs w:val="24"/>
          <w:lang w:val="en-US"/>
        </w:rPr>
        <w:t xml:space="preserve">, </w:t>
      </w:r>
      <w:r w:rsidR="002B3993" w:rsidRPr="00F102AA">
        <w:rPr>
          <w:sz w:val="24"/>
          <w:szCs w:val="24"/>
          <w:lang w:val="en-US"/>
        </w:rPr>
        <w:t>the graduate school context may not be a conservative setting to test the consequences of target benevolence</w:t>
      </w:r>
      <w:r w:rsidR="00D04749">
        <w:rPr>
          <w:sz w:val="24"/>
          <w:szCs w:val="24"/>
          <w:lang w:val="en-US"/>
        </w:rPr>
        <w:t>, and future research may examine whether the effect attenuates in other contexts</w:t>
      </w:r>
      <w:r w:rsidR="002B3993" w:rsidRPr="00F102AA">
        <w:rPr>
          <w:sz w:val="24"/>
          <w:szCs w:val="24"/>
          <w:lang w:val="en-US"/>
        </w:rPr>
        <w:t>.</w:t>
      </w:r>
      <w:r w:rsidR="002B3993">
        <w:rPr>
          <w:sz w:val="24"/>
          <w:szCs w:val="24"/>
          <w:lang w:val="en-US"/>
        </w:rPr>
        <w:t xml:space="preserve"> </w:t>
      </w:r>
    </w:p>
    <w:p w14:paraId="00D87A05" w14:textId="3A1C7C77" w:rsidR="007A186B" w:rsidRPr="00F102AA" w:rsidRDefault="00B03BBF" w:rsidP="007A186B">
      <w:pPr>
        <w:spacing w:line="480" w:lineRule="auto"/>
        <w:ind w:firstLine="720"/>
        <w:rPr>
          <w:sz w:val="24"/>
          <w:szCs w:val="24"/>
          <w:lang w:val="en-US"/>
        </w:rPr>
      </w:pPr>
      <w:r w:rsidRPr="00F102AA">
        <w:rPr>
          <w:sz w:val="24"/>
          <w:szCs w:val="24"/>
          <w:lang w:val="en-US"/>
        </w:rPr>
        <w:t>Future studies may</w:t>
      </w:r>
      <w:r>
        <w:rPr>
          <w:sz w:val="24"/>
          <w:szCs w:val="24"/>
          <w:lang w:val="en-US"/>
        </w:rPr>
        <w:t xml:space="preserve"> also</w:t>
      </w:r>
      <w:r w:rsidRPr="00F102AA">
        <w:rPr>
          <w:sz w:val="24"/>
          <w:szCs w:val="24"/>
          <w:lang w:val="en-US"/>
        </w:rPr>
        <w:t xml:space="preserve"> examine whether the</w:t>
      </w:r>
      <w:r w:rsidR="007A186B">
        <w:rPr>
          <w:sz w:val="24"/>
          <w:szCs w:val="24"/>
          <w:lang w:val="en-US"/>
        </w:rPr>
        <w:t xml:space="preserve"> indirect effects for</w:t>
      </w:r>
      <w:r w:rsidRPr="00F102AA">
        <w:rPr>
          <w:sz w:val="24"/>
          <w:szCs w:val="24"/>
          <w:lang w:val="en-US"/>
        </w:rPr>
        <w:t xml:space="preserve"> relationship quality and well-being emerge </w:t>
      </w:r>
      <w:r>
        <w:rPr>
          <w:sz w:val="24"/>
          <w:szCs w:val="24"/>
          <w:lang w:val="en-US"/>
        </w:rPr>
        <w:t xml:space="preserve">outside the PhD context. </w:t>
      </w:r>
      <w:r w:rsidR="00F102AA">
        <w:rPr>
          <w:sz w:val="24"/>
          <w:szCs w:val="24"/>
          <w:lang w:val="en-US"/>
        </w:rPr>
        <w:t>For example</w:t>
      </w:r>
      <w:r w:rsidR="009A43AE" w:rsidRPr="00F102AA">
        <w:rPr>
          <w:sz w:val="24"/>
          <w:szCs w:val="24"/>
          <w:lang w:val="en-US"/>
        </w:rPr>
        <w:t xml:space="preserve">, organizational research has </w:t>
      </w:r>
      <w:r w:rsidR="0092171D" w:rsidRPr="00F102AA">
        <w:rPr>
          <w:sz w:val="24"/>
          <w:szCs w:val="24"/>
          <w:lang w:val="en-US"/>
        </w:rPr>
        <w:t>shown</w:t>
      </w:r>
      <w:r w:rsidR="009A43AE" w:rsidRPr="00F102AA">
        <w:rPr>
          <w:sz w:val="24"/>
          <w:szCs w:val="24"/>
          <w:lang w:val="en-US"/>
        </w:rPr>
        <w:t xml:space="preserve"> </w:t>
      </w:r>
      <w:r w:rsidR="007A186B">
        <w:rPr>
          <w:sz w:val="24"/>
          <w:szCs w:val="24"/>
          <w:lang w:val="en-US"/>
        </w:rPr>
        <w:t>that a</w:t>
      </w:r>
      <w:r w:rsidR="007E7C23" w:rsidRPr="00F102AA">
        <w:rPr>
          <w:sz w:val="24"/>
          <w:szCs w:val="24"/>
          <w:lang w:val="en-US"/>
        </w:rPr>
        <w:t xml:space="preserve"> key predictor of employee turnover is </w:t>
      </w:r>
      <w:r w:rsidR="003D60B5" w:rsidRPr="00F102AA">
        <w:rPr>
          <w:sz w:val="24"/>
          <w:szCs w:val="24"/>
          <w:lang w:val="en-US"/>
        </w:rPr>
        <w:t xml:space="preserve">perceived supervisor support – employees’ perception that supervisors care about their well-being and value their contributions (Eisenberger et al., 2002). Similarly, high-quality </w:t>
      </w:r>
      <w:r w:rsidR="0092171D" w:rsidRPr="00F102AA">
        <w:rPr>
          <w:sz w:val="24"/>
          <w:szCs w:val="24"/>
          <w:lang w:val="en-US"/>
        </w:rPr>
        <w:t>leader-follower</w:t>
      </w:r>
      <w:r w:rsidR="003D60B5" w:rsidRPr="00F102AA">
        <w:rPr>
          <w:sz w:val="24"/>
          <w:szCs w:val="24"/>
          <w:lang w:val="en-US"/>
        </w:rPr>
        <w:t xml:space="preserve"> relationships are </w:t>
      </w:r>
      <w:r w:rsidR="000F4AB7">
        <w:rPr>
          <w:sz w:val="24"/>
          <w:szCs w:val="24"/>
          <w:lang w:val="en-US"/>
        </w:rPr>
        <w:t xml:space="preserve">positively </w:t>
      </w:r>
      <w:r w:rsidR="003D60B5" w:rsidRPr="00F102AA">
        <w:rPr>
          <w:sz w:val="24"/>
          <w:szCs w:val="24"/>
          <w:lang w:val="en-US"/>
        </w:rPr>
        <w:t>associated with</w:t>
      </w:r>
      <w:r w:rsidR="00F21C2B" w:rsidRPr="00F102AA">
        <w:rPr>
          <w:sz w:val="24"/>
          <w:szCs w:val="24"/>
          <w:lang w:val="en-US"/>
        </w:rPr>
        <w:t xml:space="preserve"> job</w:t>
      </w:r>
      <w:r w:rsidR="003D60B5" w:rsidRPr="00F102AA">
        <w:rPr>
          <w:sz w:val="24"/>
          <w:szCs w:val="24"/>
          <w:lang w:val="en-US"/>
        </w:rPr>
        <w:t xml:space="preserve"> satisfaction (</w:t>
      </w:r>
      <w:proofErr w:type="spellStart"/>
      <w:r w:rsidR="003D60B5" w:rsidRPr="00F102AA">
        <w:rPr>
          <w:sz w:val="24"/>
          <w:szCs w:val="24"/>
          <w:lang w:val="en-US"/>
        </w:rPr>
        <w:t>Dulebohn</w:t>
      </w:r>
      <w:proofErr w:type="spellEnd"/>
      <w:r w:rsidR="003D60B5" w:rsidRPr="00F102AA">
        <w:rPr>
          <w:sz w:val="24"/>
          <w:szCs w:val="24"/>
          <w:lang w:val="en-US"/>
        </w:rPr>
        <w:t xml:space="preserve"> et al., 2012). </w:t>
      </w:r>
      <w:r w:rsidR="007A186B">
        <w:rPr>
          <w:sz w:val="24"/>
          <w:szCs w:val="24"/>
          <w:lang w:val="en-US"/>
        </w:rPr>
        <w:t xml:space="preserve">We leave it to future research to examine whether </w:t>
      </w:r>
      <w:r w:rsidR="007A186B" w:rsidRPr="00F102AA">
        <w:rPr>
          <w:sz w:val="24"/>
          <w:szCs w:val="24"/>
          <w:lang w:val="en-US"/>
        </w:rPr>
        <w:t>gender differences in disclosure-based trust and benevolence sensitivity</w:t>
      </w:r>
      <w:r w:rsidR="007A186B">
        <w:rPr>
          <w:sz w:val="24"/>
          <w:szCs w:val="24"/>
          <w:lang w:val="en-US"/>
        </w:rPr>
        <w:t xml:space="preserve"> may predict relationship quality and well-being in these relationships</w:t>
      </w:r>
      <w:r w:rsidR="00320104">
        <w:rPr>
          <w:sz w:val="24"/>
          <w:szCs w:val="24"/>
          <w:lang w:val="en-US"/>
        </w:rPr>
        <w:t>, too</w:t>
      </w:r>
      <w:r w:rsidR="00424BAF">
        <w:rPr>
          <w:sz w:val="24"/>
          <w:szCs w:val="24"/>
          <w:lang w:val="en-US"/>
        </w:rPr>
        <w:t>.</w:t>
      </w:r>
    </w:p>
    <w:p w14:paraId="4A9FB103" w14:textId="77777777" w:rsidR="00E628B2" w:rsidRDefault="009E78E4" w:rsidP="00E628B2">
      <w:pPr>
        <w:spacing w:line="480" w:lineRule="auto"/>
        <w:rPr>
          <w:sz w:val="24"/>
          <w:szCs w:val="24"/>
          <w:lang w:val="en-US"/>
        </w:rPr>
      </w:pPr>
      <w:r w:rsidRPr="00AD2EAE">
        <w:rPr>
          <w:sz w:val="24"/>
          <w:szCs w:val="24"/>
          <w:lang w:val="en-US"/>
        </w:rPr>
        <w:tab/>
      </w:r>
      <w:r w:rsidR="00C63C0C" w:rsidRPr="00AD2EAE">
        <w:rPr>
          <w:sz w:val="24"/>
          <w:szCs w:val="24"/>
          <w:lang w:val="en-US"/>
        </w:rPr>
        <w:t>T</w:t>
      </w:r>
      <w:r w:rsidRPr="00AD2EAE">
        <w:rPr>
          <w:sz w:val="24"/>
          <w:szCs w:val="24"/>
          <w:lang w:val="en-US"/>
        </w:rPr>
        <w:t xml:space="preserve">here may </w:t>
      </w:r>
      <w:r w:rsidR="00C63C0C" w:rsidRPr="00AD2EAE">
        <w:rPr>
          <w:sz w:val="24"/>
          <w:szCs w:val="24"/>
          <w:lang w:val="en-US"/>
        </w:rPr>
        <w:t xml:space="preserve">also </w:t>
      </w:r>
      <w:r w:rsidRPr="00AD2EAE">
        <w:rPr>
          <w:sz w:val="24"/>
          <w:szCs w:val="24"/>
          <w:lang w:val="en-US"/>
        </w:rPr>
        <w:t xml:space="preserve">be </w:t>
      </w:r>
      <w:r w:rsidR="00654A73" w:rsidRPr="00AD2EAE">
        <w:rPr>
          <w:sz w:val="24"/>
          <w:szCs w:val="24"/>
          <w:lang w:val="en-US"/>
        </w:rPr>
        <w:t>circumstantial</w:t>
      </w:r>
      <w:r w:rsidRPr="00AD2EAE">
        <w:rPr>
          <w:sz w:val="24"/>
          <w:szCs w:val="24"/>
          <w:lang w:val="en-US"/>
        </w:rPr>
        <w:t xml:space="preserve"> or contextual factors under which our observed gender differenc</w:t>
      </w:r>
      <w:r w:rsidR="002E5715">
        <w:rPr>
          <w:sz w:val="24"/>
          <w:szCs w:val="24"/>
          <w:lang w:val="en-US"/>
        </w:rPr>
        <w:t>es</w:t>
      </w:r>
      <w:r w:rsidRPr="00AD2EAE">
        <w:rPr>
          <w:sz w:val="24"/>
          <w:szCs w:val="24"/>
          <w:lang w:val="en-US"/>
        </w:rPr>
        <w:t xml:space="preserve"> </w:t>
      </w:r>
      <w:r w:rsidR="002E5715">
        <w:rPr>
          <w:sz w:val="24"/>
          <w:szCs w:val="24"/>
          <w:lang w:val="en-US"/>
        </w:rPr>
        <w:t xml:space="preserve">are </w:t>
      </w:r>
      <w:r w:rsidRPr="00AD2EAE">
        <w:rPr>
          <w:sz w:val="24"/>
          <w:szCs w:val="24"/>
          <w:lang w:val="en-US"/>
        </w:rPr>
        <w:t xml:space="preserve">mitigated. </w:t>
      </w:r>
      <w:r w:rsidR="00654A73" w:rsidRPr="00AD2EAE">
        <w:rPr>
          <w:sz w:val="24"/>
          <w:szCs w:val="24"/>
          <w:lang w:val="en-US"/>
        </w:rPr>
        <w:t xml:space="preserve">For example, </w:t>
      </w:r>
      <w:r w:rsidR="009D050C" w:rsidRPr="00AD2EAE">
        <w:rPr>
          <w:sz w:val="24"/>
          <w:szCs w:val="24"/>
          <w:lang w:val="en-US"/>
        </w:rPr>
        <w:t>if an employee is facing a personal crisis that might affect their ability to perform their job</w:t>
      </w:r>
      <w:r w:rsidR="00624159" w:rsidRPr="00AD2EAE">
        <w:rPr>
          <w:sz w:val="24"/>
          <w:szCs w:val="24"/>
          <w:lang w:val="en-US"/>
        </w:rPr>
        <w:t xml:space="preserve">, men and women may </w:t>
      </w:r>
      <w:r w:rsidR="00C97D39">
        <w:rPr>
          <w:sz w:val="24"/>
          <w:szCs w:val="24"/>
          <w:lang w:val="en-US"/>
        </w:rPr>
        <w:t>similarly wish</w:t>
      </w:r>
      <w:r w:rsidR="00CC4881">
        <w:rPr>
          <w:sz w:val="24"/>
          <w:szCs w:val="24"/>
          <w:lang w:val="en-US"/>
        </w:rPr>
        <w:t xml:space="preserve"> to </w:t>
      </w:r>
      <w:r w:rsidR="00C97D39">
        <w:rPr>
          <w:sz w:val="24"/>
          <w:szCs w:val="24"/>
          <w:lang w:val="en-US"/>
        </w:rPr>
        <w:t xml:space="preserve">confide their circumstances to </w:t>
      </w:r>
      <w:r w:rsidR="00584E89">
        <w:rPr>
          <w:sz w:val="24"/>
          <w:szCs w:val="24"/>
          <w:lang w:val="en-US"/>
        </w:rPr>
        <w:t xml:space="preserve">benevolent </w:t>
      </w:r>
      <w:r w:rsidR="00190597">
        <w:rPr>
          <w:sz w:val="24"/>
          <w:szCs w:val="24"/>
          <w:lang w:val="en-US"/>
        </w:rPr>
        <w:t>supervisors</w:t>
      </w:r>
      <w:r w:rsidR="00624159" w:rsidRPr="00AD2EAE">
        <w:rPr>
          <w:sz w:val="24"/>
          <w:szCs w:val="24"/>
          <w:lang w:val="en-US"/>
        </w:rPr>
        <w:t xml:space="preserve">. </w:t>
      </w:r>
      <w:r w:rsidR="00F03783">
        <w:rPr>
          <w:sz w:val="24"/>
          <w:szCs w:val="24"/>
          <w:lang w:val="en-US"/>
        </w:rPr>
        <w:t xml:space="preserve">Furthermore, in </w:t>
      </w:r>
      <w:r w:rsidR="00B22843" w:rsidRPr="00AD2EAE">
        <w:rPr>
          <w:sz w:val="24"/>
          <w:szCs w:val="24"/>
          <w:lang w:val="en-US"/>
        </w:rPr>
        <w:t xml:space="preserve">certain </w:t>
      </w:r>
      <w:r w:rsidR="00F60DEB" w:rsidRPr="00AD2EAE">
        <w:rPr>
          <w:sz w:val="24"/>
          <w:szCs w:val="24"/>
          <w:lang w:val="en-US"/>
        </w:rPr>
        <w:t>occupations</w:t>
      </w:r>
      <w:r w:rsidR="00B22843" w:rsidRPr="00AD2EAE">
        <w:rPr>
          <w:sz w:val="24"/>
          <w:szCs w:val="24"/>
          <w:lang w:val="en-US"/>
        </w:rPr>
        <w:t xml:space="preserve">, such as </w:t>
      </w:r>
      <w:r w:rsidR="00F60DEB" w:rsidRPr="00AD2EAE">
        <w:rPr>
          <w:sz w:val="24"/>
          <w:szCs w:val="24"/>
          <w:lang w:val="en-US"/>
        </w:rPr>
        <w:t>patient-therapist relationships</w:t>
      </w:r>
      <w:r w:rsidR="00B22843" w:rsidRPr="00AD2EAE">
        <w:rPr>
          <w:sz w:val="24"/>
          <w:szCs w:val="24"/>
          <w:lang w:val="en-US"/>
        </w:rPr>
        <w:t>, the</w:t>
      </w:r>
      <w:r w:rsidR="00845A41" w:rsidRPr="00AD2EAE">
        <w:rPr>
          <w:sz w:val="24"/>
          <w:szCs w:val="24"/>
          <w:lang w:val="en-US"/>
        </w:rPr>
        <w:t xml:space="preserve"> association between interpersonal trust and being able to self-disclose may be equally strong for men and women, because the context </w:t>
      </w:r>
      <w:r w:rsidR="00B80CE3">
        <w:rPr>
          <w:sz w:val="24"/>
          <w:szCs w:val="24"/>
          <w:lang w:val="en-US"/>
        </w:rPr>
        <w:t xml:space="preserve">itself </w:t>
      </w:r>
      <w:r w:rsidR="00ED6BBF" w:rsidRPr="00AD2EAE">
        <w:rPr>
          <w:sz w:val="24"/>
          <w:szCs w:val="24"/>
          <w:lang w:val="en-US"/>
        </w:rPr>
        <w:t>calls for</w:t>
      </w:r>
      <w:r w:rsidR="00845A41" w:rsidRPr="00AD2EAE">
        <w:rPr>
          <w:sz w:val="24"/>
          <w:szCs w:val="24"/>
          <w:lang w:val="en-US"/>
        </w:rPr>
        <w:t xml:space="preserve"> self-disclosures </w:t>
      </w:r>
      <w:r w:rsidR="0074679D" w:rsidRPr="00AD2EAE">
        <w:rPr>
          <w:sz w:val="24"/>
          <w:szCs w:val="24"/>
          <w:lang w:val="en-US"/>
        </w:rPr>
        <w:t xml:space="preserve">in a way </w:t>
      </w:r>
      <w:r w:rsidR="00845A41" w:rsidRPr="00AD2EAE">
        <w:rPr>
          <w:sz w:val="24"/>
          <w:szCs w:val="24"/>
          <w:lang w:val="en-US"/>
        </w:rPr>
        <w:t xml:space="preserve">that wouldn’t necessarily </w:t>
      </w:r>
      <w:r w:rsidR="00B80CE3">
        <w:rPr>
          <w:sz w:val="24"/>
          <w:szCs w:val="24"/>
          <w:lang w:val="en-US"/>
        </w:rPr>
        <w:t>apply to</w:t>
      </w:r>
      <w:r w:rsidR="00845A41" w:rsidRPr="00AD2EAE">
        <w:rPr>
          <w:sz w:val="24"/>
          <w:szCs w:val="24"/>
          <w:lang w:val="en-US"/>
        </w:rPr>
        <w:t xml:space="preserve"> </w:t>
      </w:r>
      <w:r w:rsidR="00F60DEB" w:rsidRPr="00AD2EAE">
        <w:rPr>
          <w:sz w:val="24"/>
          <w:szCs w:val="24"/>
          <w:lang w:val="en-US"/>
        </w:rPr>
        <w:t>men’</w:t>
      </w:r>
      <w:r w:rsidR="00B9680B" w:rsidRPr="00AD2EAE">
        <w:rPr>
          <w:sz w:val="24"/>
          <w:szCs w:val="24"/>
          <w:lang w:val="en-US"/>
        </w:rPr>
        <w:t>s</w:t>
      </w:r>
      <w:r w:rsidR="00F60DEB" w:rsidRPr="00AD2EAE">
        <w:rPr>
          <w:sz w:val="24"/>
          <w:szCs w:val="24"/>
          <w:lang w:val="en-US"/>
        </w:rPr>
        <w:t xml:space="preserve"> </w:t>
      </w:r>
      <w:r w:rsidR="00845A41" w:rsidRPr="00AD2EAE">
        <w:rPr>
          <w:sz w:val="24"/>
          <w:szCs w:val="24"/>
          <w:lang w:val="en-US"/>
        </w:rPr>
        <w:t>other</w:t>
      </w:r>
      <w:r w:rsidR="00F60DEB" w:rsidRPr="00AD2EAE">
        <w:rPr>
          <w:sz w:val="24"/>
          <w:szCs w:val="24"/>
          <w:lang w:val="en-US"/>
        </w:rPr>
        <w:t xml:space="preserve"> </w:t>
      </w:r>
      <w:r w:rsidR="00845A41" w:rsidRPr="00AD2EAE">
        <w:rPr>
          <w:sz w:val="24"/>
          <w:szCs w:val="24"/>
          <w:lang w:val="en-US"/>
        </w:rPr>
        <w:t>relationships</w:t>
      </w:r>
      <w:r w:rsidR="00845A41" w:rsidRPr="00146708">
        <w:rPr>
          <w:sz w:val="24"/>
          <w:szCs w:val="24"/>
          <w:lang w:val="en-US"/>
        </w:rPr>
        <w:t xml:space="preserve">. </w:t>
      </w:r>
      <w:bookmarkStart w:id="10" w:name="_Hlk84079680"/>
      <w:r w:rsidR="00C32876" w:rsidRPr="00146708">
        <w:rPr>
          <w:sz w:val="24"/>
          <w:szCs w:val="24"/>
          <w:lang w:val="en-US"/>
        </w:rPr>
        <w:t xml:space="preserve">The gender difference in benevolence sensitivity may also be attenuated </w:t>
      </w:r>
      <w:r w:rsidR="008A1FA4">
        <w:rPr>
          <w:sz w:val="24"/>
          <w:szCs w:val="24"/>
          <w:lang w:val="en-US"/>
        </w:rPr>
        <w:t xml:space="preserve">in competitive </w:t>
      </w:r>
      <w:r w:rsidR="00F03783">
        <w:rPr>
          <w:sz w:val="24"/>
          <w:szCs w:val="24"/>
          <w:lang w:val="en-US"/>
        </w:rPr>
        <w:t>contexts</w:t>
      </w:r>
      <w:r w:rsidR="008A1FA4">
        <w:rPr>
          <w:sz w:val="24"/>
          <w:szCs w:val="24"/>
          <w:lang w:val="en-US"/>
        </w:rPr>
        <w:t xml:space="preserve">, as </w:t>
      </w:r>
      <w:r w:rsidR="00C32876" w:rsidRPr="00146708">
        <w:rPr>
          <w:sz w:val="24"/>
          <w:szCs w:val="24"/>
          <w:lang w:val="en-US"/>
        </w:rPr>
        <w:t>zero-sum interest</w:t>
      </w:r>
      <w:r w:rsidR="00B80CE3" w:rsidRPr="00146708">
        <w:rPr>
          <w:sz w:val="24"/>
          <w:szCs w:val="24"/>
          <w:lang w:val="en-US"/>
        </w:rPr>
        <w:t>s</w:t>
      </w:r>
      <w:r w:rsidR="00C32876" w:rsidRPr="00146708">
        <w:rPr>
          <w:sz w:val="24"/>
          <w:szCs w:val="24"/>
          <w:lang w:val="en-US"/>
        </w:rPr>
        <w:t xml:space="preserve"> </w:t>
      </w:r>
      <w:r w:rsidR="008A1FA4">
        <w:rPr>
          <w:sz w:val="24"/>
          <w:szCs w:val="24"/>
          <w:lang w:val="en-US"/>
        </w:rPr>
        <w:t>and lack of cooperation would</w:t>
      </w:r>
      <w:r w:rsidR="008A1FA4" w:rsidRPr="00146708">
        <w:rPr>
          <w:sz w:val="24"/>
          <w:szCs w:val="24"/>
          <w:lang w:val="en-US"/>
        </w:rPr>
        <w:t xml:space="preserve"> </w:t>
      </w:r>
      <w:r w:rsidR="00C32876" w:rsidRPr="00146708">
        <w:rPr>
          <w:sz w:val="24"/>
          <w:szCs w:val="24"/>
          <w:lang w:val="en-US"/>
        </w:rPr>
        <w:t>render interpersonal trust less relevant to the relationship.</w:t>
      </w:r>
      <w:bookmarkEnd w:id="10"/>
    </w:p>
    <w:p w14:paraId="1CBA7505" w14:textId="19116014" w:rsidR="00EB688A" w:rsidRPr="00753AF9" w:rsidRDefault="001B2F57" w:rsidP="00E628B2">
      <w:pPr>
        <w:spacing w:line="480" w:lineRule="auto"/>
        <w:ind w:firstLine="720"/>
        <w:rPr>
          <w:sz w:val="24"/>
          <w:szCs w:val="24"/>
          <w:lang w:val="en-US"/>
        </w:rPr>
      </w:pPr>
      <w:r w:rsidRPr="009A6CA2">
        <w:rPr>
          <w:sz w:val="24"/>
          <w:szCs w:val="24"/>
          <w:lang w:val="en-US"/>
        </w:rPr>
        <w:lastRenderedPageBreak/>
        <w:t xml:space="preserve">In addition to </w:t>
      </w:r>
      <w:r w:rsidR="00591F3F" w:rsidRPr="009A6CA2">
        <w:rPr>
          <w:sz w:val="24"/>
          <w:szCs w:val="24"/>
          <w:lang w:val="en-US"/>
        </w:rPr>
        <w:t>gender difference</w:t>
      </w:r>
      <w:r w:rsidRPr="009A6CA2">
        <w:rPr>
          <w:sz w:val="24"/>
          <w:szCs w:val="24"/>
          <w:lang w:val="en-US"/>
        </w:rPr>
        <w:t>s we observed</w:t>
      </w:r>
      <w:r w:rsidR="00591F3F" w:rsidRPr="009A6CA2">
        <w:rPr>
          <w:sz w:val="24"/>
          <w:szCs w:val="24"/>
          <w:lang w:val="en-US"/>
        </w:rPr>
        <w:t xml:space="preserve"> in benevolence sensitivity</w:t>
      </w:r>
      <w:r w:rsidRPr="009A6CA2">
        <w:rPr>
          <w:sz w:val="24"/>
          <w:szCs w:val="24"/>
          <w:lang w:val="en-US"/>
        </w:rPr>
        <w:t xml:space="preserve">, we also </w:t>
      </w:r>
      <w:r w:rsidR="00591F3F" w:rsidRPr="009A6CA2">
        <w:rPr>
          <w:sz w:val="24"/>
          <w:szCs w:val="24"/>
          <w:lang w:val="en-US"/>
        </w:rPr>
        <w:t>found a non-hypothesized gender difference in the importance of integrity in Study 2</w:t>
      </w:r>
      <w:r w:rsidR="00177425" w:rsidRPr="009A6CA2">
        <w:rPr>
          <w:sz w:val="24"/>
          <w:szCs w:val="24"/>
          <w:lang w:val="en-US"/>
        </w:rPr>
        <w:t>, though this appeared to be smaller and less consistent than the gender difference in benevolence sensitivity</w:t>
      </w:r>
      <w:r w:rsidR="00591F3F" w:rsidRPr="009A6CA2">
        <w:rPr>
          <w:sz w:val="24"/>
          <w:szCs w:val="24"/>
          <w:lang w:val="en-US"/>
        </w:rPr>
        <w:t xml:space="preserve">. </w:t>
      </w:r>
      <w:r w:rsidR="00027EDC" w:rsidRPr="009A6CA2">
        <w:rPr>
          <w:sz w:val="24"/>
          <w:szCs w:val="24"/>
          <w:lang w:val="en-US"/>
        </w:rPr>
        <w:t>O</w:t>
      </w:r>
      <w:r w:rsidR="00920A94" w:rsidRPr="009A6CA2">
        <w:rPr>
          <w:sz w:val="24"/>
          <w:szCs w:val="24"/>
          <w:lang w:val="en-US"/>
        </w:rPr>
        <w:t xml:space="preserve">ur theoretical </w:t>
      </w:r>
      <w:r w:rsidR="00907700">
        <w:rPr>
          <w:sz w:val="24"/>
          <w:szCs w:val="24"/>
          <w:lang w:val="en-US"/>
        </w:rPr>
        <w:t>grounding in</w:t>
      </w:r>
      <w:r w:rsidR="00920A94" w:rsidRPr="009A6CA2">
        <w:rPr>
          <w:sz w:val="24"/>
          <w:szCs w:val="24"/>
          <w:lang w:val="en-US"/>
        </w:rPr>
        <w:t xml:space="preserve"> gender differences in self-disclosure norms does not speak to the possibility of gender differences in sensitivity to trustee integrity or ability</w:t>
      </w:r>
      <w:r w:rsidR="00907700">
        <w:rPr>
          <w:sz w:val="24"/>
          <w:szCs w:val="24"/>
          <w:lang w:val="en-US"/>
        </w:rPr>
        <w:t>.</w:t>
      </w:r>
      <w:r w:rsidR="009A6CA2">
        <w:rPr>
          <w:sz w:val="24"/>
          <w:szCs w:val="24"/>
          <w:lang w:val="en-US"/>
        </w:rPr>
        <w:t xml:space="preserve"> </w:t>
      </w:r>
      <w:r w:rsidR="00043743">
        <w:rPr>
          <w:sz w:val="24"/>
          <w:szCs w:val="24"/>
          <w:lang w:val="en-US"/>
        </w:rPr>
        <w:t>Nevertheless</w:t>
      </w:r>
      <w:r w:rsidR="0082467D">
        <w:rPr>
          <w:sz w:val="24"/>
          <w:szCs w:val="24"/>
          <w:lang w:val="en-US"/>
        </w:rPr>
        <w:t>, w</w:t>
      </w:r>
      <w:r w:rsidR="00160447">
        <w:rPr>
          <w:sz w:val="24"/>
          <w:szCs w:val="24"/>
          <w:lang w:val="en-US"/>
        </w:rPr>
        <w:t xml:space="preserve">e </w:t>
      </w:r>
      <w:r w:rsidR="0082467D">
        <w:rPr>
          <w:sz w:val="24"/>
          <w:szCs w:val="24"/>
          <w:lang w:val="en-US"/>
        </w:rPr>
        <w:t xml:space="preserve">had </w:t>
      </w:r>
      <w:r w:rsidR="00753AF9" w:rsidRPr="009A6CA2">
        <w:rPr>
          <w:sz w:val="24"/>
          <w:szCs w:val="24"/>
          <w:lang w:val="en-US"/>
        </w:rPr>
        <w:t xml:space="preserve">measured integrity and ability to rule out the possibility that women are simply more sensitive to all traits, which would suggest a </w:t>
      </w:r>
      <w:r w:rsidR="00342D5A" w:rsidRPr="009A6CA2">
        <w:rPr>
          <w:sz w:val="24"/>
          <w:szCs w:val="24"/>
          <w:lang w:val="en-US"/>
        </w:rPr>
        <w:t xml:space="preserve">general </w:t>
      </w:r>
      <w:r w:rsidR="00753AF9" w:rsidRPr="009A6CA2">
        <w:rPr>
          <w:sz w:val="24"/>
          <w:szCs w:val="24"/>
          <w:lang w:val="en-US"/>
        </w:rPr>
        <w:t>gender difference in interpersonal trust demands</w:t>
      </w:r>
      <w:r w:rsidR="0082467D">
        <w:rPr>
          <w:sz w:val="24"/>
          <w:szCs w:val="24"/>
          <w:lang w:val="en-US"/>
        </w:rPr>
        <w:t xml:space="preserve">. </w:t>
      </w:r>
      <w:r w:rsidR="00043743">
        <w:rPr>
          <w:sz w:val="24"/>
          <w:szCs w:val="24"/>
          <w:lang w:val="en-US"/>
        </w:rPr>
        <w:t>We were able to eliminate this possibility as the gender difference consistently emerged only for benevolence</w:t>
      </w:r>
      <w:r w:rsidR="0051732E">
        <w:rPr>
          <w:sz w:val="24"/>
          <w:szCs w:val="24"/>
          <w:lang w:val="en-US"/>
        </w:rPr>
        <w:t>.</w:t>
      </w:r>
    </w:p>
    <w:p w14:paraId="1ECA3D7A" w14:textId="56D62263" w:rsidR="00591F3F" w:rsidRPr="00AD2EAE" w:rsidRDefault="00591F3F" w:rsidP="00591F3F">
      <w:pPr>
        <w:spacing w:line="480" w:lineRule="auto"/>
        <w:ind w:firstLine="720"/>
        <w:rPr>
          <w:sz w:val="24"/>
          <w:szCs w:val="24"/>
          <w:lang w:val="en-US"/>
        </w:rPr>
      </w:pPr>
      <w:r>
        <w:rPr>
          <w:sz w:val="24"/>
          <w:szCs w:val="24"/>
          <w:lang w:val="en-US"/>
        </w:rPr>
        <w:t>Previous research has</w:t>
      </w:r>
      <w:r w:rsidR="008B5579">
        <w:rPr>
          <w:sz w:val="24"/>
          <w:szCs w:val="24"/>
          <w:lang w:val="en-US"/>
        </w:rPr>
        <w:t xml:space="preserve"> </w:t>
      </w:r>
      <w:r>
        <w:rPr>
          <w:sz w:val="24"/>
          <w:szCs w:val="24"/>
          <w:lang w:val="en-US"/>
        </w:rPr>
        <w:t>identified</w:t>
      </w:r>
      <w:r w:rsidR="008B5579">
        <w:rPr>
          <w:sz w:val="24"/>
          <w:szCs w:val="24"/>
          <w:lang w:val="en-US"/>
        </w:rPr>
        <w:t xml:space="preserve"> </w:t>
      </w:r>
      <w:r>
        <w:rPr>
          <w:sz w:val="24"/>
          <w:szCs w:val="24"/>
          <w:lang w:val="en-US"/>
        </w:rPr>
        <w:t xml:space="preserve">situational and cultural factors associated with </w:t>
      </w:r>
      <w:r w:rsidR="00C64D91">
        <w:rPr>
          <w:sz w:val="24"/>
          <w:szCs w:val="24"/>
          <w:lang w:val="en-US"/>
        </w:rPr>
        <w:t xml:space="preserve">the </w:t>
      </w:r>
      <w:r>
        <w:rPr>
          <w:sz w:val="24"/>
          <w:szCs w:val="24"/>
          <w:lang w:val="en-US"/>
        </w:rPr>
        <w:t xml:space="preserve">prominence of different aspects of trustworthiness. </w:t>
      </w:r>
      <w:r w:rsidRPr="00AD2EAE">
        <w:rPr>
          <w:sz w:val="24"/>
          <w:szCs w:val="24"/>
          <w:lang w:val="en-US"/>
        </w:rPr>
        <w:t>Situationally, individuals have a higher preference for competence over social warmth when faced with interdependent economic rewards (</w:t>
      </w:r>
      <w:proofErr w:type="spellStart"/>
      <w:r w:rsidRPr="00AD2EAE">
        <w:rPr>
          <w:sz w:val="24"/>
          <w:szCs w:val="24"/>
          <w:lang w:val="en-US"/>
        </w:rPr>
        <w:t>Belmi</w:t>
      </w:r>
      <w:proofErr w:type="spellEnd"/>
      <w:r w:rsidRPr="00AD2EAE">
        <w:rPr>
          <w:sz w:val="24"/>
          <w:szCs w:val="24"/>
          <w:lang w:val="en-US"/>
        </w:rPr>
        <w:t xml:space="preserve"> &amp; Pfeffer, 2018). </w:t>
      </w:r>
      <w:r>
        <w:rPr>
          <w:sz w:val="24"/>
          <w:szCs w:val="24"/>
          <w:lang w:val="en-US"/>
        </w:rPr>
        <w:t>Culturally, members of more</w:t>
      </w:r>
      <w:r w:rsidRPr="00AD2EAE">
        <w:rPr>
          <w:sz w:val="24"/>
          <w:szCs w:val="24"/>
          <w:lang w:val="en-US"/>
        </w:rPr>
        <w:t xml:space="preserve"> individualist</w:t>
      </w:r>
      <w:r>
        <w:rPr>
          <w:sz w:val="24"/>
          <w:szCs w:val="24"/>
          <w:lang w:val="en-US"/>
        </w:rPr>
        <w:t>ic cultures</w:t>
      </w:r>
      <w:r w:rsidRPr="00AD2EAE">
        <w:rPr>
          <w:sz w:val="24"/>
          <w:szCs w:val="24"/>
          <w:lang w:val="en-US"/>
        </w:rPr>
        <w:t xml:space="preserve"> rely more on ability- and integrity-related cues, whereas </w:t>
      </w:r>
      <w:r>
        <w:rPr>
          <w:sz w:val="24"/>
          <w:szCs w:val="24"/>
          <w:lang w:val="en-US"/>
        </w:rPr>
        <w:t xml:space="preserve">members of more </w:t>
      </w:r>
      <w:r w:rsidRPr="00AD2EAE">
        <w:rPr>
          <w:sz w:val="24"/>
          <w:szCs w:val="24"/>
          <w:lang w:val="en-US"/>
        </w:rPr>
        <w:t>collectivist</w:t>
      </w:r>
      <w:r>
        <w:rPr>
          <w:sz w:val="24"/>
          <w:szCs w:val="24"/>
          <w:lang w:val="en-US"/>
        </w:rPr>
        <w:t>ic</w:t>
      </w:r>
      <w:r w:rsidRPr="00AD2EAE">
        <w:rPr>
          <w:sz w:val="24"/>
          <w:szCs w:val="24"/>
          <w:lang w:val="en-US"/>
        </w:rPr>
        <w:t xml:space="preserve"> </w:t>
      </w:r>
      <w:r>
        <w:rPr>
          <w:sz w:val="24"/>
          <w:szCs w:val="24"/>
          <w:lang w:val="en-US"/>
        </w:rPr>
        <w:t xml:space="preserve">cultures </w:t>
      </w:r>
      <w:r w:rsidRPr="00AD2EAE">
        <w:rPr>
          <w:sz w:val="24"/>
          <w:szCs w:val="24"/>
          <w:lang w:val="en-US"/>
        </w:rPr>
        <w:t>rely more on others’ benevolence (</w:t>
      </w:r>
      <w:proofErr w:type="spellStart"/>
      <w:r w:rsidRPr="00AD2EAE">
        <w:rPr>
          <w:sz w:val="24"/>
          <w:szCs w:val="24"/>
          <w:lang w:val="en-US"/>
        </w:rPr>
        <w:t>Branzei</w:t>
      </w:r>
      <w:proofErr w:type="spellEnd"/>
      <w:r w:rsidRPr="00AD2EAE">
        <w:rPr>
          <w:sz w:val="24"/>
          <w:szCs w:val="24"/>
          <w:lang w:val="en-US"/>
        </w:rPr>
        <w:t xml:space="preserve">, </w:t>
      </w:r>
      <w:proofErr w:type="spellStart"/>
      <w:r w:rsidRPr="00AD2EAE">
        <w:rPr>
          <w:sz w:val="24"/>
          <w:szCs w:val="24"/>
          <w:lang w:val="en-US"/>
        </w:rPr>
        <w:t>Vertinsky</w:t>
      </w:r>
      <w:proofErr w:type="spellEnd"/>
      <w:r w:rsidRPr="00AD2EAE">
        <w:rPr>
          <w:sz w:val="24"/>
          <w:szCs w:val="24"/>
          <w:lang w:val="en-US"/>
        </w:rPr>
        <w:t xml:space="preserve">, &amp; Camp II, 2007). </w:t>
      </w:r>
      <w:r w:rsidR="001B2F57">
        <w:rPr>
          <w:sz w:val="24"/>
          <w:szCs w:val="24"/>
          <w:lang w:val="en-US"/>
        </w:rPr>
        <w:t xml:space="preserve">The current studies extend </w:t>
      </w:r>
      <w:r>
        <w:rPr>
          <w:sz w:val="24"/>
          <w:szCs w:val="24"/>
          <w:lang w:val="en-US"/>
        </w:rPr>
        <w:t xml:space="preserve">this research </w:t>
      </w:r>
      <w:r w:rsidRPr="00AD2EAE">
        <w:rPr>
          <w:sz w:val="24"/>
          <w:szCs w:val="24"/>
          <w:lang w:val="en-US"/>
        </w:rPr>
        <w:t>by</w:t>
      </w:r>
      <w:r>
        <w:rPr>
          <w:sz w:val="24"/>
          <w:szCs w:val="24"/>
          <w:lang w:val="en-US"/>
        </w:rPr>
        <w:t xml:space="preserve"> identifying gender as another factor </w:t>
      </w:r>
      <w:r w:rsidR="00965138">
        <w:rPr>
          <w:sz w:val="24"/>
          <w:szCs w:val="24"/>
          <w:lang w:val="en-US"/>
        </w:rPr>
        <w:t>predicting the relative</w:t>
      </w:r>
      <w:r>
        <w:rPr>
          <w:sz w:val="24"/>
          <w:szCs w:val="24"/>
          <w:lang w:val="en-US"/>
        </w:rPr>
        <w:t xml:space="preserve"> importance </w:t>
      </w:r>
      <w:r w:rsidR="00965138">
        <w:rPr>
          <w:sz w:val="24"/>
          <w:szCs w:val="24"/>
          <w:lang w:val="en-US"/>
        </w:rPr>
        <w:t>of</w:t>
      </w:r>
      <w:r>
        <w:rPr>
          <w:sz w:val="24"/>
          <w:szCs w:val="24"/>
          <w:lang w:val="en-US"/>
        </w:rPr>
        <w:t xml:space="preserve"> </w:t>
      </w:r>
      <w:r w:rsidR="00965138">
        <w:rPr>
          <w:sz w:val="24"/>
          <w:szCs w:val="24"/>
          <w:lang w:val="en-US"/>
        </w:rPr>
        <w:t>a</w:t>
      </w:r>
      <w:r>
        <w:rPr>
          <w:sz w:val="24"/>
          <w:szCs w:val="24"/>
          <w:lang w:val="en-US"/>
        </w:rPr>
        <w:t xml:space="preserve"> trustworthiness</w:t>
      </w:r>
      <w:r w:rsidR="00965138">
        <w:rPr>
          <w:sz w:val="24"/>
          <w:szCs w:val="24"/>
          <w:lang w:val="en-US"/>
        </w:rPr>
        <w:t xml:space="preserve"> dimension</w:t>
      </w:r>
      <w:r w:rsidRPr="00AD2EAE">
        <w:rPr>
          <w:sz w:val="24"/>
          <w:szCs w:val="24"/>
          <w:lang w:val="en-US"/>
        </w:rPr>
        <w:t xml:space="preserve">. </w:t>
      </w:r>
      <w:r>
        <w:rPr>
          <w:sz w:val="24"/>
          <w:szCs w:val="24"/>
          <w:shd w:val="clear" w:color="auto" w:fill="FFFFFF"/>
          <w:lang w:val="en-US"/>
        </w:rPr>
        <w:t>W</w:t>
      </w:r>
      <w:r w:rsidRPr="00AD2EAE">
        <w:rPr>
          <w:sz w:val="24"/>
          <w:szCs w:val="24"/>
          <w:shd w:val="clear" w:color="auto" w:fill="FFFFFF"/>
          <w:lang w:val="en-US"/>
        </w:rPr>
        <w:t xml:space="preserve">hile we </w:t>
      </w:r>
      <w:r>
        <w:rPr>
          <w:sz w:val="24"/>
          <w:szCs w:val="24"/>
          <w:shd w:val="clear" w:color="auto" w:fill="FFFFFF"/>
          <w:lang w:val="en-US"/>
        </w:rPr>
        <w:t xml:space="preserve">focused on the gender difference on the importance of benevolence, </w:t>
      </w:r>
      <w:r w:rsidRPr="00AD2EAE">
        <w:rPr>
          <w:sz w:val="24"/>
          <w:szCs w:val="24"/>
          <w:shd w:val="clear" w:color="auto" w:fill="FFFFFF"/>
          <w:lang w:val="en-US"/>
        </w:rPr>
        <w:t xml:space="preserve">future research may explore </w:t>
      </w:r>
      <w:r>
        <w:rPr>
          <w:sz w:val="24"/>
          <w:szCs w:val="24"/>
          <w:shd w:val="clear" w:color="auto" w:fill="FFFFFF"/>
          <w:lang w:val="en-US"/>
        </w:rPr>
        <w:t xml:space="preserve">gender differences in </w:t>
      </w:r>
      <w:r w:rsidRPr="00AD2EAE">
        <w:rPr>
          <w:sz w:val="24"/>
          <w:szCs w:val="24"/>
          <w:shd w:val="clear" w:color="auto" w:fill="FFFFFF"/>
          <w:lang w:val="en-US"/>
        </w:rPr>
        <w:t xml:space="preserve">the relative priority </w:t>
      </w:r>
      <w:r>
        <w:rPr>
          <w:sz w:val="24"/>
          <w:szCs w:val="24"/>
          <w:shd w:val="clear" w:color="auto" w:fill="FFFFFF"/>
          <w:lang w:val="en-US"/>
        </w:rPr>
        <w:t>of integrity and ability, across contexts</w:t>
      </w:r>
      <w:r w:rsidRPr="00AD2EAE">
        <w:rPr>
          <w:sz w:val="24"/>
          <w:szCs w:val="24"/>
          <w:shd w:val="clear" w:color="auto" w:fill="FFFFFF"/>
          <w:lang w:val="en-US"/>
        </w:rPr>
        <w:t xml:space="preserve">. </w:t>
      </w:r>
    </w:p>
    <w:p w14:paraId="1AB5338C" w14:textId="3E48DB0A" w:rsidR="0090285C" w:rsidRPr="00AD2EAE" w:rsidRDefault="004E4FD0" w:rsidP="00591F3F">
      <w:pPr>
        <w:spacing w:line="480" w:lineRule="auto"/>
        <w:rPr>
          <w:sz w:val="24"/>
          <w:szCs w:val="24"/>
          <w:shd w:val="clear" w:color="auto" w:fill="FFFFFF"/>
          <w:lang w:val="en-US"/>
        </w:rPr>
      </w:pPr>
      <w:r w:rsidRPr="00AD2EAE">
        <w:rPr>
          <w:sz w:val="24"/>
          <w:szCs w:val="24"/>
          <w:shd w:val="clear" w:color="auto" w:fill="FFFFFF"/>
          <w:lang w:val="en-US"/>
        </w:rPr>
        <w:tab/>
      </w:r>
      <w:r w:rsidR="00591F3F">
        <w:rPr>
          <w:sz w:val="24"/>
          <w:szCs w:val="24"/>
          <w:shd w:val="clear" w:color="auto" w:fill="FFFFFF"/>
          <w:lang w:val="en-US"/>
        </w:rPr>
        <w:t>We</w:t>
      </w:r>
      <w:r w:rsidR="00591F3F" w:rsidRPr="00AD2EAE">
        <w:rPr>
          <w:sz w:val="24"/>
          <w:szCs w:val="24"/>
          <w:shd w:val="clear" w:color="auto" w:fill="FFFFFF"/>
          <w:lang w:val="en-US"/>
        </w:rPr>
        <w:t xml:space="preserve"> f</w:t>
      </w:r>
      <w:r w:rsidR="00591F3F">
        <w:rPr>
          <w:sz w:val="24"/>
          <w:szCs w:val="24"/>
          <w:shd w:val="clear" w:color="auto" w:fill="FFFFFF"/>
          <w:lang w:val="en-US"/>
        </w:rPr>
        <w:t>ound</w:t>
      </w:r>
      <w:r w:rsidR="00591F3F" w:rsidRPr="00AD2EAE">
        <w:rPr>
          <w:sz w:val="24"/>
          <w:szCs w:val="24"/>
          <w:shd w:val="clear" w:color="auto" w:fill="FFFFFF"/>
          <w:lang w:val="en-US"/>
        </w:rPr>
        <w:t xml:space="preserve"> that the ability to self-disclose is more central to women’s view of interpersonal trust</w:t>
      </w:r>
      <w:r w:rsidR="00591F3F">
        <w:rPr>
          <w:sz w:val="24"/>
          <w:szCs w:val="24"/>
          <w:shd w:val="clear" w:color="auto" w:fill="FFFFFF"/>
          <w:lang w:val="en-US"/>
        </w:rPr>
        <w:t xml:space="preserve"> than for men’s.</w:t>
      </w:r>
      <w:r w:rsidR="00591F3F" w:rsidRPr="00AD2EAE">
        <w:rPr>
          <w:sz w:val="24"/>
          <w:szCs w:val="24"/>
          <w:shd w:val="clear" w:color="auto" w:fill="FFFFFF"/>
          <w:lang w:val="en-US"/>
        </w:rPr>
        <w:t xml:space="preserve"> </w:t>
      </w:r>
      <w:r w:rsidR="00591F3F">
        <w:rPr>
          <w:sz w:val="24"/>
          <w:szCs w:val="24"/>
          <w:shd w:val="clear" w:color="auto" w:fill="FFFFFF"/>
          <w:lang w:val="en-US"/>
        </w:rPr>
        <w:t>However, our measure of disclosure</w:t>
      </w:r>
      <w:r w:rsidR="001C756A">
        <w:rPr>
          <w:sz w:val="24"/>
          <w:szCs w:val="24"/>
          <w:shd w:val="clear" w:color="auto" w:fill="FFFFFF"/>
          <w:lang w:val="en-US"/>
        </w:rPr>
        <w:t>-</w:t>
      </w:r>
      <w:r w:rsidR="00591F3F">
        <w:rPr>
          <w:sz w:val="24"/>
          <w:szCs w:val="24"/>
          <w:shd w:val="clear" w:color="auto" w:fill="FFFFFF"/>
          <w:lang w:val="en-US"/>
        </w:rPr>
        <w:t>based trust (</w:t>
      </w:r>
      <w:r w:rsidR="00591F3F" w:rsidRPr="00AD2EAE">
        <w:rPr>
          <w:sz w:val="24"/>
          <w:szCs w:val="24"/>
          <w:shd w:val="clear" w:color="auto" w:fill="FFFFFF"/>
          <w:lang w:val="en-US"/>
        </w:rPr>
        <w:t xml:space="preserve">Gillespie, </w:t>
      </w:r>
      <w:r w:rsidR="00164C46">
        <w:rPr>
          <w:sz w:val="24"/>
          <w:szCs w:val="24"/>
          <w:shd w:val="clear" w:color="auto" w:fill="FFFFFF"/>
          <w:lang w:val="en-US"/>
        </w:rPr>
        <w:t>2011</w:t>
      </w:r>
      <w:r w:rsidR="00591F3F">
        <w:rPr>
          <w:sz w:val="24"/>
          <w:szCs w:val="24"/>
          <w:shd w:val="clear" w:color="auto" w:fill="FFFFFF"/>
          <w:lang w:val="en-US"/>
        </w:rPr>
        <w:t>)</w:t>
      </w:r>
      <w:r w:rsidR="00591F3F" w:rsidRPr="00AD2EAE">
        <w:rPr>
          <w:sz w:val="24"/>
          <w:szCs w:val="24"/>
          <w:shd w:val="clear" w:color="auto" w:fill="FFFFFF"/>
          <w:lang w:val="en-US"/>
        </w:rPr>
        <w:t xml:space="preserve"> does not distinguish between the topics on which individuals self-disclose, and combines sensitive work-related and personal information. As past research has suggested that women and men tend to disclose about different topics (Hill &amp; Skull, 1987), </w:t>
      </w:r>
      <w:r w:rsidR="00591F3F">
        <w:rPr>
          <w:sz w:val="24"/>
          <w:szCs w:val="24"/>
          <w:shd w:val="clear" w:color="auto" w:fill="FFFFFF"/>
          <w:lang w:val="en-US"/>
        </w:rPr>
        <w:t xml:space="preserve">another </w:t>
      </w:r>
      <w:r w:rsidR="00591F3F">
        <w:rPr>
          <w:sz w:val="24"/>
          <w:szCs w:val="24"/>
          <w:shd w:val="clear" w:color="auto" w:fill="FFFFFF"/>
          <w:lang w:val="en-US"/>
        </w:rPr>
        <w:lastRenderedPageBreak/>
        <w:t xml:space="preserve">avenue for </w:t>
      </w:r>
      <w:r w:rsidR="00591F3F" w:rsidRPr="00AD2EAE">
        <w:rPr>
          <w:sz w:val="24"/>
          <w:szCs w:val="24"/>
          <w:shd w:val="clear" w:color="auto" w:fill="FFFFFF"/>
          <w:lang w:val="en-US"/>
        </w:rPr>
        <w:t xml:space="preserve">future research </w:t>
      </w:r>
      <w:r w:rsidR="00965138">
        <w:rPr>
          <w:sz w:val="24"/>
          <w:szCs w:val="24"/>
          <w:shd w:val="clear" w:color="auto" w:fill="FFFFFF"/>
          <w:lang w:val="en-US"/>
        </w:rPr>
        <w:t>could</w:t>
      </w:r>
      <w:r w:rsidR="00965138" w:rsidRPr="00AD2EAE">
        <w:rPr>
          <w:sz w:val="24"/>
          <w:szCs w:val="24"/>
          <w:shd w:val="clear" w:color="auto" w:fill="FFFFFF"/>
          <w:lang w:val="en-US"/>
        </w:rPr>
        <w:t xml:space="preserve"> </w:t>
      </w:r>
      <w:r w:rsidR="00591F3F">
        <w:rPr>
          <w:sz w:val="24"/>
          <w:szCs w:val="24"/>
          <w:shd w:val="clear" w:color="auto" w:fill="FFFFFF"/>
          <w:lang w:val="en-US"/>
        </w:rPr>
        <w:t xml:space="preserve">be </w:t>
      </w:r>
      <w:r w:rsidR="00591F3F" w:rsidRPr="00AD2EAE">
        <w:rPr>
          <w:sz w:val="24"/>
          <w:szCs w:val="24"/>
          <w:shd w:val="clear" w:color="auto" w:fill="FFFFFF"/>
          <w:lang w:val="en-US"/>
        </w:rPr>
        <w:t>investigat</w:t>
      </w:r>
      <w:r w:rsidR="00591F3F">
        <w:rPr>
          <w:sz w:val="24"/>
          <w:szCs w:val="24"/>
          <w:shd w:val="clear" w:color="auto" w:fill="FFFFFF"/>
          <w:lang w:val="en-US"/>
        </w:rPr>
        <w:t xml:space="preserve">ing how the domain of the disclosure is associated with trust </w:t>
      </w:r>
      <w:r w:rsidR="008D60AE">
        <w:rPr>
          <w:sz w:val="24"/>
          <w:szCs w:val="24"/>
          <w:shd w:val="clear" w:color="auto" w:fill="FFFFFF"/>
          <w:lang w:val="en-US"/>
        </w:rPr>
        <w:t xml:space="preserve">development </w:t>
      </w:r>
      <w:r w:rsidR="00591F3F">
        <w:rPr>
          <w:sz w:val="24"/>
          <w:szCs w:val="24"/>
          <w:shd w:val="clear" w:color="auto" w:fill="FFFFFF"/>
          <w:lang w:val="en-US"/>
        </w:rPr>
        <w:t>for women and men</w:t>
      </w:r>
      <w:r w:rsidR="00591F3F" w:rsidRPr="00AD2EAE">
        <w:rPr>
          <w:sz w:val="24"/>
          <w:szCs w:val="24"/>
          <w:shd w:val="clear" w:color="auto" w:fill="FFFFFF"/>
          <w:lang w:val="en-US"/>
        </w:rPr>
        <w:t xml:space="preserve">. </w:t>
      </w:r>
    </w:p>
    <w:p w14:paraId="0952A8A4" w14:textId="02041310" w:rsidR="00E81F87" w:rsidRPr="00AD2EAE" w:rsidRDefault="00533D9D" w:rsidP="00D8503D">
      <w:pPr>
        <w:pStyle w:val="ListParagraph"/>
        <w:numPr>
          <w:ilvl w:val="0"/>
          <w:numId w:val="21"/>
        </w:numPr>
        <w:spacing w:line="480" w:lineRule="auto"/>
        <w:ind w:left="360"/>
        <w:rPr>
          <w:b/>
          <w:sz w:val="24"/>
          <w:szCs w:val="24"/>
          <w:lang w:val="en-US"/>
        </w:rPr>
      </w:pPr>
      <w:r w:rsidRPr="00AD2EAE">
        <w:rPr>
          <w:b/>
          <w:sz w:val="24"/>
          <w:szCs w:val="24"/>
          <w:lang w:val="en-US"/>
        </w:rPr>
        <w:t xml:space="preserve">Conclusion </w:t>
      </w:r>
    </w:p>
    <w:p w14:paraId="541CD8D8" w14:textId="77777777" w:rsidR="003F3F55" w:rsidRDefault="008710C1" w:rsidP="00231ACA">
      <w:pPr>
        <w:spacing w:line="480" w:lineRule="auto"/>
        <w:ind w:firstLine="720"/>
        <w:rPr>
          <w:sz w:val="24"/>
          <w:szCs w:val="24"/>
          <w:lang w:val="en-US"/>
        </w:rPr>
      </w:pPr>
      <w:r w:rsidRPr="00AD2EAE">
        <w:rPr>
          <w:bCs/>
          <w:sz w:val="24"/>
          <w:szCs w:val="24"/>
          <w:lang w:val="en-US"/>
        </w:rPr>
        <w:t xml:space="preserve">This research examined </w:t>
      </w:r>
      <w:r w:rsidR="008E3327" w:rsidRPr="00AD2EAE">
        <w:rPr>
          <w:bCs/>
          <w:sz w:val="24"/>
          <w:szCs w:val="24"/>
          <w:lang w:val="en-US"/>
        </w:rPr>
        <w:t>gender</w:t>
      </w:r>
      <w:r w:rsidR="00D140E7" w:rsidRPr="00AD2EAE">
        <w:rPr>
          <w:bCs/>
          <w:sz w:val="24"/>
          <w:szCs w:val="24"/>
          <w:lang w:val="en-US"/>
        </w:rPr>
        <w:t xml:space="preserve"> differences </w:t>
      </w:r>
      <w:r w:rsidR="008E3327" w:rsidRPr="00AD2EAE">
        <w:rPr>
          <w:bCs/>
          <w:sz w:val="24"/>
          <w:szCs w:val="24"/>
          <w:lang w:val="en-US"/>
        </w:rPr>
        <w:t>in</w:t>
      </w:r>
      <w:r w:rsidR="00D140E7" w:rsidRPr="00AD2EAE">
        <w:rPr>
          <w:bCs/>
          <w:sz w:val="24"/>
          <w:szCs w:val="24"/>
          <w:lang w:val="en-US"/>
        </w:rPr>
        <w:t xml:space="preserve"> </w:t>
      </w:r>
      <w:r w:rsidR="009C386E" w:rsidRPr="00AD2EAE">
        <w:rPr>
          <w:bCs/>
          <w:sz w:val="24"/>
          <w:szCs w:val="24"/>
          <w:lang w:val="en-US"/>
        </w:rPr>
        <w:t>interpersonal trust</w:t>
      </w:r>
      <w:r w:rsidRPr="00AD2EAE">
        <w:rPr>
          <w:bCs/>
          <w:sz w:val="24"/>
          <w:szCs w:val="24"/>
          <w:lang w:val="en-US"/>
        </w:rPr>
        <w:t xml:space="preserve"> through the lens of gender socialization</w:t>
      </w:r>
      <w:r w:rsidR="009C386E" w:rsidRPr="00AD2EAE">
        <w:rPr>
          <w:bCs/>
          <w:sz w:val="24"/>
          <w:szCs w:val="24"/>
          <w:lang w:val="en-US"/>
        </w:rPr>
        <w:t>.</w:t>
      </w:r>
      <w:r w:rsidR="001024FA" w:rsidRPr="00AD2EAE">
        <w:rPr>
          <w:bCs/>
          <w:sz w:val="24"/>
          <w:szCs w:val="24"/>
          <w:lang w:val="en-US"/>
        </w:rPr>
        <w:t xml:space="preserve"> We presented four studies that suggest differences in the role of others’ benevolence </w:t>
      </w:r>
      <w:r w:rsidR="008E3327" w:rsidRPr="00AD2EAE">
        <w:rPr>
          <w:bCs/>
          <w:sz w:val="24"/>
          <w:szCs w:val="24"/>
          <w:lang w:val="en-US"/>
        </w:rPr>
        <w:t xml:space="preserve">when </w:t>
      </w:r>
      <w:r w:rsidR="00272481" w:rsidRPr="00AD2EAE">
        <w:rPr>
          <w:bCs/>
          <w:sz w:val="24"/>
          <w:szCs w:val="24"/>
          <w:lang w:val="en-US"/>
        </w:rPr>
        <w:t>women and men form</w:t>
      </w:r>
      <w:r w:rsidR="008E3327" w:rsidRPr="00AD2EAE">
        <w:rPr>
          <w:bCs/>
          <w:sz w:val="24"/>
          <w:szCs w:val="24"/>
          <w:lang w:val="en-US"/>
        </w:rPr>
        <w:t xml:space="preserve"> </w:t>
      </w:r>
      <w:r w:rsidR="00D032AA" w:rsidRPr="00AD2EAE">
        <w:rPr>
          <w:bCs/>
          <w:sz w:val="24"/>
          <w:szCs w:val="24"/>
          <w:lang w:val="en-US"/>
        </w:rPr>
        <w:t xml:space="preserve">interpersonal </w:t>
      </w:r>
      <w:r w:rsidR="008E3327" w:rsidRPr="00AD2EAE">
        <w:rPr>
          <w:bCs/>
          <w:sz w:val="24"/>
          <w:szCs w:val="24"/>
          <w:lang w:val="en-US"/>
        </w:rPr>
        <w:t>trust judgments</w:t>
      </w:r>
      <w:r w:rsidR="00272481" w:rsidRPr="00AD2EAE">
        <w:rPr>
          <w:bCs/>
          <w:sz w:val="24"/>
          <w:szCs w:val="24"/>
          <w:lang w:val="en-US"/>
        </w:rPr>
        <w:t xml:space="preserve">. </w:t>
      </w:r>
      <w:r w:rsidRPr="00AD2EAE">
        <w:rPr>
          <w:bCs/>
          <w:sz w:val="24"/>
          <w:szCs w:val="24"/>
          <w:lang w:val="en-US"/>
        </w:rPr>
        <w:t>In addition, we show</w:t>
      </w:r>
      <w:r w:rsidR="00591F3F">
        <w:rPr>
          <w:bCs/>
          <w:sz w:val="24"/>
          <w:szCs w:val="24"/>
          <w:lang w:val="en-US"/>
        </w:rPr>
        <w:t>ed</w:t>
      </w:r>
      <w:r w:rsidRPr="00AD2EAE">
        <w:rPr>
          <w:bCs/>
          <w:sz w:val="24"/>
          <w:szCs w:val="24"/>
          <w:lang w:val="en-US"/>
        </w:rPr>
        <w:t xml:space="preserve"> that for women (vs. men), interpersonal trust means being willing to engage in more disclosure-based behaviors. </w:t>
      </w:r>
      <w:r w:rsidR="00591F3F">
        <w:rPr>
          <w:bCs/>
          <w:sz w:val="24"/>
          <w:szCs w:val="24"/>
          <w:lang w:val="en-US"/>
        </w:rPr>
        <w:t>Our</w:t>
      </w:r>
      <w:r w:rsidR="005650C9" w:rsidRPr="00AD2EAE">
        <w:rPr>
          <w:bCs/>
          <w:sz w:val="24"/>
          <w:szCs w:val="24"/>
          <w:lang w:val="en-US"/>
        </w:rPr>
        <w:t xml:space="preserve"> work highlights important gender differences in the interpretation and experience of interpersonal trust</w:t>
      </w:r>
      <w:r w:rsidR="0080075D" w:rsidRPr="00AD2EAE">
        <w:rPr>
          <w:bCs/>
          <w:sz w:val="24"/>
          <w:szCs w:val="24"/>
          <w:lang w:val="en-US"/>
        </w:rPr>
        <w:t xml:space="preserve"> in workplace relationships.</w:t>
      </w:r>
      <w:r w:rsidR="00E753BC" w:rsidRPr="00AD2EAE">
        <w:rPr>
          <w:sz w:val="24"/>
          <w:szCs w:val="24"/>
          <w:lang w:val="en-US"/>
        </w:rPr>
        <w:t xml:space="preserve"> Given the foundational nature of trust for relationships and organizational functioning, </w:t>
      </w:r>
      <w:r w:rsidR="009B19B1" w:rsidRPr="00AD2EAE">
        <w:rPr>
          <w:sz w:val="24"/>
          <w:szCs w:val="24"/>
          <w:lang w:val="en-US"/>
        </w:rPr>
        <w:t>it is important to continue to explore the gendered dynamics of interpersonal trust</w:t>
      </w:r>
      <w:r w:rsidR="00E753BC" w:rsidRPr="00AD2EAE">
        <w:rPr>
          <w:sz w:val="24"/>
          <w:szCs w:val="24"/>
          <w:lang w:val="en-US"/>
        </w:rPr>
        <w:t>. We hope our work will stimulate more research in</w:t>
      </w:r>
      <w:r w:rsidR="009B19B1" w:rsidRPr="00AD2EAE">
        <w:rPr>
          <w:sz w:val="24"/>
          <w:szCs w:val="24"/>
          <w:lang w:val="en-US"/>
        </w:rPr>
        <w:t xml:space="preserve"> this topic</w:t>
      </w:r>
      <w:r w:rsidR="00E753BC" w:rsidRPr="00AD2EAE">
        <w:rPr>
          <w:sz w:val="24"/>
          <w:szCs w:val="24"/>
          <w:lang w:val="en-US"/>
        </w:rPr>
        <w:t xml:space="preserve">. </w:t>
      </w:r>
    </w:p>
    <w:p w14:paraId="2FF92C9B" w14:textId="77777777" w:rsidR="003F3F55" w:rsidRDefault="003F3F55" w:rsidP="00231ACA">
      <w:pPr>
        <w:spacing w:line="480" w:lineRule="auto"/>
        <w:ind w:firstLine="720"/>
        <w:rPr>
          <w:sz w:val="24"/>
          <w:szCs w:val="24"/>
          <w:lang w:val="en-US"/>
        </w:rPr>
      </w:pPr>
    </w:p>
    <w:p w14:paraId="41C1C777" w14:textId="77777777" w:rsidR="003F3F55" w:rsidRDefault="003F3F55" w:rsidP="00231ACA">
      <w:pPr>
        <w:spacing w:line="480" w:lineRule="auto"/>
        <w:ind w:firstLine="720"/>
        <w:rPr>
          <w:sz w:val="24"/>
          <w:szCs w:val="24"/>
          <w:lang w:val="en-US"/>
        </w:rPr>
      </w:pPr>
    </w:p>
    <w:p w14:paraId="6300C917" w14:textId="0530F208" w:rsidR="00A65CDB" w:rsidRPr="00453CA5" w:rsidRDefault="00453CA5" w:rsidP="00231ACA">
      <w:pPr>
        <w:spacing w:line="480" w:lineRule="auto"/>
        <w:ind w:firstLine="720"/>
        <w:rPr>
          <w:bCs/>
          <w:sz w:val="24"/>
          <w:szCs w:val="24"/>
          <w:lang w:val="en-US"/>
        </w:rPr>
      </w:pPr>
      <w:r>
        <w:rPr>
          <w:bCs/>
          <w:sz w:val="24"/>
          <w:szCs w:val="24"/>
          <w:lang w:val="en-US"/>
        </w:rPr>
        <w:br w:type="page"/>
      </w:r>
    </w:p>
    <w:p w14:paraId="424AEFFA" w14:textId="295B3F46" w:rsidR="00626058" w:rsidRPr="00AD2EAE" w:rsidRDefault="00626058" w:rsidP="003F607F">
      <w:pPr>
        <w:spacing w:line="240" w:lineRule="auto"/>
        <w:jc w:val="center"/>
        <w:rPr>
          <w:sz w:val="24"/>
          <w:szCs w:val="24"/>
          <w:lang w:val="en-US"/>
        </w:rPr>
      </w:pPr>
      <w:r w:rsidRPr="00AD2EAE">
        <w:rPr>
          <w:sz w:val="24"/>
          <w:szCs w:val="24"/>
          <w:lang w:val="en-US"/>
        </w:rPr>
        <w:lastRenderedPageBreak/>
        <w:t>REFERENCES</w:t>
      </w:r>
    </w:p>
    <w:p w14:paraId="3671F3BF" w14:textId="77777777" w:rsidR="00670AB4" w:rsidRDefault="00670AB4" w:rsidP="003F607F">
      <w:pPr>
        <w:spacing w:line="240" w:lineRule="auto"/>
        <w:ind w:left="720" w:hanging="720"/>
        <w:rPr>
          <w:sz w:val="24"/>
          <w:szCs w:val="24"/>
          <w:shd w:val="clear" w:color="auto" w:fill="FFFFFF"/>
        </w:rPr>
      </w:pPr>
      <w:proofErr w:type="spellStart"/>
      <w:r w:rsidRPr="00670AB4">
        <w:rPr>
          <w:sz w:val="24"/>
          <w:szCs w:val="24"/>
          <w:shd w:val="clear" w:color="auto" w:fill="FFFFFF"/>
        </w:rPr>
        <w:t>Aczel</w:t>
      </w:r>
      <w:proofErr w:type="spellEnd"/>
      <w:r w:rsidRPr="00670AB4">
        <w:rPr>
          <w:sz w:val="24"/>
          <w:szCs w:val="24"/>
          <w:shd w:val="clear" w:color="auto" w:fill="FFFFFF"/>
        </w:rPr>
        <w:t xml:space="preserve">, B., </w:t>
      </w:r>
      <w:proofErr w:type="spellStart"/>
      <w:r w:rsidRPr="00670AB4">
        <w:rPr>
          <w:sz w:val="24"/>
          <w:szCs w:val="24"/>
          <w:shd w:val="clear" w:color="auto" w:fill="FFFFFF"/>
        </w:rPr>
        <w:t>Palfi</w:t>
      </w:r>
      <w:proofErr w:type="spellEnd"/>
      <w:r w:rsidRPr="00670AB4">
        <w:rPr>
          <w:sz w:val="24"/>
          <w:szCs w:val="24"/>
          <w:shd w:val="clear" w:color="auto" w:fill="FFFFFF"/>
        </w:rPr>
        <w:t xml:space="preserve">, B., </w:t>
      </w:r>
      <w:proofErr w:type="spellStart"/>
      <w:r w:rsidRPr="00670AB4">
        <w:rPr>
          <w:sz w:val="24"/>
          <w:szCs w:val="24"/>
          <w:shd w:val="clear" w:color="auto" w:fill="FFFFFF"/>
        </w:rPr>
        <w:t>Szollosi</w:t>
      </w:r>
      <w:proofErr w:type="spellEnd"/>
      <w:r w:rsidRPr="00670AB4">
        <w:rPr>
          <w:sz w:val="24"/>
          <w:szCs w:val="24"/>
          <w:shd w:val="clear" w:color="auto" w:fill="FFFFFF"/>
        </w:rPr>
        <w:t xml:space="preserve">, A., Kovacs, M., </w:t>
      </w:r>
      <w:proofErr w:type="spellStart"/>
      <w:r w:rsidRPr="00670AB4">
        <w:rPr>
          <w:sz w:val="24"/>
          <w:szCs w:val="24"/>
          <w:shd w:val="clear" w:color="auto" w:fill="FFFFFF"/>
        </w:rPr>
        <w:t>Szaszi</w:t>
      </w:r>
      <w:proofErr w:type="spellEnd"/>
      <w:r w:rsidRPr="00670AB4">
        <w:rPr>
          <w:sz w:val="24"/>
          <w:szCs w:val="24"/>
          <w:shd w:val="clear" w:color="auto" w:fill="FFFFFF"/>
        </w:rPr>
        <w:t xml:space="preserve">, B., </w:t>
      </w:r>
      <w:proofErr w:type="spellStart"/>
      <w:r w:rsidRPr="00670AB4">
        <w:rPr>
          <w:sz w:val="24"/>
          <w:szCs w:val="24"/>
          <w:shd w:val="clear" w:color="auto" w:fill="FFFFFF"/>
        </w:rPr>
        <w:t>Szecsi</w:t>
      </w:r>
      <w:proofErr w:type="spellEnd"/>
      <w:r w:rsidRPr="00670AB4">
        <w:rPr>
          <w:sz w:val="24"/>
          <w:szCs w:val="24"/>
          <w:shd w:val="clear" w:color="auto" w:fill="FFFFFF"/>
        </w:rPr>
        <w:t xml:space="preserve">, P., </w:t>
      </w:r>
      <w:proofErr w:type="spellStart"/>
      <w:r w:rsidRPr="00670AB4">
        <w:rPr>
          <w:sz w:val="24"/>
          <w:szCs w:val="24"/>
          <w:shd w:val="clear" w:color="auto" w:fill="FFFFFF"/>
        </w:rPr>
        <w:t>Zrubka</w:t>
      </w:r>
      <w:proofErr w:type="spellEnd"/>
      <w:r w:rsidRPr="00670AB4">
        <w:rPr>
          <w:sz w:val="24"/>
          <w:szCs w:val="24"/>
          <w:shd w:val="clear" w:color="auto" w:fill="FFFFFF"/>
        </w:rPr>
        <w:t xml:space="preserve">, M., </w:t>
      </w:r>
      <w:proofErr w:type="spellStart"/>
      <w:r w:rsidRPr="00670AB4">
        <w:rPr>
          <w:sz w:val="24"/>
          <w:szCs w:val="24"/>
          <w:shd w:val="clear" w:color="auto" w:fill="FFFFFF"/>
        </w:rPr>
        <w:t>Gronau</w:t>
      </w:r>
      <w:proofErr w:type="spellEnd"/>
      <w:r w:rsidRPr="00670AB4">
        <w:rPr>
          <w:sz w:val="24"/>
          <w:szCs w:val="24"/>
          <w:shd w:val="clear" w:color="auto" w:fill="FFFFFF"/>
        </w:rPr>
        <w:t xml:space="preserve">, Q. F., van den Bergh, D., &amp; </w:t>
      </w:r>
      <w:proofErr w:type="spellStart"/>
      <w:r w:rsidRPr="00670AB4">
        <w:rPr>
          <w:sz w:val="24"/>
          <w:szCs w:val="24"/>
          <w:shd w:val="clear" w:color="auto" w:fill="FFFFFF"/>
        </w:rPr>
        <w:t>Wagenmakers</w:t>
      </w:r>
      <w:proofErr w:type="spellEnd"/>
      <w:r w:rsidRPr="00670AB4">
        <w:rPr>
          <w:sz w:val="24"/>
          <w:szCs w:val="24"/>
          <w:shd w:val="clear" w:color="auto" w:fill="FFFFFF"/>
        </w:rPr>
        <w:t xml:space="preserve">, E.-J. (2018). Quantifying </w:t>
      </w:r>
      <w:r>
        <w:rPr>
          <w:sz w:val="24"/>
          <w:szCs w:val="24"/>
          <w:shd w:val="clear" w:color="auto" w:fill="FFFFFF"/>
        </w:rPr>
        <w:t>s</w:t>
      </w:r>
      <w:r w:rsidRPr="00670AB4">
        <w:rPr>
          <w:sz w:val="24"/>
          <w:szCs w:val="24"/>
          <w:shd w:val="clear" w:color="auto" w:fill="FFFFFF"/>
        </w:rPr>
        <w:t xml:space="preserve">upport for the </w:t>
      </w:r>
      <w:r>
        <w:rPr>
          <w:sz w:val="24"/>
          <w:szCs w:val="24"/>
          <w:shd w:val="clear" w:color="auto" w:fill="FFFFFF"/>
        </w:rPr>
        <w:t>n</w:t>
      </w:r>
      <w:r w:rsidRPr="00670AB4">
        <w:rPr>
          <w:sz w:val="24"/>
          <w:szCs w:val="24"/>
          <w:shd w:val="clear" w:color="auto" w:fill="FFFFFF"/>
        </w:rPr>
        <w:t xml:space="preserve">ull </w:t>
      </w:r>
      <w:r>
        <w:rPr>
          <w:sz w:val="24"/>
          <w:szCs w:val="24"/>
          <w:shd w:val="clear" w:color="auto" w:fill="FFFFFF"/>
        </w:rPr>
        <w:t>h</w:t>
      </w:r>
      <w:r w:rsidRPr="00670AB4">
        <w:rPr>
          <w:sz w:val="24"/>
          <w:szCs w:val="24"/>
          <w:shd w:val="clear" w:color="auto" w:fill="FFFFFF"/>
        </w:rPr>
        <w:t xml:space="preserve">ypothesis in </w:t>
      </w:r>
      <w:r>
        <w:rPr>
          <w:sz w:val="24"/>
          <w:szCs w:val="24"/>
          <w:shd w:val="clear" w:color="auto" w:fill="FFFFFF"/>
        </w:rPr>
        <w:t>p</w:t>
      </w:r>
      <w:r w:rsidRPr="00670AB4">
        <w:rPr>
          <w:sz w:val="24"/>
          <w:szCs w:val="24"/>
          <w:shd w:val="clear" w:color="auto" w:fill="FFFFFF"/>
        </w:rPr>
        <w:t xml:space="preserve">sychology: An </w:t>
      </w:r>
      <w:r>
        <w:rPr>
          <w:sz w:val="24"/>
          <w:szCs w:val="24"/>
          <w:shd w:val="clear" w:color="auto" w:fill="FFFFFF"/>
        </w:rPr>
        <w:t>e</w:t>
      </w:r>
      <w:r w:rsidRPr="00670AB4">
        <w:rPr>
          <w:sz w:val="24"/>
          <w:szCs w:val="24"/>
          <w:shd w:val="clear" w:color="auto" w:fill="FFFFFF"/>
        </w:rPr>
        <w:t xml:space="preserve">mpirical </w:t>
      </w:r>
      <w:r>
        <w:rPr>
          <w:sz w:val="24"/>
          <w:szCs w:val="24"/>
          <w:shd w:val="clear" w:color="auto" w:fill="FFFFFF"/>
        </w:rPr>
        <w:t>i</w:t>
      </w:r>
      <w:r w:rsidRPr="00670AB4">
        <w:rPr>
          <w:sz w:val="24"/>
          <w:szCs w:val="24"/>
          <w:shd w:val="clear" w:color="auto" w:fill="FFFFFF"/>
        </w:rPr>
        <w:t>nvestigation. </w:t>
      </w:r>
      <w:r w:rsidRPr="00670AB4">
        <w:rPr>
          <w:i/>
          <w:iCs/>
          <w:sz w:val="24"/>
          <w:szCs w:val="24"/>
          <w:shd w:val="clear" w:color="auto" w:fill="FFFFFF"/>
        </w:rPr>
        <w:t>Advances in Methods and Practices in Psychological Science</w:t>
      </w:r>
      <w:r w:rsidRPr="00670AB4">
        <w:rPr>
          <w:sz w:val="24"/>
          <w:szCs w:val="24"/>
          <w:shd w:val="clear" w:color="auto" w:fill="FFFFFF"/>
        </w:rPr>
        <w:t>, 357–366.</w:t>
      </w:r>
    </w:p>
    <w:p w14:paraId="58338899" w14:textId="5216240D" w:rsidR="00FC5F1F" w:rsidRPr="00670AB4" w:rsidRDefault="00FC5F1F" w:rsidP="003F607F">
      <w:pPr>
        <w:spacing w:line="240" w:lineRule="auto"/>
        <w:ind w:left="720" w:hanging="720"/>
        <w:rPr>
          <w:sz w:val="24"/>
          <w:szCs w:val="24"/>
          <w:shd w:val="clear" w:color="auto" w:fill="FFFFFF"/>
          <w:lang w:val="en-US"/>
        </w:rPr>
      </w:pPr>
      <w:proofErr w:type="spellStart"/>
      <w:r w:rsidRPr="00670AB4">
        <w:rPr>
          <w:sz w:val="24"/>
          <w:szCs w:val="24"/>
          <w:shd w:val="clear" w:color="auto" w:fill="FFFFFF"/>
          <w:lang w:val="en-US"/>
        </w:rPr>
        <w:t>Agresti</w:t>
      </w:r>
      <w:proofErr w:type="spellEnd"/>
      <w:r w:rsidRPr="00670AB4">
        <w:rPr>
          <w:sz w:val="24"/>
          <w:szCs w:val="24"/>
          <w:shd w:val="clear" w:color="auto" w:fill="FFFFFF"/>
          <w:lang w:val="en-US"/>
        </w:rPr>
        <w:t xml:space="preserve">, A. (2007). </w:t>
      </w:r>
      <w:r w:rsidRPr="00670AB4">
        <w:rPr>
          <w:i/>
          <w:iCs/>
          <w:sz w:val="24"/>
          <w:szCs w:val="24"/>
          <w:shd w:val="clear" w:color="auto" w:fill="FFFFFF"/>
          <w:lang w:val="en-US"/>
        </w:rPr>
        <w:t>An introduction to categorical data analysis</w:t>
      </w:r>
      <w:r w:rsidR="00F3765B" w:rsidRPr="00670AB4">
        <w:rPr>
          <w:sz w:val="24"/>
          <w:szCs w:val="24"/>
          <w:shd w:val="clear" w:color="auto" w:fill="FFFFFF"/>
          <w:lang w:val="en-US"/>
        </w:rPr>
        <w:t xml:space="preserve"> (2</w:t>
      </w:r>
      <w:r w:rsidR="00F3765B" w:rsidRPr="00670AB4">
        <w:rPr>
          <w:sz w:val="24"/>
          <w:szCs w:val="24"/>
          <w:shd w:val="clear" w:color="auto" w:fill="FFFFFF"/>
          <w:vertAlign w:val="superscript"/>
          <w:lang w:val="en-US"/>
        </w:rPr>
        <w:t>nd</w:t>
      </w:r>
      <w:r w:rsidR="00F3765B" w:rsidRPr="00670AB4">
        <w:rPr>
          <w:sz w:val="24"/>
          <w:szCs w:val="24"/>
          <w:shd w:val="clear" w:color="auto" w:fill="FFFFFF"/>
          <w:lang w:val="en-US"/>
        </w:rPr>
        <w:t xml:space="preserve"> ed.)</w:t>
      </w:r>
      <w:r w:rsidR="00544F50" w:rsidRPr="00670AB4">
        <w:rPr>
          <w:sz w:val="24"/>
          <w:szCs w:val="24"/>
          <w:shd w:val="clear" w:color="auto" w:fill="FFFFFF"/>
          <w:lang w:val="en-US"/>
        </w:rPr>
        <w:t>.</w:t>
      </w:r>
      <w:r w:rsidRPr="00670AB4">
        <w:rPr>
          <w:sz w:val="24"/>
          <w:szCs w:val="24"/>
          <w:shd w:val="clear" w:color="auto" w:fill="FFFFFF"/>
          <w:lang w:val="en-US"/>
        </w:rPr>
        <w:t xml:space="preserve"> John Wiley &amp; Sons. </w:t>
      </w:r>
    </w:p>
    <w:p w14:paraId="4FE51100" w14:textId="5D3F2CA5" w:rsidR="00626058" w:rsidRPr="00AD2EAE" w:rsidRDefault="00626058" w:rsidP="003F607F">
      <w:pPr>
        <w:spacing w:line="240" w:lineRule="auto"/>
        <w:ind w:left="720" w:hanging="720"/>
        <w:rPr>
          <w:sz w:val="24"/>
          <w:szCs w:val="24"/>
          <w:shd w:val="clear" w:color="auto" w:fill="FFFFFF"/>
          <w:lang w:val="en-US"/>
        </w:rPr>
      </w:pPr>
      <w:proofErr w:type="spellStart"/>
      <w:r w:rsidRPr="00670AB4">
        <w:rPr>
          <w:sz w:val="24"/>
          <w:szCs w:val="24"/>
          <w:shd w:val="clear" w:color="auto" w:fill="FFFFFF"/>
          <w:lang w:val="en-US"/>
        </w:rPr>
        <w:t>Alexopoulos</w:t>
      </w:r>
      <w:proofErr w:type="spellEnd"/>
      <w:r w:rsidRPr="00670AB4">
        <w:rPr>
          <w:sz w:val="24"/>
          <w:szCs w:val="24"/>
          <w:shd w:val="clear" w:color="auto" w:fill="FFFFFF"/>
          <w:lang w:val="en-US"/>
        </w:rPr>
        <w:t>, A. N., &amp; Buckley, F. (2013</w:t>
      </w:r>
      <w:r w:rsidRPr="00435F3B">
        <w:rPr>
          <w:sz w:val="24"/>
          <w:szCs w:val="24"/>
          <w:shd w:val="clear" w:color="auto" w:fill="FFFFFF"/>
          <w:lang w:val="en-US"/>
        </w:rPr>
        <w:t>). What trust matters</w:t>
      </w:r>
      <w:r w:rsidRPr="00AD2EAE">
        <w:rPr>
          <w:sz w:val="24"/>
          <w:szCs w:val="24"/>
          <w:shd w:val="clear" w:color="auto" w:fill="FFFFFF"/>
          <w:lang w:val="en-US"/>
        </w:rPr>
        <w:t xml:space="preserve"> when: The temporal value of professional and personal trust for effective knowledge transfer. </w:t>
      </w:r>
      <w:r w:rsidRPr="00AD2EAE">
        <w:rPr>
          <w:i/>
          <w:iCs/>
          <w:sz w:val="24"/>
          <w:szCs w:val="24"/>
          <w:shd w:val="clear" w:color="auto" w:fill="FFFFFF"/>
          <w:lang w:val="en-US"/>
        </w:rPr>
        <w:t>Group &amp; Organization Management</w:t>
      </w:r>
      <w:r w:rsidRPr="00AD2EAE">
        <w:rPr>
          <w:sz w:val="24"/>
          <w:szCs w:val="24"/>
          <w:shd w:val="clear" w:color="auto" w:fill="FFFFFF"/>
          <w:lang w:val="en-US"/>
        </w:rPr>
        <w:t>, </w:t>
      </w:r>
      <w:r w:rsidRPr="00AD2EAE">
        <w:rPr>
          <w:i/>
          <w:iCs/>
          <w:sz w:val="24"/>
          <w:szCs w:val="24"/>
          <w:shd w:val="clear" w:color="auto" w:fill="FFFFFF"/>
          <w:lang w:val="en-US"/>
        </w:rPr>
        <w:t>38</w:t>
      </w:r>
      <w:r w:rsidRPr="00AD2EAE">
        <w:rPr>
          <w:sz w:val="24"/>
          <w:szCs w:val="24"/>
          <w:shd w:val="clear" w:color="auto" w:fill="FFFFFF"/>
          <w:lang w:val="en-US"/>
        </w:rPr>
        <w:t>(3), 361-391.</w:t>
      </w:r>
    </w:p>
    <w:p w14:paraId="5BA09446" w14:textId="3A653592" w:rsidR="0065254C" w:rsidRPr="00AD2EAE" w:rsidRDefault="0065254C" w:rsidP="003F607F">
      <w:pPr>
        <w:spacing w:line="240" w:lineRule="auto"/>
        <w:ind w:left="720" w:hanging="720"/>
        <w:rPr>
          <w:sz w:val="24"/>
          <w:szCs w:val="24"/>
          <w:shd w:val="clear" w:color="auto" w:fill="FFFFFF"/>
          <w:lang w:val="en-US"/>
        </w:rPr>
      </w:pPr>
      <w:r w:rsidRPr="00AD2EAE">
        <w:rPr>
          <w:sz w:val="24"/>
          <w:szCs w:val="24"/>
        </w:rPr>
        <w:t xml:space="preserve">Altman, D. G., &amp; Bland, J. M. (1995). Statistics notes: Absence of evidence is not evidence of absence. </w:t>
      </w:r>
      <w:r w:rsidRPr="00AD2EAE">
        <w:rPr>
          <w:i/>
          <w:iCs/>
          <w:sz w:val="24"/>
          <w:szCs w:val="24"/>
        </w:rPr>
        <w:t>BMJ</w:t>
      </w:r>
      <w:r w:rsidRPr="00AD2EAE">
        <w:rPr>
          <w:sz w:val="24"/>
          <w:szCs w:val="24"/>
        </w:rPr>
        <w:t>, 311(7003), 485.</w:t>
      </w:r>
    </w:p>
    <w:p w14:paraId="21CA1C45" w14:textId="4984C997" w:rsidR="00626058" w:rsidRDefault="00626058" w:rsidP="003F607F">
      <w:pPr>
        <w:spacing w:line="240" w:lineRule="auto"/>
        <w:ind w:left="720" w:hanging="720"/>
        <w:rPr>
          <w:sz w:val="24"/>
          <w:szCs w:val="24"/>
          <w:shd w:val="clear" w:color="auto" w:fill="FFFFFF"/>
          <w:lang w:val="en-US"/>
        </w:rPr>
      </w:pPr>
      <w:r w:rsidRPr="00AD2EAE">
        <w:rPr>
          <w:sz w:val="24"/>
          <w:szCs w:val="24"/>
          <w:shd w:val="clear" w:color="auto" w:fill="FFFFFF"/>
          <w:lang w:val="en-US"/>
        </w:rPr>
        <w:t>Aron, A., Aron, E. N., Tudor, M., &amp; Nelson, G. (1991). Close relationships as including other in the self. </w:t>
      </w:r>
      <w:r w:rsidRPr="00AD2EAE">
        <w:rPr>
          <w:i/>
          <w:iCs/>
          <w:sz w:val="24"/>
          <w:szCs w:val="24"/>
          <w:shd w:val="clear" w:color="auto" w:fill="FFFFFF"/>
          <w:lang w:val="en-US"/>
        </w:rPr>
        <w:t xml:space="preserve">Journal of </w:t>
      </w:r>
      <w:r w:rsidR="0046287C" w:rsidRPr="00AD2EAE">
        <w:rPr>
          <w:i/>
          <w:iCs/>
          <w:sz w:val="24"/>
          <w:szCs w:val="24"/>
          <w:shd w:val="clear" w:color="auto" w:fill="FFFFFF"/>
          <w:lang w:val="en-US"/>
        </w:rPr>
        <w:t>P</w:t>
      </w:r>
      <w:r w:rsidRPr="00AD2EAE">
        <w:rPr>
          <w:i/>
          <w:iCs/>
          <w:sz w:val="24"/>
          <w:szCs w:val="24"/>
          <w:shd w:val="clear" w:color="auto" w:fill="FFFFFF"/>
          <w:lang w:val="en-US"/>
        </w:rPr>
        <w:t xml:space="preserve">ersonality and </w:t>
      </w:r>
      <w:r w:rsidR="0046287C" w:rsidRPr="00AD2EAE">
        <w:rPr>
          <w:i/>
          <w:iCs/>
          <w:sz w:val="24"/>
          <w:szCs w:val="24"/>
          <w:shd w:val="clear" w:color="auto" w:fill="FFFFFF"/>
          <w:lang w:val="en-US"/>
        </w:rPr>
        <w:t>S</w:t>
      </w:r>
      <w:r w:rsidRPr="00AD2EAE">
        <w:rPr>
          <w:i/>
          <w:iCs/>
          <w:sz w:val="24"/>
          <w:szCs w:val="24"/>
          <w:shd w:val="clear" w:color="auto" w:fill="FFFFFF"/>
          <w:lang w:val="en-US"/>
        </w:rPr>
        <w:t xml:space="preserve">ocial </w:t>
      </w:r>
      <w:r w:rsidR="0046287C" w:rsidRPr="00AD2EAE">
        <w:rPr>
          <w:i/>
          <w:iCs/>
          <w:sz w:val="24"/>
          <w:szCs w:val="24"/>
          <w:shd w:val="clear" w:color="auto" w:fill="FFFFFF"/>
          <w:lang w:val="en-US"/>
        </w:rPr>
        <w:t>P</w:t>
      </w:r>
      <w:r w:rsidRPr="00AD2EAE">
        <w:rPr>
          <w:i/>
          <w:iCs/>
          <w:sz w:val="24"/>
          <w:szCs w:val="24"/>
          <w:shd w:val="clear" w:color="auto" w:fill="FFFFFF"/>
          <w:lang w:val="en-US"/>
        </w:rPr>
        <w:t>sychology</w:t>
      </w:r>
      <w:r w:rsidRPr="00AD2EAE">
        <w:rPr>
          <w:sz w:val="24"/>
          <w:szCs w:val="24"/>
          <w:shd w:val="clear" w:color="auto" w:fill="FFFFFF"/>
          <w:lang w:val="en-US"/>
        </w:rPr>
        <w:t>, </w:t>
      </w:r>
      <w:r w:rsidRPr="00AD2EAE">
        <w:rPr>
          <w:i/>
          <w:iCs/>
          <w:sz w:val="24"/>
          <w:szCs w:val="24"/>
          <w:shd w:val="clear" w:color="auto" w:fill="FFFFFF"/>
          <w:lang w:val="en-US"/>
        </w:rPr>
        <w:t>60</w:t>
      </w:r>
      <w:r w:rsidRPr="00AD2EAE">
        <w:rPr>
          <w:sz w:val="24"/>
          <w:szCs w:val="24"/>
          <w:shd w:val="clear" w:color="auto" w:fill="FFFFFF"/>
          <w:lang w:val="en-US"/>
        </w:rPr>
        <w:t>(2), 241</w:t>
      </w:r>
      <w:r w:rsidR="00A62E56" w:rsidRPr="00AD2EAE">
        <w:rPr>
          <w:sz w:val="24"/>
          <w:szCs w:val="24"/>
          <w:shd w:val="clear" w:color="auto" w:fill="FFFFFF"/>
          <w:lang w:val="en-US"/>
        </w:rPr>
        <w:t>-253</w:t>
      </w:r>
      <w:r w:rsidRPr="00AD2EAE">
        <w:rPr>
          <w:sz w:val="24"/>
          <w:szCs w:val="24"/>
          <w:shd w:val="clear" w:color="auto" w:fill="FFFFFF"/>
          <w:lang w:val="en-US"/>
        </w:rPr>
        <w:t>.</w:t>
      </w:r>
    </w:p>
    <w:p w14:paraId="0636701D" w14:textId="3CC71023" w:rsidR="00490874" w:rsidRPr="00AD2EAE" w:rsidRDefault="00490874" w:rsidP="00490874">
      <w:pPr>
        <w:spacing w:line="240" w:lineRule="auto"/>
        <w:ind w:left="720" w:hanging="720"/>
        <w:rPr>
          <w:sz w:val="24"/>
          <w:szCs w:val="24"/>
          <w:shd w:val="clear" w:color="auto" w:fill="FFFFFF"/>
          <w:lang w:val="en-US"/>
        </w:rPr>
      </w:pPr>
      <w:r w:rsidRPr="00FA4B3E">
        <w:rPr>
          <w:sz w:val="24"/>
          <w:szCs w:val="24"/>
          <w:shd w:val="clear" w:color="auto" w:fill="FFFFFF"/>
          <w:lang w:val="en-US"/>
        </w:rPr>
        <w:t xml:space="preserve">Baer, M., Frank, E. L., Matta, F. K., Luciano, M. M., &amp; Wellman, N. (2021). </w:t>
      </w:r>
      <w:proofErr w:type="spellStart"/>
      <w:r w:rsidRPr="00FA4B3E">
        <w:rPr>
          <w:sz w:val="24"/>
          <w:szCs w:val="24"/>
          <w:shd w:val="clear" w:color="auto" w:fill="FFFFFF"/>
          <w:lang w:val="en-US"/>
        </w:rPr>
        <w:t>Undertrusted</w:t>
      </w:r>
      <w:proofErr w:type="spellEnd"/>
      <w:r w:rsidRPr="00FA4B3E">
        <w:rPr>
          <w:sz w:val="24"/>
          <w:szCs w:val="24"/>
          <w:shd w:val="clear" w:color="auto" w:fill="FFFFFF"/>
          <w:lang w:val="en-US"/>
        </w:rPr>
        <w:t xml:space="preserve">, </w:t>
      </w:r>
      <w:proofErr w:type="spellStart"/>
      <w:r w:rsidRPr="00FA4B3E">
        <w:rPr>
          <w:sz w:val="24"/>
          <w:szCs w:val="24"/>
          <w:shd w:val="clear" w:color="auto" w:fill="FFFFFF"/>
          <w:lang w:val="en-US"/>
        </w:rPr>
        <w:t>overtrusted</w:t>
      </w:r>
      <w:proofErr w:type="spellEnd"/>
      <w:r w:rsidRPr="00FA4B3E">
        <w:rPr>
          <w:sz w:val="24"/>
          <w:szCs w:val="24"/>
          <w:shd w:val="clear" w:color="auto" w:fill="FFFFFF"/>
          <w:lang w:val="en-US"/>
        </w:rPr>
        <w:t xml:space="preserve">, or just right? The fairness of (in)congruence between trust wanted and trust received. </w:t>
      </w:r>
      <w:r w:rsidRPr="00FA4B3E">
        <w:rPr>
          <w:i/>
          <w:iCs/>
          <w:sz w:val="24"/>
          <w:szCs w:val="24"/>
          <w:shd w:val="clear" w:color="auto" w:fill="FFFFFF"/>
          <w:lang w:val="en-US"/>
        </w:rPr>
        <w:t>Academy of Management Journal</w:t>
      </w:r>
      <w:r w:rsidRPr="00FA4B3E">
        <w:rPr>
          <w:sz w:val="24"/>
          <w:szCs w:val="24"/>
          <w:shd w:val="clear" w:color="auto" w:fill="FFFFFF"/>
          <w:lang w:val="en-US"/>
        </w:rPr>
        <w:t xml:space="preserve">, </w:t>
      </w:r>
      <w:r w:rsidRPr="00FA4B3E">
        <w:rPr>
          <w:i/>
          <w:iCs/>
          <w:sz w:val="24"/>
          <w:szCs w:val="24"/>
          <w:shd w:val="clear" w:color="auto" w:fill="FFFFFF"/>
          <w:lang w:val="en-US"/>
        </w:rPr>
        <w:t>64</w:t>
      </w:r>
      <w:r w:rsidRPr="00FA4B3E">
        <w:rPr>
          <w:sz w:val="24"/>
          <w:szCs w:val="24"/>
          <w:shd w:val="clear" w:color="auto" w:fill="FFFFFF"/>
          <w:lang w:val="en-US"/>
        </w:rPr>
        <w:t>, 180-206.</w:t>
      </w:r>
    </w:p>
    <w:p w14:paraId="61AB52CA" w14:textId="48922F3E" w:rsidR="00626058" w:rsidRPr="00AD2EAE" w:rsidRDefault="00626058" w:rsidP="003F607F">
      <w:pPr>
        <w:spacing w:line="240" w:lineRule="auto"/>
        <w:ind w:left="720" w:hanging="720"/>
        <w:rPr>
          <w:sz w:val="24"/>
          <w:szCs w:val="24"/>
          <w:shd w:val="clear" w:color="auto" w:fill="FFFFFF"/>
          <w:lang w:val="en-US"/>
        </w:rPr>
      </w:pPr>
      <w:r w:rsidRPr="00AD2EAE">
        <w:rPr>
          <w:sz w:val="24"/>
          <w:szCs w:val="24"/>
          <w:shd w:val="clear" w:color="auto" w:fill="FFFFFF"/>
          <w:lang w:val="en-US"/>
        </w:rPr>
        <w:t>Baumeister, R. F. (2010). </w:t>
      </w:r>
      <w:r w:rsidRPr="00AD2EAE">
        <w:rPr>
          <w:i/>
          <w:iCs/>
          <w:sz w:val="24"/>
          <w:szCs w:val="24"/>
          <w:shd w:val="clear" w:color="auto" w:fill="FFFFFF"/>
          <w:lang w:val="en-US"/>
        </w:rPr>
        <w:t>Is there anything good about men?: How cultures flourish by exploiting men</w:t>
      </w:r>
      <w:r w:rsidRPr="00AD2EAE">
        <w:rPr>
          <w:sz w:val="24"/>
          <w:szCs w:val="24"/>
          <w:shd w:val="clear" w:color="auto" w:fill="FFFFFF"/>
          <w:lang w:val="en-US"/>
        </w:rPr>
        <w:t xml:space="preserve">. </w:t>
      </w:r>
      <w:r w:rsidR="00077C54" w:rsidRPr="00AD2EAE">
        <w:rPr>
          <w:sz w:val="24"/>
          <w:szCs w:val="24"/>
          <w:shd w:val="clear" w:color="auto" w:fill="FFFFFF"/>
          <w:lang w:val="en-US"/>
        </w:rPr>
        <w:t xml:space="preserve">New York, NY: </w:t>
      </w:r>
      <w:r w:rsidRPr="00AD2EAE">
        <w:rPr>
          <w:sz w:val="24"/>
          <w:szCs w:val="24"/>
          <w:shd w:val="clear" w:color="auto" w:fill="FFFFFF"/>
          <w:lang w:val="en-US"/>
        </w:rPr>
        <w:t>Oxford University Press.</w:t>
      </w:r>
    </w:p>
    <w:p w14:paraId="3AEDEFCB" w14:textId="77777777" w:rsidR="00626058" w:rsidRPr="00AD2EAE" w:rsidRDefault="00626058" w:rsidP="003F607F">
      <w:pPr>
        <w:spacing w:line="240" w:lineRule="auto"/>
        <w:ind w:left="720" w:hanging="720"/>
        <w:rPr>
          <w:sz w:val="24"/>
          <w:szCs w:val="24"/>
          <w:shd w:val="clear" w:color="auto" w:fill="FFFFFF"/>
          <w:lang w:val="en-US"/>
        </w:rPr>
      </w:pPr>
      <w:r w:rsidRPr="00AD2EAE">
        <w:rPr>
          <w:sz w:val="24"/>
          <w:szCs w:val="24"/>
          <w:shd w:val="clear" w:color="auto" w:fill="FFFFFF"/>
          <w:lang w:val="en-US"/>
        </w:rPr>
        <w:t xml:space="preserve">Baumeister, R. F., &amp; Sommer, K. L. (1997). What do men want? Gender differences and two spheres of belongingness: Comment on Cross and </w:t>
      </w:r>
      <w:proofErr w:type="spellStart"/>
      <w:r w:rsidRPr="00AD2EAE">
        <w:rPr>
          <w:sz w:val="24"/>
          <w:szCs w:val="24"/>
          <w:shd w:val="clear" w:color="auto" w:fill="FFFFFF"/>
          <w:lang w:val="en-US"/>
        </w:rPr>
        <w:t>Madson</w:t>
      </w:r>
      <w:proofErr w:type="spellEnd"/>
      <w:r w:rsidRPr="00AD2EAE">
        <w:rPr>
          <w:sz w:val="24"/>
          <w:szCs w:val="24"/>
          <w:shd w:val="clear" w:color="auto" w:fill="FFFFFF"/>
          <w:lang w:val="en-US"/>
        </w:rPr>
        <w:t xml:space="preserve"> (1997). </w:t>
      </w:r>
      <w:r w:rsidRPr="00AD2EAE">
        <w:rPr>
          <w:rStyle w:val="Emphasis"/>
          <w:sz w:val="24"/>
          <w:szCs w:val="24"/>
          <w:shd w:val="clear" w:color="auto" w:fill="FFFFFF"/>
          <w:lang w:val="en-US"/>
        </w:rPr>
        <w:t>Psychological Bulletin, 122</w:t>
      </w:r>
      <w:r w:rsidRPr="00AD2EAE">
        <w:rPr>
          <w:sz w:val="24"/>
          <w:szCs w:val="24"/>
          <w:shd w:val="clear" w:color="auto" w:fill="FFFFFF"/>
          <w:lang w:val="en-US"/>
        </w:rPr>
        <w:t>(1), 38–44.</w:t>
      </w:r>
    </w:p>
    <w:p w14:paraId="551500C2" w14:textId="11C99CAD" w:rsidR="00626058" w:rsidRPr="00AD2EAE" w:rsidRDefault="00626058" w:rsidP="003F607F">
      <w:pPr>
        <w:spacing w:line="240" w:lineRule="auto"/>
        <w:ind w:left="720" w:hanging="720"/>
        <w:rPr>
          <w:sz w:val="24"/>
          <w:szCs w:val="24"/>
          <w:shd w:val="clear" w:color="auto" w:fill="FFFFFF"/>
          <w:lang w:val="en-US"/>
        </w:rPr>
      </w:pPr>
      <w:proofErr w:type="spellStart"/>
      <w:r w:rsidRPr="00AD2EAE">
        <w:rPr>
          <w:sz w:val="24"/>
          <w:szCs w:val="24"/>
          <w:shd w:val="clear" w:color="auto" w:fill="FFFFFF"/>
          <w:lang w:val="en-US"/>
        </w:rPr>
        <w:t>Belmi</w:t>
      </w:r>
      <w:proofErr w:type="spellEnd"/>
      <w:r w:rsidRPr="00AD2EAE">
        <w:rPr>
          <w:sz w:val="24"/>
          <w:szCs w:val="24"/>
          <w:shd w:val="clear" w:color="auto" w:fill="FFFFFF"/>
          <w:lang w:val="en-US"/>
        </w:rPr>
        <w:t>, P., &amp; Pfeffer, J. (2018). The effect of economic consequences on social judgment and choice: Reward interdependence and the preference for sociability versus competence. </w:t>
      </w:r>
      <w:r w:rsidRPr="00AD2EAE">
        <w:rPr>
          <w:i/>
          <w:iCs/>
          <w:sz w:val="24"/>
          <w:szCs w:val="24"/>
          <w:shd w:val="clear" w:color="auto" w:fill="FFFFFF"/>
          <w:lang w:val="en-US"/>
        </w:rPr>
        <w:t>Journal of Organizational Behavior</w:t>
      </w:r>
      <w:r w:rsidRPr="00AD2EAE">
        <w:rPr>
          <w:sz w:val="24"/>
          <w:szCs w:val="24"/>
          <w:shd w:val="clear" w:color="auto" w:fill="FFFFFF"/>
          <w:lang w:val="en-US"/>
        </w:rPr>
        <w:t>, </w:t>
      </w:r>
      <w:r w:rsidRPr="00AD2EAE">
        <w:rPr>
          <w:i/>
          <w:iCs/>
          <w:sz w:val="24"/>
          <w:szCs w:val="24"/>
          <w:shd w:val="clear" w:color="auto" w:fill="FFFFFF"/>
          <w:lang w:val="en-US"/>
        </w:rPr>
        <w:t>39</w:t>
      </w:r>
      <w:r w:rsidRPr="00AD2EAE">
        <w:rPr>
          <w:sz w:val="24"/>
          <w:szCs w:val="24"/>
          <w:shd w:val="clear" w:color="auto" w:fill="FFFFFF"/>
          <w:lang w:val="en-US"/>
        </w:rPr>
        <w:t>(8), 990-1007.</w:t>
      </w:r>
    </w:p>
    <w:p w14:paraId="7E8C6186" w14:textId="3F19D02D" w:rsidR="00B10BDF" w:rsidRPr="00AD2EAE" w:rsidRDefault="00B10BDF" w:rsidP="003F607F">
      <w:pPr>
        <w:spacing w:line="240" w:lineRule="auto"/>
        <w:ind w:left="720" w:hanging="720"/>
        <w:rPr>
          <w:sz w:val="24"/>
          <w:szCs w:val="24"/>
          <w:shd w:val="clear" w:color="auto" w:fill="FFFFFF"/>
          <w:lang w:val="en-US"/>
        </w:rPr>
      </w:pPr>
      <w:r w:rsidRPr="00AD2EAE">
        <w:rPr>
          <w:sz w:val="24"/>
          <w:szCs w:val="24"/>
          <w:shd w:val="clear" w:color="auto" w:fill="FFFFFF"/>
          <w:lang w:val="en-US"/>
        </w:rPr>
        <w:t xml:space="preserve">Berg, J., </w:t>
      </w:r>
      <w:proofErr w:type="spellStart"/>
      <w:r w:rsidRPr="00AD2EAE">
        <w:rPr>
          <w:sz w:val="24"/>
          <w:szCs w:val="24"/>
          <w:shd w:val="clear" w:color="auto" w:fill="FFFFFF"/>
          <w:lang w:val="en-US"/>
        </w:rPr>
        <w:t>Dickhaut</w:t>
      </w:r>
      <w:proofErr w:type="spellEnd"/>
      <w:r w:rsidRPr="00AD2EAE">
        <w:rPr>
          <w:sz w:val="24"/>
          <w:szCs w:val="24"/>
          <w:shd w:val="clear" w:color="auto" w:fill="FFFFFF"/>
          <w:lang w:val="en-US"/>
        </w:rPr>
        <w:t xml:space="preserve">, J., &amp; McCabe, K. (1995). Trust, reciprocity, and social history. </w:t>
      </w:r>
      <w:r w:rsidRPr="00AD2EAE">
        <w:rPr>
          <w:i/>
          <w:iCs/>
          <w:sz w:val="24"/>
          <w:szCs w:val="24"/>
          <w:shd w:val="clear" w:color="auto" w:fill="FFFFFF"/>
          <w:lang w:val="en-US"/>
        </w:rPr>
        <w:t>Games and Economic Behavior</w:t>
      </w:r>
      <w:r w:rsidRPr="00AD2EAE">
        <w:rPr>
          <w:sz w:val="24"/>
          <w:szCs w:val="24"/>
          <w:shd w:val="clear" w:color="auto" w:fill="FFFFFF"/>
          <w:lang w:val="en-US"/>
        </w:rPr>
        <w:t xml:space="preserve">, </w:t>
      </w:r>
      <w:r w:rsidRPr="00AD2EAE">
        <w:rPr>
          <w:i/>
          <w:iCs/>
          <w:sz w:val="24"/>
          <w:szCs w:val="24"/>
          <w:shd w:val="clear" w:color="auto" w:fill="FFFFFF"/>
          <w:lang w:val="en-US"/>
        </w:rPr>
        <w:t>10</w:t>
      </w:r>
      <w:r w:rsidRPr="00AD2EAE">
        <w:rPr>
          <w:sz w:val="24"/>
          <w:szCs w:val="24"/>
          <w:shd w:val="clear" w:color="auto" w:fill="FFFFFF"/>
          <w:lang w:val="en-US"/>
        </w:rPr>
        <w:t>(1), 122-142.</w:t>
      </w:r>
    </w:p>
    <w:p w14:paraId="4A8642AE" w14:textId="40D050B4" w:rsidR="00080AAE" w:rsidRDefault="00080AAE" w:rsidP="003F607F">
      <w:pPr>
        <w:spacing w:line="240" w:lineRule="auto"/>
        <w:ind w:left="720" w:hanging="720"/>
        <w:rPr>
          <w:sz w:val="24"/>
          <w:szCs w:val="24"/>
          <w:shd w:val="clear" w:color="auto" w:fill="FFFFFF"/>
        </w:rPr>
      </w:pPr>
      <w:proofErr w:type="spellStart"/>
      <w:r w:rsidRPr="00AD2EAE">
        <w:rPr>
          <w:sz w:val="24"/>
          <w:szCs w:val="24"/>
          <w:shd w:val="clear" w:color="auto" w:fill="FFFFFF"/>
        </w:rPr>
        <w:t>Beutel</w:t>
      </w:r>
      <w:proofErr w:type="spellEnd"/>
      <w:r w:rsidRPr="00AD2EAE">
        <w:rPr>
          <w:sz w:val="24"/>
          <w:szCs w:val="24"/>
          <w:shd w:val="clear" w:color="auto" w:fill="FFFFFF"/>
        </w:rPr>
        <w:t>, A. M., &amp; Marini, M. M. (1995). Gender and values. </w:t>
      </w:r>
      <w:r w:rsidRPr="00AD2EAE">
        <w:rPr>
          <w:i/>
          <w:iCs/>
          <w:sz w:val="24"/>
          <w:szCs w:val="24"/>
          <w:shd w:val="clear" w:color="auto" w:fill="FFFFFF"/>
        </w:rPr>
        <w:t xml:space="preserve">American </w:t>
      </w:r>
      <w:r w:rsidR="001E421B" w:rsidRPr="00AD2EAE">
        <w:rPr>
          <w:i/>
          <w:iCs/>
          <w:sz w:val="24"/>
          <w:szCs w:val="24"/>
          <w:shd w:val="clear" w:color="auto" w:fill="FFFFFF"/>
        </w:rPr>
        <w:t>S</w:t>
      </w:r>
      <w:r w:rsidRPr="00AD2EAE">
        <w:rPr>
          <w:i/>
          <w:iCs/>
          <w:sz w:val="24"/>
          <w:szCs w:val="24"/>
          <w:shd w:val="clear" w:color="auto" w:fill="FFFFFF"/>
        </w:rPr>
        <w:t xml:space="preserve">ociological </w:t>
      </w:r>
      <w:r w:rsidR="001E421B" w:rsidRPr="00AD2EAE">
        <w:rPr>
          <w:i/>
          <w:iCs/>
          <w:sz w:val="24"/>
          <w:szCs w:val="24"/>
          <w:shd w:val="clear" w:color="auto" w:fill="FFFFFF"/>
        </w:rPr>
        <w:t>R</w:t>
      </w:r>
      <w:r w:rsidRPr="00AD2EAE">
        <w:rPr>
          <w:i/>
          <w:iCs/>
          <w:sz w:val="24"/>
          <w:szCs w:val="24"/>
          <w:shd w:val="clear" w:color="auto" w:fill="FFFFFF"/>
        </w:rPr>
        <w:t>eview</w:t>
      </w:r>
      <w:r w:rsidR="0085751B" w:rsidRPr="00AD2EAE">
        <w:rPr>
          <w:i/>
          <w:iCs/>
          <w:sz w:val="24"/>
          <w:szCs w:val="24"/>
          <w:shd w:val="clear" w:color="auto" w:fill="FFFFFF"/>
        </w:rPr>
        <w:t>, 60</w:t>
      </w:r>
      <w:r w:rsidR="0085751B" w:rsidRPr="00AD2EAE">
        <w:rPr>
          <w:sz w:val="24"/>
          <w:szCs w:val="24"/>
          <w:shd w:val="clear" w:color="auto" w:fill="FFFFFF"/>
        </w:rPr>
        <w:t>(3)</w:t>
      </w:r>
      <w:r w:rsidRPr="00AD2EAE">
        <w:rPr>
          <w:sz w:val="24"/>
          <w:szCs w:val="24"/>
          <w:shd w:val="clear" w:color="auto" w:fill="FFFFFF"/>
        </w:rPr>
        <w:t>, 436-448.</w:t>
      </w:r>
    </w:p>
    <w:p w14:paraId="12B4EC60" w14:textId="0E931415" w:rsidR="00490874" w:rsidRPr="0012350C" w:rsidRDefault="00490874" w:rsidP="0012350C">
      <w:pPr>
        <w:spacing w:line="240" w:lineRule="auto"/>
        <w:ind w:left="720" w:hanging="720"/>
        <w:rPr>
          <w:sz w:val="24"/>
          <w:szCs w:val="24"/>
          <w:shd w:val="clear" w:color="auto" w:fill="FFFFFF"/>
        </w:rPr>
      </w:pPr>
      <w:r w:rsidRPr="00FA4B3E">
        <w:rPr>
          <w:color w:val="222222"/>
          <w:sz w:val="24"/>
          <w:szCs w:val="24"/>
          <w:shd w:val="clear" w:color="auto" w:fill="FFFFFF"/>
        </w:rPr>
        <w:t xml:space="preserve">Borkowski, S. C., &amp; </w:t>
      </w:r>
      <w:proofErr w:type="spellStart"/>
      <w:r w:rsidRPr="00FA4B3E">
        <w:rPr>
          <w:color w:val="222222"/>
          <w:sz w:val="24"/>
          <w:szCs w:val="24"/>
          <w:shd w:val="clear" w:color="auto" w:fill="FFFFFF"/>
        </w:rPr>
        <w:t>Ugras</w:t>
      </w:r>
      <w:proofErr w:type="spellEnd"/>
      <w:r w:rsidRPr="00FA4B3E">
        <w:rPr>
          <w:color w:val="222222"/>
          <w:sz w:val="24"/>
          <w:szCs w:val="24"/>
          <w:shd w:val="clear" w:color="auto" w:fill="FFFFFF"/>
        </w:rPr>
        <w:t>, Y. J. (1998). Business students and ethics: A meta-analysis. </w:t>
      </w:r>
      <w:r w:rsidRPr="00FA4B3E">
        <w:rPr>
          <w:i/>
          <w:iCs/>
          <w:color w:val="222222"/>
          <w:sz w:val="24"/>
          <w:szCs w:val="24"/>
          <w:shd w:val="clear" w:color="auto" w:fill="FFFFFF"/>
        </w:rPr>
        <w:t>Journal of Business Ethics</w:t>
      </w:r>
      <w:r w:rsidRPr="00FA4B3E">
        <w:rPr>
          <w:color w:val="222222"/>
          <w:sz w:val="24"/>
          <w:szCs w:val="24"/>
          <w:shd w:val="clear" w:color="auto" w:fill="FFFFFF"/>
        </w:rPr>
        <w:t>, </w:t>
      </w:r>
      <w:r w:rsidRPr="00FA4B3E">
        <w:rPr>
          <w:i/>
          <w:iCs/>
          <w:color w:val="222222"/>
          <w:sz w:val="24"/>
          <w:szCs w:val="24"/>
          <w:shd w:val="clear" w:color="auto" w:fill="FFFFFF"/>
        </w:rPr>
        <w:t>17</w:t>
      </w:r>
      <w:r w:rsidRPr="00FA4B3E">
        <w:rPr>
          <w:color w:val="222222"/>
          <w:sz w:val="24"/>
          <w:szCs w:val="24"/>
          <w:shd w:val="clear" w:color="auto" w:fill="FFFFFF"/>
        </w:rPr>
        <w:t>(11), 1117-1127.</w:t>
      </w:r>
    </w:p>
    <w:p w14:paraId="7A137D61" w14:textId="73878935" w:rsidR="00842AE3" w:rsidRDefault="00842AE3" w:rsidP="003F607F">
      <w:pPr>
        <w:spacing w:line="240" w:lineRule="auto"/>
        <w:ind w:left="720" w:hanging="720"/>
        <w:rPr>
          <w:sz w:val="24"/>
          <w:szCs w:val="24"/>
          <w:shd w:val="clear" w:color="auto" w:fill="FFFFFF"/>
        </w:rPr>
      </w:pPr>
      <w:proofErr w:type="spellStart"/>
      <w:r w:rsidRPr="00AD2EAE">
        <w:rPr>
          <w:sz w:val="24"/>
          <w:szCs w:val="24"/>
          <w:shd w:val="clear" w:color="auto" w:fill="FFFFFF"/>
        </w:rPr>
        <w:t>Branzei</w:t>
      </w:r>
      <w:proofErr w:type="spellEnd"/>
      <w:r w:rsidRPr="00AD2EAE">
        <w:rPr>
          <w:sz w:val="24"/>
          <w:szCs w:val="24"/>
          <w:shd w:val="clear" w:color="auto" w:fill="FFFFFF"/>
        </w:rPr>
        <w:t xml:space="preserve">, O., </w:t>
      </w:r>
      <w:proofErr w:type="spellStart"/>
      <w:r w:rsidRPr="00AD2EAE">
        <w:rPr>
          <w:sz w:val="24"/>
          <w:szCs w:val="24"/>
          <w:shd w:val="clear" w:color="auto" w:fill="FFFFFF"/>
        </w:rPr>
        <w:t>Vertinsky</w:t>
      </w:r>
      <w:proofErr w:type="spellEnd"/>
      <w:r w:rsidRPr="00AD2EAE">
        <w:rPr>
          <w:sz w:val="24"/>
          <w:szCs w:val="24"/>
          <w:shd w:val="clear" w:color="auto" w:fill="FFFFFF"/>
        </w:rPr>
        <w:t>, I., &amp; Camp II, R. D. (2007). Culture-contingent signs of trust in emergent relationships. </w:t>
      </w:r>
      <w:r w:rsidRPr="00AD2EAE">
        <w:rPr>
          <w:i/>
          <w:iCs/>
          <w:sz w:val="24"/>
          <w:szCs w:val="24"/>
          <w:shd w:val="clear" w:color="auto" w:fill="FFFFFF"/>
        </w:rPr>
        <w:t xml:space="preserve">Organizational </w:t>
      </w:r>
      <w:r w:rsidR="002E6C51" w:rsidRPr="00AD2EAE">
        <w:rPr>
          <w:i/>
          <w:iCs/>
          <w:sz w:val="24"/>
          <w:szCs w:val="24"/>
          <w:shd w:val="clear" w:color="auto" w:fill="FFFFFF"/>
        </w:rPr>
        <w:t>B</w:t>
      </w:r>
      <w:r w:rsidRPr="00AD2EAE">
        <w:rPr>
          <w:i/>
          <w:iCs/>
          <w:sz w:val="24"/>
          <w:szCs w:val="24"/>
          <w:shd w:val="clear" w:color="auto" w:fill="FFFFFF"/>
        </w:rPr>
        <w:t xml:space="preserve">ehavior and </w:t>
      </w:r>
      <w:r w:rsidR="002E6C51" w:rsidRPr="00AD2EAE">
        <w:rPr>
          <w:i/>
          <w:iCs/>
          <w:sz w:val="24"/>
          <w:szCs w:val="24"/>
          <w:shd w:val="clear" w:color="auto" w:fill="FFFFFF"/>
        </w:rPr>
        <w:t>H</w:t>
      </w:r>
      <w:r w:rsidRPr="00AD2EAE">
        <w:rPr>
          <w:i/>
          <w:iCs/>
          <w:sz w:val="24"/>
          <w:szCs w:val="24"/>
          <w:shd w:val="clear" w:color="auto" w:fill="FFFFFF"/>
        </w:rPr>
        <w:t xml:space="preserve">uman </w:t>
      </w:r>
      <w:r w:rsidR="002E6C51" w:rsidRPr="00AD2EAE">
        <w:rPr>
          <w:i/>
          <w:iCs/>
          <w:sz w:val="24"/>
          <w:szCs w:val="24"/>
          <w:shd w:val="clear" w:color="auto" w:fill="FFFFFF"/>
        </w:rPr>
        <w:t>D</w:t>
      </w:r>
      <w:r w:rsidRPr="00AD2EAE">
        <w:rPr>
          <w:i/>
          <w:iCs/>
          <w:sz w:val="24"/>
          <w:szCs w:val="24"/>
          <w:shd w:val="clear" w:color="auto" w:fill="FFFFFF"/>
        </w:rPr>
        <w:t xml:space="preserve">ecision </w:t>
      </w:r>
      <w:r w:rsidR="002E6C51" w:rsidRPr="00AD2EAE">
        <w:rPr>
          <w:i/>
          <w:iCs/>
          <w:sz w:val="24"/>
          <w:szCs w:val="24"/>
          <w:shd w:val="clear" w:color="auto" w:fill="FFFFFF"/>
        </w:rPr>
        <w:t>P</w:t>
      </w:r>
      <w:r w:rsidRPr="00AD2EAE">
        <w:rPr>
          <w:i/>
          <w:iCs/>
          <w:sz w:val="24"/>
          <w:szCs w:val="24"/>
          <w:shd w:val="clear" w:color="auto" w:fill="FFFFFF"/>
        </w:rPr>
        <w:t>rocesses</w:t>
      </w:r>
      <w:r w:rsidRPr="00AD2EAE">
        <w:rPr>
          <w:sz w:val="24"/>
          <w:szCs w:val="24"/>
          <w:shd w:val="clear" w:color="auto" w:fill="FFFFFF"/>
        </w:rPr>
        <w:t>, </w:t>
      </w:r>
      <w:r w:rsidRPr="00AD2EAE">
        <w:rPr>
          <w:i/>
          <w:iCs/>
          <w:sz w:val="24"/>
          <w:szCs w:val="24"/>
          <w:shd w:val="clear" w:color="auto" w:fill="FFFFFF"/>
        </w:rPr>
        <w:t>104</w:t>
      </w:r>
      <w:r w:rsidRPr="00AD2EAE">
        <w:rPr>
          <w:sz w:val="24"/>
          <w:szCs w:val="24"/>
          <w:shd w:val="clear" w:color="auto" w:fill="FFFFFF"/>
        </w:rPr>
        <w:t>(1), 61-82.</w:t>
      </w:r>
    </w:p>
    <w:p w14:paraId="31A7BBDA" w14:textId="065239FE" w:rsidR="00490874" w:rsidRPr="00AD2EAE" w:rsidRDefault="00490874" w:rsidP="00490874">
      <w:pPr>
        <w:autoSpaceDE w:val="0"/>
        <w:autoSpaceDN w:val="0"/>
        <w:adjustRightInd w:val="0"/>
        <w:spacing w:line="240" w:lineRule="auto"/>
        <w:ind w:left="810" w:hanging="810"/>
        <w:rPr>
          <w:sz w:val="24"/>
          <w:szCs w:val="24"/>
          <w:shd w:val="clear" w:color="auto" w:fill="FFFFFF"/>
        </w:rPr>
      </w:pPr>
      <w:r w:rsidRPr="00FA4B3E">
        <w:rPr>
          <w:sz w:val="24"/>
          <w:szCs w:val="24"/>
        </w:rPr>
        <w:t xml:space="preserve">Buchan, N.R., </w:t>
      </w:r>
      <w:proofErr w:type="spellStart"/>
      <w:r w:rsidRPr="00FA4B3E">
        <w:rPr>
          <w:sz w:val="24"/>
          <w:szCs w:val="24"/>
        </w:rPr>
        <w:t>Croson</w:t>
      </w:r>
      <w:proofErr w:type="spellEnd"/>
      <w:r w:rsidRPr="00FA4B3E">
        <w:rPr>
          <w:sz w:val="24"/>
          <w:szCs w:val="24"/>
        </w:rPr>
        <w:t xml:space="preserve">, R.T. and </w:t>
      </w:r>
      <w:proofErr w:type="spellStart"/>
      <w:r w:rsidRPr="00FA4B3E">
        <w:rPr>
          <w:sz w:val="24"/>
          <w:szCs w:val="24"/>
        </w:rPr>
        <w:t>Solnick</w:t>
      </w:r>
      <w:proofErr w:type="spellEnd"/>
      <w:r w:rsidRPr="00FA4B3E">
        <w:rPr>
          <w:sz w:val="24"/>
          <w:szCs w:val="24"/>
        </w:rPr>
        <w:t xml:space="preserve">, S. (2008). Trust and gender: An examination of </w:t>
      </w:r>
      <w:proofErr w:type="spellStart"/>
      <w:r w:rsidRPr="00FA4B3E">
        <w:rPr>
          <w:sz w:val="24"/>
          <w:szCs w:val="24"/>
        </w:rPr>
        <w:t>behavior</w:t>
      </w:r>
      <w:proofErr w:type="spellEnd"/>
      <w:r w:rsidRPr="00FA4B3E">
        <w:rPr>
          <w:sz w:val="24"/>
          <w:szCs w:val="24"/>
        </w:rPr>
        <w:t xml:space="preserve"> and beliefs in the Investment Game. </w:t>
      </w:r>
      <w:r w:rsidRPr="00FA4B3E">
        <w:rPr>
          <w:i/>
          <w:iCs/>
          <w:sz w:val="24"/>
          <w:szCs w:val="24"/>
        </w:rPr>
        <w:t>Journal of Economic Behavior &amp; Organization</w:t>
      </w:r>
      <w:r w:rsidRPr="00FA4B3E">
        <w:rPr>
          <w:sz w:val="24"/>
          <w:szCs w:val="24"/>
        </w:rPr>
        <w:t>, 68(3–4), 466–76.</w:t>
      </w:r>
    </w:p>
    <w:p w14:paraId="289EDDE9" w14:textId="04D513E3" w:rsidR="002E6C51" w:rsidRPr="00AD2EAE" w:rsidRDefault="002E6C51" w:rsidP="003F607F">
      <w:pPr>
        <w:spacing w:line="240" w:lineRule="auto"/>
        <w:ind w:left="720" w:hanging="720"/>
        <w:rPr>
          <w:sz w:val="24"/>
          <w:szCs w:val="24"/>
          <w:shd w:val="clear" w:color="auto" w:fill="FFFFFF"/>
        </w:rPr>
      </w:pPr>
      <w:proofErr w:type="spellStart"/>
      <w:r w:rsidRPr="00AD2EAE">
        <w:rPr>
          <w:sz w:val="24"/>
          <w:szCs w:val="24"/>
          <w:shd w:val="clear" w:color="auto" w:fill="FFFFFF"/>
        </w:rPr>
        <w:t>Buhrmester</w:t>
      </w:r>
      <w:proofErr w:type="spellEnd"/>
      <w:r w:rsidRPr="00AD2EAE">
        <w:rPr>
          <w:sz w:val="24"/>
          <w:szCs w:val="24"/>
          <w:shd w:val="clear" w:color="auto" w:fill="FFFFFF"/>
        </w:rPr>
        <w:t xml:space="preserve">, D., &amp; Prager, K. (1995). Patterns and functions of self-disclosure during childhood and adolescence. In K.J. Rotenberg (Ed.), </w:t>
      </w:r>
      <w:r w:rsidRPr="00AD2EAE">
        <w:rPr>
          <w:i/>
          <w:iCs/>
          <w:sz w:val="24"/>
          <w:szCs w:val="24"/>
          <w:shd w:val="clear" w:color="auto" w:fill="FFFFFF"/>
        </w:rPr>
        <w:t>Disclosure processes in children and adolescents</w:t>
      </w:r>
      <w:r w:rsidR="00764333" w:rsidRPr="00AD2EAE">
        <w:rPr>
          <w:sz w:val="24"/>
          <w:szCs w:val="24"/>
          <w:shd w:val="clear" w:color="auto" w:fill="FFFFFF"/>
        </w:rPr>
        <w:t xml:space="preserve"> (pp. 10-56)</w:t>
      </w:r>
      <w:r w:rsidRPr="00AD2EAE">
        <w:rPr>
          <w:sz w:val="24"/>
          <w:szCs w:val="24"/>
          <w:shd w:val="clear" w:color="auto" w:fill="FFFFFF"/>
        </w:rPr>
        <w:t>. Cambridge, England: Cambridge University Press.</w:t>
      </w:r>
    </w:p>
    <w:p w14:paraId="0E527490" w14:textId="5B09F8E9" w:rsidR="00930555" w:rsidRPr="00AD2EAE" w:rsidRDefault="00930555" w:rsidP="003F607F">
      <w:pPr>
        <w:spacing w:line="240" w:lineRule="auto"/>
        <w:ind w:left="720" w:hanging="720"/>
        <w:rPr>
          <w:sz w:val="24"/>
          <w:szCs w:val="24"/>
          <w:shd w:val="clear" w:color="auto" w:fill="FFFFFF"/>
        </w:rPr>
      </w:pPr>
      <w:r w:rsidRPr="00AD2EAE">
        <w:rPr>
          <w:sz w:val="24"/>
          <w:szCs w:val="24"/>
          <w:shd w:val="clear" w:color="auto" w:fill="FFFFFF"/>
        </w:rPr>
        <w:t>Byron, K., &amp; Landis, B. (20</w:t>
      </w:r>
      <w:r w:rsidR="00F93616" w:rsidRPr="00AD2EAE">
        <w:rPr>
          <w:sz w:val="24"/>
          <w:szCs w:val="24"/>
          <w:shd w:val="clear" w:color="auto" w:fill="FFFFFF"/>
        </w:rPr>
        <w:t>20</w:t>
      </w:r>
      <w:r w:rsidRPr="00AD2EAE">
        <w:rPr>
          <w:sz w:val="24"/>
          <w:szCs w:val="24"/>
          <w:shd w:val="clear" w:color="auto" w:fill="FFFFFF"/>
        </w:rPr>
        <w:t>). Relational misperceptions in the workplace: New frontiers and challenges. </w:t>
      </w:r>
      <w:r w:rsidRPr="00AD2EAE">
        <w:rPr>
          <w:i/>
          <w:iCs/>
          <w:sz w:val="24"/>
          <w:szCs w:val="24"/>
          <w:shd w:val="clear" w:color="auto" w:fill="FFFFFF"/>
        </w:rPr>
        <w:t>Organization Science</w:t>
      </w:r>
      <w:r w:rsidRPr="00AD2EAE">
        <w:rPr>
          <w:sz w:val="24"/>
          <w:szCs w:val="24"/>
          <w:shd w:val="clear" w:color="auto" w:fill="FFFFFF"/>
        </w:rPr>
        <w:t>, </w:t>
      </w:r>
      <w:r w:rsidRPr="00AD2EAE">
        <w:rPr>
          <w:i/>
          <w:iCs/>
          <w:sz w:val="24"/>
          <w:szCs w:val="24"/>
          <w:shd w:val="clear" w:color="auto" w:fill="FFFFFF"/>
        </w:rPr>
        <w:t>31</w:t>
      </w:r>
      <w:r w:rsidRPr="00AD2EAE">
        <w:rPr>
          <w:sz w:val="24"/>
          <w:szCs w:val="24"/>
          <w:shd w:val="clear" w:color="auto" w:fill="FFFFFF"/>
        </w:rPr>
        <w:t>(1), 223-242.</w:t>
      </w:r>
    </w:p>
    <w:p w14:paraId="246C4548" w14:textId="367837B3" w:rsidR="0054578D" w:rsidRDefault="0054578D" w:rsidP="003F607F">
      <w:pPr>
        <w:spacing w:line="240" w:lineRule="auto"/>
        <w:ind w:left="720" w:hanging="720"/>
        <w:rPr>
          <w:sz w:val="24"/>
          <w:szCs w:val="24"/>
          <w:shd w:val="clear" w:color="auto" w:fill="FFFFFF"/>
        </w:rPr>
      </w:pPr>
      <w:r w:rsidRPr="00D421BC">
        <w:rPr>
          <w:sz w:val="24"/>
          <w:szCs w:val="24"/>
          <w:shd w:val="clear" w:color="auto" w:fill="FFFFFF"/>
        </w:rPr>
        <w:t>Callan, V. J. (1993). Subordinate–manager communication in different sex dyads: consequences for job satisfaction. </w:t>
      </w:r>
      <w:r w:rsidRPr="00D421BC">
        <w:rPr>
          <w:i/>
          <w:iCs/>
          <w:sz w:val="24"/>
          <w:szCs w:val="24"/>
          <w:shd w:val="clear" w:color="auto" w:fill="FFFFFF"/>
        </w:rPr>
        <w:t>Journal of Occupational and Organizational Psychology</w:t>
      </w:r>
      <w:r w:rsidRPr="00D421BC">
        <w:rPr>
          <w:sz w:val="24"/>
          <w:szCs w:val="24"/>
          <w:shd w:val="clear" w:color="auto" w:fill="FFFFFF"/>
        </w:rPr>
        <w:t>, </w:t>
      </w:r>
      <w:r w:rsidRPr="00D421BC">
        <w:rPr>
          <w:i/>
          <w:iCs/>
          <w:sz w:val="24"/>
          <w:szCs w:val="24"/>
          <w:shd w:val="clear" w:color="auto" w:fill="FFFFFF"/>
        </w:rPr>
        <w:t>66</w:t>
      </w:r>
      <w:r w:rsidRPr="00D421BC">
        <w:rPr>
          <w:sz w:val="24"/>
          <w:szCs w:val="24"/>
          <w:shd w:val="clear" w:color="auto" w:fill="FFFFFF"/>
        </w:rPr>
        <w:t>(1), 13-27.</w:t>
      </w:r>
    </w:p>
    <w:p w14:paraId="69548A5F" w14:textId="77777777" w:rsidR="00490874" w:rsidRPr="00FA4B3E" w:rsidRDefault="00490874" w:rsidP="00490874">
      <w:pPr>
        <w:spacing w:line="240" w:lineRule="auto"/>
        <w:ind w:left="720" w:hanging="720"/>
        <w:rPr>
          <w:sz w:val="24"/>
          <w:szCs w:val="24"/>
          <w:shd w:val="clear" w:color="auto" w:fill="FFFFFF"/>
        </w:rPr>
      </w:pPr>
      <w:r w:rsidRPr="00FA4B3E">
        <w:rPr>
          <w:color w:val="222222"/>
          <w:sz w:val="24"/>
          <w:szCs w:val="24"/>
          <w:shd w:val="clear" w:color="auto" w:fill="FFFFFF"/>
        </w:rPr>
        <w:t xml:space="preserve">Camarena, P. M., </w:t>
      </w:r>
      <w:proofErr w:type="spellStart"/>
      <w:r w:rsidRPr="00FA4B3E">
        <w:rPr>
          <w:color w:val="222222"/>
          <w:sz w:val="24"/>
          <w:szCs w:val="24"/>
          <w:shd w:val="clear" w:color="auto" w:fill="FFFFFF"/>
        </w:rPr>
        <w:t>Sarigiani</w:t>
      </w:r>
      <w:proofErr w:type="spellEnd"/>
      <w:r w:rsidRPr="00FA4B3E">
        <w:rPr>
          <w:color w:val="222222"/>
          <w:sz w:val="24"/>
          <w:szCs w:val="24"/>
          <w:shd w:val="clear" w:color="auto" w:fill="FFFFFF"/>
        </w:rPr>
        <w:t>, P. A., &amp; Petersen, A. C. (1990). Gender-specific pathways to intimacy in early adolescence. </w:t>
      </w:r>
      <w:r w:rsidRPr="00FA4B3E">
        <w:rPr>
          <w:i/>
          <w:iCs/>
          <w:color w:val="222222"/>
          <w:sz w:val="24"/>
          <w:szCs w:val="24"/>
          <w:shd w:val="clear" w:color="auto" w:fill="FFFFFF"/>
        </w:rPr>
        <w:t>Journal of Youth and Adolescence</w:t>
      </w:r>
      <w:r w:rsidRPr="00FA4B3E">
        <w:rPr>
          <w:color w:val="222222"/>
          <w:sz w:val="24"/>
          <w:szCs w:val="24"/>
          <w:shd w:val="clear" w:color="auto" w:fill="FFFFFF"/>
        </w:rPr>
        <w:t>, </w:t>
      </w:r>
      <w:r w:rsidRPr="00FA4B3E">
        <w:rPr>
          <w:i/>
          <w:iCs/>
          <w:color w:val="222222"/>
          <w:sz w:val="24"/>
          <w:szCs w:val="24"/>
          <w:shd w:val="clear" w:color="auto" w:fill="FFFFFF"/>
        </w:rPr>
        <w:t>19</w:t>
      </w:r>
      <w:r w:rsidRPr="00FA4B3E">
        <w:rPr>
          <w:color w:val="222222"/>
          <w:sz w:val="24"/>
          <w:szCs w:val="24"/>
          <w:shd w:val="clear" w:color="auto" w:fill="FFFFFF"/>
        </w:rPr>
        <w:t>(1), 19-32.</w:t>
      </w:r>
    </w:p>
    <w:p w14:paraId="3CFDA29F" w14:textId="0C3315E6" w:rsidR="00490874" w:rsidRPr="00D421BC" w:rsidRDefault="00490874" w:rsidP="00490874">
      <w:pPr>
        <w:spacing w:line="240" w:lineRule="auto"/>
        <w:ind w:left="720" w:hanging="720"/>
        <w:rPr>
          <w:sz w:val="24"/>
          <w:szCs w:val="24"/>
          <w:shd w:val="clear" w:color="auto" w:fill="FFFFFF"/>
        </w:rPr>
      </w:pPr>
      <w:r w:rsidRPr="00FA4B3E">
        <w:rPr>
          <w:color w:val="000000"/>
          <w:sz w:val="24"/>
          <w:szCs w:val="24"/>
          <w:shd w:val="clear" w:color="auto" w:fill="FFFFFF"/>
        </w:rPr>
        <w:t>Carnevale, A. P., Cheah, B., &amp; Hansen, A.</w:t>
      </w:r>
      <w:r w:rsidRPr="009350B6">
        <w:rPr>
          <w:color w:val="000000"/>
          <w:sz w:val="24"/>
          <w:shd w:val="clear" w:color="auto" w:fill="FFFFFF"/>
        </w:rPr>
        <w:t xml:space="preserve"> R. </w:t>
      </w:r>
      <w:r w:rsidRPr="00FA4B3E">
        <w:rPr>
          <w:color w:val="000000"/>
          <w:sz w:val="24"/>
          <w:szCs w:val="24"/>
          <w:shd w:val="clear" w:color="auto" w:fill="FFFFFF"/>
        </w:rPr>
        <w:t>(2015) </w:t>
      </w:r>
      <w:r w:rsidRPr="00FA4B3E">
        <w:rPr>
          <w:rStyle w:val="ref-journal"/>
          <w:i/>
          <w:iCs/>
          <w:color w:val="000000"/>
          <w:sz w:val="24"/>
          <w:szCs w:val="24"/>
          <w:shd w:val="clear" w:color="auto" w:fill="FFFFFF"/>
        </w:rPr>
        <w:t>The economic value of college majors.</w:t>
      </w:r>
      <w:r w:rsidRPr="00FA4B3E">
        <w:rPr>
          <w:color w:val="000000"/>
          <w:sz w:val="24"/>
          <w:szCs w:val="24"/>
          <w:shd w:val="clear" w:color="auto" w:fill="FFFFFF"/>
        </w:rPr>
        <w:t xml:space="preserve"> Retrieved from Georgetown University </w:t>
      </w:r>
      <w:proofErr w:type="spellStart"/>
      <w:r w:rsidRPr="00FA4B3E">
        <w:rPr>
          <w:color w:val="000000"/>
          <w:sz w:val="24"/>
          <w:szCs w:val="24"/>
          <w:shd w:val="clear" w:color="auto" w:fill="FFFFFF"/>
        </w:rPr>
        <w:t>Center</w:t>
      </w:r>
      <w:proofErr w:type="spellEnd"/>
      <w:r w:rsidRPr="00FA4B3E">
        <w:rPr>
          <w:color w:val="000000"/>
          <w:sz w:val="24"/>
          <w:szCs w:val="24"/>
          <w:shd w:val="clear" w:color="auto" w:fill="FFFFFF"/>
        </w:rPr>
        <w:t xml:space="preserve"> on Education and the Workforce website: </w:t>
      </w:r>
      <w:hyperlink r:id="rId16" w:tgtFrame="_blank" w:history="1">
        <w:r w:rsidRPr="00FA4B3E">
          <w:rPr>
            <w:rStyle w:val="Hyperlink"/>
            <w:color w:val="2F4A8B"/>
            <w:sz w:val="24"/>
            <w:szCs w:val="24"/>
            <w:shd w:val="clear" w:color="auto" w:fill="FFFFFF"/>
          </w:rPr>
          <w:t>https://cew.georgetown.edu/cew-reports/valueofcollegemajors/</w:t>
        </w:r>
      </w:hyperlink>
    </w:p>
    <w:p w14:paraId="7CDAA3C0" w14:textId="06E89D1D" w:rsidR="006513FB" w:rsidRPr="00D421BC" w:rsidRDefault="006513FB" w:rsidP="003F607F">
      <w:pPr>
        <w:spacing w:line="240" w:lineRule="auto"/>
        <w:ind w:left="720" w:hanging="720"/>
        <w:rPr>
          <w:sz w:val="24"/>
          <w:szCs w:val="24"/>
          <w:shd w:val="clear" w:color="auto" w:fill="FFFFFF"/>
        </w:rPr>
      </w:pPr>
      <w:r w:rsidRPr="00D421BC">
        <w:rPr>
          <w:sz w:val="24"/>
          <w:szCs w:val="24"/>
          <w:shd w:val="clear" w:color="auto" w:fill="FFFFFF"/>
        </w:rPr>
        <w:lastRenderedPageBreak/>
        <w:t>Cao, J., &amp; Galinsky, A. D. (2020). The Diversity-Uncertainty-Valence (DUV) model of generalized trust development. </w:t>
      </w:r>
      <w:r w:rsidRPr="00D421BC">
        <w:rPr>
          <w:i/>
          <w:iCs/>
          <w:sz w:val="24"/>
          <w:szCs w:val="24"/>
          <w:shd w:val="clear" w:color="auto" w:fill="FFFFFF"/>
        </w:rPr>
        <w:t>Organizational Behavior and Human Decision Processes</w:t>
      </w:r>
      <w:r w:rsidRPr="00D421BC">
        <w:rPr>
          <w:sz w:val="24"/>
          <w:szCs w:val="24"/>
          <w:shd w:val="clear" w:color="auto" w:fill="FFFFFF"/>
        </w:rPr>
        <w:t>, </w:t>
      </w:r>
      <w:r w:rsidRPr="00D421BC">
        <w:rPr>
          <w:i/>
          <w:iCs/>
          <w:sz w:val="24"/>
          <w:szCs w:val="24"/>
          <w:shd w:val="clear" w:color="auto" w:fill="FFFFFF"/>
        </w:rPr>
        <w:t>161</w:t>
      </w:r>
      <w:r w:rsidRPr="00D421BC">
        <w:rPr>
          <w:sz w:val="24"/>
          <w:szCs w:val="24"/>
          <w:shd w:val="clear" w:color="auto" w:fill="FFFFFF"/>
        </w:rPr>
        <w:t>, 49-64.</w:t>
      </w:r>
    </w:p>
    <w:p w14:paraId="13C4E7D0" w14:textId="6F546E7B" w:rsidR="003A6491" w:rsidRPr="00D421BC" w:rsidRDefault="003A6491" w:rsidP="003F607F">
      <w:pPr>
        <w:spacing w:line="240" w:lineRule="auto"/>
        <w:ind w:left="720" w:hanging="720"/>
        <w:rPr>
          <w:sz w:val="24"/>
          <w:szCs w:val="24"/>
        </w:rPr>
      </w:pPr>
      <w:r w:rsidRPr="00D421BC">
        <w:rPr>
          <w:sz w:val="24"/>
          <w:szCs w:val="24"/>
          <w:shd w:val="clear" w:color="auto" w:fill="FFFFFF"/>
        </w:rPr>
        <w:t>Caspi, A. (2000). The child is father of the man: personality continuities from childhood to adulthood. </w:t>
      </w:r>
      <w:r w:rsidRPr="00D421BC">
        <w:rPr>
          <w:i/>
          <w:iCs/>
          <w:sz w:val="24"/>
          <w:szCs w:val="24"/>
          <w:shd w:val="clear" w:color="auto" w:fill="FFFFFF"/>
        </w:rPr>
        <w:t xml:space="preserve">Journal of </w:t>
      </w:r>
      <w:r w:rsidR="00055FB3" w:rsidRPr="00D421BC">
        <w:rPr>
          <w:i/>
          <w:iCs/>
          <w:sz w:val="24"/>
          <w:szCs w:val="24"/>
          <w:shd w:val="clear" w:color="auto" w:fill="FFFFFF"/>
        </w:rPr>
        <w:t>P</w:t>
      </w:r>
      <w:r w:rsidRPr="00D421BC">
        <w:rPr>
          <w:i/>
          <w:iCs/>
          <w:sz w:val="24"/>
          <w:szCs w:val="24"/>
          <w:shd w:val="clear" w:color="auto" w:fill="FFFFFF"/>
        </w:rPr>
        <w:t xml:space="preserve">ersonality and </w:t>
      </w:r>
      <w:r w:rsidR="00055FB3" w:rsidRPr="00D421BC">
        <w:rPr>
          <w:i/>
          <w:iCs/>
          <w:sz w:val="24"/>
          <w:szCs w:val="24"/>
          <w:shd w:val="clear" w:color="auto" w:fill="FFFFFF"/>
        </w:rPr>
        <w:t>S</w:t>
      </w:r>
      <w:r w:rsidRPr="00D421BC">
        <w:rPr>
          <w:i/>
          <w:iCs/>
          <w:sz w:val="24"/>
          <w:szCs w:val="24"/>
          <w:shd w:val="clear" w:color="auto" w:fill="FFFFFF"/>
        </w:rPr>
        <w:t xml:space="preserve">ocial </w:t>
      </w:r>
      <w:r w:rsidR="00055FB3" w:rsidRPr="00D421BC">
        <w:rPr>
          <w:i/>
          <w:iCs/>
          <w:sz w:val="24"/>
          <w:szCs w:val="24"/>
          <w:shd w:val="clear" w:color="auto" w:fill="FFFFFF"/>
        </w:rPr>
        <w:t>P</w:t>
      </w:r>
      <w:r w:rsidRPr="00D421BC">
        <w:rPr>
          <w:i/>
          <w:iCs/>
          <w:sz w:val="24"/>
          <w:szCs w:val="24"/>
          <w:shd w:val="clear" w:color="auto" w:fill="FFFFFF"/>
        </w:rPr>
        <w:t>sychology</w:t>
      </w:r>
      <w:r w:rsidRPr="00D421BC">
        <w:rPr>
          <w:sz w:val="24"/>
          <w:szCs w:val="24"/>
          <w:shd w:val="clear" w:color="auto" w:fill="FFFFFF"/>
        </w:rPr>
        <w:t>, </w:t>
      </w:r>
      <w:r w:rsidRPr="00D421BC">
        <w:rPr>
          <w:i/>
          <w:iCs/>
          <w:sz w:val="24"/>
          <w:szCs w:val="24"/>
          <w:shd w:val="clear" w:color="auto" w:fill="FFFFFF"/>
        </w:rPr>
        <w:t>78</w:t>
      </w:r>
      <w:r w:rsidRPr="00D421BC">
        <w:rPr>
          <w:sz w:val="24"/>
          <w:szCs w:val="24"/>
          <w:shd w:val="clear" w:color="auto" w:fill="FFFFFF"/>
        </w:rPr>
        <w:t>(1), 158</w:t>
      </w:r>
      <w:r w:rsidR="00A62E56" w:rsidRPr="00D421BC">
        <w:rPr>
          <w:sz w:val="24"/>
          <w:szCs w:val="24"/>
          <w:shd w:val="clear" w:color="auto" w:fill="FFFFFF"/>
        </w:rPr>
        <w:t>-172</w:t>
      </w:r>
      <w:r w:rsidRPr="00D421BC">
        <w:rPr>
          <w:sz w:val="24"/>
          <w:szCs w:val="24"/>
          <w:shd w:val="clear" w:color="auto" w:fill="FFFFFF"/>
        </w:rPr>
        <w:t>.</w:t>
      </w:r>
    </w:p>
    <w:p w14:paraId="5AE9D619" w14:textId="42F408EC" w:rsidR="000B7F2E" w:rsidRDefault="000B7F2E" w:rsidP="003F607F">
      <w:pPr>
        <w:spacing w:line="240" w:lineRule="auto"/>
        <w:ind w:left="720" w:hanging="720"/>
        <w:rPr>
          <w:sz w:val="24"/>
          <w:szCs w:val="24"/>
          <w:shd w:val="clear" w:color="auto" w:fill="FFFFFF"/>
        </w:rPr>
      </w:pPr>
      <w:proofErr w:type="spellStart"/>
      <w:r w:rsidRPr="00D421BC">
        <w:rPr>
          <w:sz w:val="24"/>
          <w:szCs w:val="24"/>
          <w:shd w:val="clear" w:color="auto" w:fill="FFFFFF"/>
        </w:rPr>
        <w:t>Cheshin</w:t>
      </w:r>
      <w:proofErr w:type="spellEnd"/>
      <w:r w:rsidRPr="00D421BC">
        <w:rPr>
          <w:sz w:val="24"/>
          <w:szCs w:val="24"/>
          <w:shd w:val="clear" w:color="auto" w:fill="FFFFFF"/>
        </w:rPr>
        <w:t xml:space="preserve">, A., Amit, A., &amp; Van </w:t>
      </w:r>
      <w:proofErr w:type="spellStart"/>
      <w:r w:rsidRPr="00D421BC">
        <w:rPr>
          <w:sz w:val="24"/>
          <w:szCs w:val="24"/>
          <w:shd w:val="clear" w:color="auto" w:fill="FFFFFF"/>
        </w:rPr>
        <w:t>Kleef</w:t>
      </w:r>
      <w:proofErr w:type="spellEnd"/>
      <w:r w:rsidRPr="00D421BC">
        <w:rPr>
          <w:sz w:val="24"/>
          <w:szCs w:val="24"/>
          <w:shd w:val="clear" w:color="auto" w:fill="FFFFFF"/>
        </w:rPr>
        <w:t xml:space="preserve">, G. A. (2018). The interpersonal effects of emotion </w:t>
      </w:r>
      <w:r w:rsidRPr="00AD2EAE">
        <w:rPr>
          <w:sz w:val="24"/>
          <w:szCs w:val="24"/>
          <w:shd w:val="clear" w:color="auto" w:fill="FFFFFF"/>
        </w:rPr>
        <w:t>intensity in customer service: Perceived appropriateness and authenticity of attendants' emotional displays shape customer trust and satisfaction. </w:t>
      </w:r>
      <w:r w:rsidRPr="00AD2EAE">
        <w:rPr>
          <w:i/>
          <w:iCs/>
          <w:sz w:val="24"/>
          <w:szCs w:val="24"/>
          <w:shd w:val="clear" w:color="auto" w:fill="FFFFFF"/>
        </w:rPr>
        <w:t>Organizational Behavior and Human Decision Processes</w:t>
      </w:r>
      <w:r w:rsidRPr="00AD2EAE">
        <w:rPr>
          <w:sz w:val="24"/>
          <w:szCs w:val="24"/>
          <w:shd w:val="clear" w:color="auto" w:fill="FFFFFF"/>
        </w:rPr>
        <w:t>, </w:t>
      </w:r>
      <w:r w:rsidRPr="00AD2EAE">
        <w:rPr>
          <w:i/>
          <w:iCs/>
          <w:sz w:val="24"/>
          <w:szCs w:val="24"/>
          <w:shd w:val="clear" w:color="auto" w:fill="FFFFFF"/>
        </w:rPr>
        <w:t>144</w:t>
      </w:r>
      <w:r w:rsidRPr="00AD2EAE">
        <w:rPr>
          <w:sz w:val="24"/>
          <w:szCs w:val="24"/>
          <w:shd w:val="clear" w:color="auto" w:fill="FFFFFF"/>
        </w:rPr>
        <w:t>, 97-111.</w:t>
      </w:r>
    </w:p>
    <w:p w14:paraId="27070DD1" w14:textId="3BD1D842" w:rsidR="00490874" w:rsidRPr="00AD2EAE" w:rsidRDefault="00490874" w:rsidP="00490874">
      <w:pPr>
        <w:spacing w:line="240" w:lineRule="auto"/>
        <w:ind w:left="720" w:hanging="720"/>
        <w:rPr>
          <w:sz w:val="24"/>
          <w:szCs w:val="24"/>
          <w:shd w:val="clear" w:color="auto" w:fill="FFFFFF"/>
          <w:lang w:val="en-US"/>
        </w:rPr>
      </w:pPr>
      <w:proofErr w:type="spellStart"/>
      <w:r w:rsidRPr="00FA4B3E">
        <w:rPr>
          <w:color w:val="222222"/>
          <w:sz w:val="24"/>
          <w:szCs w:val="24"/>
          <w:shd w:val="clear" w:color="auto" w:fill="FFFFFF"/>
        </w:rPr>
        <w:t>Chughtai</w:t>
      </w:r>
      <w:proofErr w:type="spellEnd"/>
      <w:r w:rsidRPr="00FA4B3E">
        <w:rPr>
          <w:color w:val="222222"/>
          <w:sz w:val="24"/>
          <w:szCs w:val="24"/>
          <w:shd w:val="clear" w:color="auto" w:fill="FFFFFF"/>
        </w:rPr>
        <w:t>, A., Byrne, M., &amp; Flood, B. (2015). Linking ethical leadership to employee well-being: The role of trust in supervisor. </w:t>
      </w:r>
      <w:r w:rsidRPr="00FA4B3E">
        <w:rPr>
          <w:i/>
          <w:iCs/>
          <w:color w:val="222222"/>
          <w:sz w:val="24"/>
          <w:szCs w:val="24"/>
          <w:shd w:val="clear" w:color="auto" w:fill="FFFFFF"/>
        </w:rPr>
        <w:t>Journal of Business Ethics</w:t>
      </w:r>
      <w:r w:rsidRPr="00FA4B3E">
        <w:rPr>
          <w:color w:val="222222"/>
          <w:sz w:val="24"/>
          <w:szCs w:val="24"/>
          <w:shd w:val="clear" w:color="auto" w:fill="FFFFFF"/>
        </w:rPr>
        <w:t>, </w:t>
      </w:r>
      <w:r w:rsidRPr="00FA4B3E">
        <w:rPr>
          <w:i/>
          <w:iCs/>
          <w:color w:val="222222"/>
          <w:sz w:val="24"/>
          <w:szCs w:val="24"/>
          <w:shd w:val="clear" w:color="auto" w:fill="FFFFFF"/>
        </w:rPr>
        <w:t>128</w:t>
      </w:r>
      <w:r w:rsidRPr="00FA4B3E">
        <w:rPr>
          <w:color w:val="222222"/>
          <w:sz w:val="24"/>
          <w:szCs w:val="24"/>
          <w:shd w:val="clear" w:color="auto" w:fill="FFFFFF"/>
        </w:rPr>
        <w:t>(3), 653-663</w:t>
      </w:r>
      <w:r w:rsidRPr="00FA4B3E">
        <w:rPr>
          <w:rFonts w:ascii="Arial" w:hAnsi="Arial" w:cs="Arial"/>
          <w:color w:val="222222"/>
          <w:sz w:val="20"/>
          <w:szCs w:val="20"/>
          <w:shd w:val="clear" w:color="auto" w:fill="FFFFFF"/>
        </w:rPr>
        <w:t>.</w:t>
      </w:r>
    </w:p>
    <w:p w14:paraId="21CAED4B" w14:textId="5E55A8FE" w:rsidR="00626058" w:rsidRDefault="00626058" w:rsidP="003F607F">
      <w:pPr>
        <w:spacing w:line="240" w:lineRule="auto"/>
        <w:ind w:left="720" w:hanging="720"/>
        <w:rPr>
          <w:sz w:val="24"/>
          <w:szCs w:val="24"/>
          <w:shd w:val="clear" w:color="auto" w:fill="FFFFFF"/>
          <w:lang w:val="en-US"/>
        </w:rPr>
      </w:pPr>
      <w:r w:rsidRPr="00AD2EAE">
        <w:rPr>
          <w:sz w:val="24"/>
          <w:szCs w:val="24"/>
          <w:shd w:val="clear" w:color="auto" w:fill="FFFFFF"/>
          <w:lang w:val="en-US"/>
        </w:rPr>
        <w:t>Collins, B. J., Burrus, C. J., &amp; Meyer, R. D. (2014). Gender differences in the impact of leadership styles on subordinate embeddedness and job satisfaction. </w:t>
      </w:r>
      <w:r w:rsidRPr="00AD2EAE">
        <w:rPr>
          <w:i/>
          <w:iCs/>
          <w:sz w:val="24"/>
          <w:szCs w:val="24"/>
          <w:shd w:val="clear" w:color="auto" w:fill="FFFFFF"/>
          <w:lang w:val="en-US"/>
        </w:rPr>
        <w:t>The Leadership Quarterly</w:t>
      </w:r>
      <w:r w:rsidRPr="00AD2EAE">
        <w:rPr>
          <w:sz w:val="24"/>
          <w:szCs w:val="24"/>
          <w:shd w:val="clear" w:color="auto" w:fill="FFFFFF"/>
          <w:lang w:val="en-US"/>
        </w:rPr>
        <w:t>, </w:t>
      </w:r>
      <w:r w:rsidRPr="00AD2EAE">
        <w:rPr>
          <w:i/>
          <w:iCs/>
          <w:sz w:val="24"/>
          <w:szCs w:val="24"/>
          <w:shd w:val="clear" w:color="auto" w:fill="FFFFFF"/>
          <w:lang w:val="en-US"/>
        </w:rPr>
        <w:t>25</w:t>
      </w:r>
      <w:r w:rsidRPr="00AD2EAE">
        <w:rPr>
          <w:sz w:val="24"/>
          <w:szCs w:val="24"/>
          <w:shd w:val="clear" w:color="auto" w:fill="FFFFFF"/>
          <w:lang w:val="en-US"/>
        </w:rPr>
        <w:t>(4), 660-671.</w:t>
      </w:r>
    </w:p>
    <w:p w14:paraId="3543E9CA" w14:textId="77777777" w:rsidR="00490874" w:rsidRPr="00FA4B3E" w:rsidRDefault="00490874" w:rsidP="00490874">
      <w:pPr>
        <w:spacing w:line="240" w:lineRule="auto"/>
        <w:ind w:left="720" w:hanging="720"/>
        <w:rPr>
          <w:sz w:val="24"/>
          <w:szCs w:val="24"/>
          <w:shd w:val="clear" w:color="auto" w:fill="FFFFFF"/>
          <w:lang w:val="en-US"/>
        </w:rPr>
      </w:pPr>
      <w:r w:rsidRPr="00FA4B3E">
        <w:rPr>
          <w:color w:val="222222"/>
          <w:sz w:val="24"/>
          <w:szCs w:val="24"/>
          <w:shd w:val="clear" w:color="auto" w:fill="FFFFFF"/>
        </w:rPr>
        <w:t>Collins, N. L., &amp; Miller, L. C. (1994). Self-disclosure and liking: a meta-analytic review. </w:t>
      </w:r>
      <w:r w:rsidRPr="00FA4B3E">
        <w:rPr>
          <w:i/>
          <w:iCs/>
          <w:color w:val="222222"/>
          <w:sz w:val="24"/>
          <w:szCs w:val="24"/>
          <w:shd w:val="clear" w:color="auto" w:fill="FFFFFF"/>
        </w:rPr>
        <w:t>Psychological Bulletin</w:t>
      </w:r>
      <w:r w:rsidRPr="00FA4B3E">
        <w:rPr>
          <w:color w:val="222222"/>
          <w:sz w:val="24"/>
          <w:szCs w:val="24"/>
          <w:shd w:val="clear" w:color="auto" w:fill="FFFFFF"/>
        </w:rPr>
        <w:t>, </w:t>
      </w:r>
      <w:r w:rsidRPr="00FA4B3E">
        <w:rPr>
          <w:i/>
          <w:iCs/>
          <w:color w:val="222222"/>
          <w:sz w:val="24"/>
          <w:szCs w:val="24"/>
          <w:shd w:val="clear" w:color="auto" w:fill="FFFFFF"/>
        </w:rPr>
        <w:t>116</w:t>
      </w:r>
      <w:r w:rsidRPr="00FA4B3E">
        <w:rPr>
          <w:color w:val="222222"/>
          <w:sz w:val="24"/>
          <w:szCs w:val="24"/>
          <w:shd w:val="clear" w:color="auto" w:fill="FFFFFF"/>
        </w:rPr>
        <w:t>(3), 457-475.</w:t>
      </w:r>
    </w:p>
    <w:p w14:paraId="00FE0F6C" w14:textId="2C908B90" w:rsidR="00626058" w:rsidRDefault="00626058" w:rsidP="003F607F">
      <w:pPr>
        <w:spacing w:line="240" w:lineRule="auto"/>
        <w:ind w:left="720" w:hanging="720"/>
        <w:rPr>
          <w:sz w:val="24"/>
          <w:szCs w:val="24"/>
          <w:shd w:val="clear" w:color="auto" w:fill="FFFFFF"/>
          <w:lang w:val="en-US"/>
        </w:rPr>
      </w:pPr>
      <w:r w:rsidRPr="00AD2EAE">
        <w:rPr>
          <w:sz w:val="24"/>
          <w:szCs w:val="24"/>
          <w:shd w:val="clear" w:color="auto" w:fill="FFFFFF"/>
          <w:lang w:val="en-US"/>
        </w:rPr>
        <w:t xml:space="preserve">Colquitt, J. A., Scott, B. A., &amp; </w:t>
      </w:r>
      <w:proofErr w:type="spellStart"/>
      <w:r w:rsidRPr="00AD2EAE">
        <w:rPr>
          <w:sz w:val="24"/>
          <w:szCs w:val="24"/>
          <w:shd w:val="clear" w:color="auto" w:fill="FFFFFF"/>
          <w:lang w:val="en-US"/>
        </w:rPr>
        <w:t>LePine</w:t>
      </w:r>
      <w:proofErr w:type="spellEnd"/>
      <w:r w:rsidRPr="00AD2EAE">
        <w:rPr>
          <w:sz w:val="24"/>
          <w:szCs w:val="24"/>
          <w:shd w:val="clear" w:color="auto" w:fill="FFFFFF"/>
          <w:lang w:val="en-US"/>
        </w:rPr>
        <w:t>, J. A. (2007). Trust, trustworthiness, and trust propensity: A meta-analytic test of their unique relationships with risk taking and job performance. </w:t>
      </w:r>
      <w:r w:rsidRPr="00AD2EAE">
        <w:rPr>
          <w:i/>
          <w:iCs/>
          <w:sz w:val="24"/>
          <w:szCs w:val="24"/>
          <w:shd w:val="clear" w:color="auto" w:fill="FFFFFF"/>
          <w:lang w:val="en-US"/>
        </w:rPr>
        <w:t xml:space="preserve">Journal of </w:t>
      </w:r>
      <w:r w:rsidR="00077C54" w:rsidRPr="00AD2EAE">
        <w:rPr>
          <w:i/>
          <w:iCs/>
          <w:sz w:val="24"/>
          <w:szCs w:val="24"/>
          <w:shd w:val="clear" w:color="auto" w:fill="FFFFFF"/>
          <w:lang w:val="en-US"/>
        </w:rPr>
        <w:t>A</w:t>
      </w:r>
      <w:r w:rsidRPr="00AD2EAE">
        <w:rPr>
          <w:i/>
          <w:iCs/>
          <w:sz w:val="24"/>
          <w:szCs w:val="24"/>
          <w:shd w:val="clear" w:color="auto" w:fill="FFFFFF"/>
          <w:lang w:val="en-US"/>
        </w:rPr>
        <w:t xml:space="preserve">pplied </w:t>
      </w:r>
      <w:r w:rsidR="00077C54" w:rsidRPr="00AD2EAE">
        <w:rPr>
          <w:i/>
          <w:iCs/>
          <w:sz w:val="24"/>
          <w:szCs w:val="24"/>
          <w:shd w:val="clear" w:color="auto" w:fill="FFFFFF"/>
          <w:lang w:val="en-US"/>
        </w:rPr>
        <w:t>P</w:t>
      </w:r>
      <w:r w:rsidRPr="00AD2EAE">
        <w:rPr>
          <w:i/>
          <w:iCs/>
          <w:sz w:val="24"/>
          <w:szCs w:val="24"/>
          <w:shd w:val="clear" w:color="auto" w:fill="FFFFFF"/>
          <w:lang w:val="en-US"/>
        </w:rPr>
        <w:t>sychology</w:t>
      </w:r>
      <w:r w:rsidRPr="00AD2EAE">
        <w:rPr>
          <w:sz w:val="24"/>
          <w:szCs w:val="24"/>
          <w:shd w:val="clear" w:color="auto" w:fill="FFFFFF"/>
          <w:lang w:val="en-US"/>
        </w:rPr>
        <w:t>, </w:t>
      </w:r>
      <w:r w:rsidRPr="00AD2EAE">
        <w:rPr>
          <w:i/>
          <w:iCs/>
          <w:sz w:val="24"/>
          <w:szCs w:val="24"/>
          <w:shd w:val="clear" w:color="auto" w:fill="FFFFFF"/>
          <w:lang w:val="en-US"/>
        </w:rPr>
        <w:t>92</w:t>
      </w:r>
      <w:r w:rsidRPr="00AD2EAE">
        <w:rPr>
          <w:sz w:val="24"/>
          <w:szCs w:val="24"/>
          <w:shd w:val="clear" w:color="auto" w:fill="FFFFFF"/>
          <w:lang w:val="en-US"/>
        </w:rPr>
        <w:t>(4), 909</w:t>
      </w:r>
      <w:r w:rsidR="002D06C5" w:rsidRPr="00AD2EAE">
        <w:rPr>
          <w:sz w:val="24"/>
          <w:szCs w:val="24"/>
          <w:shd w:val="clear" w:color="auto" w:fill="FFFFFF"/>
          <w:lang w:val="en-US"/>
        </w:rPr>
        <w:t>-927</w:t>
      </w:r>
      <w:r w:rsidRPr="00AD2EAE">
        <w:rPr>
          <w:sz w:val="24"/>
          <w:szCs w:val="24"/>
          <w:shd w:val="clear" w:color="auto" w:fill="FFFFFF"/>
          <w:lang w:val="en-US"/>
        </w:rPr>
        <w:t>.</w:t>
      </w:r>
    </w:p>
    <w:p w14:paraId="7C32C0C4" w14:textId="77777777" w:rsidR="00490874" w:rsidRPr="00FA4B3E" w:rsidRDefault="00490874" w:rsidP="00490874">
      <w:pPr>
        <w:spacing w:line="240" w:lineRule="auto"/>
        <w:ind w:left="720" w:hanging="720"/>
        <w:rPr>
          <w:sz w:val="24"/>
          <w:szCs w:val="24"/>
          <w:shd w:val="clear" w:color="auto" w:fill="FFFFFF"/>
          <w:lang w:val="en-US"/>
        </w:rPr>
      </w:pPr>
      <w:r w:rsidRPr="00FA4B3E">
        <w:rPr>
          <w:sz w:val="24"/>
          <w:szCs w:val="24"/>
          <w:shd w:val="clear" w:color="auto" w:fill="FFFFFF"/>
          <w:lang w:val="en-US"/>
        </w:rPr>
        <w:t xml:space="preserve">Coltrane, S. (2006). Engendering children. In G. Handel (Ed.), </w:t>
      </w:r>
      <w:r w:rsidRPr="00FA4B3E">
        <w:rPr>
          <w:i/>
          <w:iCs/>
          <w:sz w:val="24"/>
          <w:szCs w:val="24"/>
          <w:shd w:val="clear" w:color="auto" w:fill="FFFFFF"/>
          <w:lang w:val="en-US"/>
        </w:rPr>
        <w:t>Childhood socialization</w:t>
      </w:r>
      <w:r w:rsidRPr="00FA4B3E">
        <w:rPr>
          <w:sz w:val="24"/>
          <w:szCs w:val="24"/>
          <w:shd w:val="clear" w:color="auto" w:fill="FFFFFF"/>
          <w:lang w:val="en-US"/>
        </w:rPr>
        <w:t xml:space="preserve"> (pp. 279–310). New Brunswick, NJ: Aldine</w:t>
      </w:r>
    </w:p>
    <w:p w14:paraId="421A29BF" w14:textId="77777777" w:rsidR="00490874" w:rsidRPr="00FA4B3E" w:rsidRDefault="00490874" w:rsidP="00490874">
      <w:pPr>
        <w:spacing w:line="240" w:lineRule="auto"/>
        <w:ind w:left="720" w:hanging="720"/>
        <w:rPr>
          <w:sz w:val="24"/>
          <w:szCs w:val="24"/>
          <w:shd w:val="clear" w:color="auto" w:fill="FFFFFF"/>
          <w:lang w:val="en-US"/>
        </w:rPr>
      </w:pPr>
      <w:proofErr w:type="spellStart"/>
      <w:r w:rsidRPr="00FA4B3E">
        <w:rPr>
          <w:color w:val="222222"/>
          <w:sz w:val="24"/>
          <w:szCs w:val="24"/>
          <w:shd w:val="clear" w:color="auto" w:fill="FFFFFF"/>
        </w:rPr>
        <w:t>Croson</w:t>
      </w:r>
      <w:proofErr w:type="spellEnd"/>
      <w:r w:rsidRPr="00FA4B3E">
        <w:rPr>
          <w:color w:val="222222"/>
          <w:sz w:val="24"/>
          <w:szCs w:val="24"/>
          <w:shd w:val="clear" w:color="auto" w:fill="FFFFFF"/>
        </w:rPr>
        <w:t>, R., &amp; Gneezy, U. (2009). Gender differences in preferences. </w:t>
      </w:r>
      <w:r w:rsidRPr="00FA4B3E">
        <w:rPr>
          <w:i/>
          <w:iCs/>
          <w:color w:val="222222"/>
          <w:sz w:val="24"/>
          <w:szCs w:val="24"/>
          <w:shd w:val="clear" w:color="auto" w:fill="FFFFFF"/>
        </w:rPr>
        <w:t>Journal of Economic Literature</w:t>
      </w:r>
      <w:r w:rsidRPr="00FA4B3E">
        <w:rPr>
          <w:color w:val="222222"/>
          <w:sz w:val="24"/>
          <w:szCs w:val="24"/>
          <w:shd w:val="clear" w:color="auto" w:fill="FFFFFF"/>
        </w:rPr>
        <w:t>, </w:t>
      </w:r>
      <w:r w:rsidRPr="00FA4B3E">
        <w:rPr>
          <w:i/>
          <w:iCs/>
          <w:color w:val="222222"/>
          <w:sz w:val="24"/>
          <w:szCs w:val="24"/>
          <w:shd w:val="clear" w:color="auto" w:fill="FFFFFF"/>
        </w:rPr>
        <w:t>47</w:t>
      </w:r>
      <w:r w:rsidRPr="00FA4B3E">
        <w:rPr>
          <w:color w:val="222222"/>
          <w:sz w:val="24"/>
          <w:szCs w:val="24"/>
          <w:shd w:val="clear" w:color="auto" w:fill="FFFFFF"/>
        </w:rPr>
        <w:t>(2), 448-74.</w:t>
      </w:r>
    </w:p>
    <w:p w14:paraId="00C058AF" w14:textId="4CA0A4E0" w:rsidR="00490874" w:rsidRPr="00FA4B3E" w:rsidRDefault="00490874" w:rsidP="00490874">
      <w:pPr>
        <w:spacing w:line="240" w:lineRule="auto"/>
        <w:ind w:left="720" w:hanging="720"/>
        <w:rPr>
          <w:sz w:val="24"/>
          <w:szCs w:val="24"/>
          <w:shd w:val="clear" w:color="auto" w:fill="FFFFFF"/>
          <w:lang w:val="en-US"/>
        </w:rPr>
      </w:pPr>
      <w:r w:rsidRPr="00FA4B3E">
        <w:rPr>
          <w:color w:val="222222"/>
          <w:sz w:val="24"/>
          <w:szCs w:val="24"/>
          <w:shd w:val="clear" w:color="auto" w:fill="FFFFFF"/>
        </w:rPr>
        <w:t>Cross, S. E., Bacon, P. L., &amp; Morris, M. L. (2000). The relational-interdependent self-construal and relationships. </w:t>
      </w:r>
      <w:r w:rsidRPr="00FA4B3E">
        <w:rPr>
          <w:i/>
          <w:iCs/>
          <w:color w:val="222222"/>
          <w:sz w:val="24"/>
          <w:szCs w:val="24"/>
          <w:shd w:val="clear" w:color="auto" w:fill="FFFFFF"/>
        </w:rPr>
        <w:t>Journal of Personality and Social Psychology</w:t>
      </w:r>
      <w:r w:rsidRPr="00FA4B3E">
        <w:rPr>
          <w:color w:val="222222"/>
          <w:sz w:val="24"/>
          <w:szCs w:val="24"/>
          <w:shd w:val="clear" w:color="auto" w:fill="FFFFFF"/>
        </w:rPr>
        <w:t>, </w:t>
      </w:r>
      <w:r w:rsidRPr="00FA4B3E">
        <w:rPr>
          <w:i/>
          <w:iCs/>
          <w:color w:val="222222"/>
          <w:sz w:val="24"/>
          <w:szCs w:val="24"/>
          <w:shd w:val="clear" w:color="auto" w:fill="FFFFFF"/>
        </w:rPr>
        <w:t>78</w:t>
      </w:r>
      <w:r w:rsidRPr="00FA4B3E">
        <w:rPr>
          <w:color w:val="222222"/>
          <w:sz w:val="24"/>
          <w:szCs w:val="24"/>
          <w:shd w:val="clear" w:color="auto" w:fill="FFFFFF"/>
        </w:rPr>
        <w:t>(4), 791-808.</w:t>
      </w:r>
    </w:p>
    <w:p w14:paraId="2DA2460D" w14:textId="0EC9DCB4" w:rsidR="00626058" w:rsidRDefault="00626058" w:rsidP="003F607F">
      <w:pPr>
        <w:spacing w:line="240" w:lineRule="auto"/>
        <w:ind w:left="720" w:hanging="720"/>
        <w:rPr>
          <w:sz w:val="24"/>
          <w:szCs w:val="24"/>
          <w:shd w:val="clear" w:color="auto" w:fill="FFFFFF"/>
          <w:lang w:val="en-US"/>
        </w:rPr>
      </w:pPr>
      <w:r w:rsidRPr="00AD2EAE">
        <w:rPr>
          <w:sz w:val="24"/>
          <w:szCs w:val="24"/>
          <w:shd w:val="clear" w:color="auto" w:fill="FFFFFF"/>
          <w:lang w:val="en-US"/>
        </w:rPr>
        <w:t xml:space="preserve">Cross, S. E., &amp; </w:t>
      </w:r>
      <w:proofErr w:type="spellStart"/>
      <w:r w:rsidRPr="00AD2EAE">
        <w:rPr>
          <w:sz w:val="24"/>
          <w:szCs w:val="24"/>
          <w:shd w:val="clear" w:color="auto" w:fill="FFFFFF"/>
          <w:lang w:val="en-US"/>
        </w:rPr>
        <w:t>Madson</w:t>
      </w:r>
      <w:proofErr w:type="spellEnd"/>
      <w:r w:rsidRPr="00AD2EAE">
        <w:rPr>
          <w:sz w:val="24"/>
          <w:szCs w:val="24"/>
          <w:shd w:val="clear" w:color="auto" w:fill="FFFFFF"/>
          <w:lang w:val="en-US"/>
        </w:rPr>
        <w:t>, L. (1997). Models of the self: self-</w:t>
      </w:r>
      <w:proofErr w:type="spellStart"/>
      <w:r w:rsidRPr="00AD2EAE">
        <w:rPr>
          <w:sz w:val="24"/>
          <w:szCs w:val="24"/>
          <w:shd w:val="clear" w:color="auto" w:fill="FFFFFF"/>
          <w:lang w:val="en-US"/>
        </w:rPr>
        <w:t>construals</w:t>
      </w:r>
      <w:proofErr w:type="spellEnd"/>
      <w:r w:rsidRPr="00AD2EAE">
        <w:rPr>
          <w:sz w:val="24"/>
          <w:szCs w:val="24"/>
          <w:shd w:val="clear" w:color="auto" w:fill="FFFFFF"/>
          <w:lang w:val="en-US"/>
        </w:rPr>
        <w:t xml:space="preserve"> and</w:t>
      </w:r>
      <w:r w:rsidR="00643904" w:rsidRPr="00AD2EAE">
        <w:rPr>
          <w:sz w:val="24"/>
          <w:szCs w:val="24"/>
          <w:shd w:val="clear" w:color="auto" w:fill="FFFFFF"/>
          <w:lang w:val="en-US"/>
        </w:rPr>
        <w:t xml:space="preserve"> </w:t>
      </w:r>
      <w:r w:rsidRPr="00AD2EAE">
        <w:rPr>
          <w:sz w:val="24"/>
          <w:szCs w:val="24"/>
          <w:shd w:val="clear" w:color="auto" w:fill="FFFFFF"/>
          <w:lang w:val="en-US"/>
        </w:rPr>
        <w:t>gender. </w:t>
      </w:r>
      <w:r w:rsidRPr="00AD2EAE">
        <w:rPr>
          <w:i/>
          <w:iCs/>
          <w:sz w:val="24"/>
          <w:szCs w:val="24"/>
          <w:shd w:val="clear" w:color="auto" w:fill="FFFFFF"/>
          <w:lang w:val="en-US"/>
        </w:rPr>
        <w:t>Psychological Bulletin</w:t>
      </w:r>
      <w:r w:rsidRPr="00AD2EAE">
        <w:rPr>
          <w:sz w:val="24"/>
          <w:szCs w:val="24"/>
          <w:shd w:val="clear" w:color="auto" w:fill="FFFFFF"/>
          <w:lang w:val="en-US"/>
        </w:rPr>
        <w:t>, </w:t>
      </w:r>
      <w:r w:rsidRPr="00AD2EAE">
        <w:rPr>
          <w:i/>
          <w:iCs/>
          <w:sz w:val="24"/>
          <w:szCs w:val="24"/>
          <w:shd w:val="clear" w:color="auto" w:fill="FFFFFF"/>
          <w:lang w:val="en-US"/>
        </w:rPr>
        <w:t>122</w:t>
      </w:r>
      <w:r w:rsidRPr="00AD2EAE">
        <w:rPr>
          <w:sz w:val="24"/>
          <w:szCs w:val="24"/>
          <w:shd w:val="clear" w:color="auto" w:fill="FFFFFF"/>
          <w:lang w:val="en-US"/>
        </w:rPr>
        <w:t>(1), 5</w:t>
      </w:r>
      <w:r w:rsidR="00D668DB" w:rsidRPr="00AD2EAE">
        <w:rPr>
          <w:sz w:val="24"/>
          <w:szCs w:val="24"/>
          <w:shd w:val="clear" w:color="auto" w:fill="FFFFFF"/>
          <w:lang w:val="en-US"/>
        </w:rPr>
        <w:t>-37</w:t>
      </w:r>
      <w:r w:rsidRPr="00AD2EAE">
        <w:rPr>
          <w:sz w:val="24"/>
          <w:szCs w:val="24"/>
          <w:shd w:val="clear" w:color="auto" w:fill="FFFFFF"/>
          <w:lang w:val="en-US"/>
        </w:rPr>
        <w:t>.</w:t>
      </w:r>
    </w:p>
    <w:p w14:paraId="243B9C0F" w14:textId="77777777" w:rsidR="00490874" w:rsidRPr="00C76DC7" w:rsidRDefault="00490874" w:rsidP="00490874">
      <w:pPr>
        <w:spacing w:line="240" w:lineRule="auto"/>
        <w:ind w:left="720" w:hanging="720"/>
        <w:rPr>
          <w:sz w:val="24"/>
          <w:szCs w:val="24"/>
          <w:shd w:val="clear" w:color="auto" w:fill="FFFFFF"/>
          <w:lang w:val="en-US"/>
        </w:rPr>
      </w:pPr>
      <w:r w:rsidRPr="00C76DC7">
        <w:rPr>
          <w:color w:val="222222"/>
          <w:sz w:val="24"/>
          <w:szCs w:val="24"/>
          <w:shd w:val="clear" w:color="auto" w:fill="FFFFFF"/>
        </w:rPr>
        <w:t xml:space="preserve">Crossley, C. D., Cooper, C. D., &amp; </w:t>
      </w:r>
      <w:proofErr w:type="spellStart"/>
      <w:r w:rsidRPr="00C76DC7">
        <w:rPr>
          <w:color w:val="222222"/>
          <w:sz w:val="24"/>
          <w:szCs w:val="24"/>
          <w:shd w:val="clear" w:color="auto" w:fill="FFFFFF"/>
        </w:rPr>
        <w:t>Wernsing</w:t>
      </w:r>
      <w:proofErr w:type="spellEnd"/>
      <w:r w:rsidRPr="00C76DC7">
        <w:rPr>
          <w:color w:val="222222"/>
          <w:sz w:val="24"/>
          <w:szCs w:val="24"/>
          <w:shd w:val="clear" w:color="auto" w:fill="FFFFFF"/>
        </w:rPr>
        <w:t>, T. S. (2013). Making things happen through challenging goals: Leader proactivity, trust, and business-unit performance. </w:t>
      </w:r>
      <w:r w:rsidRPr="00C76DC7">
        <w:rPr>
          <w:i/>
          <w:iCs/>
          <w:color w:val="222222"/>
          <w:sz w:val="24"/>
          <w:szCs w:val="24"/>
          <w:shd w:val="clear" w:color="auto" w:fill="FFFFFF"/>
        </w:rPr>
        <w:t>Journal of Applied Psychology</w:t>
      </w:r>
      <w:r w:rsidRPr="00C76DC7">
        <w:rPr>
          <w:color w:val="222222"/>
          <w:sz w:val="24"/>
          <w:szCs w:val="24"/>
          <w:shd w:val="clear" w:color="auto" w:fill="FFFFFF"/>
        </w:rPr>
        <w:t>, </w:t>
      </w:r>
      <w:r w:rsidRPr="00C76DC7">
        <w:rPr>
          <w:i/>
          <w:iCs/>
          <w:color w:val="222222"/>
          <w:sz w:val="24"/>
          <w:szCs w:val="24"/>
          <w:shd w:val="clear" w:color="auto" w:fill="FFFFFF"/>
        </w:rPr>
        <w:t>98</w:t>
      </w:r>
      <w:r w:rsidRPr="00C76DC7">
        <w:rPr>
          <w:color w:val="222222"/>
          <w:sz w:val="24"/>
          <w:szCs w:val="24"/>
          <w:shd w:val="clear" w:color="auto" w:fill="FFFFFF"/>
        </w:rPr>
        <w:t>(3), 540</w:t>
      </w:r>
      <w:r>
        <w:rPr>
          <w:color w:val="222222"/>
          <w:sz w:val="24"/>
          <w:szCs w:val="24"/>
          <w:shd w:val="clear" w:color="auto" w:fill="FFFFFF"/>
        </w:rPr>
        <w:t>-549</w:t>
      </w:r>
      <w:r w:rsidRPr="00C76DC7">
        <w:rPr>
          <w:color w:val="222222"/>
          <w:sz w:val="24"/>
          <w:szCs w:val="24"/>
          <w:shd w:val="clear" w:color="auto" w:fill="FFFFFF"/>
        </w:rPr>
        <w:t>.</w:t>
      </w:r>
    </w:p>
    <w:p w14:paraId="5C18D74B" w14:textId="34868A51" w:rsidR="003416BC" w:rsidRPr="00AD2EAE" w:rsidRDefault="003416BC" w:rsidP="003F607F">
      <w:pPr>
        <w:spacing w:line="240" w:lineRule="auto"/>
        <w:ind w:left="720" w:hanging="720"/>
        <w:rPr>
          <w:sz w:val="24"/>
          <w:szCs w:val="24"/>
          <w:shd w:val="clear" w:color="auto" w:fill="FFFFFF"/>
        </w:rPr>
      </w:pPr>
      <w:proofErr w:type="spellStart"/>
      <w:r w:rsidRPr="00AD2EAE">
        <w:rPr>
          <w:sz w:val="24"/>
          <w:szCs w:val="24"/>
          <w:shd w:val="clear" w:color="auto" w:fill="FFFFFF"/>
        </w:rPr>
        <w:t>Currall</w:t>
      </w:r>
      <w:proofErr w:type="spellEnd"/>
      <w:r w:rsidRPr="00AD2EAE">
        <w:rPr>
          <w:sz w:val="24"/>
          <w:szCs w:val="24"/>
          <w:shd w:val="clear" w:color="auto" w:fill="FFFFFF"/>
        </w:rPr>
        <w:t>, S. C., &amp; Judge, T. A. (1995). Measuring trust between organizational boundary role persons. </w:t>
      </w:r>
      <w:r w:rsidRPr="00AD2EAE">
        <w:rPr>
          <w:i/>
          <w:iCs/>
          <w:sz w:val="24"/>
          <w:szCs w:val="24"/>
          <w:shd w:val="clear" w:color="auto" w:fill="FFFFFF"/>
        </w:rPr>
        <w:t xml:space="preserve">Organizational </w:t>
      </w:r>
      <w:r w:rsidR="00864067" w:rsidRPr="00AD2EAE">
        <w:rPr>
          <w:i/>
          <w:iCs/>
          <w:sz w:val="24"/>
          <w:szCs w:val="24"/>
          <w:shd w:val="clear" w:color="auto" w:fill="FFFFFF"/>
        </w:rPr>
        <w:t>B</w:t>
      </w:r>
      <w:r w:rsidRPr="00AD2EAE">
        <w:rPr>
          <w:i/>
          <w:iCs/>
          <w:sz w:val="24"/>
          <w:szCs w:val="24"/>
          <w:shd w:val="clear" w:color="auto" w:fill="FFFFFF"/>
        </w:rPr>
        <w:t xml:space="preserve">ehavior and Human Decision </w:t>
      </w:r>
      <w:r w:rsidR="00864067" w:rsidRPr="00AD2EAE">
        <w:rPr>
          <w:i/>
          <w:iCs/>
          <w:sz w:val="24"/>
          <w:szCs w:val="24"/>
          <w:shd w:val="clear" w:color="auto" w:fill="FFFFFF"/>
        </w:rPr>
        <w:t>P</w:t>
      </w:r>
      <w:r w:rsidRPr="00AD2EAE">
        <w:rPr>
          <w:i/>
          <w:iCs/>
          <w:sz w:val="24"/>
          <w:szCs w:val="24"/>
          <w:shd w:val="clear" w:color="auto" w:fill="FFFFFF"/>
        </w:rPr>
        <w:t>rocesses</w:t>
      </w:r>
      <w:r w:rsidRPr="00AD2EAE">
        <w:rPr>
          <w:sz w:val="24"/>
          <w:szCs w:val="24"/>
          <w:shd w:val="clear" w:color="auto" w:fill="FFFFFF"/>
        </w:rPr>
        <w:t>, </w:t>
      </w:r>
      <w:r w:rsidRPr="00AD2EAE">
        <w:rPr>
          <w:i/>
          <w:iCs/>
          <w:sz w:val="24"/>
          <w:szCs w:val="24"/>
          <w:shd w:val="clear" w:color="auto" w:fill="FFFFFF"/>
        </w:rPr>
        <w:t>64</w:t>
      </w:r>
      <w:r w:rsidRPr="00AD2EAE">
        <w:rPr>
          <w:sz w:val="24"/>
          <w:szCs w:val="24"/>
          <w:shd w:val="clear" w:color="auto" w:fill="FFFFFF"/>
        </w:rPr>
        <w:t>(2), 151-170.</w:t>
      </w:r>
    </w:p>
    <w:p w14:paraId="5FADAF6F" w14:textId="151F4784" w:rsidR="00123881" w:rsidRPr="00AD2EAE" w:rsidRDefault="00123881" w:rsidP="003F607F">
      <w:pPr>
        <w:spacing w:line="240" w:lineRule="auto"/>
        <w:ind w:left="720" w:hanging="720"/>
        <w:rPr>
          <w:sz w:val="24"/>
          <w:szCs w:val="24"/>
          <w:shd w:val="clear" w:color="auto" w:fill="FFFFFF"/>
          <w:lang w:val="en-US"/>
        </w:rPr>
      </w:pPr>
      <w:proofErr w:type="spellStart"/>
      <w:r w:rsidRPr="00AD2EAE">
        <w:rPr>
          <w:sz w:val="24"/>
          <w:szCs w:val="24"/>
          <w:shd w:val="clear" w:color="auto" w:fill="FFFFFF"/>
        </w:rPr>
        <w:t>Dindia</w:t>
      </w:r>
      <w:proofErr w:type="spellEnd"/>
      <w:r w:rsidRPr="00AD2EAE">
        <w:rPr>
          <w:sz w:val="24"/>
          <w:szCs w:val="24"/>
          <w:shd w:val="clear" w:color="auto" w:fill="FFFFFF"/>
        </w:rPr>
        <w:t>, K., &amp; Allen, M. (1992). Sex differences in self-disclosure: A meta-analysis. </w:t>
      </w:r>
      <w:r w:rsidRPr="00AD2EAE">
        <w:rPr>
          <w:i/>
          <w:iCs/>
          <w:sz w:val="24"/>
          <w:szCs w:val="24"/>
          <w:shd w:val="clear" w:color="auto" w:fill="FFFFFF"/>
        </w:rPr>
        <w:t xml:space="preserve">Psychological </w:t>
      </w:r>
      <w:r w:rsidR="00FA56EB" w:rsidRPr="00AD2EAE">
        <w:rPr>
          <w:i/>
          <w:iCs/>
          <w:sz w:val="24"/>
          <w:szCs w:val="24"/>
          <w:shd w:val="clear" w:color="auto" w:fill="FFFFFF"/>
        </w:rPr>
        <w:t>B</w:t>
      </w:r>
      <w:r w:rsidRPr="00AD2EAE">
        <w:rPr>
          <w:i/>
          <w:iCs/>
          <w:sz w:val="24"/>
          <w:szCs w:val="24"/>
          <w:shd w:val="clear" w:color="auto" w:fill="FFFFFF"/>
        </w:rPr>
        <w:t>ulletin</w:t>
      </w:r>
      <w:r w:rsidRPr="00AD2EAE">
        <w:rPr>
          <w:sz w:val="24"/>
          <w:szCs w:val="24"/>
          <w:shd w:val="clear" w:color="auto" w:fill="FFFFFF"/>
        </w:rPr>
        <w:t>, </w:t>
      </w:r>
      <w:r w:rsidRPr="00AD2EAE">
        <w:rPr>
          <w:i/>
          <w:iCs/>
          <w:sz w:val="24"/>
          <w:szCs w:val="24"/>
          <w:shd w:val="clear" w:color="auto" w:fill="FFFFFF"/>
        </w:rPr>
        <w:t>112</w:t>
      </w:r>
      <w:r w:rsidRPr="00AD2EAE">
        <w:rPr>
          <w:sz w:val="24"/>
          <w:szCs w:val="24"/>
          <w:shd w:val="clear" w:color="auto" w:fill="FFFFFF"/>
        </w:rPr>
        <w:t>(1), 106</w:t>
      </w:r>
      <w:r w:rsidR="00FA56EB" w:rsidRPr="00AD2EAE">
        <w:rPr>
          <w:sz w:val="24"/>
          <w:szCs w:val="24"/>
          <w:shd w:val="clear" w:color="auto" w:fill="FFFFFF"/>
        </w:rPr>
        <w:t>-124</w:t>
      </w:r>
      <w:r w:rsidRPr="00AD2EAE">
        <w:rPr>
          <w:sz w:val="24"/>
          <w:szCs w:val="24"/>
          <w:shd w:val="clear" w:color="auto" w:fill="FFFFFF"/>
        </w:rPr>
        <w:t>.</w:t>
      </w:r>
    </w:p>
    <w:p w14:paraId="4EA0A57C" w14:textId="473FF0F9" w:rsidR="00F223FB" w:rsidRPr="00AD2EAE" w:rsidRDefault="00F223FB" w:rsidP="003F607F">
      <w:pPr>
        <w:spacing w:line="240" w:lineRule="auto"/>
        <w:ind w:left="720" w:hanging="720"/>
        <w:rPr>
          <w:sz w:val="24"/>
          <w:szCs w:val="24"/>
          <w:shd w:val="clear" w:color="auto" w:fill="FFFFFF"/>
          <w:lang w:val="en-US"/>
        </w:rPr>
      </w:pPr>
      <w:r w:rsidRPr="00AD2EAE">
        <w:rPr>
          <w:sz w:val="24"/>
          <w:szCs w:val="24"/>
          <w:shd w:val="clear" w:color="auto" w:fill="FFFFFF"/>
          <w:lang w:val="en-US"/>
        </w:rPr>
        <w:t>Dirks, K. T., &amp; Ferrin, D. L. (2001). The role of trust in organizational settings. </w:t>
      </w:r>
      <w:r w:rsidRPr="00AD2EAE">
        <w:rPr>
          <w:i/>
          <w:iCs/>
          <w:sz w:val="24"/>
          <w:szCs w:val="24"/>
          <w:shd w:val="clear" w:color="auto" w:fill="FFFFFF"/>
          <w:lang w:val="en-US"/>
        </w:rPr>
        <w:t xml:space="preserve">Organization </w:t>
      </w:r>
      <w:r w:rsidR="00041B5D" w:rsidRPr="00AD2EAE">
        <w:rPr>
          <w:i/>
          <w:iCs/>
          <w:sz w:val="24"/>
          <w:szCs w:val="24"/>
          <w:shd w:val="clear" w:color="auto" w:fill="FFFFFF"/>
          <w:lang w:val="en-US"/>
        </w:rPr>
        <w:t>S</w:t>
      </w:r>
      <w:r w:rsidRPr="00AD2EAE">
        <w:rPr>
          <w:i/>
          <w:iCs/>
          <w:sz w:val="24"/>
          <w:szCs w:val="24"/>
          <w:shd w:val="clear" w:color="auto" w:fill="FFFFFF"/>
          <w:lang w:val="en-US"/>
        </w:rPr>
        <w:t>cience</w:t>
      </w:r>
      <w:r w:rsidRPr="00AD2EAE">
        <w:rPr>
          <w:sz w:val="24"/>
          <w:szCs w:val="24"/>
          <w:shd w:val="clear" w:color="auto" w:fill="FFFFFF"/>
          <w:lang w:val="en-US"/>
        </w:rPr>
        <w:t>, </w:t>
      </w:r>
      <w:r w:rsidRPr="00AD2EAE">
        <w:rPr>
          <w:i/>
          <w:iCs/>
          <w:sz w:val="24"/>
          <w:szCs w:val="24"/>
          <w:shd w:val="clear" w:color="auto" w:fill="FFFFFF"/>
          <w:lang w:val="en-US"/>
        </w:rPr>
        <w:t>12</w:t>
      </w:r>
      <w:r w:rsidRPr="00AD2EAE">
        <w:rPr>
          <w:sz w:val="24"/>
          <w:szCs w:val="24"/>
          <w:shd w:val="clear" w:color="auto" w:fill="FFFFFF"/>
          <w:lang w:val="en-US"/>
        </w:rPr>
        <w:t>(4), 450-467.</w:t>
      </w:r>
    </w:p>
    <w:p w14:paraId="456633D2" w14:textId="7D34D3D4" w:rsidR="00626058" w:rsidRPr="00A54D1E" w:rsidRDefault="00626058" w:rsidP="003F607F">
      <w:pPr>
        <w:spacing w:line="240" w:lineRule="auto"/>
        <w:ind w:left="720" w:hanging="720"/>
        <w:rPr>
          <w:sz w:val="24"/>
          <w:szCs w:val="24"/>
          <w:shd w:val="clear" w:color="auto" w:fill="FFFFFF"/>
          <w:lang w:val="en-US"/>
        </w:rPr>
      </w:pPr>
      <w:r w:rsidRPr="00AD2EAE">
        <w:rPr>
          <w:sz w:val="24"/>
          <w:szCs w:val="24"/>
          <w:shd w:val="clear" w:color="auto" w:fill="FFFFFF"/>
          <w:lang w:val="en-US"/>
        </w:rPr>
        <w:t>Dirks, K.</w:t>
      </w:r>
      <w:r w:rsidR="001F0BB0" w:rsidRPr="00AD2EAE">
        <w:rPr>
          <w:sz w:val="24"/>
          <w:szCs w:val="24"/>
          <w:shd w:val="clear" w:color="auto" w:fill="FFFFFF"/>
          <w:lang w:val="en-US"/>
        </w:rPr>
        <w:t xml:space="preserve"> </w:t>
      </w:r>
      <w:r w:rsidRPr="00AD2EAE">
        <w:rPr>
          <w:sz w:val="24"/>
          <w:szCs w:val="24"/>
          <w:shd w:val="clear" w:color="auto" w:fill="FFFFFF"/>
          <w:lang w:val="en-US"/>
        </w:rPr>
        <w:t>T., &amp; Ferrin, D.</w:t>
      </w:r>
      <w:r w:rsidR="001F0BB0" w:rsidRPr="00AD2EAE">
        <w:rPr>
          <w:sz w:val="24"/>
          <w:szCs w:val="24"/>
          <w:shd w:val="clear" w:color="auto" w:fill="FFFFFF"/>
          <w:lang w:val="en-US"/>
        </w:rPr>
        <w:t xml:space="preserve"> </w:t>
      </w:r>
      <w:r w:rsidRPr="00AD2EAE">
        <w:rPr>
          <w:sz w:val="24"/>
          <w:szCs w:val="24"/>
          <w:shd w:val="clear" w:color="auto" w:fill="FFFFFF"/>
          <w:lang w:val="en-US"/>
        </w:rPr>
        <w:t xml:space="preserve">L. (2002). Trust in leadership: Meta-analytic findings and </w:t>
      </w:r>
      <w:r w:rsidRPr="00A54D1E">
        <w:rPr>
          <w:sz w:val="24"/>
          <w:szCs w:val="24"/>
          <w:shd w:val="clear" w:color="auto" w:fill="FFFFFF"/>
          <w:lang w:val="en-US"/>
        </w:rPr>
        <w:t xml:space="preserve">implications for research and practice. </w:t>
      </w:r>
      <w:r w:rsidRPr="00A54D1E">
        <w:rPr>
          <w:i/>
          <w:iCs/>
          <w:sz w:val="24"/>
          <w:szCs w:val="24"/>
          <w:shd w:val="clear" w:color="auto" w:fill="FFFFFF"/>
          <w:lang w:val="en-US"/>
        </w:rPr>
        <w:t>Journal of Applied Psychology</w:t>
      </w:r>
      <w:r w:rsidRPr="00A54D1E">
        <w:rPr>
          <w:sz w:val="24"/>
          <w:szCs w:val="24"/>
          <w:shd w:val="clear" w:color="auto" w:fill="FFFFFF"/>
          <w:lang w:val="en-US"/>
        </w:rPr>
        <w:t>, 87(4), 611– 628.</w:t>
      </w:r>
    </w:p>
    <w:p w14:paraId="7CDECF1F" w14:textId="08E40620" w:rsidR="00626058" w:rsidRPr="00A54D1E" w:rsidRDefault="00626058" w:rsidP="003F607F">
      <w:pPr>
        <w:spacing w:line="240" w:lineRule="auto"/>
        <w:ind w:left="720" w:hanging="720"/>
        <w:rPr>
          <w:sz w:val="24"/>
          <w:szCs w:val="24"/>
          <w:shd w:val="clear" w:color="auto" w:fill="FFFFFF"/>
          <w:lang w:val="en-US"/>
        </w:rPr>
      </w:pPr>
      <w:r w:rsidRPr="00A54D1E">
        <w:rPr>
          <w:sz w:val="24"/>
          <w:szCs w:val="24"/>
          <w:shd w:val="clear" w:color="auto" w:fill="FFFFFF"/>
          <w:lang w:val="en-US"/>
        </w:rPr>
        <w:t xml:space="preserve">Dirks, K. T., &amp; </w:t>
      </w:r>
      <w:proofErr w:type="spellStart"/>
      <w:r w:rsidRPr="00A54D1E">
        <w:rPr>
          <w:sz w:val="24"/>
          <w:szCs w:val="24"/>
          <w:shd w:val="clear" w:color="auto" w:fill="FFFFFF"/>
          <w:lang w:val="en-US"/>
        </w:rPr>
        <w:t>Skarlicki</w:t>
      </w:r>
      <w:proofErr w:type="spellEnd"/>
      <w:r w:rsidRPr="00A54D1E">
        <w:rPr>
          <w:sz w:val="24"/>
          <w:szCs w:val="24"/>
          <w:shd w:val="clear" w:color="auto" w:fill="FFFFFF"/>
          <w:lang w:val="en-US"/>
        </w:rPr>
        <w:t xml:space="preserve">, D. P. (2009). The relationship between being perceived as trustworthy by </w:t>
      </w:r>
      <w:r w:rsidR="00D00260" w:rsidRPr="00A54D1E">
        <w:rPr>
          <w:sz w:val="24"/>
          <w:szCs w:val="24"/>
          <w:shd w:val="clear" w:color="auto" w:fill="FFFFFF"/>
          <w:lang w:val="en-US"/>
        </w:rPr>
        <w:t>co-worker</w:t>
      </w:r>
      <w:r w:rsidRPr="00A54D1E">
        <w:rPr>
          <w:sz w:val="24"/>
          <w:szCs w:val="24"/>
          <w:shd w:val="clear" w:color="auto" w:fill="FFFFFF"/>
          <w:lang w:val="en-US"/>
        </w:rPr>
        <w:t>s and individual performance. </w:t>
      </w:r>
      <w:r w:rsidRPr="00A54D1E">
        <w:rPr>
          <w:i/>
          <w:iCs/>
          <w:sz w:val="24"/>
          <w:szCs w:val="24"/>
          <w:shd w:val="clear" w:color="auto" w:fill="FFFFFF"/>
          <w:lang w:val="en-US"/>
        </w:rPr>
        <w:t>Journal of Management</w:t>
      </w:r>
      <w:r w:rsidRPr="00A54D1E">
        <w:rPr>
          <w:sz w:val="24"/>
          <w:szCs w:val="24"/>
          <w:shd w:val="clear" w:color="auto" w:fill="FFFFFF"/>
          <w:lang w:val="en-US"/>
        </w:rPr>
        <w:t>, </w:t>
      </w:r>
      <w:r w:rsidRPr="00A54D1E">
        <w:rPr>
          <w:i/>
          <w:iCs/>
          <w:sz w:val="24"/>
          <w:szCs w:val="24"/>
          <w:shd w:val="clear" w:color="auto" w:fill="FFFFFF"/>
          <w:lang w:val="en-US"/>
        </w:rPr>
        <w:t>35</w:t>
      </w:r>
      <w:r w:rsidRPr="00A54D1E">
        <w:rPr>
          <w:sz w:val="24"/>
          <w:szCs w:val="24"/>
          <w:shd w:val="clear" w:color="auto" w:fill="FFFFFF"/>
          <w:lang w:val="en-US"/>
        </w:rPr>
        <w:t>(1), 136-157.</w:t>
      </w:r>
    </w:p>
    <w:p w14:paraId="2ECB9F9D" w14:textId="3E6AA881" w:rsidR="00A54D1E" w:rsidRPr="00A54D1E" w:rsidRDefault="00A54D1E" w:rsidP="00A54D1E">
      <w:pPr>
        <w:spacing w:line="240" w:lineRule="auto"/>
        <w:ind w:left="720" w:hanging="720"/>
        <w:rPr>
          <w:sz w:val="24"/>
          <w:szCs w:val="24"/>
          <w:shd w:val="clear" w:color="auto" w:fill="FFFFFF"/>
        </w:rPr>
      </w:pPr>
      <w:proofErr w:type="spellStart"/>
      <w:r w:rsidRPr="00A54D1E">
        <w:rPr>
          <w:sz w:val="24"/>
          <w:szCs w:val="24"/>
          <w:shd w:val="clear" w:color="auto" w:fill="FFFFFF"/>
        </w:rPr>
        <w:t>Dulebohn</w:t>
      </w:r>
      <w:proofErr w:type="spellEnd"/>
      <w:r w:rsidRPr="00A54D1E">
        <w:rPr>
          <w:sz w:val="24"/>
          <w:szCs w:val="24"/>
          <w:shd w:val="clear" w:color="auto" w:fill="FFFFFF"/>
        </w:rPr>
        <w:t xml:space="preserve">, J. H., </w:t>
      </w:r>
      <w:proofErr w:type="spellStart"/>
      <w:r w:rsidRPr="00A54D1E">
        <w:rPr>
          <w:sz w:val="24"/>
          <w:szCs w:val="24"/>
          <w:shd w:val="clear" w:color="auto" w:fill="FFFFFF"/>
        </w:rPr>
        <w:t>Bommer</w:t>
      </w:r>
      <w:proofErr w:type="spellEnd"/>
      <w:r w:rsidRPr="00A54D1E">
        <w:rPr>
          <w:sz w:val="24"/>
          <w:szCs w:val="24"/>
          <w:shd w:val="clear" w:color="auto" w:fill="FFFFFF"/>
        </w:rPr>
        <w:t xml:space="preserve">, W. H., Liden, R. C., </w:t>
      </w:r>
      <w:proofErr w:type="spellStart"/>
      <w:r w:rsidRPr="00A54D1E">
        <w:rPr>
          <w:sz w:val="24"/>
          <w:szCs w:val="24"/>
          <w:shd w:val="clear" w:color="auto" w:fill="FFFFFF"/>
        </w:rPr>
        <w:t>Brouer</w:t>
      </w:r>
      <w:proofErr w:type="spellEnd"/>
      <w:r w:rsidRPr="00A54D1E">
        <w:rPr>
          <w:sz w:val="24"/>
          <w:szCs w:val="24"/>
          <w:shd w:val="clear" w:color="auto" w:fill="FFFFFF"/>
        </w:rPr>
        <w:t>, R. L., &amp; Ferris, G. R. (2012). A meta-analysis of antecedents and consequences of leader-member exchange: Integrating the past with an eye toward the future. </w:t>
      </w:r>
      <w:r w:rsidRPr="00A54D1E">
        <w:rPr>
          <w:i/>
          <w:iCs/>
          <w:sz w:val="24"/>
          <w:szCs w:val="24"/>
          <w:shd w:val="clear" w:color="auto" w:fill="FFFFFF"/>
        </w:rPr>
        <w:t>Journal of Management</w:t>
      </w:r>
      <w:r w:rsidRPr="00A54D1E">
        <w:rPr>
          <w:sz w:val="24"/>
          <w:szCs w:val="24"/>
          <w:shd w:val="clear" w:color="auto" w:fill="FFFFFF"/>
        </w:rPr>
        <w:t>, </w:t>
      </w:r>
      <w:r w:rsidRPr="00A54D1E">
        <w:rPr>
          <w:i/>
          <w:iCs/>
          <w:sz w:val="24"/>
          <w:szCs w:val="24"/>
          <w:shd w:val="clear" w:color="auto" w:fill="FFFFFF"/>
        </w:rPr>
        <w:t>38</w:t>
      </w:r>
      <w:r w:rsidRPr="00A54D1E">
        <w:rPr>
          <w:sz w:val="24"/>
          <w:szCs w:val="24"/>
          <w:shd w:val="clear" w:color="auto" w:fill="FFFFFF"/>
        </w:rPr>
        <w:t>(6), 1715-1759.</w:t>
      </w:r>
    </w:p>
    <w:p w14:paraId="6FE2AD4C" w14:textId="1CCF42FE" w:rsidR="00490874" w:rsidRDefault="00490874" w:rsidP="00490874">
      <w:pPr>
        <w:spacing w:line="240" w:lineRule="auto"/>
        <w:ind w:left="720" w:hanging="720"/>
        <w:rPr>
          <w:color w:val="222222"/>
          <w:sz w:val="24"/>
          <w:szCs w:val="24"/>
          <w:shd w:val="clear" w:color="auto" w:fill="FFFFFF"/>
        </w:rPr>
      </w:pPr>
      <w:r w:rsidRPr="00A54D1E">
        <w:rPr>
          <w:color w:val="222222"/>
          <w:sz w:val="24"/>
          <w:szCs w:val="24"/>
          <w:shd w:val="clear" w:color="auto" w:fill="FFFFFF"/>
        </w:rPr>
        <w:t xml:space="preserve">Dutton, J. E., &amp; </w:t>
      </w:r>
      <w:proofErr w:type="spellStart"/>
      <w:r w:rsidRPr="00A54D1E">
        <w:rPr>
          <w:color w:val="222222"/>
          <w:sz w:val="24"/>
          <w:szCs w:val="24"/>
          <w:shd w:val="clear" w:color="auto" w:fill="FFFFFF"/>
        </w:rPr>
        <w:t>Heaphy</w:t>
      </w:r>
      <w:proofErr w:type="spellEnd"/>
      <w:r w:rsidRPr="00A54D1E">
        <w:rPr>
          <w:color w:val="222222"/>
          <w:sz w:val="24"/>
          <w:szCs w:val="24"/>
          <w:shd w:val="clear" w:color="auto" w:fill="FFFFFF"/>
        </w:rPr>
        <w:t xml:space="preserve">, E. D. (2003). The power of high-quality connections. In K. Cameron, J. E. Dutton, &amp; R. E. Quinn (Eds.) </w:t>
      </w:r>
      <w:r w:rsidRPr="00A54D1E">
        <w:rPr>
          <w:i/>
          <w:iCs/>
          <w:color w:val="222222"/>
          <w:sz w:val="24"/>
          <w:szCs w:val="24"/>
          <w:shd w:val="clear" w:color="auto" w:fill="FFFFFF"/>
        </w:rPr>
        <w:t>Positive organizational scholarship: Foundations of a new</w:t>
      </w:r>
      <w:r w:rsidRPr="00FA4B3E">
        <w:rPr>
          <w:i/>
          <w:iCs/>
          <w:color w:val="222222"/>
          <w:sz w:val="24"/>
          <w:szCs w:val="24"/>
          <w:shd w:val="clear" w:color="auto" w:fill="FFFFFF"/>
        </w:rPr>
        <w:t xml:space="preserve"> discipline</w:t>
      </w:r>
      <w:r w:rsidRPr="00FA4B3E">
        <w:rPr>
          <w:color w:val="222222"/>
          <w:sz w:val="24"/>
          <w:szCs w:val="24"/>
          <w:shd w:val="clear" w:color="auto" w:fill="FFFFFF"/>
        </w:rPr>
        <w:t xml:space="preserve"> (pp. 263-278). San Francisco, CA: Berrett-Koehler.</w:t>
      </w:r>
    </w:p>
    <w:p w14:paraId="5649D3DA" w14:textId="187F93B0" w:rsidR="00A54D1E" w:rsidRPr="00FA4B3E" w:rsidRDefault="00A54D1E" w:rsidP="00A54D1E">
      <w:pPr>
        <w:spacing w:line="240" w:lineRule="auto"/>
        <w:ind w:left="720" w:hanging="720"/>
        <w:rPr>
          <w:color w:val="222222"/>
          <w:sz w:val="24"/>
          <w:szCs w:val="24"/>
          <w:shd w:val="clear" w:color="auto" w:fill="FFFFFF"/>
        </w:rPr>
      </w:pPr>
      <w:r w:rsidRPr="00A54D1E">
        <w:rPr>
          <w:color w:val="222222"/>
          <w:sz w:val="24"/>
          <w:szCs w:val="24"/>
          <w:shd w:val="clear" w:color="auto" w:fill="FFFFFF"/>
        </w:rPr>
        <w:lastRenderedPageBreak/>
        <w:t xml:space="preserve">Eisenberger, R., </w:t>
      </w:r>
      <w:proofErr w:type="spellStart"/>
      <w:r w:rsidRPr="00A54D1E">
        <w:rPr>
          <w:color w:val="222222"/>
          <w:sz w:val="24"/>
          <w:szCs w:val="24"/>
          <w:shd w:val="clear" w:color="auto" w:fill="FFFFFF"/>
        </w:rPr>
        <w:t>Stinglhamber</w:t>
      </w:r>
      <w:proofErr w:type="spellEnd"/>
      <w:r w:rsidRPr="00A54D1E">
        <w:rPr>
          <w:color w:val="222222"/>
          <w:sz w:val="24"/>
          <w:szCs w:val="24"/>
          <w:shd w:val="clear" w:color="auto" w:fill="FFFFFF"/>
        </w:rPr>
        <w:t xml:space="preserve">, F., </w:t>
      </w:r>
      <w:proofErr w:type="spellStart"/>
      <w:r w:rsidRPr="00A54D1E">
        <w:rPr>
          <w:color w:val="222222"/>
          <w:sz w:val="24"/>
          <w:szCs w:val="24"/>
          <w:shd w:val="clear" w:color="auto" w:fill="FFFFFF"/>
        </w:rPr>
        <w:t>Vandenberghe</w:t>
      </w:r>
      <w:proofErr w:type="spellEnd"/>
      <w:r w:rsidRPr="00A54D1E">
        <w:rPr>
          <w:color w:val="222222"/>
          <w:sz w:val="24"/>
          <w:szCs w:val="24"/>
          <w:shd w:val="clear" w:color="auto" w:fill="FFFFFF"/>
        </w:rPr>
        <w:t xml:space="preserve">, C., </w:t>
      </w:r>
      <w:proofErr w:type="spellStart"/>
      <w:r w:rsidRPr="00A54D1E">
        <w:rPr>
          <w:color w:val="222222"/>
          <w:sz w:val="24"/>
          <w:szCs w:val="24"/>
          <w:shd w:val="clear" w:color="auto" w:fill="FFFFFF"/>
        </w:rPr>
        <w:t>Sucharski</w:t>
      </w:r>
      <w:proofErr w:type="spellEnd"/>
      <w:r w:rsidRPr="00A54D1E">
        <w:rPr>
          <w:color w:val="222222"/>
          <w:sz w:val="24"/>
          <w:szCs w:val="24"/>
          <w:shd w:val="clear" w:color="auto" w:fill="FFFFFF"/>
        </w:rPr>
        <w:t>, I. L., &amp; Rhoades, L. (2002). Perceived supervisor support: contributions to perceived organizational support and employee retention. </w:t>
      </w:r>
      <w:r w:rsidRPr="00A54D1E">
        <w:rPr>
          <w:i/>
          <w:iCs/>
          <w:color w:val="222222"/>
          <w:sz w:val="24"/>
          <w:szCs w:val="24"/>
          <w:shd w:val="clear" w:color="auto" w:fill="FFFFFF"/>
        </w:rPr>
        <w:t xml:space="preserve">Journal of </w:t>
      </w:r>
      <w:r>
        <w:rPr>
          <w:i/>
          <w:iCs/>
          <w:color w:val="222222"/>
          <w:sz w:val="24"/>
          <w:szCs w:val="24"/>
          <w:shd w:val="clear" w:color="auto" w:fill="FFFFFF"/>
        </w:rPr>
        <w:t>A</w:t>
      </w:r>
      <w:r w:rsidRPr="00A54D1E">
        <w:rPr>
          <w:i/>
          <w:iCs/>
          <w:color w:val="222222"/>
          <w:sz w:val="24"/>
          <w:szCs w:val="24"/>
          <w:shd w:val="clear" w:color="auto" w:fill="FFFFFF"/>
        </w:rPr>
        <w:t xml:space="preserve">pplied </w:t>
      </w:r>
      <w:r>
        <w:rPr>
          <w:i/>
          <w:iCs/>
          <w:color w:val="222222"/>
          <w:sz w:val="24"/>
          <w:szCs w:val="24"/>
          <w:shd w:val="clear" w:color="auto" w:fill="FFFFFF"/>
        </w:rPr>
        <w:t>P</w:t>
      </w:r>
      <w:r w:rsidRPr="00A54D1E">
        <w:rPr>
          <w:i/>
          <w:iCs/>
          <w:color w:val="222222"/>
          <w:sz w:val="24"/>
          <w:szCs w:val="24"/>
          <w:shd w:val="clear" w:color="auto" w:fill="FFFFFF"/>
        </w:rPr>
        <w:t>sychology</w:t>
      </w:r>
      <w:r w:rsidRPr="00A54D1E">
        <w:rPr>
          <w:color w:val="222222"/>
          <w:sz w:val="24"/>
          <w:szCs w:val="24"/>
          <w:shd w:val="clear" w:color="auto" w:fill="FFFFFF"/>
        </w:rPr>
        <w:t>, </w:t>
      </w:r>
      <w:r w:rsidRPr="00A54D1E">
        <w:rPr>
          <w:i/>
          <w:iCs/>
          <w:color w:val="222222"/>
          <w:sz w:val="24"/>
          <w:szCs w:val="24"/>
          <w:shd w:val="clear" w:color="auto" w:fill="FFFFFF"/>
        </w:rPr>
        <w:t>87</w:t>
      </w:r>
      <w:r w:rsidRPr="00A54D1E">
        <w:rPr>
          <w:color w:val="222222"/>
          <w:sz w:val="24"/>
          <w:szCs w:val="24"/>
          <w:shd w:val="clear" w:color="auto" w:fill="FFFFFF"/>
        </w:rPr>
        <w:t>(3), 565.</w:t>
      </w:r>
    </w:p>
    <w:p w14:paraId="1A17E77D" w14:textId="5C31F953" w:rsidR="001D3736" w:rsidRPr="001D3736" w:rsidRDefault="001D3736" w:rsidP="003F607F">
      <w:pPr>
        <w:spacing w:line="240" w:lineRule="auto"/>
        <w:ind w:left="720" w:hanging="720"/>
        <w:rPr>
          <w:sz w:val="24"/>
          <w:szCs w:val="24"/>
          <w:shd w:val="clear" w:color="auto" w:fill="FFFFFF"/>
          <w:lang w:val="en-US"/>
        </w:rPr>
      </w:pPr>
      <w:r w:rsidRPr="001D3736">
        <w:rPr>
          <w:sz w:val="24"/>
          <w:szCs w:val="24"/>
        </w:rPr>
        <w:t xml:space="preserve">Evans, M. G. (1985). A Monte Carlo study of the effects of correlated method variance in moderated multiple regression analysis. </w:t>
      </w:r>
      <w:r w:rsidRPr="001D3736">
        <w:rPr>
          <w:i/>
          <w:iCs/>
          <w:sz w:val="24"/>
          <w:szCs w:val="24"/>
        </w:rPr>
        <w:t>Organizational Behavior and Human Decision Processes, 36</w:t>
      </w:r>
      <w:r w:rsidRPr="001D3736">
        <w:rPr>
          <w:sz w:val="24"/>
          <w:szCs w:val="24"/>
        </w:rPr>
        <w:t>, 305-323.</w:t>
      </w:r>
    </w:p>
    <w:p w14:paraId="0ABCD9E4" w14:textId="77777777" w:rsidR="00626058" w:rsidRPr="00AD2EAE" w:rsidRDefault="00626058" w:rsidP="003F607F">
      <w:pPr>
        <w:spacing w:line="240" w:lineRule="auto"/>
        <w:ind w:left="720" w:hanging="720"/>
        <w:rPr>
          <w:sz w:val="24"/>
          <w:szCs w:val="24"/>
          <w:shd w:val="clear" w:color="auto" w:fill="FFFFFF"/>
          <w:lang w:val="en-US"/>
        </w:rPr>
      </w:pPr>
      <w:proofErr w:type="spellStart"/>
      <w:r w:rsidRPr="001D3736">
        <w:rPr>
          <w:rFonts w:eastAsia="Times New Roman"/>
          <w:sz w:val="24"/>
          <w:szCs w:val="24"/>
          <w:shd w:val="clear" w:color="auto" w:fill="FFFFFF"/>
          <w:lang w:val="en-US" w:eastAsia="en-US"/>
        </w:rPr>
        <w:t>Faul</w:t>
      </w:r>
      <w:proofErr w:type="spellEnd"/>
      <w:r w:rsidRPr="001D3736">
        <w:rPr>
          <w:rFonts w:eastAsia="Times New Roman"/>
          <w:sz w:val="24"/>
          <w:szCs w:val="24"/>
          <w:shd w:val="clear" w:color="auto" w:fill="FFFFFF"/>
          <w:lang w:val="en-US" w:eastAsia="en-US"/>
        </w:rPr>
        <w:t xml:space="preserve">, F., </w:t>
      </w:r>
      <w:proofErr w:type="spellStart"/>
      <w:r w:rsidRPr="001D3736">
        <w:rPr>
          <w:rFonts w:eastAsia="Times New Roman"/>
          <w:sz w:val="24"/>
          <w:szCs w:val="24"/>
          <w:shd w:val="clear" w:color="auto" w:fill="FFFFFF"/>
          <w:lang w:val="en-US" w:eastAsia="en-US"/>
        </w:rPr>
        <w:t>Erdfelder</w:t>
      </w:r>
      <w:proofErr w:type="spellEnd"/>
      <w:r w:rsidRPr="001D3736">
        <w:rPr>
          <w:rFonts w:eastAsia="Times New Roman"/>
          <w:sz w:val="24"/>
          <w:szCs w:val="24"/>
          <w:shd w:val="clear" w:color="auto" w:fill="FFFFFF"/>
          <w:lang w:val="en-US" w:eastAsia="en-US"/>
        </w:rPr>
        <w:t>, E., Lang, A.-G., &amp; Buchner, A. (2007). G*Power 3: A flexible statistical power analysis program for the social, behavioral, and biomedical sciences. </w:t>
      </w:r>
      <w:r w:rsidRPr="001D3736">
        <w:rPr>
          <w:rFonts w:eastAsia="Times New Roman"/>
          <w:i/>
          <w:iCs/>
          <w:sz w:val="24"/>
          <w:szCs w:val="24"/>
          <w:shd w:val="clear" w:color="auto" w:fill="FFFFFF"/>
          <w:lang w:val="en-US" w:eastAsia="en-US"/>
        </w:rPr>
        <w:t>Behavior Research Methods</w:t>
      </w:r>
      <w:r w:rsidRPr="00AD2EAE">
        <w:rPr>
          <w:rFonts w:eastAsia="Times New Roman"/>
          <w:sz w:val="24"/>
          <w:szCs w:val="24"/>
          <w:shd w:val="clear" w:color="auto" w:fill="FFFFFF"/>
          <w:lang w:val="en-US" w:eastAsia="en-US"/>
        </w:rPr>
        <w:t>, </w:t>
      </w:r>
      <w:r w:rsidRPr="00AD2EAE">
        <w:rPr>
          <w:rFonts w:eastAsia="Times New Roman"/>
          <w:i/>
          <w:iCs/>
          <w:sz w:val="24"/>
          <w:szCs w:val="24"/>
          <w:shd w:val="clear" w:color="auto" w:fill="FFFFFF"/>
          <w:lang w:val="en-US" w:eastAsia="en-US"/>
        </w:rPr>
        <w:t>39</w:t>
      </w:r>
      <w:r w:rsidRPr="00AD2EAE">
        <w:rPr>
          <w:rFonts w:eastAsia="Times New Roman"/>
          <w:sz w:val="24"/>
          <w:szCs w:val="24"/>
          <w:shd w:val="clear" w:color="auto" w:fill="FFFFFF"/>
          <w:lang w:val="en-US" w:eastAsia="en-US"/>
        </w:rPr>
        <w:t>, 175-191</w:t>
      </w:r>
    </w:p>
    <w:p w14:paraId="09FFBC99" w14:textId="77777777" w:rsidR="00626058" w:rsidRPr="00AD2EAE" w:rsidRDefault="00626058" w:rsidP="003F607F">
      <w:pPr>
        <w:spacing w:line="240" w:lineRule="auto"/>
        <w:ind w:left="720" w:hanging="720"/>
        <w:rPr>
          <w:sz w:val="24"/>
          <w:szCs w:val="24"/>
          <w:shd w:val="clear" w:color="auto" w:fill="FFFFFF"/>
          <w:lang w:val="en-US"/>
        </w:rPr>
      </w:pPr>
      <w:r w:rsidRPr="00AD2EAE">
        <w:rPr>
          <w:sz w:val="24"/>
          <w:szCs w:val="24"/>
          <w:shd w:val="clear" w:color="auto" w:fill="FFFFFF"/>
          <w:lang w:val="en-US"/>
        </w:rPr>
        <w:t xml:space="preserve">Ferris, G. R., Liden, R. C., </w:t>
      </w:r>
      <w:proofErr w:type="spellStart"/>
      <w:r w:rsidRPr="00AD2EAE">
        <w:rPr>
          <w:sz w:val="24"/>
          <w:szCs w:val="24"/>
          <w:shd w:val="clear" w:color="auto" w:fill="FFFFFF"/>
          <w:lang w:val="en-US"/>
        </w:rPr>
        <w:t>Munyon</w:t>
      </w:r>
      <w:proofErr w:type="spellEnd"/>
      <w:r w:rsidRPr="00AD2EAE">
        <w:rPr>
          <w:sz w:val="24"/>
          <w:szCs w:val="24"/>
          <w:shd w:val="clear" w:color="auto" w:fill="FFFFFF"/>
          <w:lang w:val="en-US"/>
        </w:rPr>
        <w:t xml:space="preserve">, T. P., Summers, J. K., </w:t>
      </w:r>
      <w:proofErr w:type="spellStart"/>
      <w:r w:rsidRPr="00AD2EAE">
        <w:rPr>
          <w:sz w:val="24"/>
          <w:szCs w:val="24"/>
          <w:shd w:val="clear" w:color="auto" w:fill="FFFFFF"/>
          <w:lang w:val="en-US"/>
        </w:rPr>
        <w:t>Basik</w:t>
      </w:r>
      <w:proofErr w:type="spellEnd"/>
      <w:r w:rsidRPr="00AD2EAE">
        <w:rPr>
          <w:sz w:val="24"/>
          <w:szCs w:val="24"/>
          <w:shd w:val="clear" w:color="auto" w:fill="FFFFFF"/>
          <w:lang w:val="en-US"/>
        </w:rPr>
        <w:t>, K. J., &amp; Buckley, M. R. (2009). Relationships at work: Toward a multidimensional conceptualization of dyadic work relationships. </w:t>
      </w:r>
      <w:r w:rsidRPr="00AD2EAE">
        <w:rPr>
          <w:i/>
          <w:iCs/>
          <w:sz w:val="24"/>
          <w:szCs w:val="24"/>
          <w:shd w:val="clear" w:color="auto" w:fill="FFFFFF"/>
          <w:lang w:val="en-US"/>
        </w:rPr>
        <w:t>Journal of Management</w:t>
      </w:r>
      <w:r w:rsidRPr="00AD2EAE">
        <w:rPr>
          <w:sz w:val="24"/>
          <w:szCs w:val="24"/>
          <w:shd w:val="clear" w:color="auto" w:fill="FFFFFF"/>
          <w:lang w:val="en-US"/>
        </w:rPr>
        <w:t>, </w:t>
      </w:r>
      <w:r w:rsidRPr="00AD2EAE">
        <w:rPr>
          <w:i/>
          <w:iCs/>
          <w:sz w:val="24"/>
          <w:szCs w:val="24"/>
          <w:shd w:val="clear" w:color="auto" w:fill="FFFFFF"/>
          <w:lang w:val="en-US"/>
        </w:rPr>
        <w:t>35</w:t>
      </w:r>
      <w:r w:rsidRPr="00AD2EAE">
        <w:rPr>
          <w:sz w:val="24"/>
          <w:szCs w:val="24"/>
          <w:shd w:val="clear" w:color="auto" w:fill="FFFFFF"/>
          <w:lang w:val="en-US"/>
        </w:rPr>
        <w:t>(6), 1379-1403.</w:t>
      </w:r>
    </w:p>
    <w:p w14:paraId="32F2F8F9" w14:textId="7B0C592B" w:rsidR="00626058" w:rsidRPr="00AD2EAE" w:rsidRDefault="00626058" w:rsidP="003F607F">
      <w:pPr>
        <w:spacing w:line="240" w:lineRule="auto"/>
        <w:ind w:left="720" w:hanging="720"/>
        <w:rPr>
          <w:sz w:val="24"/>
          <w:szCs w:val="24"/>
          <w:lang w:val="en-US"/>
        </w:rPr>
      </w:pPr>
      <w:r w:rsidRPr="00AD2EAE">
        <w:rPr>
          <w:sz w:val="24"/>
          <w:szCs w:val="24"/>
          <w:shd w:val="clear" w:color="auto" w:fill="FFFFFF"/>
          <w:lang w:val="en-US"/>
        </w:rPr>
        <w:t>Fulmer, C. A., &amp; Gelfand, M. J. (2012). At what level (and in whom) we trust: Trust across multiple organizational levels. </w:t>
      </w:r>
      <w:r w:rsidRPr="00AD2EAE">
        <w:rPr>
          <w:i/>
          <w:iCs/>
          <w:sz w:val="24"/>
          <w:szCs w:val="24"/>
          <w:shd w:val="clear" w:color="auto" w:fill="FFFFFF"/>
          <w:lang w:val="en-US"/>
        </w:rPr>
        <w:t xml:space="preserve">Journal of </w:t>
      </w:r>
      <w:r w:rsidR="00DD542A" w:rsidRPr="00AD2EAE">
        <w:rPr>
          <w:i/>
          <w:iCs/>
          <w:sz w:val="24"/>
          <w:szCs w:val="24"/>
          <w:shd w:val="clear" w:color="auto" w:fill="FFFFFF"/>
          <w:lang w:val="en-US"/>
        </w:rPr>
        <w:t>M</w:t>
      </w:r>
      <w:r w:rsidRPr="00AD2EAE">
        <w:rPr>
          <w:i/>
          <w:iCs/>
          <w:sz w:val="24"/>
          <w:szCs w:val="24"/>
          <w:shd w:val="clear" w:color="auto" w:fill="FFFFFF"/>
          <w:lang w:val="en-US"/>
        </w:rPr>
        <w:t>anagement</w:t>
      </w:r>
      <w:r w:rsidRPr="00AD2EAE">
        <w:rPr>
          <w:sz w:val="24"/>
          <w:szCs w:val="24"/>
          <w:shd w:val="clear" w:color="auto" w:fill="FFFFFF"/>
          <w:lang w:val="en-US"/>
        </w:rPr>
        <w:t>, </w:t>
      </w:r>
      <w:r w:rsidRPr="00AD2EAE">
        <w:rPr>
          <w:i/>
          <w:iCs/>
          <w:sz w:val="24"/>
          <w:szCs w:val="24"/>
          <w:shd w:val="clear" w:color="auto" w:fill="FFFFFF"/>
          <w:lang w:val="en-US"/>
        </w:rPr>
        <w:t>38</w:t>
      </w:r>
      <w:r w:rsidRPr="00AD2EAE">
        <w:rPr>
          <w:sz w:val="24"/>
          <w:szCs w:val="24"/>
          <w:shd w:val="clear" w:color="auto" w:fill="FFFFFF"/>
          <w:lang w:val="en-US"/>
        </w:rPr>
        <w:t>(4), 1167-1230.</w:t>
      </w:r>
    </w:p>
    <w:p w14:paraId="2E46358F" w14:textId="63674DE5" w:rsidR="00626058" w:rsidRPr="00AD2EAE" w:rsidRDefault="00626058" w:rsidP="003F607F">
      <w:pPr>
        <w:spacing w:line="240" w:lineRule="auto"/>
        <w:ind w:left="720" w:hanging="720"/>
        <w:rPr>
          <w:sz w:val="24"/>
          <w:szCs w:val="24"/>
          <w:shd w:val="clear" w:color="auto" w:fill="FFFFFF"/>
          <w:lang w:val="en-US"/>
        </w:rPr>
      </w:pPr>
      <w:r w:rsidRPr="00AD2EAE">
        <w:rPr>
          <w:sz w:val="24"/>
          <w:szCs w:val="24"/>
          <w:shd w:val="clear" w:color="auto" w:fill="FFFFFF"/>
          <w:lang w:val="en-US"/>
        </w:rPr>
        <w:t xml:space="preserve">Gabriel, S., &amp; Gardner, W. L. (1999). Are there </w:t>
      </w:r>
      <w:r w:rsidR="00D668DB" w:rsidRPr="00AD2EAE">
        <w:rPr>
          <w:sz w:val="24"/>
          <w:szCs w:val="24"/>
          <w:shd w:val="clear" w:color="auto" w:fill="FFFFFF"/>
          <w:lang w:val="en-US"/>
        </w:rPr>
        <w:t>“</w:t>
      </w:r>
      <w:r w:rsidRPr="00AD2EAE">
        <w:rPr>
          <w:sz w:val="24"/>
          <w:szCs w:val="24"/>
          <w:shd w:val="clear" w:color="auto" w:fill="FFFFFF"/>
          <w:lang w:val="en-US"/>
        </w:rPr>
        <w:t>his</w:t>
      </w:r>
      <w:r w:rsidR="00D668DB" w:rsidRPr="00AD2EAE">
        <w:rPr>
          <w:sz w:val="24"/>
          <w:szCs w:val="24"/>
          <w:shd w:val="clear" w:color="auto" w:fill="FFFFFF"/>
          <w:lang w:val="en-US"/>
        </w:rPr>
        <w:t>”</w:t>
      </w:r>
      <w:r w:rsidRPr="00AD2EAE">
        <w:rPr>
          <w:sz w:val="24"/>
          <w:szCs w:val="24"/>
          <w:shd w:val="clear" w:color="auto" w:fill="FFFFFF"/>
          <w:lang w:val="en-US"/>
        </w:rPr>
        <w:t xml:space="preserve"> and </w:t>
      </w:r>
      <w:r w:rsidR="00D668DB" w:rsidRPr="00AD2EAE">
        <w:rPr>
          <w:sz w:val="24"/>
          <w:szCs w:val="24"/>
          <w:shd w:val="clear" w:color="auto" w:fill="FFFFFF"/>
          <w:lang w:val="en-US"/>
        </w:rPr>
        <w:t>“</w:t>
      </w:r>
      <w:r w:rsidRPr="00AD2EAE">
        <w:rPr>
          <w:sz w:val="24"/>
          <w:szCs w:val="24"/>
          <w:shd w:val="clear" w:color="auto" w:fill="FFFFFF"/>
          <w:lang w:val="en-US"/>
        </w:rPr>
        <w:t>hers</w:t>
      </w:r>
      <w:r w:rsidR="00D668DB" w:rsidRPr="00AD2EAE">
        <w:rPr>
          <w:sz w:val="24"/>
          <w:szCs w:val="24"/>
          <w:shd w:val="clear" w:color="auto" w:fill="FFFFFF"/>
          <w:lang w:val="en-US"/>
        </w:rPr>
        <w:t>”</w:t>
      </w:r>
      <w:r w:rsidRPr="00AD2EAE">
        <w:rPr>
          <w:sz w:val="24"/>
          <w:szCs w:val="24"/>
          <w:shd w:val="clear" w:color="auto" w:fill="FFFFFF"/>
          <w:lang w:val="en-US"/>
        </w:rPr>
        <w:t xml:space="preserve"> types of interdependence? The implications of gender differences in collective versus relational interdependence for affect, behavior, and cognition. </w:t>
      </w:r>
      <w:r w:rsidRPr="00AD2EAE">
        <w:rPr>
          <w:i/>
          <w:iCs/>
          <w:sz w:val="24"/>
          <w:szCs w:val="24"/>
          <w:shd w:val="clear" w:color="auto" w:fill="FFFFFF"/>
          <w:lang w:val="en-US"/>
        </w:rPr>
        <w:t>Journal of Personality and Social Psychology</w:t>
      </w:r>
      <w:r w:rsidRPr="00AD2EAE">
        <w:rPr>
          <w:sz w:val="24"/>
          <w:szCs w:val="24"/>
          <w:shd w:val="clear" w:color="auto" w:fill="FFFFFF"/>
          <w:lang w:val="en-US"/>
        </w:rPr>
        <w:t>, </w:t>
      </w:r>
      <w:r w:rsidRPr="00AD2EAE">
        <w:rPr>
          <w:i/>
          <w:iCs/>
          <w:sz w:val="24"/>
          <w:szCs w:val="24"/>
          <w:shd w:val="clear" w:color="auto" w:fill="FFFFFF"/>
          <w:lang w:val="en-US"/>
        </w:rPr>
        <w:t>77</w:t>
      </w:r>
      <w:r w:rsidRPr="00AD2EAE">
        <w:rPr>
          <w:sz w:val="24"/>
          <w:szCs w:val="24"/>
          <w:shd w:val="clear" w:color="auto" w:fill="FFFFFF"/>
          <w:lang w:val="en-US"/>
        </w:rPr>
        <w:t>(3), 642</w:t>
      </w:r>
      <w:r w:rsidR="00E27523" w:rsidRPr="00AD2EAE">
        <w:rPr>
          <w:sz w:val="24"/>
          <w:szCs w:val="24"/>
          <w:shd w:val="clear" w:color="auto" w:fill="FFFFFF"/>
          <w:lang w:val="en-US"/>
        </w:rPr>
        <w:t>-655</w:t>
      </w:r>
      <w:r w:rsidRPr="00AD2EAE">
        <w:rPr>
          <w:sz w:val="24"/>
          <w:szCs w:val="24"/>
          <w:shd w:val="clear" w:color="auto" w:fill="FFFFFF"/>
          <w:lang w:val="en-US"/>
        </w:rPr>
        <w:t>.</w:t>
      </w:r>
    </w:p>
    <w:p w14:paraId="0D24265B" w14:textId="3EE03492" w:rsidR="00047E7B" w:rsidRPr="00AD2EAE" w:rsidRDefault="00047E7B" w:rsidP="003F607F">
      <w:pPr>
        <w:spacing w:line="240" w:lineRule="auto"/>
        <w:ind w:left="720" w:hanging="720"/>
        <w:rPr>
          <w:sz w:val="24"/>
          <w:szCs w:val="24"/>
          <w:shd w:val="clear" w:color="auto" w:fill="FFFFFF"/>
          <w:lang w:val="en-US"/>
        </w:rPr>
      </w:pPr>
      <w:r w:rsidRPr="00AD2EAE">
        <w:rPr>
          <w:sz w:val="24"/>
          <w:szCs w:val="24"/>
        </w:rPr>
        <w:t xml:space="preserve">Geary, D. C., Byrd-Craven, J., Hoard, M. K., Vigil, J., &amp; </w:t>
      </w:r>
      <w:proofErr w:type="spellStart"/>
      <w:r w:rsidRPr="00AD2EAE">
        <w:rPr>
          <w:sz w:val="24"/>
          <w:szCs w:val="24"/>
        </w:rPr>
        <w:t>Numtee</w:t>
      </w:r>
      <w:proofErr w:type="spellEnd"/>
      <w:r w:rsidRPr="00AD2EAE">
        <w:rPr>
          <w:sz w:val="24"/>
          <w:szCs w:val="24"/>
        </w:rPr>
        <w:t xml:space="preserve">, C. (2003). Evolution and development of boys’ social </w:t>
      </w:r>
      <w:proofErr w:type="spellStart"/>
      <w:r w:rsidRPr="00AD2EAE">
        <w:rPr>
          <w:sz w:val="24"/>
          <w:szCs w:val="24"/>
        </w:rPr>
        <w:t>behavior</w:t>
      </w:r>
      <w:proofErr w:type="spellEnd"/>
      <w:r w:rsidRPr="00AD2EAE">
        <w:rPr>
          <w:sz w:val="24"/>
          <w:szCs w:val="24"/>
        </w:rPr>
        <w:t xml:space="preserve">. </w:t>
      </w:r>
      <w:r w:rsidRPr="00AD2EAE">
        <w:rPr>
          <w:i/>
          <w:iCs/>
          <w:sz w:val="24"/>
          <w:szCs w:val="24"/>
        </w:rPr>
        <w:t>Developmental Review</w:t>
      </w:r>
      <w:r w:rsidRPr="00AD2EAE">
        <w:rPr>
          <w:sz w:val="24"/>
          <w:szCs w:val="24"/>
        </w:rPr>
        <w:t xml:space="preserve">, </w:t>
      </w:r>
      <w:r w:rsidRPr="00AD2EAE">
        <w:rPr>
          <w:i/>
          <w:iCs/>
          <w:sz w:val="24"/>
          <w:szCs w:val="24"/>
        </w:rPr>
        <w:t>23</w:t>
      </w:r>
      <w:r w:rsidRPr="00AD2EAE">
        <w:rPr>
          <w:sz w:val="24"/>
          <w:szCs w:val="24"/>
        </w:rPr>
        <w:t>(4), 444-470.</w:t>
      </w:r>
    </w:p>
    <w:p w14:paraId="43DA293E" w14:textId="542C85E0" w:rsidR="00FA1A73" w:rsidRDefault="00FA1A73" w:rsidP="003F607F">
      <w:pPr>
        <w:pStyle w:val="CommentText"/>
        <w:ind w:left="720" w:hanging="720"/>
        <w:rPr>
          <w:sz w:val="24"/>
          <w:szCs w:val="24"/>
          <w:shd w:val="clear" w:color="auto" w:fill="FFFFFF"/>
          <w:lang w:val="en-US"/>
        </w:rPr>
      </w:pPr>
      <w:r w:rsidRPr="00AD2EAE">
        <w:rPr>
          <w:sz w:val="24"/>
          <w:szCs w:val="24"/>
          <w:shd w:val="clear" w:color="auto" w:fill="FFFFFF"/>
          <w:lang w:val="en-US"/>
        </w:rPr>
        <w:t>Gibson, K. R., Harari, D., &amp; Marr, J. C. (2018). When sharing hurts: How and why self-disclosing weakness undermines the task-oriented relationships of higher status disclosers. </w:t>
      </w:r>
      <w:r w:rsidRPr="00AD2EAE">
        <w:rPr>
          <w:i/>
          <w:iCs/>
          <w:sz w:val="24"/>
          <w:szCs w:val="24"/>
          <w:shd w:val="clear" w:color="auto" w:fill="FFFFFF"/>
          <w:lang w:val="en-US"/>
        </w:rPr>
        <w:t>Organizational Behavior and Human Decision Processes</w:t>
      </w:r>
      <w:r w:rsidRPr="00AD2EAE">
        <w:rPr>
          <w:sz w:val="24"/>
          <w:szCs w:val="24"/>
          <w:shd w:val="clear" w:color="auto" w:fill="FFFFFF"/>
          <w:lang w:val="en-US"/>
        </w:rPr>
        <w:t>, </w:t>
      </w:r>
      <w:r w:rsidRPr="00AD2EAE">
        <w:rPr>
          <w:i/>
          <w:iCs/>
          <w:sz w:val="24"/>
          <w:szCs w:val="24"/>
          <w:shd w:val="clear" w:color="auto" w:fill="FFFFFF"/>
          <w:lang w:val="en-US"/>
        </w:rPr>
        <w:t>144</w:t>
      </w:r>
      <w:r w:rsidRPr="00AD2EAE">
        <w:rPr>
          <w:sz w:val="24"/>
          <w:szCs w:val="24"/>
          <w:shd w:val="clear" w:color="auto" w:fill="FFFFFF"/>
          <w:lang w:val="en-US"/>
        </w:rPr>
        <w:t>, 25-43.</w:t>
      </w:r>
    </w:p>
    <w:p w14:paraId="11AE1C7D" w14:textId="77777777" w:rsidR="00490874" w:rsidRPr="00FA4B3E" w:rsidRDefault="00490874" w:rsidP="00490874">
      <w:pPr>
        <w:pStyle w:val="CommentText"/>
        <w:ind w:left="720" w:hanging="720"/>
        <w:rPr>
          <w:sz w:val="24"/>
          <w:szCs w:val="24"/>
          <w:shd w:val="clear" w:color="auto" w:fill="FFFFFF"/>
          <w:lang w:val="en-US"/>
        </w:rPr>
      </w:pPr>
      <w:r w:rsidRPr="00FA4B3E">
        <w:rPr>
          <w:sz w:val="24"/>
          <w:szCs w:val="24"/>
          <w:shd w:val="clear" w:color="auto" w:fill="FFFFFF"/>
          <w:lang w:val="en-US"/>
        </w:rPr>
        <w:t xml:space="preserve">Gillespie, N. (2011). Measuring trust in organizational contexts: an overview of survey- based measures. In F. Lyon, G. </w:t>
      </w:r>
      <w:proofErr w:type="spellStart"/>
      <w:r w:rsidRPr="00FA4B3E">
        <w:rPr>
          <w:sz w:val="24"/>
          <w:szCs w:val="24"/>
          <w:shd w:val="clear" w:color="auto" w:fill="FFFFFF"/>
          <w:lang w:val="en-US"/>
        </w:rPr>
        <w:t>Mollering</w:t>
      </w:r>
      <w:proofErr w:type="spellEnd"/>
      <w:r w:rsidRPr="00FA4B3E">
        <w:rPr>
          <w:sz w:val="24"/>
          <w:szCs w:val="24"/>
          <w:shd w:val="clear" w:color="auto" w:fill="FFFFFF"/>
          <w:lang w:val="en-US"/>
        </w:rPr>
        <w:t xml:space="preserve">, &amp; M. N.K. Saunders (Eds.) </w:t>
      </w:r>
      <w:r w:rsidRPr="00FA4B3E">
        <w:rPr>
          <w:i/>
          <w:iCs/>
          <w:sz w:val="24"/>
          <w:szCs w:val="24"/>
          <w:shd w:val="clear" w:color="auto" w:fill="FFFFFF"/>
          <w:lang w:val="en-US"/>
        </w:rPr>
        <w:t>Handbook of research methods on trust</w:t>
      </w:r>
      <w:r w:rsidRPr="00FA4B3E">
        <w:rPr>
          <w:sz w:val="24"/>
          <w:szCs w:val="24"/>
          <w:shd w:val="clear" w:color="auto" w:fill="FFFFFF"/>
          <w:lang w:val="en-US"/>
        </w:rPr>
        <w:t xml:space="preserve"> (pp. 175-188). Northampton, MA: Edward Elgar Publishing.</w:t>
      </w:r>
    </w:p>
    <w:p w14:paraId="67479373" w14:textId="7CCFF404" w:rsidR="003B376A" w:rsidRPr="00AD2EAE" w:rsidRDefault="003B376A" w:rsidP="003F607F">
      <w:pPr>
        <w:pStyle w:val="CommentText"/>
        <w:ind w:left="720" w:hanging="720"/>
        <w:rPr>
          <w:sz w:val="24"/>
          <w:szCs w:val="24"/>
          <w:shd w:val="clear" w:color="auto" w:fill="FFFFFF"/>
          <w:lang w:val="en-US"/>
        </w:rPr>
      </w:pPr>
      <w:proofErr w:type="spellStart"/>
      <w:r w:rsidRPr="003B376A">
        <w:rPr>
          <w:sz w:val="24"/>
          <w:szCs w:val="24"/>
          <w:shd w:val="clear" w:color="auto" w:fill="FFFFFF"/>
          <w:lang w:val="en-US"/>
        </w:rPr>
        <w:t>Golesorkhi</w:t>
      </w:r>
      <w:proofErr w:type="spellEnd"/>
      <w:r w:rsidRPr="003B376A">
        <w:rPr>
          <w:sz w:val="24"/>
          <w:szCs w:val="24"/>
          <w:shd w:val="clear" w:color="auto" w:fill="FFFFFF"/>
          <w:lang w:val="en-US"/>
        </w:rPr>
        <w:t>, B. (2006)</w:t>
      </w:r>
      <w:r>
        <w:rPr>
          <w:sz w:val="24"/>
          <w:szCs w:val="24"/>
          <w:shd w:val="clear" w:color="auto" w:fill="FFFFFF"/>
          <w:lang w:val="en-US"/>
        </w:rPr>
        <w:t xml:space="preserve">. </w:t>
      </w:r>
      <w:r w:rsidRPr="003B376A">
        <w:rPr>
          <w:sz w:val="24"/>
          <w:szCs w:val="24"/>
          <w:shd w:val="clear" w:color="auto" w:fill="FFFFFF"/>
          <w:lang w:val="en-US"/>
        </w:rPr>
        <w:t>Gender differences and similarities in judgments of trustworthiness</w:t>
      </w:r>
      <w:r>
        <w:rPr>
          <w:sz w:val="24"/>
          <w:szCs w:val="24"/>
          <w:shd w:val="clear" w:color="auto" w:fill="FFFFFF"/>
          <w:lang w:val="en-US"/>
        </w:rPr>
        <w:t xml:space="preserve">. </w:t>
      </w:r>
      <w:r w:rsidRPr="003B376A">
        <w:rPr>
          <w:i/>
          <w:iCs/>
          <w:sz w:val="24"/>
          <w:szCs w:val="24"/>
          <w:shd w:val="clear" w:color="auto" w:fill="FFFFFF"/>
          <w:lang w:val="en-US"/>
        </w:rPr>
        <w:t>Women in Management Review</w:t>
      </w:r>
      <w:r w:rsidRPr="003B376A">
        <w:rPr>
          <w:sz w:val="24"/>
          <w:szCs w:val="24"/>
          <w:shd w:val="clear" w:color="auto" w:fill="FFFFFF"/>
          <w:lang w:val="en-US"/>
        </w:rPr>
        <w:t>,</w:t>
      </w:r>
      <w:r>
        <w:rPr>
          <w:sz w:val="24"/>
          <w:szCs w:val="24"/>
          <w:shd w:val="clear" w:color="auto" w:fill="FFFFFF"/>
          <w:lang w:val="en-US"/>
        </w:rPr>
        <w:t xml:space="preserve"> </w:t>
      </w:r>
      <w:r>
        <w:rPr>
          <w:i/>
          <w:sz w:val="24"/>
          <w:szCs w:val="24"/>
          <w:shd w:val="clear" w:color="auto" w:fill="FFFFFF"/>
          <w:lang w:val="en-US"/>
        </w:rPr>
        <w:t>21</w:t>
      </w:r>
      <w:r>
        <w:rPr>
          <w:iCs/>
          <w:sz w:val="24"/>
          <w:szCs w:val="24"/>
          <w:shd w:val="clear" w:color="auto" w:fill="FFFFFF"/>
          <w:lang w:val="en-US"/>
        </w:rPr>
        <w:t>(3)</w:t>
      </w:r>
      <w:r w:rsidRPr="003B376A">
        <w:rPr>
          <w:sz w:val="24"/>
          <w:szCs w:val="24"/>
          <w:shd w:val="clear" w:color="auto" w:fill="FFFFFF"/>
          <w:lang w:val="en-US"/>
        </w:rPr>
        <w:t>, 195-210.</w:t>
      </w:r>
    </w:p>
    <w:p w14:paraId="4A3A9650" w14:textId="44A55B7F" w:rsidR="00272869" w:rsidRPr="00AD2EAE" w:rsidRDefault="00272869" w:rsidP="003F607F">
      <w:pPr>
        <w:pStyle w:val="CommentText"/>
        <w:ind w:left="720" w:hanging="720"/>
        <w:rPr>
          <w:sz w:val="24"/>
          <w:szCs w:val="24"/>
          <w:lang w:val="en-US"/>
        </w:rPr>
      </w:pPr>
      <w:r w:rsidRPr="00AD2EAE">
        <w:rPr>
          <w:sz w:val="24"/>
          <w:szCs w:val="24"/>
        </w:rPr>
        <w:t xml:space="preserve">Harris, J. R. (1998). </w:t>
      </w:r>
      <w:r w:rsidRPr="00AD2EAE">
        <w:rPr>
          <w:i/>
          <w:iCs/>
          <w:sz w:val="24"/>
          <w:szCs w:val="24"/>
        </w:rPr>
        <w:t>The nurture assumption: Why children turn out the way they do</w:t>
      </w:r>
      <w:r w:rsidRPr="00AD2EAE">
        <w:rPr>
          <w:sz w:val="24"/>
          <w:szCs w:val="24"/>
        </w:rPr>
        <w:t>. New York: Free Press</w:t>
      </w:r>
    </w:p>
    <w:p w14:paraId="56818544" w14:textId="1A219461" w:rsidR="00626058" w:rsidRDefault="00626058" w:rsidP="003F607F">
      <w:pPr>
        <w:spacing w:line="240" w:lineRule="auto"/>
        <w:ind w:left="720" w:hanging="720"/>
        <w:rPr>
          <w:sz w:val="24"/>
          <w:szCs w:val="24"/>
          <w:shd w:val="clear" w:color="auto" w:fill="FFFFFF"/>
          <w:lang w:val="en-US"/>
        </w:rPr>
      </w:pPr>
      <w:proofErr w:type="spellStart"/>
      <w:r w:rsidRPr="00AD2EAE">
        <w:rPr>
          <w:sz w:val="24"/>
          <w:szCs w:val="24"/>
          <w:shd w:val="clear" w:color="auto" w:fill="FFFFFF"/>
          <w:lang w:val="en-US"/>
        </w:rPr>
        <w:t>Haselhuhn</w:t>
      </w:r>
      <w:proofErr w:type="spellEnd"/>
      <w:r w:rsidRPr="00AD2EAE">
        <w:rPr>
          <w:sz w:val="24"/>
          <w:szCs w:val="24"/>
          <w:shd w:val="clear" w:color="auto" w:fill="FFFFFF"/>
          <w:lang w:val="en-US"/>
        </w:rPr>
        <w:t>, M. P. (2020). Gender and trust. In </w:t>
      </w:r>
      <w:r w:rsidRPr="00AD2EAE">
        <w:rPr>
          <w:sz w:val="24"/>
          <w:szCs w:val="24"/>
          <w:lang w:val="en-US"/>
        </w:rPr>
        <w:t xml:space="preserve">M. Olekalns &amp; J. A. Kennedy (Eds.) </w:t>
      </w:r>
      <w:r w:rsidRPr="00AD2EAE">
        <w:rPr>
          <w:i/>
          <w:iCs/>
          <w:sz w:val="24"/>
          <w:szCs w:val="24"/>
          <w:shd w:val="clear" w:color="auto" w:fill="FFFFFF"/>
          <w:lang w:val="en-US"/>
        </w:rPr>
        <w:t>Research Handbook on Gender and Negotiation</w:t>
      </w:r>
      <w:r w:rsidR="00764333" w:rsidRPr="00AD2EAE">
        <w:rPr>
          <w:i/>
          <w:iCs/>
          <w:sz w:val="24"/>
          <w:szCs w:val="24"/>
          <w:shd w:val="clear" w:color="auto" w:fill="FFFFFF"/>
          <w:lang w:val="en-US"/>
        </w:rPr>
        <w:t xml:space="preserve"> </w:t>
      </w:r>
      <w:r w:rsidR="00764333" w:rsidRPr="00AD2EAE">
        <w:rPr>
          <w:sz w:val="24"/>
          <w:szCs w:val="24"/>
          <w:shd w:val="clear" w:color="auto" w:fill="FFFFFF"/>
          <w:lang w:val="en-US"/>
        </w:rPr>
        <w:t>(pp. 169-185)</w:t>
      </w:r>
      <w:r w:rsidRPr="00AD2EAE">
        <w:rPr>
          <w:sz w:val="24"/>
          <w:szCs w:val="24"/>
          <w:shd w:val="clear" w:color="auto" w:fill="FFFFFF"/>
          <w:lang w:val="en-US"/>
        </w:rPr>
        <w:t xml:space="preserve">. </w:t>
      </w:r>
      <w:r w:rsidR="00764333" w:rsidRPr="00AD2EAE">
        <w:rPr>
          <w:sz w:val="24"/>
          <w:szCs w:val="24"/>
          <w:shd w:val="clear" w:color="auto" w:fill="FFFFFF"/>
          <w:lang w:val="en-US"/>
        </w:rPr>
        <w:t xml:space="preserve">Northampton, MA: </w:t>
      </w:r>
      <w:r w:rsidRPr="00AD2EAE">
        <w:rPr>
          <w:sz w:val="24"/>
          <w:szCs w:val="24"/>
          <w:shd w:val="clear" w:color="auto" w:fill="FFFFFF"/>
          <w:lang w:val="en-US"/>
        </w:rPr>
        <w:t>Edward Elgar Publishing.</w:t>
      </w:r>
    </w:p>
    <w:p w14:paraId="39514142" w14:textId="77777777" w:rsidR="00490874" w:rsidRPr="00FA4B3E" w:rsidRDefault="00490874" w:rsidP="00490874">
      <w:pPr>
        <w:spacing w:line="240" w:lineRule="auto"/>
        <w:ind w:left="720" w:hanging="720"/>
        <w:rPr>
          <w:sz w:val="24"/>
          <w:szCs w:val="24"/>
          <w:shd w:val="clear" w:color="auto" w:fill="FFFFFF"/>
          <w:lang w:val="en-US"/>
        </w:rPr>
      </w:pPr>
      <w:proofErr w:type="spellStart"/>
      <w:r w:rsidRPr="00FA4B3E">
        <w:rPr>
          <w:color w:val="222222"/>
          <w:sz w:val="24"/>
          <w:szCs w:val="24"/>
          <w:shd w:val="clear" w:color="auto" w:fill="FFFFFF"/>
        </w:rPr>
        <w:t>Haselhuhn</w:t>
      </w:r>
      <w:proofErr w:type="spellEnd"/>
      <w:r w:rsidRPr="00FA4B3E">
        <w:rPr>
          <w:color w:val="222222"/>
          <w:sz w:val="24"/>
          <w:szCs w:val="24"/>
          <w:shd w:val="clear" w:color="auto" w:fill="FFFFFF"/>
        </w:rPr>
        <w:t xml:space="preserve">, M. P., Kennedy, J. A., Kray, L. J., Van </w:t>
      </w:r>
      <w:proofErr w:type="spellStart"/>
      <w:r w:rsidRPr="00FA4B3E">
        <w:rPr>
          <w:color w:val="222222"/>
          <w:sz w:val="24"/>
          <w:szCs w:val="24"/>
          <w:shd w:val="clear" w:color="auto" w:fill="FFFFFF"/>
        </w:rPr>
        <w:t>Zant</w:t>
      </w:r>
      <w:proofErr w:type="spellEnd"/>
      <w:r w:rsidRPr="00FA4B3E">
        <w:rPr>
          <w:color w:val="222222"/>
          <w:sz w:val="24"/>
          <w:szCs w:val="24"/>
          <w:shd w:val="clear" w:color="auto" w:fill="FFFFFF"/>
        </w:rPr>
        <w:t>, A. B., &amp; Schweitzer, M. E. (2015). Gender differences in trust dynamics: Women trust more than men following a trust violation. </w:t>
      </w:r>
      <w:r w:rsidRPr="00FA4B3E">
        <w:rPr>
          <w:i/>
          <w:iCs/>
          <w:color w:val="222222"/>
          <w:sz w:val="24"/>
          <w:szCs w:val="24"/>
          <w:shd w:val="clear" w:color="auto" w:fill="FFFFFF"/>
        </w:rPr>
        <w:t>Journal of Experimental Social Psychology</w:t>
      </w:r>
      <w:r w:rsidRPr="00FA4B3E">
        <w:rPr>
          <w:color w:val="222222"/>
          <w:sz w:val="24"/>
          <w:szCs w:val="24"/>
          <w:shd w:val="clear" w:color="auto" w:fill="FFFFFF"/>
        </w:rPr>
        <w:t>, </w:t>
      </w:r>
      <w:r w:rsidRPr="00FA4B3E">
        <w:rPr>
          <w:i/>
          <w:iCs/>
          <w:color w:val="222222"/>
          <w:sz w:val="24"/>
          <w:szCs w:val="24"/>
          <w:shd w:val="clear" w:color="auto" w:fill="FFFFFF"/>
        </w:rPr>
        <w:t>56</w:t>
      </w:r>
      <w:r w:rsidRPr="00FA4B3E">
        <w:rPr>
          <w:color w:val="222222"/>
          <w:sz w:val="24"/>
          <w:szCs w:val="24"/>
          <w:shd w:val="clear" w:color="auto" w:fill="FFFFFF"/>
        </w:rPr>
        <w:t>, 104-109.</w:t>
      </w:r>
    </w:p>
    <w:p w14:paraId="5B4E1D35" w14:textId="34254032" w:rsidR="00CF5D4D" w:rsidRPr="00AD2EAE" w:rsidRDefault="00CF5D4D" w:rsidP="003F607F">
      <w:pPr>
        <w:spacing w:line="240" w:lineRule="auto"/>
        <w:ind w:left="720" w:hanging="720"/>
        <w:rPr>
          <w:sz w:val="24"/>
          <w:szCs w:val="24"/>
          <w:shd w:val="clear" w:color="auto" w:fill="FFFFFF"/>
        </w:rPr>
      </w:pPr>
      <w:r w:rsidRPr="00AD2EAE">
        <w:rPr>
          <w:sz w:val="24"/>
          <w:szCs w:val="24"/>
          <w:shd w:val="clear" w:color="auto" w:fill="FFFFFF"/>
        </w:rPr>
        <w:t>Hayes, A. F. (2013). </w:t>
      </w:r>
      <w:r w:rsidRPr="00AD2EAE">
        <w:rPr>
          <w:rStyle w:val="Emphasis"/>
          <w:sz w:val="24"/>
          <w:szCs w:val="24"/>
          <w:shd w:val="clear" w:color="auto" w:fill="FFFFFF"/>
        </w:rPr>
        <w:t>Methodology in the social sciences.</w:t>
      </w:r>
      <w:r w:rsidR="006C5750" w:rsidRPr="00AD2EAE">
        <w:rPr>
          <w:rStyle w:val="Emphasis"/>
          <w:sz w:val="24"/>
          <w:szCs w:val="24"/>
          <w:shd w:val="clear" w:color="auto" w:fill="FFFFFF"/>
        </w:rPr>
        <w:t xml:space="preserve"> </w:t>
      </w:r>
      <w:r w:rsidRPr="00AD2EAE">
        <w:rPr>
          <w:rStyle w:val="Emphasis"/>
          <w:sz w:val="24"/>
          <w:szCs w:val="24"/>
          <w:shd w:val="clear" w:color="auto" w:fill="FFFFFF"/>
        </w:rPr>
        <w:t>Introduction to mediation, moderation, and conditional process analysis: A regression-based approach.</w:t>
      </w:r>
      <w:r w:rsidR="006C5750" w:rsidRPr="00AD2EAE">
        <w:rPr>
          <w:rStyle w:val="Emphasis"/>
          <w:i w:val="0"/>
          <w:iCs w:val="0"/>
          <w:sz w:val="24"/>
          <w:szCs w:val="24"/>
          <w:shd w:val="clear" w:color="auto" w:fill="FFFFFF"/>
        </w:rPr>
        <w:t xml:space="preserve"> New York, NY:</w:t>
      </w:r>
      <w:r w:rsidR="00DC0523" w:rsidRPr="00AD2EAE">
        <w:rPr>
          <w:rStyle w:val="Emphasis"/>
          <w:i w:val="0"/>
          <w:iCs w:val="0"/>
          <w:sz w:val="24"/>
          <w:szCs w:val="24"/>
          <w:shd w:val="clear" w:color="auto" w:fill="FFFFFF"/>
        </w:rPr>
        <w:t xml:space="preserve"> </w:t>
      </w:r>
      <w:r w:rsidRPr="00AD2EAE">
        <w:rPr>
          <w:sz w:val="24"/>
          <w:szCs w:val="24"/>
          <w:shd w:val="clear" w:color="auto" w:fill="FFFFFF"/>
        </w:rPr>
        <w:t>Guilford.</w:t>
      </w:r>
    </w:p>
    <w:p w14:paraId="63197BFB" w14:textId="63B6269F" w:rsidR="00A052CF" w:rsidRPr="00AD2EAE" w:rsidRDefault="00A052CF" w:rsidP="003F607F">
      <w:pPr>
        <w:spacing w:line="240" w:lineRule="auto"/>
        <w:ind w:left="720" w:hanging="720"/>
        <w:rPr>
          <w:sz w:val="24"/>
          <w:szCs w:val="24"/>
          <w:shd w:val="clear" w:color="auto" w:fill="FFFFFF"/>
          <w:lang w:val="en-US"/>
        </w:rPr>
      </w:pPr>
      <w:r w:rsidRPr="00AD2EAE">
        <w:rPr>
          <w:sz w:val="24"/>
          <w:szCs w:val="24"/>
        </w:rPr>
        <w:t xml:space="preserve">Heath, C., &amp; </w:t>
      </w:r>
      <w:proofErr w:type="spellStart"/>
      <w:r w:rsidRPr="00AD2EAE">
        <w:rPr>
          <w:sz w:val="24"/>
          <w:szCs w:val="24"/>
        </w:rPr>
        <w:t>Sitkin</w:t>
      </w:r>
      <w:proofErr w:type="spellEnd"/>
      <w:r w:rsidRPr="00AD2EAE">
        <w:rPr>
          <w:sz w:val="24"/>
          <w:szCs w:val="24"/>
        </w:rPr>
        <w:t xml:space="preserve">, S. B. (2001). Big‐B versus Big‐O: What is organizational about organizational </w:t>
      </w:r>
      <w:proofErr w:type="spellStart"/>
      <w:r w:rsidRPr="00AD2EAE">
        <w:rPr>
          <w:sz w:val="24"/>
          <w:szCs w:val="24"/>
        </w:rPr>
        <w:t>behavior</w:t>
      </w:r>
      <w:proofErr w:type="spellEnd"/>
      <w:r w:rsidRPr="00AD2EAE">
        <w:rPr>
          <w:sz w:val="24"/>
          <w:szCs w:val="24"/>
        </w:rPr>
        <w:t xml:space="preserve">? </w:t>
      </w:r>
      <w:r w:rsidRPr="00AD2EAE">
        <w:rPr>
          <w:i/>
          <w:iCs/>
          <w:sz w:val="24"/>
          <w:szCs w:val="24"/>
        </w:rPr>
        <w:t>Journal of Organizational Behavior</w:t>
      </w:r>
      <w:r w:rsidRPr="00AD2EAE">
        <w:rPr>
          <w:sz w:val="24"/>
          <w:szCs w:val="24"/>
        </w:rPr>
        <w:t xml:space="preserve">, </w:t>
      </w:r>
      <w:r w:rsidRPr="00AD2EAE">
        <w:rPr>
          <w:i/>
          <w:iCs/>
          <w:sz w:val="24"/>
          <w:szCs w:val="24"/>
        </w:rPr>
        <w:t>22</w:t>
      </w:r>
      <w:r w:rsidRPr="00AD2EAE">
        <w:rPr>
          <w:sz w:val="24"/>
          <w:szCs w:val="24"/>
        </w:rPr>
        <w:t>(1), 43-58.</w:t>
      </w:r>
    </w:p>
    <w:p w14:paraId="284FF606" w14:textId="2A722F2F" w:rsidR="000445B5" w:rsidRPr="00AD2EAE" w:rsidRDefault="003A15E1" w:rsidP="003F607F">
      <w:pPr>
        <w:spacing w:line="240" w:lineRule="auto"/>
        <w:ind w:left="720" w:hanging="720"/>
        <w:rPr>
          <w:sz w:val="24"/>
          <w:szCs w:val="24"/>
          <w:shd w:val="clear" w:color="auto" w:fill="FFFFFF"/>
          <w:lang w:val="en-US"/>
        </w:rPr>
      </w:pPr>
      <w:r w:rsidRPr="00AD2EAE">
        <w:rPr>
          <w:sz w:val="24"/>
          <w:szCs w:val="24"/>
          <w:shd w:val="clear" w:color="auto" w:fill="FFFFFF"/>
          <w:lang w:val="en-US"/>
        </w:rPr>
        <w:t>Helliwell, J. F., &amp; Wang, S. (2011). Trust and well-being. </w:t>
      </w:r>
      <w:r w:rsidRPr="00AD2EAE">
        <w:rPr>
          <w:i/>
          <w:iCs/>
          <w:sz w:val="24"/>
          <w:szCs w:val="24"/>
          <w:shd w:val="clear" w:color="auto" w:fill="FFFFFF"/>
          <w:lang w:val="en-US"/>
        </w:rPr>
        <w:t xml:space="preserve">International Journal of </w:t>
      </w:r>
      <w:r w:rsidR="00071E84">
        <w:rPr>
          <w:i/>
          <w:iCs/>
          <w:sz w:val="24"/>
          <w:szCs w:val="24"/>
          <w:shd w:val="clear" w:color="auto" w:fill="FFFFFF"/>
          <w:lang w:val="en-US"/>
        </w:rPr>
        <w:t>Well-being</w:t>
      </w:r>
      <w:r w:rsidRPr="00AD2EAE">
        <w:rPr>
          <w:sz w:val="24"/>
          <w:szCs w:val="24"/>
          <w:shd w:val="clear" w:color="auto" w:fill="FFFFFF"/>
          <w:lang w:val="en-US"/>
        </w:rPr>
        <w:t>, </w:t>
      </w:r>
      <w:r w:rsidRPr="00AD2EAE">
        <w:rPr>
          <w:i/>
          <w:iCs/>
          <w:sz w:val="24"/>
          <w:szCs w:val="24"/>
          <w:shd w:val="clear" w:color="auto" w:fill="FFFFFF"/>
          <w:lang w:val="en-US"/>
        </w:rPr>
        <w:t>1(1)</w:t>
      </w:r>
      <w:r w:rsidRPr="00AD2EAE">
        <w:rPr>
          <w:sz w:val="24"/>
          <w:szCs w:val="24"/>
          <w:shd w:val="clear" w:color="auto" w:fill="FFFFFF"/>
          <w:lang w:val="en-US"/>
        </w:rPr>
        <w:t>, 42-78.</w:t>
      </w:r>
    </w:p>
    <w:p w14:paraId="00F81524" w14:textId="1C5601CB" w:rsidR="00980994" w:rsidRPr="00AD2EAE" w:rsidRDefault="00980994" w:rsidP="003F607F">
      <w:pPr>
        <w:spacing w:line="240" w:lineRule="auto"/>
        <w:ind w:left="720" w:hanging="720"/>
        <w:rPr>
          <w:sz w:val="24"/>
          <w:szCs w:val="24"/>
        </w:rPr>
      </w:pPr>
      <w:r w:rsidRPr="00AD2EAE">
        <w:rPr>
          <w:sz w:val="24"/>
          <w:szCs w:val="24"/>
        </w:rPr>
        <w:t>Hendrick, S. S. (1988). A generic measure of relationship satisfaction. </w:t>
      </w:r>
      <w:r w:rsidRPr="00AD2EAE">
        <w:rPr>
          <w:i/>
          <w:iCs/>
          <w:sz w:val="24"/>
          <w:szCs w:val="24"/>
        </w:rPr>
        <w:t>Journal of Marriage and the Family</w:t>
      </w:r>
      <w:r w:rsidRPr="00AD2EAE">
        <w:rPr>
          <w:sz w:val="24"/>
          <w:szCs w:val="24"/>
        </w:rPr>
        <w:t>, 93-98.</w:t>
      </w:r>
    </w:p>
    <w:p w14:paraId="2A8F80DE" w14:textId="282D6DAC" w:rsidR="003F731E" w:rsidRPr="00AD2EAE" w:rsidRDefault="003F731E" w:rsidP="003F607F">
      <w:pPr>
        <w:spacing w:line="240" w:lineRule="auto"/>
        <w:ind w:left="720" w:hanging="720"/>
        <w:rPr>
          <w:sz w:val="24"/>
          <w:szCs w:val="24"/>
          <w:shd w:val="clear" w:color="auto" w:fill="FFFFFF"/>
          <w:lang w:val="en-US"/>
        </w:rPr>
      </w:pPr>
      <w:r w:rsidRPr="00AD2EAE">
        <w:rPr>
          <w:spacing w:val="4"/>
          <w:sz w:val="24"/>
          <w:szCs w:val="24"/>
          <w:shd w:val="clear" w:color="auto" w:fill="FCFCFC"/>
        </w:rPr>
        <w:t xml:space="preserve">Hill C.T., Stull D.E. (1987). Gender and self-disclosure. In V.J. </w:t>
      </w:r>
      <w:proofErr w:type="spellStart"/>
      <w:r w:rsidRPr="00AD2EAE">
        <w:rPr>
          <w:spacing w:val="4"/>
          <w:sz w:val="24"/>
          <w:szCs w:val="24"/>
          <w:shd w:val="clear" w:color="auto" w:fill="FCFCFC"/>
        </w:rPr>
        <w:t>Derlega</w:t>
      </w:r>
      <w:proofErr w:type="spellEnd"/>
      <w:r w:rsidRPr="00AD2EAE">
        <w:rPr>
          <w:spacing w:val="4"/>
          <w:sz w:val="24"/>
          <w:szCs w:val="24"/>
          <w:shd w:val="clear" w:color="auto" w:fill="FCFCFC"/>
        </w:rPr>
        <w:t xml:space="preserve"> &amp; J.H. Berg (Eds.) </w:t>
      </w:r>
      <w:r w:rsidRPr="00AD2EAE">
        <w:rPr>
          <w:i/>
          <w:iCs/>
          <w:spacing w:val="4"/>
          <w:sz w:val="24"/>
          <w:szCs w:val="24"/>
          <w:shd w:val="clear" w:color="auto" w:fill="FCFCFC"/>
        </w:rPr>
        <w:t xml:space="preserve">Self-disclosure. Perspectives in social psychology </w:t>
      </w:r>
      <w:r w:rsidRPr="00AD2EAE">
        <w:rPr>
          <w:spacing w:val="4"/>
          <w:sz w:val="24"/>
          <w:szCs w:val="24"/>
          <w:shd w:val="clear" w:color="auto" w:fill="FCFCFC"/>
        </w:rPr>
        <w:t>(pp. 81-100). Boston, MA: Springer.</w:t>
      </w:r>
    </w:p>
    <w:p w14:paraId="254EA49E" w14:textId="217CBCAC" w:rsidR="00626058" w:rsidRDefault="00626058" w:rsidP="003F607F">
      <w:pPr>
        <w:spacing w:line="240" w:lineRule="auto"/>
        <w:ind w:left="720" w:hanging="720"/>
        <w:rPr>
          <w:sz w:val="24"/>
          <w:szCs w:val="24"/>
          <w:shd w:val="clear" w:color="auto" w:fill="FFFFFF"/>
          <w:lang w:val="en-US"/>
        </w:rPr>
      </w:pPr>
      <w:r w:rsidRPr="00AD2EAE">
        <w:rPr>
          <w:sz w:val="24"/>
          <w:szCs w:val="24"/>
          <w:shd w:val="clear" w:color="auto" w:fill="FFFFFF"/>
          <w:lang w:val="en-US"/>
        </w:rPr>
        <w:lastRenderedPageBreak/>
        <w:t>Judge, T. A., Bono, J. E., &amp; Locke, E. A. (2000). Personality and job satisfaction: The mediating role of job characteristics. </w:t>
      </w:r>
      <w:r w:rsidRPr="00AD2EAE">
        <w:rPr>
          <w:i/>
          <w:iCs/>
          <w:sz w:val="24"/>
          <w:szCs w:val="24"/>
          <w:shd w:val="clear" w:color="auto" w:fill="FFFFFF"/>
          <w:lang w:val="en-US"/>
        </w:rPr>
        <w:t xml:space="preserve">Journal of </w:t>
      </w:r>
      <w:r w:rsidR="00DD542A" w:rsidRPr="00AD2EAE">
        <w:rPr>
          <w:i/>
          <w:iCs/>
          <w:sz w:val="24"/>
          <w:szCs w:val="24"/>
          <w:shd w:val="clear" w:color="auto" w:fill="FFFFFF"/>
          <w:lang w:val="en-US"/>
        </w:rPr>
        <w:t>A</w:t>
      </w:r>
      <w:r w:rsidRPr="00AD2EAE">
        <w:rPr>
          <w:i/>
          <w:iCs/>
          <w:sz w:val="24"/>
          <w:szCs w:val="24"/>
          <w:shd w:val="clear" w:color="auto" w:fill="FFFFFF"/>
          <w:lang w:val="en-US"/>
        </w:rPr>
        <w:t xml:space="preserve">pplied </w:t>
      </w:r>
      <w:r w:rsidR="00DD542A" w:rsidRPr="00AD2EAE">
        <w:rPr>
          <w:i/>
          <w:iCs/>
          <w:sz w:val="24"/>
          <w:szCs w:val="24"/>
          <w:shd w:val="clear" w:color="auto" w:fill="FFFFFF"/>
          <w:lang w:val="en-US"/>
        </w:rPr>
        <w:t>P</w:t>
      </w:r>
      <w:r w:rsidRPr="00AD2EAE">
        <w:rPr>
          <w:i/>
          <w:iCs/>
          <w:sz w:val="24"/>
          <w:szCs w:val="24"/>
          <w:shd w:val="clear" w:color="auto" w:fill="FFFFFF"/>
          <w:lang w:val="en-US"/>
        </w:rPr>
        <w:t>sychology</w:t>
      </w:r>
      <w:r w:rsidRPr="00AD2EAE">
        <w:rPr>
          <w:sz w:val="24"/>
          <w:szCs w:val="24"/>
          <w:shd w:val="clear" w:color="auto" w:fill="FFFFFF"/>
          <w:lang w:val="en-US"/>
        </w:rPr>
        <w:t>, </w:t>
      </w:r>
      <w:r w:rsidRPr="00AD2EAE">
        <w:rPr>
          <w:i/>
          <w:iCs/>
          <w:sz w:val="24"/>
          <w:szCs w:val="24"/>
          <w:shd w:val="clear" w:color="auto" w:fill="FFFFFF"/>
          <w:lang w:val="en-US"/>
        </w:rPr>
        <w:t>85</w:t>
      </w:r>
      <w:r w:rsidRPr="00AD2EAE">
        <w:rPr>
          <w:sz w:val="24"/>
          <w:szCs w:val="24"/>
          <w:shd w:val="clear" w:color="auto" w:fill="FFFFFF"/>
          <w:lang w:val="en-US"/>
        </w:rPr>
        <w:t>(2), 237</w:t>
      </w:r>
      <w:r w:rsidR="00F46305" w:rsidRPr="00AD2EAE">
        <w:rPr>
          <w:sz w:val="24"/>
          <w:szCs w:val="24"/>
          <w:shd w:val="clear" w:color="auto" w:fill="FFFFFF"/>
          <w:lang w:val="en-US"/>
        </w:rPr>
        <w:t>-249</w:t>
      </w:r>
      <w:r w:rsidRPr="00AD2EAE">
        <w:rPr>
          <w:sz w:val="24"/>
          <w:szCs w:val="24"/>
          <w:shd w:val="clear" w:color="auto" w:fill="FFFFFF"/>
          <w:lang w:val="en-US"/>
        </w:rPr>
        <w:t>.</w:t>
      </w:r>
    </w:p>
    <w:p w14:paraId="53EE7F43" w14:textId="77777777" w:rsidR="00490874" w:rsidRPr="00FA4B3E" w:rsidRDefault="00490874" w:rsidP="00490874">
      <w:pPr>
        <w:spacing w:line="240" w:lineRule="auto"/>
        <w:ind w:left="720" w:hanging="720"/>
        <w:rPr>
          <w:sz w:val="24"/>
          <w:szCs w:val="24"/>
          <w:shd w:val="clear" w:color="auto" w:fill="FFFFFF"/>
          <w:lang w:val="en-US"/>
        </w:rPr>
      </w:pPr>
      <w:proofErr w:type="spellStart"/>
      <w:r w:rsidRPr="00FA4B3E">
        <w:rPr>
          <w:color w:val="222222"/>
          <w:sz w:val="24"/>
          <w:szCs w:val="24"/>
          <w:shd w:val="clear" w:color="auto" w:fill="FFFFFF"/>
        </w:rPr>
        <w:t>Kelloway</w:t>
      </w:r>
      <w:proofErr w:type="spellEnd"/>
      <w:r w:rsidRPr="00FA4B3E">
        <w:rPr>
          <w:color w:val="222222"/>
          <w:sz w:val="24"/>
          <w:szCs w:val="24"/>
          <w:shd w:val="clear" w:color="auto" w:fill="FFFFFF"/>
        </w:rPr>
        <w:t>, E. K., Turner, N., Barling, J., &amp; Loughlin, C. (2012). Transformational leadership and employee psychological well-being: The mediating role of employee trust in leadership. </w:t>
      </w:r>
      <w:r w:rsidRPr="00FA4B3E">
        <w:rPr>
          <w:i/>
          <w:iCs/>
          <w:color w:val="222222"/>
          <w:sz w:val="24"/>
          <w:szCs w:val="24"/>
          <w:shd w:val="clear" w:color="auto" w:fill="FFFFFF"/>
        </w:rPr>
        <w:t>Work &amp; Stress</w:t>
      </w:r>
      <w:r w:rsidRPr="00FA4B3E">
        <w:rPr>
          <w:color w:val="222222"/>
          <w:sz w:val="24"/>
          <w:szCs w:val="24"/>
          <w:shd w:val="clear" w:color="auto" w:fill="FFFFFF"/>
        </w:rPr>
        <w:t>, </w:t>
      </w:r>
      <w:r w:rsidRPr="00FA4B3E">
        <w:rPr>
          <w:i/>
          <w:iCs/>
          <w:color w:val="222222"/>
          <w:sz w:val="24"/>
          <w:szCs w:val="24"/>
          <w:shd w:val="clear" w:color="auto" w:fill="FFFFFF"/>
        </w:rPr>
        <w:t>26</w:t>
      </w:r>
      <w:r w:rsidRPr="00FA4B3E">
        <w:rPr>
          <w:color w:val="222222"/>
          <w:sz w:val="24"/>
          <w:szCs w:val="24"/>
          <w:shd w:val="clear" w:color="auto" w:fill="FFFFFF"/>
        </w:rPr>
        <w:t>(1), 39-55.</w:t>
      </w:r>
    </w:p>
    <w:p w14:paraId="4B7BCC68" w14:textId="191932EE" w:rsidR="00FA1A73" w:rsidRDefault="00FA1A73" w:rsidP="003F607F">
      <w:pPr>
        <w:pStyle w:val="CommentText"/>
        <w:ind w:left="720" w:hanging="720"/>
        <w:rPr>
          <w:sz w:val="24"/>
          <w:szCs w:val="24"/>
          <w:lang w:val="en-US"/>
        </w:rPr>
      </w:pPr>
      <w:r w:rsidRPr="00AD2EAE">
        <w:rPr>
          <w:sz w:val="24"/>
          <w:szCs w:val="24"/>
          <w:lang w:val="en-US"/>
        </w:rPr>
        <w:t xml:space="preserve">Kelly, A. E., &amp; McKillop, K. J. (1996). Consequences of revealing personal secrets. </w:t>
      </w:r>
      <w:r w:rsidRPr="00AD2EAE">
        <w:rPr>
          <w:i/>
          <w:iCs/>
          <w:sz w:val="24"/>
          <w:szCs w:val="24"/>
          <w:lang w:val="en-US"/>
        </w:rPr>
        <w:t>Psychological Bulletin</w:t>
      </w:r>
      <w:r w:rsidRPr="00AD2EAE">
        <w:rPr>
          <w:sz w:val="24"/>
          <w:szCs w:val="24"/>
          <w:lang w:val="en-US"/>
        </w:rPr>
        <w:t xml:space="preserve">, </w:t>
      </w:r>
      <w:r w:rsidRPr="00AD2EAE">
        <w:rPr>
          <w:i/>
          <w:iCs/>
          <w:sz w:val="24"/>
          <w:szCs w:val="24"/>
          <w:lang w:val="en-US"/>
        </w:rPr>
        <w:t>120</w:t>
      </w:r>
      <w:r w:rsidRPr="00AD2EAE">
        <w:rPr>
          <w:sz w:val="24"/>
          <w:szCs w:val="24"/>
          <w:lang w:val="en-US"/>
        </w:rPr>
        <w:t>(3), 450–465.</w:t>
      </w:r>
    </w:p>
    <w:p w14:paraId="47C40288" w14:textId="77777777" w:rsidR="00490874" w:rsidRPr="00FA4B3E" w:rsidRDefault="00490874" w:rsidP="00490874">
      <w:pPr>
        <w:spacing w:line="240" w:lineRule="auto"/>
        <w:ind w:left="720" w:hanging="720"/>
        <w:rPr>
          <w:sz w:val="24"/>
          <w:szCs w:val="24"/>
          <w:shd w:val="clear" w:color="auto" w:fill="FFFFFF"/>
          <w:lang w:val="en-US"/>
        </w:rPr>
      </w:pPr>
      <w:r w:rsidRPr="00FA4B3E">
        <w:rPr>
          <w:sz w:val="24"/>
          <w:szCs w:val="24"/>
          <w:shd w:val="clear" w:color="auto" w:fill="FFFFFF"/>
          <w:lang w:val="en-US"/>
        </w:rPr>
        <w:t xml:space="preserve">Kennedy, J. A., &amp; Kray, L. J. (2014). Who is willing to sacrifice ethical values for money and social status? Gender differences in reactions to ethical compromises. </w:t>
      </w:r>
      <w:r w:rsidRPr="00FA4B3E">
        <w:rPr>
          <w:i/>
          <w:iCs/>
          <w:sz w:val="24"/>
          <w:szCs w:val="24"/>
          <w:shd w:val="clear" w:color="auto" w:fill="FFFFFF"/>
          <w:lang w:val="en-US"/>
        </w:rPr>
        <w:t>Social Psychological and Personality Science</w:t>
      </w:r>
      <w:r w:rsidRPr="00FA4B3E">
        <w:rPr>
          <w:sz w:val="24"/>
          <w:szCs w:val="24"/>
          <w:shd w:val="clear" w:color="auto" w:fill="FFFFFF"/>
          <w:lang w:val="en-US"/>
        </w:rPr>
        <w:t xml:space="preserve">, </w:t>
      </w:r>
      <w:r w:rsidRPr="00FA4B3E">
        <w:rPr>
          <w:i/>
          <w:iCs/>
          <w:sz w:val="24"/>
          <w:szCs w:val="24"/>
          <w:shd w:val="clear" w:color="auto" w:fill="FFFFFF"/>
          <w:lang w:val="en-US"/>
        </w:rPr>
        <w:t>5</w:t>
      </w:r>
      <w:r w:rsidRPr="00FA4B3E">
        <w:rPr>
          <w:sz w:val="24"/>
          <w:szCs w:val="24"/>
          <w:shd w:val="clear" w:color="auto" w:fill="FFFFFF"/>
          <w:lang w:val="en-US"/>
        </w:rPr>
        <w:t>(1), 52-59.</w:t>
      </w:r>
    </w:p>
    <w:p w14:paraId="550DFE04" w14:textId="77777777" w:rsidR="00626058" w:rsidRPr="00AD2EAE" w:rsidRDefault="00626058" w:rsidP="003F607F">
      <w:pPr>
        <w:spacing w:line="240" w:lineRule="auto"/>
        <w:ind w:left="720" w:hanging="720"/>
        <w:rPr>
          <w:sz w:val="24"/>
          <w:szCs w:val="24"/>
          <w:shd w:val="clear" w:color="auto" w:fill="FFFFFF"/>
          <w:lang w:val="en-US"/>
        </w:rPr>
      </w:pPr>
      <w:r w:rsidRPr="00AD2EAE">
        <w:rPr>
          <w:sz w:val="24"/>
          <w:szCs w:val="24"/>
          <w:shd w:val="clear" w:color="auto" w:fill="FFFFFF"/>
          <w:lang w:val="en-US"/>
        </w:rPr>
        <w:t>Kennedy, J. A., Kray, L. J., &amp; Ku, G. (2017). A social-cognitive approach to understanding gender differences in negotiator ethics: The role of moral identity. </w:t>
      </w:r>
      <w:r w:rsidRPr="00AD2EAE">
        <w:rPr>
          <w:i/>
          <w:iCs/>
          <w:sz w:val="24"/>
          <w:szCs w:val="24"/>
          <w:shd w:val="clear" w:color="auto" w:fill="FFFFFF"/>
          <w:lang w:val="en-US"/>
        </w:rPr>
        <w:t>Organizational Behavior and Human Decision Processes</w:t>
      </w:r>
      <w:r w:rsidRPr="00AD2EAE">
        <w:rPr>
          <w:sz w:val="24"/>
          <w:szCs w:val="24"/>
          <w:shd w:val="clear" w:color="auto" w:fill="FFFFFF"/>
          <w:lang w:val="en-US"/>
        </w:rPr>
        <w:t>, </w:t>
      </w:r>
      <w:r w:rsidRPr="00AD2EAE">
        <w:rPr>
          <w:i/>
          <w:iCs/>
          <w:sz w:val="24"/>
          <w:szCs w:val="24"/>
          <w:shd w:val="clear" w:color="auto" w:fill="FFFFFF"/>
          <w:lang w:val="en-US"/>
        </w:rPr>
        <w:t>138</w:t>
      </w:r>
      <w:r w:rsidRPr="00AD2EAE">
        <w:rPr>
          <w:sz w:val="24"/>
          <w:szCs w:val="24"/>
          <w:shd w:val="clear" w:color="auto" w:fill="FFFFFF"/>
          <w:lang w:val="en-US"/>
        </w:rPr>
        <w:t>, 28-44.</w:t>
      </w:r>
    </w:p>
    <w:p w14:paraId="18C3E7B8" w14:textId="6B84C0C0" w:rsidR="002A40D3" w:rsidRPr="00AD2EAE" w:rsidRDefault="002A40D3" w:rsidP="003F607F">
      <w:pPr>
        <w:spacing w:line="240" w:lineRule="auto"/>
        <w:ind w:left="720" w:hanging="720"/>
        <w:rPr>
          <w:sz w:val="24"/>
          <w:szCs w:val="24"/>
          <w:shd w:val="clear" w:color="auto" w:fill="FFFFFF"/>
        </w:rPr>
      </w:pPr>
      <w:r w:rsidRPr="00AD2EAE">
        <w:rPr>
          <w:sz w:val="24"/>
          <w:szCs w:val="24"/>
          <w:shd w:val="clear" w:color="auto" w:fill="FFFFFF"/>
        </w:rPr>
        <w:t xml:space="preserve">Kesebir, S., Lee, S. Y., Elliot, A. J., &amp; Pillutla, M. M. (2019). Lay beliefs about competition: Scale development and gender differences. </w:t>
      </w:r>
      <w:r w:rsidRPr="00AD2EAE">
        <w:rPr>
          <w:i/>
          <w:iCs/>
          <w:sz w:val="24"/>
          <w:szCs w:val="24"/>
          <w:shd w:val="clear" w:color="auto" w:fill="FFFFFF"/>
        </w:rPr>
        <w:t>Motivation and Emotion</w:t>
      </w:r>
      <w:r w:rsidRPr="00AD2EAE">
        <w:rPr>
          <w:sz w:val="24"/>
          <w:szCs w:val="24"/>
          <w:shd w:val="clear" w:color="auto" w:fill="FFFFFF"/>
        </w:rPr>
        <w:t xml:space="preserve">, </w:t>
      </w:r>
      <w:r w:rsidRPr="00AD2EAE">
        <w:rPr>
          <w:i/>
          <w:iCs/>
          <w:sz w:val="24"/>
          <w:szCs w:val="24"/>
          <w:shd w:val="clear" w:color="auto" w:fill="FFFFFF"/>
        </w:rPr>
        <w:t>43</w:t>
      </w:r>
      <w:r w:rsidRPr="00AD2EAE">
        <w:rPr>
          <w:sz w:val="24"/>
          <w:szCs w:val="24"/>
          <w:shd w:val="clear" w:color="auto" w:fill="FFFFFF"/>
        </w:rPr>
        <w:t>, 719-739.</w:t>
      </w:r>
    </w:p>
    <w:p w14:paraId="557D82AA" w14:textId="1A98052E" w:rsidR="000040C3" w:rsidRPr="00AD2EAE" w:rsidRDefault="000040C3" w:rsidP="003F607F">
      <w:pPr>
        <w:spacing w:line="240" w:lineRule="auto"/>
        <w:ind w:left="720" w:hanging="720"/>
        <w:rPr>
          <w:sz w:val="24"/>
          <w:szCs w:val="24"/>
          <w:lang w:val="en-US"/>
        </w:rPr>
      </w:pPr>
      <w:r w:rsidRPr="00AD2EAE">
        <w:rPr>
          <w:sz w:val="24"/>
          <w:szCs w:val="24"/>
          <w:lang w:val="en-US"/>
        </w:rPr>
        <w:t xml:space="preserve">Kesebir, S., Lee, S. Y., Qiu, J., &amp; Pillutla, M. M. (2020). Same-sex peer norms: Implications for gender differences in negotiation. In M. Olekalns &amp; J. A. Kennedy (Eds.) </w:t>
      </w:r>
      <w:r w:rsidRPr="00AD2EAE">
        <w:rPr>
          <w:i/>
          <w:iCs/>
          <w:sz w:val="24"/>
          <w:szCs w:val="24"/>
          <w:lang w:val="en-US"/>
        </w:rPr>
        <w:t>Research handbook on gender and negotiation</w:t>
      </w:r>
      <w:r w:rsidR="006C5750" w:rsidRPr="00AD2EAE">
        <w:rPr>
          <w:i/>
          <w:iCs/>
          <w:sz w:val="24"/>
          <w:szCs w:val="24"/>
          <w:lang w:val="en-US"/>
        </w:rPr>
        <w:t xml:space="preserve"> </w:t>
      </w:r>
      <w:r w:rsidR="006C5750" w:rsidRPr="00AD2EAE">
        <w:rPr>
          <w:sz w:val="24"/>
          <w:szCs w:val="24"/>
          <w:lang w:val="en-US"/>
        </w:rPr>
        <w:t>(pp. 117-131)</w:t>
      </w:r>
      <w:r w:rsidRPr="00AD2EAE">
        <w:rPr>
          <w:sz w:val="24"/>
          <w:szCs w:val="24"/>
          <w:lang w:val="en-US"/>
        </w:rPr>
        <w:t xml:space="preserve">. </w:t>
      </w:r>
      <w:r w:rsidR="006C5750" w:rsidRPr="00AD2EAE">
        <w:rPr>
          <w:sz w:val="24"/>
          <w:szCs w:val="24"/>
          <w:lang w:val="en-US"/>
        </w:rPr>
        <w:t xml:space="preserve">Northampton, MA: </w:t>
      </w:r>
      <w:r w:rsidRPr="00AD2EAE">
        <w:rPr>
          <w:sz w:val="24"/>
          <w:szCs w:val="24"/>
          <w:lang w:val="en-US"/>
        </w:rPr>
        <w:t>Edward Elgar Publishing.</w:t>
      </w:r>
    </w:p>
    <w:p w14:paraId="2C72517B" w14:textId="22DC13BB" w:rsidR="0080259C" w:rsidRDefault="0080259C" w:rsidP="003F607F">
      <w:pPr>
        <w:spacing w:line="240" w:lineRule="auto"/>
        <w:ind w:left="720" w:hanging="720"/>
        <w:rPr>
          <w:sz w:val="24"/>
          <w:szCs w:val="24"/>
          <w:shd w:val="clear" w:color="auto" w:fill="FFFFFF"/>
        </w:rPr>
      </w:pPr>
      <w:r w:rsidRPr="00AD2EAE">
        <w:rPr>
          <w:sz w:val="24"/>
          <w:szCs w:val="24"/>
          <w:shd w:val="clear" w:color="auto" w:fill="FFFFFF"/>
        </w:rPr>
        <w:t>Kim, P. H., Dirks, K. T., Cooper, C. D., &amp; Ferrin, D. L. (2006). When more blame is better than less: The implications of internal vs. external attributions for the repair of trust after a competence-vs. integrity-based trust violation. </w:t>
      </w:r>
      <w:r w:rsidRPr="00AD2EAE">
        <w:rPr>
          <w:i/>
          <w:iCs/>
          <w:sz w:val="24"/>
          <w:szCs w:val="24"/>
          <w:shd w:val="clear" w:color="auto" w:fill="FFFFFF"/>
        </w:rPr>
        <w:t xml:space="preserve">Organizational </w:t>
      </w:r>
      <w:r w:rsidR="00443F53" w:rsidRPr="00AD2EAE">
        <w:rPr>
          <w:i/>
          <w:iCs/>
          <w:sz w:val="24"/>
          <w:szCs w:val="24"/>
          <w:shd w:val="clear" w:color="auto" w:fill="FFFFFF"/>
        </w:rPr>
        <w:t>B</w:t>
      </w:r>
      <w:r w:rsidRPr="00AD2EAE">
        <w:rPr>
          <w:i/>
          <w:iCs/>
          <w:sz w:val="24"/>
          <w:szCs w:val="24"/>
          <w:shd w:val="clear" w:color="auto" w:fill="FFFFFF"/>
        </w:rPr>
        <w:t xml:space="preserve">ehavior and </w:t>
      </w:r>
      <w:r w:rsidR="00443F53" w:rsidRPr="00AD2EAE">
        <w:rPr>
          <w:i/>
          <w:iCs/>
          <w:sz w:val="24"/>
          <w:szCs w:val="24"/>
          <w:shd w:val="clear" w:color="auto" w:fill="FFFFFF"/>
        </w:rPr>
        <w:t>H</w:t>
      </w:r>
      <w:r w:rsidRPr="00AD2EAE">
        <w:rPr>
          <w:i/>
          <w:iCs/>
          <w:sz w:val="24"/>
          <w:szCs w:val="24"/>
          <w:shd w:val="clear" w:color="auto" w:fill="FFFFFF"/>
        </w:rPr>
        <w:t xml:space="preserve">uman </w:t>
      </w:r>
      <w:r w:rsidR="00443F53" w:rsidRPr="00AD2EAE">
        <w:rPr>
          <w:i/>
          <w:iCs/>
          <w:sz w:val="24"/>
          <w:szCs w:val="24"/>
          <w:shd w:val="clear" w:color="auto" w:fill="FFFFFF"/>
        </w:rPr>
        <w:t>D</w:t>
      </w:r>
      <w:r w:rsidRPr="00AD2EAE">
        <w:rPr>
          <w:i/>
          <w:iCs/>
          <w:sz w:val="24"/>
          <w:szCs w:val="24"/>
          <w:shd w:val="clear" w:color="auto" w:fill="FFFFFF"/>
        </w:rPr>
        <w:t xml:space="preserve">ecision </w:t>
      </w:r>
      <w:r w:rsidR="00443F53" w:rsidRPr="00AD2EAE">
        <w:rPr>
          <w:i/>
          <w:iCs/>
          <w:sz w:val="24"/>
          <w:szCs w:val="24"/>
          <w:shd w:val="clear" w:color="auto" w:fill="FFFFFF"/>
        </w:rPr>
        <w:t>P</w:t>
      </w:r>
      <w:r w:rsidRPr="00AD2EAE">
        <w:rPr>
          <w:i/>
          <w:iCs/>
          <w:sz w:val="24"/>
          <w:szCs w:val="24"/>
          <w:shd w:val="clear" w:color="auto" w:fill="FFFFFF"/>
        </w:rPr>
        <w:t>rocesses</w:t>
      </w:r>
      <w:r w:rsidRPr="00AD2EAE">
        <w:rPr>
          <w:sz w:val="24"/>
          <w:szCs w:val="24"/>
          <w:shd w:val="clear" w:color="auto" w:fill="FFFFFF"/>
        </w:rPr>
        <w:t>, </w:t>
      </w:r>
      <w:r w:rsidRPr="00AD2EAE">
        <w:rPr>
          <w:i/>
          <w:iCs/>
          <w:sz w:val="24"/>
          <w:szCs w:val="24"/>
          <w:shd w:val="clear" w:color="auto" w:fill="FFFFFF"/>
        </w:rPr>
        <w:t>99</w:t>
      </w:r>
      <w:r w:rsidRPr="00AD2EAE">
        <w:rPr>
          <w:sz w:val="24"/>
          <w:szCs w:val="24"/>
          <w:shd w:val="clear" w:color="auto" w:fill="FFFFFF"/>
        </w:rPr>
        <w:t>(1), 49-65.</w:t>
      </w:r>
    </w:p>
    <w:p w14:paraId="6FEDC340" w14:textId="4DE82ACB" w:rsidR="00490874" w:rsidRPr="00EC056D" w:rsidRDefault="00490874" w:rsidP="003F607F">
      <w:pPr>
        <w:spacing w:line="240" w:lineRule="auto"/>
        <w:ind w:left="720" w:hanging="720"/>
        <w:rPr>
          <w:color w:val="222222"/>
          <w:sz w:val="24"/>
          <w:szCs w:val="24"/>
          <w:shd w:val="clear" w:color="auto" w:fill="FFFFFF"/>
        </w:rPr>
      </w:pPr>
      <w:r w:rsidRPr="008F0000">
        <w:rPr>
          <w:color w:val="222222"/>
          <w:sz w:val="24"/>
          <w:szCs w:val="24"/>
          <w:shd w:val="clear" w:color="auto" w:fill="FFFFFF"/>
        </w:rPr>
        <w:t>Kim</w:t>
      </w:r>
      <w:r w:rsidRPr="00EC056D">
        <w:rPr>
          <w:color w:val="222222"/>
          <w:sz w:val="24"/>
          <w:szCs w:val="24"/>
          <w:shd w:val="clear" w:color="auto" w:fill="FFFFFF"/>
        </w:rPr>
        <w:t>, P. H., Ferrin, D. L., Cooper, C. D., &amp; Dirks, K. T. (2004). Removing the shadow of suspicion: the effects of apology versus denial for repairing competence-versus integrity-based trust violations. </w:t>
      </w:r>
      <w:r w:rsidRPr="00EC056D">
        <w:rPr>
          <w:i/>
          <w:iCs/>
          <w:color w:val="222222"/>
          <w:sz w:val="24"/>
          <w:szCs w:val="24"/>
          <w:shd w:val="clear" w:color="auto" w:fill="FFFFFF"/>
        </w:rPr>
        <w:t>Journal of Applied Psychology</w:t>
      </w:r>
      <w:r w:rsidRPr="00EC056D">
        <w:rPr>
          <w:color w:val="222222"/>
          <w:sz w:val="24"/>
          <w:szCs w:val="24"/>
          <w:shd w:val="clear" w:color="auto" w:fill="FFFFFF"/>
        </w:rPr>
        <w:t>, </w:t>
      </w:r>
      <w:r w:rsidRPr="00EC056D">
        <w:rPr>
          <w:i/>
          <w:iCs/>
          <w:color w:val="222222"/>
          <w:sz w:val="24"/>
          <w:szCs w:val="24"/>
          <w:shd w:val="clear" w:color="auto" w:fill="FFFFFF"/>
        </w:rPr>
        <w:t>89</w:t>
      </w:r>
      <w:r w:rsidRPr="00EC056D">
        <w:rPr>
          <w:color w:val="222222"/>
          <w:sz w:val="24"/>
          <w:szCs w:val="24"/>
          <w:shd w:val="clear" w:color="auto" w:fill="FFFFFF"/>
        </w:rPr>
        <w:t>(1), 104-118.</w:t>
      </w:r>
    </w:p>
    <w:p w14:paraId="5EBE966B" w14:textId="6592C479" w:rsidR="00EC056D" w:rsidRPr="00EC056D" w:rsidRDefault="00EC056D" w:rsidP="003F607F">
      <w:pPr>
        <w:spacing w:line="240" w:lineRule="auto"/>
        <w:ind w:left="720" w:hanging="720"/>
        <w:rPr>
          <w:sz w:val="24"/>
          <w:szCs w:val="24"/>
          <w:lang w:val="en-US"/>
        </w:rPr>
      </w:pPr>
      <w:r w:rsidRPr="00EC056D">
        <w:rPr>
          <w:sz w:val="24"/>
          <w:szCs w:val="24"/>
          <w:shd w:val="clear" w:color="auto" w:fill="FFFFFF"/>
        </w:rPr>
        <w:t>Knoll, D. L., &amp; Gill, H. (2011). Antecedents of trust in supervisors, subordinates, and peers. </w:t>
      </w:r>
      <w:r w:rsidRPr="00EC056D">
        <w:rPr>
          <w:rStyle w:val="Emphasis"/>
          <w:sz w:val="24"/>
          <w:szCs w:val="24"/>
          <w:shd w:val="clear" w:color="auto" w:fill="FFFFFF"/>
        </w:rPr>
        <w:t>Journal of Managerial Psychology, 26</w:t>
      </w:r>
      <w:r w:rsidRPr="00EC056D">
        <w:rPr>
          <w:sz w:val="24"/>
          <w:szCs w:val="24"/>
          <w:shd w:val="clear" w:color="auto" w:fill="FFFFFF"/>
        </w:rPr>
        <w:t>(4), 313–330.</w:t>
      </w:r>
    </w:p>
    <w:p w14:paraId="36BF55C4" w14:textId="391C2FB9" w:rsidR="008F4843" w:rsidRPr="00AD2EAE" w:rsidRDefault="008F4843" w:rsidP="003F607F">
      <w:pPr>
        <w:spacing w:line="240" w:lineRule="auto"/>
        <w:ind w:left="720" w:hanging="720"/>
        <w:rPr>
          <w:sz w:val="24"/>
          <w:szCs w:val="24"/>
          <w:shd w:val="clear" w:color="auto" w:fill="FFFFFF"/>
        </w:rPr>
      </w:pPr>
      <w:r w:rsidRPr="00EC056D">
        <w:rPr>
          <w:sz w:val="24"/>
          <w:szCs w:val="24"/>
          <w:shd w:val="clear" w:color="auto" w:fill="FFFFFF"/>
        </w:rPr>
        <w:t xml:space="preserve">Lawson, K. M., </w:t>
      </w:r>
      <w:proofErr w:type="spellStart"/>
      <w:r w:rsidRPr="00EC056D">
        <w:rPr>
          <w:sz w:val="24"/>
          <w:szCs w:val="24"/>
          <w:shd w:val="clear" w:color="auto" w:fill="FFFFFF"/>
        </w:rPr>
        <w:t>Crouter</w:t>
      </w:r>
      <w:proofErr w:type="spellEnd"/>
      <w:r w:rsidRPr="00EC056D">
        <w:rPr>
          <w:sz w:val="24"/>
          <w:szCs w:val="24"/>
          <w:shd w:val="clear" w:color="auto" w:fill="FFFFFF"/>
        </w:rPr>
        <w:t>, A. C., &amp; McHale, S. M. (2015). Links between</w:t>
      </w:r>
      <w:r w:rsidRPr="00AD2EAE">
        <w:rPr>
          <w:sz w:val="24"/>
          <w:szCs w:val="24"/>
          <w:shd w:val="clear" w:color="auto" w:fill="FFFFFF"/>
        </w:rPr>
        <w:t xml:space="preserve"> family gender socialization experiences in childhood and gendered occupational attainment in young adulthood. </w:t>
      </w:r>
      <w:r w:rsidRPr="00AD2EAE">
        <w:rPr>
          <w:i/>
          <w:iCs/>
          <w:sz w:val="24"/>
          <w:szCs w:val="24"/>
          <w:shd w:val="clear" w:color="auto" w:fill="FFFFFF"/>
        </w:rPr>
        <w:t>Journal of Vocational Behavior</w:t>
      </w:r>
      <w:r w:rsidRPr="00AD2EAE">
        <w:rPr>
          <w:sz w:val="24"/>
          <w:szCs w:val="24"/>
          <w:shd w:val="clear" w:color="auto" w:fill="FFFFFF"/>
        </w:rPr>
        <w:t>, </w:t>
      </w:r>
      <w:r w:rsidRPr="00AD2EAE">
        <w:rPr>
          <w:i/>
          <w:iCs/>
          <w:sz w:val="24"/>
          <w:szCs w:val="24"/>
          <w:shd w:val="clear" w:color="auto" w:fill="FFFFFF"/>
        </w:rPr>
        <w:t>90</w:t>
      </w:r>
      <w:r w:rsidRPr="00AD2EAE">
        <w:rPr>
          <w:sz w:val="24"/>
          <w:szCs w:val="24"/>
          <w:shd w:val="clear" w:color="auto" w:fill="FFFFFF"/>
        </w:rPr>
        <w:t>, 26-35.</w:t>
      </w:r>
    </w:p>
    <w:p w14:paraId="42419AEF" w14:textId="5367233A" w:rsidR="003A6491" w:rsidRPr="00AD2EAE" w:rsidRDefault="003A6491" w:rsidP="003F607F">
      <w:pPr>
        <w:spacing w:line="240" w:lineRule="auto"/>
        <w:ind w:left="720" w:hanging="720"/>
        <w:rPr>
          <w:sz w:val="24"/>
          <w:szCs w:val="24"/>
          <w:shd w:val="clear" w:color="auto" w:fill="FFFFFF"/>
        </w:rPr>
      </w:pPr>
      <w:r w:rsidRPr="00AD2EAE">
        <w:rPr>
          <w:sz w:val="24"/>
          <w:szCs w:val="24"/>
          <w:shd w:val="clear" w:color="auto" w:fill="FFFFFF"/>
        </w:rPr>
        <w:t>Leaper, C. (2011). Research in developmental psychology on gender and relationships: Reflections on the past and looking into the future. </w:t>
      </w:r>
      <w:r w:rsidRPr="00AD2EAE">
        <w:rPr>
          <w:i/>
          <w:iCs/>
          <w:sz w:val="24"/>
          <w:szCs w:val="24"/>
          <w:shd w:val="clear" w:color="auto" w:fill="FFFFFF"/>
        </w:rPr>
        <w:t>British Journal of Developmental Psychology</w:t>
      </w:r>
      <w:r w:rsidRPr="00AD2EAE">
        <w:rPr>
          <w:sz w:val="24"/>
          <w:szCs w:val="24"/>
          <w:shd w:val="clear" w:color="auto" w:fill="FFFFFF"/>
        </w:rPr>
        <w:t>, </w:t>
      </w:r>
      <w:r w:rsidRPr="00AD2EAE">
        <w:rPr>
          <w:i/>
          <w:iCs/>
          <w:sz w:val="24"/>
          <w:szCs w:val="24"/>
          <w:shd w:val="clear" w:color="auto" w:fill="FFFFFF"/>
        </w:rPr>
        <w:t>29</w:t>
      </w:r>
      <w:r w:rsidRPr="00AD2EAE">
        <w:rPr>
          <w:sz w:val="24"/>
          <w:szCs w:val="24"/>
          <w:shd w:val="clear" w:color="auto" w:fill="FFFFFF"/>
        </w:rPr>
        <w:t>(2), 347-356.</w:t>
      </w:r>
    </w:p>
    <w:p w14:paraId="0D90D07B" w14:textId="030C605C" w:rsidR="00AB16A5" w:rsidRDefault="00AB16A5" w:rsidP="003F607F">
      <w:pPr>
        <w:spacing w:line="240" w:lineRule="auto"/>
        <w:ind w:left="720" w:hanging="720"/>
        <w:rPr>
          <w:sz w:val="24"/>
          <w:szCs w:val="24"/>
          <w:shd w:val="clear" w:color="auto" w:fill="FFFFFF"/>
        </w:rPr>
      </w:pPr>
      <w:r w:rsidRPr="00AD2EAE">
        <w:rPr>
          <w:sz w:val="24"/>
          <w:szCs w:val="24"/>
          <w:shd w:val="clear" w:color="auto" w:fill="FFFFFF"/>
        </w:rPr>
        <w:t>Leaper, C., &amp; Friedman, C. K. (2007). </w:t>
      </w:r>
      <w:r w:rsidRPr="00490874">
        <w:rPr>
          <w:rStyle w:val="Emphasis"/>
          <w:i w:val="0"/>
          <w:iCs w:val="0"/>
          <w:sz w:val="24"/>
          <w:szCs w:val="24"/>
          <w:shd w:val="clear" w:color="auto" w:fill="FFFFFF"/>
        </w:rPr>
        <w:t xml:space="preserve">The </w:t>
      </w:r>
      <w:r w:rsidR="00490874">
        <w:rPr>
          <w:rStyle w:val="Emphasis"/>
          <w:i w:val="0"/>
          <w:iCs w:val="0"/>
          <w:sz w:val="24"/>
          <w:szCs w:val="24"/>
          <w:shd w:val="clear" w:color="auto" w:fill="FFFFFF"/>
        </w:rPr>
        <w:t>s</w:t>
      </w:r>
      <w:r w:rsidRPr="00490874">
        <w:rPr>
          <w:rStyle w:val="Emphasis"/>
          <w:i w:val="0"/>
          <w:iCs w:val="0"/>
          <w:sz w:val="24"/>
          <w:szCs w:val="24"/>
          <w:shd w:val="clear" w:color="auto" w:fill="FFFFFF"/>
        </w:rPr>
        <w:t xml:space="preserve">ocialization of </w:t>
      </w:r>
      <w:r w:rsidR="00490874">
        <w:rPr>
          <w:rStyle w:val="Emphasis"/>
          <w:i w:val="0"/>
          <w:iCs w:val="0"/>
          <w:sz w:val="24"/>
          <w:szCs w:val="24"/>
          <w:shd w:val="clear" w:color="auto" w:fill="FFFFFF"/>
        </w:rPr>
        <w:t>g</w:t>
      </w:r>
      <w:r w:rsidRPr="00490874">
        <w:rPr>
          <w:rStyle w:val="Emphasis"/>
          <w:i w:val="0"/>
          <w:iCs w:val="0"/>
          <w:sz w:val="24"/>
          <w:szCs w:val="24"/>
          <w:shd w:val="clear" w:color="auto" w:fill="FFFFFF"/>
        </w:rPr>
        <w:t>ender</w:t>
      </w:r>
      <w:r w:rsidRPr="00AD2EAE">
        <w:rPr>
          <w:rStyle w:val="Emphasis"/>
          <w:sz w:val="24"/>
          <w:szCs w:val="24"/>
          <w:shd w:val="clear" w:color="auto" w:fill="FFFFFF"/>
        </w:rPr>
        <w:t>.</w:t>
      </w:r>
      <w:r w:rsidRPr="00AD2EAE">
        <w:rPr>
          <w:sz w:val="24"/>
          <w:szCs w:val="24"/>
          <w:shd w:val="clear" w:color="auto" w:fill="FFFFFF"/>
        </w:rPr>
        <w:t xml:space="preserve"> In J. E. </w:t>
      </w:r>
      <w:proofErr w:type="spellStart"/>
      <w:r w:rsidRPr="00AD2EAE">
        <w:rPr>
          <w:sz w:val="24"/>
          <w:szCs w:val="24"/>
          <w:shd w:val="clear" w:color="auto" w:fill="FFFFFF"/>
        </w:rPr>
        <w:t>Grusec</w:t>
      </w:r>
      <w:proofErr w:type="spellEnd"/>
      <w:r w:rsidRPr="00AD2EAE">
        <w:rPr>
          <w:sz w:val="24"/>
          <w:szCs w:val="24"/>
          <w:shd w:val="clear" w:color="auto" w:fill="FFFFFF"/>
        </w:rPr>
        <w:t xml:space="preserve"> &amp; P. D. Hastings (Eds.), </w:t>
      </w:r>
      <w:r w:rsidRPr="00AD2EAE">
        <w:rPr>
          <w:rStyle w:val="Emphasis"/>
          <w:sz w:val="24"/>
          <w:szCs w:val="24"/>
          <w:shd w:val="clear" w:color="auto" w:fill="FFFFFF"/>
        </w:rPr>
        <w:t>Handbook of socialization: Theory and research</w:t>
      </w:r>
      <w:r w:rsidRPr="00AD2EAE">
        <w:rPr>
          <w:sz w:val="24"/>
          <w:szCs w:val="24"/>
          <w:shd w:val="clear" w:color="auto" w:fill="FFFFFF"/>
        </w:rPr>
        <w:t xml:space="preserve"> (p. 561–587). </w:t>
      </w:r>
      <w:r w:rsidR="00DC0523" w:rsidRPr="00AD2EAE">
        <w:rPr>
          <w:sz w:val="24"/>
          <w:szCs w:val="24"/>
          <w:shd w:val="clear" w:color="auto" w:fill="FFFFFF"/>
        </w:rPr>
        <w:t xml:space="preserve">New York, NY: </w:t>
      </w:r>
      <w:r w:rsidRPr="00AD2EAE">
        <w:rPr>
          <w:sz w:val="24"/>
          <w:szCs w:val="24"/>
          <w:shd w:val="clear" w:color="auto" w:fill="FFFFFF"/>
        </w:rPr>
        <w:t>Guilford.</w:t>
      </w:r>
    </w:p>
    <w:p w14:paraId="06C87805" w14:textId="77777777" w:rsidR="00490874" w:rsidRPr="00FA4B3E" w:rsidRDefault="00490874" w:rsidP="00490874">
      <w:pPr>
        <w:spacing w:line="240" w:lineRule="auto"/>
        <w:ind w:left="720" w:hanging="720"/>
        <w:rPr>
          <w:color w:val="222222"/>
          <w:sz w:val="24"/>
          <w:szCs w:val="24"/>
          <w:shd w:val="clear" w:color="auto" w:fill="FFFFFF"/>
        </w:rPr>
      </w:pPr>
      <w:r w:rsidRPr="00FA4B3E">
        <w:rPr>
          <w:color w:val="222222"/>
          <w:sz w:val="24"/>
          <w:szCs w:val="24"/>
          <w:shd w:val="clear" w:color="auto" w:fill="FFFFFF"/>
        </w:rPr>
        <w:t>Lee, F. (1997). When the going gets tough, do the tough ask for help? Help seeking and power motivation in organizations. </w:t>
      </w:r>
      <w:r w:rsidRPr="00FA4B3E">
        <w:rPr>
          <w:i/>
          <w:iCs/>
          <w:color w:val="222222"/>
          <w:sz w:val="24"/>
          <w:szCs w:val="24"/>
          <w:shd w:val="clear" w:color="auto" w:fill="FFFFFF"/>
        </w:rPr>
        <w:t>Organizational Behavior and Human Decision Processes</w:t>
      </w:r>
      <w:r w:rsidRPr="00FA4B3E">
        <w:rPr>
          <w:color w:val="222222"/>
          <w:sz w:val="24"/>
          <w:szCs w:val="24"/>
          <w:shd w:val="clear" w:color="auto" w:fill="FFFFFF"/>
        </w:rPr>
        <w:t>, </w:t>
      </w:r>
      <w:r w:rsidRPr="00FA4B3E">
        <w:rPr>
          <w:i/>
          <w:iCs/>
          <w:color w:val="222222"/>
          <w:sz w:val="24"/>
          <w:szCs w:val="24"/>
          <w:shd w:val="clear" w:color="auto" w:fill="FFFFFF"/>
        </w:rPr>
        <w:t>72</w:t>
      </w:r>
      <w:r w:rsidRPr="00FA4B3E">
        <w:rPr>
          <w:color w:val="222222"/>
          <w:sz w:val="24"/>
          <w:szCs w:val="24"/>
          <w:shd w:val="clear" w:color="auto" w:fill="FFFFFF"/>
        </w:rPr>
        <w:t>(3), 336-363.</w:t>
      </w:r>
    </w:p>
    <w:p w14:paraId="53B11DDD" w14:textId="77777777" w:rsidR="00490874" w:rsidRPr="00FA4B3E" w:rsidRDefault="00490874" w:rsidP="00490874">
      <w:pPr>
        <w:spacing w:line="240" w:lineRule="auto"/>
        <w:ind w:left="720" w:hanging="720"/>
        <w:rPr>
          <w:sz w:val="24"/>
          <w:szCs w:val="24"/>
          <w:shd w:val="clear" w:color="auto" w:fill="FFFFFF"/>
        </w:rPr>
      </w:pPr>
      <w:r w:rsidRPr="00FA4B3E">
        <w:rPr>
          <w:color w:val="222222"/>
          <w:sz w:val="24"/>
          <w:szCs w:val="24"/>
          <w:shd w:val="clear" w:color="auto" w:fill="FFFFFF"/>
        </w:rPr>
        <w:t xml:space="preserve">Lee, F. (1999). Verbal </w:t>
      </w:r>
      <w:r>
        <w:rPr>
          <w:color w:val="222222"/>
          <w:sz w:val="24"/>
          <w:szCs w:val="24"/>
          <w:shd w:val="clear" w:color="auto" w:fill="FFFFFF"/>
        </w:rPr>
        <w:t>s</w:t>
      </w:r>
      <w:r w:rsidRPr="00FA4B3E">
        <w:rPr>
          <w:color w:val="222222"/>
          <w:sz w:val="24"/>
          <w:szCs w:val="24"/>
          <w:shd w:val="clear" w:color="auto" w:fill="FFFFFF"/>
        </w:rPr>
        <w:t xml:space="preserve">trategies for </w:t>
      </w:r>
      <w:r>
        <w:rPr>
          <w:color w:val="222222"/>
          <w:sz w:val="24"/>
          <w:szCs w:val="24"/>
          <w:shd w:val="clear" w:color="auto" w:fill="FFFFFF"/>
        </w:rPr>
        <w:t>s</w:t>
      </w:r>
      <w:r w:rsidRPr="00FA4B3E">
        <w:rPr>
          <w:color w:val="222222"/>
          <w:sz w:val="24"/>
          <w:szCs w:val="24"/>
          <w:shd w:val="clear" w:color="auto" w:fill="FFFFFF"/>
        </w:rPr>
        <w:t xml:space="preserve">eeking </w:t>
      </w:r>
      <w:r>
        <w:rPr>
          <w:color w:val="222222"/>
          <w:sz w:val="24"/>
          <w:szCs w:val="24"/>
          <w:shd w:val="clear" w:color="auto" w:fill="FFFFFF"/>
        </w:rPr>
        <w:t>h</w:t>
      </w:r>
      <w:r w:rsidRPr="00FA4B3E">
        <w:rPr>
          <w:color w:val="222222"/>
          <w:sz w:val="24"/>
          <w:szCs w:val="24"/>
          <w:shd w:val="clear" w:color="auto" w:fill="FFFFFF"/>
        </w:rPr>
        <w:t xml:space="preserve">elp in </w:t>
      </w:r>
      <w:r>
        <w:rPr>
          <w:color w:val="222222"/>
          <w:sz w:val="24"/>
          <w:szCs w:val="24"/>
          <w:shd w:val="clear" w:color="auto" w:fill="FFFFFF"/>
        </w:rPr>
        <w:t>o</w:t>
      </w:r>
      <w:r w:rsidRPr="00FA4B3E">
        <w:rPr>
          <w:color w:val="222222"/>
          <w:sz w:val="24"/>
          <w:szCs w:val="24"/>
          <w:shd w:val="clear" w:color="auto" w:fill="FFFFFF"/>
        </w:rPr>
        <w:t>rganizations. </w:t>
      </w:r>
      <w:r w:rsidRPr="00FA4B3E">
        <w:rPr>
          <w:i/>
          <w:iCs/>
          <w:color w:val="222222"/>
          <w:sz w:val="24"/>
          <w:szCs w:val="24"/>
          <w:shd w:val="clear" w:color="auto" w:fill="FFFFFF"/>
        </w:rPr>
        <w:t>Journal of Applied Social Psychology</w:t>
      </w:r>
      <w:r w:rsidRPr="00FA4B3E">
        <w:rPr>
          <w:color w:val="222222"/>
          <w:sz w:val="24"/>
          <w:szCs w:val="24"/>
          <w:shd w:val="clear" w:color="auto" w:fill="FFFFFF"/>
        </w:rPr>
        <w:t>, </w:t>
      </w:r>
      <w:r w:rsidRPr="00FA4B3E">
        <w:rPr>
          <w:i/>
          <w:iCs/>
          <w:color w:val="222222"/>
          <w:sz w:val="24"/>
          <w:szCs w:val="24"/>
          <w:shd w:val="clear" w:color="auto" w:fill="FFFFFF"/>
        </w:rPr>
        <w:t>29</w:t>
      </w:r>
      <w:r w:rsidRPr="00FA4B3E">
        <w:rPr>
          <w:color w:val="222222"/>
          <w:sz w:val="24"/>
          <w:szCs w:val="24"/>
          <w:shd w:val="clear" w:color="auto" w:fill="FFFFFF"/>
        </w:rPr>
        <w:t>(7), 1472-1496.</w:t>
      </w:r>
    </w:p>
    <w:p w14:paraId="4CD391DC" w14:textId="77777777" w:rsidR="00490874" w:rsidRPr="00FA4B3E" w:rsidRDefault="00490874" w:rsidP="00490874">
      <w:pPr>
        <w:spacing w:line="240" w:lineRule="auto"/>
        <w:ind w:left="720" w:hanging="720"/>
        <w:rPr>
          <w:sz w:val="24"/>
          <w:szCs w:val="24"/>
          <w:shd w:val="clear" w:color="auto" w:fill="FFFFFF"/>
        </w:rPr>
      </w:pPr>
      <w:r w:rsidRPr="00FA4B3E">
        <w:rPr>
          <w:color w:val="222222"/>
          <w:sz w:val="24"/>
          <w:szCs w:val="24"/>
          <w:shd w:val="clear" w:color="auto" w:fill="FFFFFF"/>
        </w:rPr>
        <w:t xml:space="preserve">Lee, S. Y., Kesebir, S., &amp; Pillutla, M. M. (2016). Gender differences in response to competition with same-gender </w:t>
      </w:r>
      <w:proofErr w:type="spellStart"/>
      <w:r w:rsidRPr="00FA4B3E">
        <w:rPr>
          <w:color w:val="222222"/>
          <w:sz w:val="24"/>
          <w:szCs w:val="24"/>
          <w:shd w:val="clear" w:color="auto" w:fill="FFFFFF"/>
        </w:rPr>
        <w:t>coworkers</w:t>
      </w:r>
      <w:proofErr w:type="spellEnd"/>
      <w:r w:rsidRPr="00FA4B3E">
        <w:rPr>
          <w:color w:val="222222"/>
          <w:sz w:val="24"/>
          <w:szCs w:val="24"/>
          <w:shd w:val="clear" w:color="auto" w:fill="FFFFFF"/>
        </w:rPr>
        <w:t>: A relational perspective. </w:t>
      </w:r>
      <w:r w:rsidRPr="00FA4B3E">
        <w:rPr>
          <w:i/>
          <w:iCs/>
          <w:color w:val="222222"/>
          <w:sz w:val="24"/>
          <w:szCs w:val="24"/>
          <w:shd w:val="clear" w:color="auto" w:fill="FFFFFF"/>
        </w:rPr>
        <w:t>Journal of Personality and Social Psychology</w:t>
      </w:r>
      <w:r w:rsidRPr="00FA4B3E">
        <w:rPr>
          <w:color w:val="222222"/>
          <w:sz w:val="24"/>
          <w:szCs w:val="24"/>
          <w:shd w:val="clear" w:color="auto" w:fill="FFFFFF"/>
        </w:rPr>
        <w:t>, </w:t>
      </w:r>
      <w:r w:rsidRPr="00FA4B3E">
        <w:rPr>
          <w:i/>
          <w:iCs/>
          <w:color w:val="222222"/>
          <w:sz w:val="24"/>
          <w:szCs w:val="24"/>
          <w:shd w:val="clear" w:color="auto" w:fill="FFFFFF"/>
        </w:rPr>
        <w:t>110</w:t>
      </w:r>
      <w:r w:rsidRPr="00FA4B3E">
        <w:rPr>
          <w:color w:val="222222"/>
          <w:sz w:val="24"/>
          <w:szCs w:val="24"/>
          <w:shd w:val="clear" w:color="auto" w:fill="FFFFFF"/>
        </w:rPr>
        <w:t>(6), 869-886.</w:t>
      </w:r>
    </w:p>
    <w:p w14:paraId="2E8CC11B" w14:textId="5EF8EFD7" w:rsidR="008532BC" w:rsidRDefault="008532BC" w:rsidP="003F607F">
      <w:pPr>
        <w:spacing w:line="240" w:lineRule="auto"/>
        <w:ind w:left="720" w:hanging="720"/>
        <w:rPr>
          <w:sz w:val="24"/>
          <w:szCs w:val="24"/>
          <w:lang w:val="en-US"/>
        </w:rPr>
      </w:pPr>
      <w:r w:rsidRPr="00AD2EAE">
        <w:rPr>
          <w:sz w:val="24"/>
          <w:szCs w:val="24"/>
          <w:lang w:val="en-US"/>
        </w:rPr>
        <w:t xml:space="preserve">Lever, J. (1978). Sex differences in the complexity of children’s play and games. </w:t>
      </w:r>
      <w:r w:rsidRPr="00AD2EAE">
        <w:rPr>
          <w:i/>
          <w:iCs/>
          <w:sz w:val="24"/>
          <w:szCs w:val="24"/>
          <w:lang w:val="en-US"/>
        </w:rPr>
        <w:t>American Sociological Review</w:t>
      </w:r>
      <w:r w:rsidRPr="00AD2EAE">
        <w:rPr>
          <w:sz w:val="24"/>
          <w:szCs w:val="24"/>
          <w:lang w:val="en-US"/>
        </w:rPr>
        <w:t xml:space="preserve">, </w:t>
      </w:r>
      <w:r w:rsidRPr="00AD2EAE">
        <w:rPr>
          <w:i/>
          <w:iCs/>
          <w:sz w:val="24"/>
          <w:szCs w:val="24"/>
          <w:lang w:val="en-US"/>
        </w:rPr>
        <w:t>43</w:t>
      </w:r>
      <w:r w:rsidRPr="00AD2EAE">
        <w:rPr>
          <w:sz w:val="24"/>
          <w:szCs w:val="24"/>
          <w:lang w:val="en-US"/>
        </w:rPr>
        <w:t>, 471–483.</w:t>
      </w:r>
    </w:p>
    <w:p w14:paraId="4DC03CB6" w14:textId="69F47598" w:rsidR="00626058" w:rsidRPr="003D6942" w:rsidRDefault="00626058" w:rsidP="003F607F">
      <w:pPr>
        <w:spacing w:line="240" w:lineRule="auto"/>
        <w:ind w:left="720" w:hanging="720"/>
        <w:rPr>
          <w:sz w:val="24"/>
          <w:szCs w:val="24"/>
          <w:shd w:val="clear" w:color="auto" w:fill="FFFFFF"/>
          <w:lang w:val="en-US"/>
        </w:rPr>
      </w:pPr>
      <w:r w:rsidRPr="00AD2EAE">
        <w:rPr>
          <w:sz w:val="24"/>
          <w:szCs w:val="24"/>
          <w:shd w:val="clear" w:color="auto" w:fill="FFFFFF"/>
          <w:lang w:val="en-US"/>
        </w:rPr>
        <w:t xml:space="preserve">Lewicki, </w:t>
      </w:r>
      <w:r w:rsidRPr="003D6942">
        <w:rPr>
          <w:sz w:val="24"/>
          <w:szCs w:val="24"/>
          <w:shd w:val="clear" w:color="auto" w:fill="FFFFFF"/>
          <w:lang w:val="en-US"/>
        </w:rPr>
        <w:t>R. J., &amp; Bunker, B. B. (1995). Trust in relationships. </w:t>
      </w:r>
      <w:r w:rsidRPr="003D6942">
        <w:rPr>
          <w:i/>
          <w:iCs/>
          <w:sz w:val="24"/>
          <w:szCs w:val="24"/>
          <w:shd w:val="clear" w:color="auto" w:fill="FFFFFF"/>
          <w:lang w:val="en-US"/>
        </w:rPr>
        <w:t>Administrative Science Quarterly</w:t>
      </w:r>
      <w:r w:rsidRPr="003D6942">
        <w:rPr>
          <w:sz w:val="24"/>
          <w:szCs w:val="24"/>
          <w:shd w:val="clear" w:color="auto" w:fill="FFFFFF"/>
          <w:lang w:val="en-US"/>
        </w:rPr>
        <w:t>, </w:t>
      </w:r>
      <w:r w:rsidRPr="003D6942">
        <w:rPr>
          <w:i/>
          <w:iCs/>
          <w:sz w:val="24"/>
          <w:szCs w:val="24"/>
          <w:shd w:val="clear" w:color="auto" w:fill="FFFFFF"/>
          <w:lang w:val="en-US"/>
        </w:rPr>
        <w:t>5</w:t>
      </w:r>
      <w:r w:rsidRPr="003D6942">
        <w:rPr>
          <w:sz w:val="24"/>
          <w:szCs w:val="24"/>
          <w:shd w:val="clear" w:color="auto" w:fill="FFFFFF"/>
          <w:lang w:val="en-US"/>
        </w:rPr>
        <w:t>(1), 583-601.</w:t>
      </w:r>
    </w:p>
    <w:p w14:paraId="422BDCE4" w14:textId="6476604E" w:rsidR="003D6942" w:rsidRPr="00DC431E" w:rsidRDefault="003D6942" w:rsidP="003F607F">
      <w:pPr>
        <w:spacing w:line="240" w:lineRule="auto"/>
        <w:ind w:left="720" w:hanging="720"/>
        <w:rPr>
          <w:sz w:val="24"/>
          <w:szCs w:val="24"/>
          <w:shd w:val="clear" w:color="auto" w:fill="FFFFFF"/>
          <w:lang w:val="en-US"/>
        </w:rPr>
      </w:pPr>
      <w:r w:rsidRPr="00DC431E">
        <w:rPr>
          <w:sz w:val="24"/>
          <w:szCs w:val="24"/>
        </w:rPr>
        <w:lastRenderedPageBreak/>
        <w:t xml:space="preserve">Lewicki, R., &amp; Bunker, B. (1996). Developing and maintaining trust in work relationships. In R. Kramer &amp; T. Tyler (Eds.) </w:t>
      </w:r>
      <w:r w:rsidRPr="00DC431E">
        <w:rPr>
          <w:i/>
          <w:iCs/>
          <w:sz w:val="24"/>
          <w:szCs w:val="24"/>
        </w:rPr>
        <w:t>Trust in organizations</w:t>
      </w:r>
      <w:r w:rsidRPr="00DC431E">
        <w:rPr>
          <w:sz w:val="24"/>
          <w:szCs w:val="24"/>
        </w:rPr>
        <w:t xml:space="preserve"> (pp. 114–139). Thousand Oaks, CA: Sage</w:t>
      </w:r>
    </w:p>
    <w:p w14:paraId="7E58FF42" w14:textId="3EC774C8" w:rsidR="00702276" w:rsidRDefault="00702276" w:rsidP="003F607F">
      <w:pPr>
        <w:spacing w:line="240" w:lineRule="auto"/>
        <w:ind w:left="720" w:hanging="720"/>
        <w:rPr>
          <w:sz w:val="24"/>
          <w:szCs w:val="24"/>
          <w:shd w:val="clear" w:color="auto" w:fill="FFFFFF"/>
        </w:rPr>
      </w:pPr>
      <w:r w:rsidRPr="003D6942">
        <w:rPr>
          <w:sz w:val="24"/>
          <w:szCs w:val="24"/>
          <w:shd w:val="clear" w:color="auto" w:fill="FFFFFF"/>
        </w:rPr>
        <w:t xml:space="preserve">Lewicki, R. J., Tomlinson, E. C., &amp; Gillespie, N. (2006). Models of interpersonal trust </w:t>
      </w:r>
      <w:r w:rsidRPr="00AD2EAE">
        <w:rPr>
          <w:sz w:val="24"/>
          <w:szCs w:val="24"/>
          <w:shd w:val="clear" w:color="auto" w:fill="FFFFFF"/>
        </w:rPr>
        <w:t>development: Theoretical approaches, empirical evidence, and future directions. </w:t>
      </w:r>
      <w:r w:rsidRPr="00AD2EAE">
        <w:rPr>
          <w:i/>
          <w:iCs/>
          <w:sz w:val="24"/>
          <w:szCs w:val="24"/>
          <w:shd w:val="clear" w:color="auto" w:fill="FFFFFF"/>
        </w:rPr>
        <w:t>Journal of Management</w:t>
      </w:r>
      <w:r w:rsidRPr="00AD2EAE">
        <w:rPr>
          <w:sz w:val="24"/>
          <w:szCs w:val="24"/>
          <w:shd w:val="clear" w:color="auto" w:fill="FFFFFF"/>
        </w:rPr>
        <w:t>, </w:t>
      </w:r>
      <w:r w:rsidRPr="00AD2EAE">
        <w:rPr>
          <w:i/>
          <w:iCs/>
          <w:sz w:val="24"/>
          <w:szCs w:val="24"/>
          <w:shd w:val="clear" w:color="auto" w:fill="FFFFFF"/>
        </w:rPr>
        <w:t>32</w:t>
      </w:r>
      <w:r w:rsidRPr="00AD2EAE">
        <w:rPr>
          <w:sz w:val="24"/>
          <w:szCs w:val="24"/>
          <w:shd w:val="clear" w:color="auto" w:fill="FFFFFF"/>
        </w:rPr>
        <w:t>(6), 991-1022.</w:t>
      </w:r>
    </w:p>
    <w:p w14:paraId="04D7F4A0" w14:textId="4A7C9D28" w:rsidR="009350B6" w:rsidRPr="00AD2EAE" w:rsidRDefault="009350B6" w:rsidP="009350B6">
      <w:pPr>
        <w:spacing w:line="240" w:lineRule="auto"/>
        <w:ind w:left="720" w:hanging="720"/>
        <w:rPr>
          <w:sz w:val="24"/>
          <w:szCs w:val="24"/>
          <w:shd w:val="clear" w:color="auto" w:fill="FFFFFF"/>
          <w:lang w:val="en-US"/>
        </w:rPr>
      </w:pPr>
      <w:proofErr w:type="spellStart"/>
      <w:r w:rsidRPr="00FA4B3E">
        <w:rPr>
          <w:color w:val="222222"/>
          <w:sz w:val="24"/>
          <w:szCs w:val="24"/>
          <w:shd w:val="clear" w:color="auto" w:fill="FFFFFF"/>
        </w:rPr>
        <w:t>Luchak</w:t>
      </w:r>
      <w:proofErr w:type="spellEnd"/>
      <w:r w:rsidRPr="00FA4B3E">
        <w:rPr>
          <w:color w:val="222222"/>
          <w:sz w:val="24"/>
          <w:szCs w:val="24"/>
          <w:shd w:val="clear" w:color="auto" w:fill="FFFFFF"/>
        </w:rPr>
        <w:t xml:space="preserve">, A. A., &amp; </w:t>
      </w:r>
      <w:proofErr w:type="spellStart"/>
      <w:r w:rsidRPr="00FA4B3E">
        <w:rPr>
          <w:color w:val="222222"/>
          <w:sz w:val="24"/>
          <w:szCs w:val="24"/>
          <w:shd w:val="clear" w:color="auto" w:fill="FFFFFF"/>
        </w:rPr>
        <w:t>Gellatly</w:t>
      </w:r>
      <w:proofErr w:type="spellEnd"/>
      <w:r w:rsidRPr="00FA4B3E">
        <w:rPr>
          <w:color w:val="222222"/>
          <w:sz w:val="24"/>
          <w:szCs w:val="24"/>
          <w:shd w:val="clear" w:color="auto" w:fill="FFFFFF"/>
        </w:rPr>
        <w:t>, I. R. (2007). A comparison of linear and nonlinear relations between organizational commitment and work outcomes. </w:t>
      </w:r>
      <w:r w:rsidRPr="00FA4B3E">
        <w:rPr>
          <w:i/>
          <w:iCs/>
          <w:color w:val="222222"/>
          <w:sz w:val="24"/>
          <w:szCs w:val="24"/>
          <w:shd w:val="clear" w:color="auto" w:fill="FFFFFF"/>
        </w:rPr>
        <w:t>Journal of Applied Psychology</w:t>
      </w:r>
      <w:r w:rsidRPr="00FA4B3E">
        <w:rPr>
          <w:color w:val="222222"/>
          <w:sz w:val="24"/>
          <w:szCs w:val="24"/>
          <w:shd w:val="clear" w:color="auto" w:fill="FFFFFF"/>
        </w:rPr>
        <w:t>, </w:t>
      </w:r>
      <w:r w:rsidRPr="00FA4B3E">
        <w:rPr>
          <w:i/>
          <w:iCs/>
          <w:color w:val="222222"/>
          <w:sz w:val="24"/>
          <w:szCs w:val="24"/>
          <w:shd w:val="clear" w:color="auto" w:fill="FFFFFF"/>
        </w:rPr>
        <w:t>92</w:t>
      </w:r>
      <w:r w:rsidRPr="00FA4B3E">
        <w:rPr>
          <w:color w:val="222222"/>
          <w:sz w:val="24"/>
          <w:szCs w:val="24"/>
          <w:shd w:val="clear" w:color="auto" w:fill="FFFFFF"/>
        </w:rPr>
        <w:t>(3), 786-793.</w:t>
      </w:r>
    </w:p>
    <w:p w14:paraId="36833D78" w14:textId="33C3DE60" w:rsidR="00B01EDE" w:rsidRPr="00AD2EAE" w:rsidRDefault="00B01EDE" w:rsidP="003F607F">
      <w:pPr>
        <w:autoSpaceDE w:val="0"/>
        <w:autoSpaceDN w:val="0"/>
        <w:adjustRightInd w:val="0"/>
        <w:spacing w:line="240" w:lineRule="auto"/>
        <w:ind w:left="720" w:hanging="720"/>
        <w:rPr>
          <w:sz w:val="24"/>
          <w:szCs w:val="24"/>
        </w:rPr>
      </w:pPr>
      <w:r w:rsidRPr="00AD2EAE">
        <w:rPr>
          <w:sz w:val="24"/>
          <w:szCs w:val="24"/>
        </w:rPr>
        <w:t xml:space="preserve">Maccoby, E. E. (1990). Gender and relationships: A developmental account. </w:t>
      </w:r>
      <w:r w:rsidRPr="00AD2EAE">
        <w:rPr>
          <w:i/>
          <w:iCs/>
          <w:sz w:val="24"/>
          <w:szCs w:val="24"/>
        </w:rPr>
        <w:t>American Psychologist</w:t>
      </w:r>
      <w:r w:rsidRPr="00AD2EAE">
        <w:rPr>
          <w:sz w:val="24"/>
          <w:szCs w:val="24"/>
        </w:rPr>
        <w:t>,</w:t>
      </w:r>
      <w:r w:rsidR="00774AE8" w:rsidRPr="00AD2EAE">
        <w:rPr>
          <w:sz w:val="24"/>
          <w:szCs w:val="24"/>
        </w:rPr>
        <w:t xml:space="preserve"> </w:t>
      </w:r>
      <w:r w:rsidRPr="00AD2EAE">
        <w:rPr>
          <w:i/>
          <w:iCs/>
          <w:sz w:val="24"/>
          <w:szCs w:val="24"/>
        </w:rPr>
        <w:t>45</w:t>
      </w:r>
      <w:r w:rsidRPr="00AD2EAE">
        <w:rPr>
          <w:sz w:val="24"/>
          <w:szCs w:val="24"/>
        </w:rPr>
        <w:t xml:space="preserve">, 513–520. </w:t>
      </w:r>
    </w:p>
    <w:p w14:paraId="5F6AA0EE" w14:textId="57707800" w:rsidR="00B01EDE" w:rsidRPr="00546B52" w:rsidRDefault="00B01EDE" w:rsidP="003F607F">
      <w:pPr>
        <w:autoSpaceDE w:val="0"/>
        <w:autoSpaceDN w:val="0"/>
        <w:adjustRightInd w:val="0"/>
        <w:spacing w:line="240" w:lineRule="auto"/>
        <w:ind w:left="720" w:hanging="720"/>
        <w:rPr>
          <w:sz w:val="24"/>
          <w:szCs w:val="24"/>
        </w:rPr>
      </w:pPr>
      <w:r w:rsidRPr="00546B52">
        <w:rPr>
          <w:sz w:val="24"/>
          <w:szCs w:val="24"/>
        </w:rPr>
        <w:t xml:space="preserve">Maccoby, E. E. (1998). </w:t>
      </w:r>
      <w:r w:rsidRPr="00546B52">
        <w:rPr>
          <w:i/>
          <w:iCs/>
          <w:sz w:val="24"/>
          <w:szCs w:val="24"/>
        </w:rPr>
        <w:t>The two sexes: Growing up apart, coming together</w:t>
      </w:r>
      <w:r w:rsidRPr="00546B52">
        <w:rPr>
          <w:sz w:val="24"/>
          <w:szCs w:val="24"/>
        </w:rPr>
        <w:t>. Cambridge, MA:</w:t>
      </w:r>
      <w:r w:rsidR="006872AF" w:rsidRPr="00546B52">
        <w:rPr>
          <w:sz w:val="24"/>
          <w:szCs w:val="24"/>
        </w:rPr>
        <w:t xml:space="preserve"> </w:t>
      </w:r>
      <w:r w:rsidRPr="00546B52">
        <w:rPr>
          <w:sz w:val="24"/>
          <w:szCs w:val="24"/>
        </w:rPr>
        <w:t>Harvard University Press.</w:t>
      </w:r>
    </w:p>
    <w:p w14:paraId="10B870DE" w14:textId="09A68596" w:rsidR="00546B52" w:rsidRPr="00546B52" w:rsidRDefault="00546B52" w:rsidP="003F607F">
      <w:pPr>
        <w:autoSpaceDE w:val="0"/>
        <w:autoSpaceDN w:val="0"/>
        <w:adjustRightInd w:val="0"/>
        <w:spacing w:line="240" w:lineRule="auto"/>
        <w:ind w:left="720" w:hanging="720"/>
        <w:rPr>
          <w:sz w:val="24"/>
          <w:szCs w:val="24"/>
        </w:rPr>
      </w:pPr>
      <w:proofErr w:type="spellStart"/>
      <w:r w:rsidRPr="00546B52">
        <w:rPr>
          <w:color w:val="222222"/>
          <w:sz w:val="24"/>
          <w:szCs w:val="24"/>
          <w:shd w:val="clear" w:color="auto" w:fill="FFFFFF"/>
        </w:rPr>
        <w:t>Maertz</w:t>
      </w:r>
      <w:proofErr w:type="spellEnd"/>
      <w:r w:rsidRPr="00546B52">
        <w:rPr>
          <w:color w:val="222222"/>
          <w:sz w:val="24"/>
          <w:szCs w:val="24"/>
          <w:shd w:val="clear" w:color="auto" w:fill="FFFFFF"/>
        </w:rPr>
        <w:t xml:space="preserve"> Jr, C. P., </w:t>
      </w:r>
      <w:proofErr w:type="spellStart"/>
      <w:r w:rsidRPr="00546B52">
        <w:rPr>
          <w:color w:val="222222"/>
          <w:sz w:val="24"/>
          <w:szCs w:val="24"/>
          <w:shd w:val="clear" w:color="auto" w:fill="FFFFFF"/>
        </w:rPr>
        <w:t>Griffeth</w:t>
      </w:r>
      <w:proofErr w:type="spellEnd"/>
      <w:r w:rsidRPr="00546B52">
        <w:rPr>
          <w:color w:val="222222"/>
          <w:sz w:val="24"/>
          <w:szCs w:val="24"/>
          <w:shd w:val="clear" w:color="auto" w:fill="FFFFFF"/>
        </w:rPr>
        <w:t>, R. W., Campbell, N. S., &amp; Allen, D. G. (2007). The effects of perceived organizational support and perceived supervisor support on employee turnover. </w:t>
      </w:r>
      <w:r w:rsidRPr="00546B52">
        <w:rPr>
          <w:i/>
          <w:iCs/>
          <w:color w:val="222222"/>
          <w:sz w:val="24"/>
          <w:szCs w:val="24"/>
          <w:shd w:val="clear" w:color="auto" w:fill="FFFFFF"/>
        </w:rPr>
        <w:t>Journal of Organizational Behavior</w:t>
      </w:r>
      <w:r w:rsidRPr="00546B52">
        <w:rPr>
          <w:color w:val="222222"/>
          <w:sz w:val="24"/>
          <w:szCs w:val="24"/>
          <w:shd w:val="clear" w:color="auto" w:fill="FFFFFF"/>
        </w:rPr>
        <w:t>, </w:t>
      </w:r>
      <w:r w:rsidRPr="00546B52">
        <w:rPr>
          <w:i/>
          <w:iCs/>
          <w:color w:val="222222"/>
          <w:sz w:val="24"/>
          <w:szCs w:val="24"/>
          <w:shd w:val="clear" w:color="auto" w:fill="FFFFFF"/>
        </w:rPr>
        <w:t>28</w:t>
      </w:r>
      <w:r w:rsidRPr="00546B52">
        <w:rPr>
          <w:color w:val="222222"/>
          <w:sz w:val="24"/>
          <w:szCs w:val="24"/>
          <w:shd w:val="clear" w:color="auto" w:fill="FFFFFF"/>
        </w:rPr>
        <w:t>(8), 1059-1075.</w:t>
      </w:r>
    </w:p>
    <w:p w14:paraId="62E5FC97" w14:textId="174223F8" w:rsidR="00626058" w:rsidRPr="00546B52" w:rsidRDefault="00626058" w:rsidP="003F607F">
      <w:pPr>
        <w:spacing w:line="240" w:lineRule="auto"/>
        <w:ind w:left="720" w:hanging="720"/>
        <w:rPr>
          <w:sz w:val="24"/>
          <w:szCs w:val="24"/>
          <w:shd w:val="clear" w:color="auto" w:fill="FFFFFF"/>
          <w:lang w:val="en-US"/>
        </w:rPr>
      </w:pPr>
      <w:r w:rsidRPr="00546B52">
        <w:rPr>
          <w:sz w:val="24"/>
          <w:szCs w:val="24"/>
          <w:shd w:val="clear" w:color="auto" w:fill="FFFFFF"/>
          <w:lang w:val="en-US"/>
        </w:rPr>
        <w:t xml:space="preserve">Mayer, R. C., Davis, J. H., &amp; </w:t>
      </w:r>
      <w:proofErr w:type="spellStart"/>
      <w:r w:rsidRPr="00546B52">
        <w:rPr>
          <w:sz w:val="24"/>
          <w:szCs w:val="24"/>
          <w:shd w:val="clear" w:color="auto" w:fill="FFFFFF"/>
          <w:lang w:val="en-US"/>
        </w:rPr>
        <w:t>Schoorman</w:t>
      </w:r>
      <w:proofErr w:type="spellEnd"/>
      <w:r w:rsidRPr="00546B52">
        <w:rPr>
          <w:sz w:val="24"/>
          <w:szCs w:val="24"/>
          <w:shd w:val="clear" w:color="auto" w:fill="FFFFFF"/>
          <w:lang w:val="en-US"/>
        </w:rPr>
        <w:t>, F. D. (1995). An integrative model of organizational trust. </w:t>
      </w:r>
      <w:r w:rsidRPr="00546B52">
        <w:rPr>
          <w:i/>
          <w:iCs/>
          <w:sz w:val="24"/>
          <w:szCs w:val="24"/>
          <w:shd w:val="clear" w:color="auto" w:fill="FFFFFF"/>
          <w:lang w:val="en-US"/>
        </w:rPr>
        <w:t xml:space="preserve">Academy of Management </w:t>
      </w:r>
      <w:r w:rsidR="00702276" w:rsidRPr="00546B52">
        <w:rPr>
          <w:i/>
          <w:iCs/>
          <w:sz w:val="24"/>
          <w:szCs w:val="24"/>
          <w:shd w:val="clear" w:color="auto" w:fill="FFFFFF"/>
          <w:lang w:val="en-US"/>
        </w:rPr>
        <w:t>R</w:t>
      </w:r>
      <w:r w:rsidRPr="00546B52">
        <w:rPr>
          <w:i/>
          <w:iCs/>
          <w:sz w:val="24"/>
          <w:szCs w:val="24"/>
          <w:shd w:val="clear" w:color="auto" w:fill="FFFFFF"/>
          <w:lang w:val="en-US"/>
        </w:rPr>
        <w:t>eview</w:t>
      </w:r>
      <w:r w:rsidRPr="00546B52">
        <w:rPr>
          <w:sz w:val="24"/>
          <w:szCs w:val="24"/>
          <w:shd w:val="clear" w:color="auto" w:fill="FFFFFF"/>
          <w:lang w:val="en-US"/>
        </w:rPr>
        <w:t>, </w:t>
      </w:r>
      <w:r w:rsidRPr="00546B52">
        <w:rPr>
          <w:i/>
          <w:iCs/>
          <w:sz w:val="24"/>
          <w:szCs w:val="24"/>
          <w:shd w:val="clear" w:color="auto" w:fill="FFFFFF"/>
          <w:lang w:val="en-US"/>
        </w:rPr>
        <w:t>20</w:t>
      </w:r>
      <w:r w:rsidRPr="00546B52">
        <w:rPr>
          <w:sz w:val="24"/>
          <w:szCs w:val="24"/>
          <w:shd w:val="clear" w:color="auto" w:fill="FFFFFF"/>
          <w:lang w:val="en-US"/>
        </w:rPr>
        <w:t>(3), 709-734.</w:t>
      </w:r>
    </w:p>
    <w:p w14:paraId="2C180AF8" w14:textId="5C2B4687" w:rsidR="00626058" w:rsidRPr="00546B52" w:rsidRDefault="00626058" w:rsidP="003F607F">
      <w:pPr>
        <w:spacing w:line="240" w:lineRule="auto"/>
        <w:ind w:left="720" w:hanging="720"/>
        <w:rPr>
          <w:sz w:val="24"/>
          <w:szCs w:val="24"/>
          <w:shd w:val="clear" w:color="auto" w:fill="FFFFFF"/>
          <w:lang w:val="en-US"/>
        </w:rPr>
      </w:pPr>
      <w:r w:rsidRPr="00546B52">
        <w:rPr>
          <w:sz w:val="24"/>
          <w:szCs w:val="24"/>
          <w:shd w:val="clear" w:color="auto" w:fill="FFFFFF"/>
          <w:lang w:val="en-US"/>
        </w:rPr>
        <w:t>Mayer, R. C., &amp; Davis, J. H. (1999). The effect of the performance appraisal system on trust for management: A field quasi-experiment. </w:t>
      </w:r>
      <w:r w:rsidRPr="00546B52">
        <w:rPr>
          <w:i/>
          <w:iCs/>
          <w:sz w:val="24"/>
          <w:szCs w:val="24"/>
          <w:shd w:val="clear" w:color="auto" w:fill="FFFFFF"/>
          <w:lang w:val="en-US"/>
        </w:rPr>
        <w:t>Journal of Applied Psychology</w:t>
      </w:r>
      <w:r w:rsidRPr="00546B52">
        <w:rPr>
          <w:sz w:val="24"/>
          <w:szCs w:val="24"/>
          <w:shd w:val="clear" w:color="auto" w:fill="FFFFFF"/>
          <w:lang w:val="en-US"/>
        </w:rPr>
        <w:t>, </w:t>
      </w:r>
      <w:r w:rsidRPr="00546B52">
        <w:rPr>
          <w:i/>
          <w:iCs/>
          <w:sz w:val="24"/>
          <w:szCs w:val="24"/>
          <w:shd w:val="clear" w:color="auto" w:fill="FFFFFF"/>
          <w:lang w:val="en-US"/>
        </w:rPr>
        <w:t>84</w:t>
      </w:r>
      <w:r w:rsidRPr="00546B52">
        <w:rPr>
          <w:sz w:val="24"/>
          <w:szCs w:val="24"/>
          <w:shd w:val="clear" w:color="auto" w:fill="FFFFFF"/>
          <w:lang w:val="en-US"/>
        </w:rPr>
        <w:t>(1), 123</w:t>
      </w:r>
      <w:r w:rsidR="00E27523" w:rsidRPr="00546B52">
        <w:rPr>
          <w:sz w:val="24"/>
          <w:szCs w:val="24"/>
          <w:shd w:val="clear" w:color="auto" w:fill="FFFFFF"/>
          <w:lang w:val="en-US"/>
        </w:rPr>
        <w:t>-136</w:t>
      </w:r>
      <w:r w:rsidRPr="00546B52">
        <w:rPr>
          <w:sz w:val="24"/>
          <w:szCs w:val="24"/>
          <w:shd w:val="clear" w:color="auto" w:fill="FFFFFF"/>
          <w:lang w:val="en-US"/>
        </w:rPr>
        <w:t>.</w:t>
      </w:r>
    </w:p>
    <w:p w14:paraId="6A8521C1" w14:textId="77777777" w:rsidR="009350B6" w:rsidRPr="00546B52" w:rsidRDefault="009350B6" w:rsidP="009350B6">
      <w:pPr>
        <w:spacing w:line="240" w:lineRule="auto"/>
        <w:ind w:left="720" w:hanging="720"/>
        <w:rPr>
          <w:sz w:val="24"/>
          <w:szCs w:val="24"/>
          <w:shd w:val="clear" w:color="auto" w:fill="FFFFFF"/>
          <w:lang w:val="en-US"/>
        </w:rPr>
      </w:pPr>
      <w:r w:rsidRPr="00546B52">
        <w:rPr>
          <w:sz w:val="24"/>
          <w:szCs w:val="24"/>
          <w:shd w:val="clear" w:color="auto" w:fill="FFFFFF"/>
        </w:rPr>
        <w:t>Mayer, R. C., &amp; Gavin, M. B. (2005). Trust in management and performance: Who minds the shop while the employees watch the boss?. </w:t>
      </w:r>
      <w:r w:rsidRPr="00546B52">
        <w:rPr>
          <w:i/>
          <w:iCs/>
          <w:sz w:val="24"/>
          <w:szCs w:val="24"/>
          <w:shd w:val="clear" w:color="auto" w:fill="FFFFFF"/>
        </w:rPr>
        <w:t>Academy of Management Journal</w:t>
      </w:r>
      <w:r w:rsidRPr="00546B52">
        <w:rPr>
          <w:sz w:val="24"/>
          <w:szCs w:val="24"/>
          <w:shd w:val="clear" w:color="auto" w:fill="FFFFFF"/>
        </w:rPr>
        <w:t>, </w:t>
      </w:r>
      <w:r w:rsidRPr="00546B52">
        <w:rPr>
          <w:i/>
          <w:iCs/>
          <w:sz w:val="24"/>
          <w:szCs w:val="24"/>
          <w:shd w:val="clear" w:color="auto" w:fill="FFFFFF"/>
        </w:rPr>
        <w:t>48</w:t>
      </w:r>
      <w:r w:rsidRPr="00546B52">
        <w:rPr>
          <w:sz w:val="24"/>
          <w:szCs w:val="24"/>
          <w:shd w:val="clear" w:color="auto" w:fill="FFFFFF"/>
        </w:rPr>
        <w:t>(5), 874-888.</w:t>
      </w:r>
    </w:p>
    <w:p w14:paraId="316984F7" w14:textId="77777777" w:rsidR="00626058" w:rsidRPr="00546B52" w:rsidRDefault="00626058" w:rsidP="003F607F">
      <w:pPr>
        <w:spacing w:line="240" w:lineRule="auto"/>
        <w:ind w:left="720" w:hanging="720"/>
        <w:rPr>
          <w:sz w:val="24"/>
          <w:szCs w:val="24"/>
          <w:shd w:val="clear" w:color="auto" w:fill="FFFFFF"/>
          <w:lang w:val="en-US"/>
        </w:rPr>
      </w:pPr>
      <w:r w:rsidRPr="00546B52">
        <w:rPr>
          <w:sz w:val="24"/>
          <w:szCs w:val="24"/>
          <w:shd w:val="clear" w:color="auto" w:fill="FFFFFF"/>
          <w:lang w:val="en-US"/>
        </w:rPr>
        <w:t>McAllister, D. J. (1995). Affect-and cognition-based trust as foundations for interpersonal cooperation in organizations. </w:t>
      </w:r>
      <w:r w:rsidRPr="00546B52">
        <w:rPr>
          <w:i/>
          <w:iCs/>
          <w:sz w:val="24"/>
          <w:szCs w:val="24"/>
          <w:shd w:val="clear" w:color="auto" w:fill="FFFFFF"/>
          <w:lang w:val="en-US"/>
        </w:rPr>
        <w:t>Academy of Management Journal</w:t>
      </w:r>
      <w:r w:rsidRPr="00546B52">
        <w:rPr>
          <w:sz w:val="24"/>
          <w:szCs w:val="24"/>
          <w:shd w:val="clear" w:color="auto" w:fill="FFFFFF"/>
          <w:lang w:val="en-US"/>
        </w:rPr>
        <w:t>, </w:t>
      </w:r>
      <w:r w:rsidRPr="00546B52">
        <w:rPr>
          <w:i/>
          <w:iCs/>
          <w:sz w:val="24"/>
          <w:szCs w:val="24"/>
          <w:shd w:val="clear" w:color="auto" w:fill="FFFFFF"/>
          <w:lang w:val="en-US"/>
        </w:rPr>
        <w:t>38</w:t>
      </w:r>
      <w:r w:rsidRPr="00546B52">
        <w:rPr>
          <w:sz w:val="24"/>
          <w:szCs w:val="24"/>
          <w:shd w:val="clear" w:color="auto" w:fill="FFFFFF"/>
          <w:lang w:val="en-US"/>
        </w:rPr>
        <w:t>(1), 24-59.</w:t>
      </w:r>
    </w:p>
    <w:p w14:paraId="381ECC66" w14:textId="21C81150" w:rsidR="00626058" w:rsidRPr="00AD2EAE" w:rsidRDefault="00626058" w:rsidP="003F607F">
      <w:pPr>
        <w:spacing w:line="240" w:lineRule="auto"/>
        <w:ind w:left="720" w:hanging="720"/>
        <w:rPr>
          <w:sz w:val="24"/>
          <w:szCs w:val="24"/>
          <w:shd w:val="clear" w:color="auto" w:fill="FFFFFF"/>
          <w:lang w:val="en-US"/>
        </w:rPr>
      </w:pPr>
      <w:proofErr w:type="spellStart"/>
      <w:r w:rsidRPr="00546B52">
        <w:rPr>
          <w:sz w:val="24"/>
          <w:szCs w:val="24"/>
          <w:shd w:val="clear" w:color="auto" w:fill="FFFFFF"/>
          <w:lang w:val="en-US"/>
        </w:rPr>
        <w:t>McEvily</w:t>
      </w:r>
      <w:proofErr w:type="spellEnd"/>
      <w:r w:rsidRPr="00546B52">
        <w:rPr>
          <w:sz w:val="24"/>
          <w:szCs w:val="24"/>
          <w:shd w:val="clear" w:color="auto" w:fill="FFFFFF"/>
          <w:lang w:val="en-US"/>
        </w:rPr>
        <w:t xml:space="preserve">, B., &amp; </w:t>
      </w:r>
      <w:proofErr w:type="spellStart"/>
      <w:r w:rsidRPr="00546B52">
        <w:rPr>
          <w:sz w:val="24"/>
          <w:szCs w:val="24"/>
          <w:shd w:val="clear" w:color="auto" w:fill="FFFFFF"/>
          <w:lang w:val="en-US"/>
        </w:rPr>
        <w:t>Tortoriello</w:t>
      </w:r>
      <w:proofErr w:type="spellEnd"/>
      <w:r w:rsidRPr="00546B52">
        <w:rPr>
          <w:sz w:val="24"/>
          <w:szCs w:val="24"/>
          <w:shd w:val="clear" w:color="auto" w:fill="FFFFFF"/>
          <w:lang w:val="en-US"/>
        </w:rPr>
        <w:t>, M. (</w:t>
      </w:r>
      <w:r w:rsidRPr="00AD2EAE">
        <w:rPr>
          <w:sz w:val="24"/>
          <w:szCs w:val="24"/>
          <w:shd w:val="clear" w:color="auto" w:fill="FFFFFF"/>
          <w:lang w:val="en-US"/>
        </w:rPr>
        <w:t xml:space="preserve">2011). Measuring trust in </w:t>
      </w:r>
      <w:proofErr w:type="spellStart"/>
      <w:r w:rsidRPr="00AD2EAE">
        <w:rPr>
          <w:sz w:val="24"/>
          <w:szCs w:val="24"/>
          <w:shd w:val="clear" w:color="auto" w:fill="FFFFFF"/>
          <w:lang w:val="en-US"/>
        </w:rPr>
        <w:t>organisational</w:t>
      </w:r>
      <w:proofErr w:type="spellEnd"/>
      <w:r w:rsidRPr="00AD2EAE">
        <w:rPr>
          <w:sz w:val="24"/>
          <w:szCs w:val="24"/>
          <w:shd w:val="clear" w:color="auto" w:fill="FFFFFF"/>
          <w:lang w:val="en-US"/>
        </w:rPr>
        <w:t xml:space="preserve"> research: Review and recommendations. </w:t>
      </w:r>
      <w:r w:rsidRPr="00AD2EAE">
        <w:rPr>
          <w:i/>
          <w:iCs/>
          <w:sz w:val="24"/>
          <w:szCs w:val="24"/>
          <w:shd w:val="clear" w:color="auto" w:fill="FFFFFF"/>
          <w:lang w:val="en-US"/>
        </w:rPr>
        <w:t>Journal of Trust Research</w:t>
      </w:r>
      <w:r w:rsidRPr="00AD2EAE">
        <w:rPr>
          <w:sz w:val="24"/>
          <w:szCs w:val="24"/>
          <w:shd w:val="clear" w:color="auto" w:fill="FFFFFF"/>
          <w:lang w:val="en-US"/>
        </w:rPr>
        <w:t>, </w:t>
      </w:r>
      <w:r w:rsidRPr="00AD2EAE">
        <w:rPr>
          <w:i/>
          <w:iCs/>
          <w:sz w:val="24"/>
          <w:szCs w:val="24"/>
          <w:shd w:val="clear" w:color="auto" w:fill="FFFFFF"/>
          <w:lang w:val="en-US"/>
        </w:rPr>
        <w:t>1</w:t>
      </w:r>
      <w:r w:rsidRPr="00AD2EAE">
        <w:rPr>
          <w:sz w:val="24"/>
          <w:szCs w:val="24"/>
          <w:shd w:val="clear" w:color="auto" w:fill="FFFFFF"/>
          <w:lang w:val="en-US"/>
        </w:rPr>
        <w:t>(1), 23-63.</w:t>
      </w:r>
    </w:p>
    <w:p w14:paraId="134CF239" w14:textId="17980403" w:rsidR="0082776F" w:rsidRPr="00AD2EAE" w:rsidRDefault="0082776F" w:rsidP="003F607F">
      <w:pPr>
        <w:spacing w:line="240" w:lineRule="auto"/>
        <w:ind w:left="720" w:hanging="720"/>
        <w:rPr>
          <w:sz w:val="24"/>
          <w:szCs w:val="24"/>
          <w:shd w:val="clear" w:color="auto" w:fill="FFFFFF"/>
          <w:lang w:val="en-US"/>
        </w:rPr>
      </w:pPr>
      <w:r w:rsidRPr="00AD2EAE">
        <w:rPr>
          <w:sz w:val="24"/>
          <w:szCs w:val="24"/>
          <w:shd w:val="clear" w:color="auto" w:fill="FFFFFF"/>
        </w:rPr>
        <w:t xml:space="preserve">Mueller, J. S., &amp; </w:t>
      </w:r>
      <w:proofErr w:type="spellStart"/>
      <w:r w:rsidRPr="00AD2EAE">
        <w:rPr>
          <w:sz w:val="24"/>
          <w:szCs w:val="24"/>
          <w:shd w:val="clear" w:color="auto" w:fill="FFFFFF"/>
        </w:rPr>
        <w:t>Kamdar</w:t>
      </w:r>
      <w:proofErr w:type="spellEnd"/>
      <w:r w:rsidRPr="00AD2EAE">
        <w:rPr>
          <w:sz w:val="24"/>
          <w:szCs w:val="24"/>
          <w:shd w:val="clear" w:color="auto" w:fill="FFFFFF"/>
        </w:rPr>
        <w:t>, D. (2011). Why seeking help from teammates is a blessing and a curse: A theory of help seeking and individual creativity in team contexts. </w:t>
      </w:r>
      <w:r w:rsidRPr="00AD2EAE">
        <w:rPr>
          <w:i/>
          <w:iCs/>
          <w:sz w:val="24"/>
          <w:szCs w:val="24"/>
          <w:shd w:val="clear" w:color="auto" w:fill="FFFFFF"/>
        </w:rPr>
        <w:t>Journal of Applied Psychology</w:t>
      </w:r>
      <w:r w:rsidRPr="00AD2EAE">
        <w:rPr>
          <w:sz w:val="24"/>
          <w:szCs w:val="24"/>
          <w:shd w:val="clear" w:color="auto" w:fill="FFFFFF"/>
        </w:rPr>
        <w:t>, </w:t>
      </w:r>
      <w:r w:rsidRPr="00AD2EAE">
        <w:rPr>
          <w:i/>
          <w:iCs/>
          <w:sz w:val="24"/>
          <w:szCs w:val="24"/>
          <w:shd w:val="clear" w:color="auto" w:fill="FFFFFF"/>
        </w:rPr>
        <w:t>96</w:t>
      </w:r>
      <w:r w:rsidRPr="00AD2EAE">
        <w:rPr>
          <w:sz w:val="24"/>
          <w:szCs w:val="24"/>
          <w:shd w:val="clear" w:color="auto" w:fill="FFFFFF"/>
        </w:rPr>
        <w:t>(2), 263</w:t>
      </w:r>
      <w:r w:rsidR="000D4205" w:rsidRPr="00AD2EAE">
        <w:rPr>
          <w:sz w:val="24"/>
          <w:szCs w:val="24"/>
          <w:shd w:val="clear" w:color="auto" w:fill="FFFFFF"/>
        </w:rPr>
        <w:t>-276</w:t>
      </w:r>
      <w:r w:rsidRPr="00AD2EAE">
        <w:rPr>
          <w:sz w:val="24"/>
          <w:szCs w:val="24"/>
          <w:shd w:val="clear" w:color="auto" w:fill="FFFFFF"/>
        </w:rPr>
        <w:t>.</w:t>
      </w:r>
    </w:p>
    <w:p w14:paraId="39F73907" w14:textId="0E44E419" w:rsidR="002C7E6E" w:rsidRPr="00AD2EAE" w:rsidRDefault="002C7E6E" w:rsidP="003F607F">
      <w:pPr>
        <w:pStyle w:val="CommentText"/>
        <w:ind w:left="720" w:hanging="720"/>
        <w:rPr>
          <w:sz w:val="24"/>
          <w:szCs w:val="24"/>
        </w:rPr>
      </w:pPr>
      <w:proofErr w:type="spellStart"/>
      <w:r w:rsidRPr="00AD2EAE">
        <w:rPr>
          <w:sz w:val="24"/>
          <w:szCs w:val="24"/>
        </w:rPr>
        <w:t>Niederle</w:t>
      </w:r>
      <w:proofErr w:type="spellEnd"/>
      <w:r w:rsidRPr="00AD2EAE">
        <w:rPr>
          <w:sz w:val="24"/>
          <w:szCs w:val="24"/>
        </w:rPr>
        <w:t xml:space="preserve">, M. &amp; </w:t>
      </w:r>
      <w:proofErr w:type="spellStart"/>
      <w:r w:rsidRPr="00AD2EAE">
        <w:rPr>
          <w:sz w:val="24"/>
          <w:szCs w:val="24"/>
        </w:rPr>
        <w:t>Vesterlund</w:t>
      </w:r>
      <w:proofErr w:type="spellEnd"/>
      <w:r w:rsidRPr="00AD2EAE">
        <w:rPr>
          <w:sz w:val="24"/>
          <w:szCs w:val="24"/>
        </w:rPr>
        <w:t xml:space="preserve">, L. (2011). Gender and competition. </w:t>
      </w:r>
      <w:r w:rsidRPr="00AD2EAE">
        <w:rPr>
          <w:i/>
          <w:iCs/>
          <w:sz w:val="24"/>
          <w:szCs w:val="24"/>
        </w:rPr>
        <w:t>Annual Review of Economics</w:t>
      </w:r>
      <w:r w:rsidRPr="00AD2EAE">
        <w:rPr>
          <w:sz w:val="24"/>
          <w:szCs w:val="24"/>
        </w:rPr>
        <w:t>,</w:t>
      </w:r>
      <w:r w:rsidR="009438CA" w:rsidRPr="00AD2EAE">
        <w:rPr>
          <w:sz w:val="24"/>
          <w:szCs w:val="24"/>
        </w:rPr>
        <w:t xml:space="preserve"> </w:t>
      </w:r>
      <w:r w:rsidRPr="00AD2EAE">
        <w:rPr>
          <w:i/>
          <w:iCs/>
          <w:sz w:val="24"/>
          <w:szCs w:val="24"/>
        </w:rPr>
        <w:t>3</w:t>
      </w:r>
      <w:r w:rsidRPr="00AD2EAE">
        <w:rPr>
          <w:sz w:val="24"/>
          <w:szCs w:val="24"/>
        </w:rPr>
        <w:t>, 601-630.</w:t>
      </w:r>
    </w:p>
    <w:p w14:paraId="142929FD" w14:textId="4D5ECA8D" w:rsidR="00413CB9" w:rsidRPr="008E3FEA" w:rsidRDefault="00413CB9" w:rsidP="003F607F">
      <w:pPr>
        <w:pStyle w:val="CommentText"/>
        <w:ind w:left="720" w:hanging="720"/>
        <w:rPr>
          <w:sz w:val="24"/>
          <w:szCs w:val="24"/>
          <w:shd w:val="clear" w:color="auto" w:fill="FFFFFF"/>
        </w:rPr>
      </w:pPr>
      <w:r w:rsidRPr="008E3FEA">
        <w:rPr>
          <w:sz w:val="24"/>
          <w:szCs w:val="24"/>
          <w:shd w:val="clear" w:color="auto" w:fill="FFFFFF"/>
        </w:rPr>
        <w:t xml:space="preserve">Pennebaker, J.W., Booth, R.J., Boyd, R.L., &amp; Francis, M.E. (2015). </w:t>
      </w:r>
      <w:r w:rsidRPr="008E3FEA">
        <w:rPr>
          <w:i/>
          <w:iCs/>
          <w:sz w:val="24"/>
          <w:szCs w:val="24"/>
          <w:shd w:val="clear" w:color="auto" w:fill="FFFFFF"/>
        </w:rPr>
        <w:t>Linguistic Inquiry and Word Count: LIWC2015</w:t>
      </w:r>
      <w:r w:rsidRPr="008E3FEA">
        <w:rPr>
          <w:sz w:val="24"/>
          <w:szCs w:val="24"/>
          <w:shd w:val="clear" w:color="auto" w:fill="FFFFFF"/>
        </w:rPr>
        <w:t>.</w:t>
      </w:r>
    </w:p>
    <w:p w14:paraId="488D562B" w14:textId="7E6560CC" w:rsidR="008E3FEA" w:rsidRPr="008E3FEA" w:rsidRDefault="008E3FEA" w:rsidP="003F607F">
      <w:pPr>
        <w:pStyle w:val="CommentText"/>
        <w:ind w:left="720" w:hanging="720"/>
        <w:rPr>
          <w:sz w:val="24"/>
          <w:szCs w:val="24"/>
          <w:shd w:val="clear" w:color="auto" w:fill="FFFFFF"/>
        </w:rPr>
      </w:pPr>
      <w:proofErr w:type="spellStart"/>
      <w:r w:rsidRPr="008E3FEA">
        <w:rPr>
          <w:color w:val="222222"/>
          <w:sz w:val="24"/>
          <w:szCs w:val="24"/>
          <w:shd w:val="clear" w:color="auto" w:fill="FFFFFF"/>
        </w:rPr>
        <w:t>Petronio</w:t>
      </w:r>
      <w:proofErr w:type="spellEnd"/>
      <w:r w:rsidRPr="008E3FEA">
        <w:rPr>
          <w:color w:val="222222"/>
          <w:sz w:val="24"/>
          <w:szCs w:val="24"/>
          <w:shd w:val="clear" w:color="auto" w:fill="FFFFFF"/>
        </w:rPr>
        <w:t>, S., Martin, J., &amp; Littlefield, R. (1984). Prerequisite conditions for self‐disclosing: A gender issue. </w:t>
      </w:r>
      <w:r w:rsidRPr="008E3FEA">
        <w:rPr>
          <w:i/>
          <w:iCs/>
          <w:color w:val="222222"/>
          <w:sz w:val="24"/>
          <w:szCs w:val="24"/>
          <w:shd w:val="clear" w:color="auto" w:fill="FFFFFF"/>
        </w:rPr>
        <w:t>Communication Monographs</w:t>
      </w:r>
      <w:r w:rsidRPr="008E3FEA">
        <w:rPr>
          <w:color w:val="222222"/>
          <w:sz w:val="24"/>
          <w:szCs w:val="24"/>
          <w:shd w:val="clear" w:color="auto" w:fill="FFFFFF"/>
        </w:rPr>
        <w:t>, </w:t>
      </w:r>
      <w:r w:rsidRPr="008E3FEA">
        <w:rPr>
          <w:i/>
          <w:iCs/>
          <w:color w:val="222222"/>
          <w:sz w:val="24"/>
          <w:szCs w:val="24"/>
          <w:shd w:val="clear" w:color="auto" w:fill="FFFFFF"/>
        </w:rPr>
        <w:t>51</w:t>
      </w:r>
      <w:r w:rsidRPr="008E3FEA">
        <w:rPr>
          <w:color w:val="222222"/>
          <w:sz w:val="24"/>
          <w:szCs w:val="24"/>
          <w:shd w:val="clear" w:color="auto" w:fill="FFFFFF"/>
        </w:rPr>
        <w:t>(3), 268-273.</w:t>
      </w:r>
    </w:p>
    <w:p w14:paraId="2BD218BF" w14:textId="283D48DE" w:rsidR="00EA1344" w:rsidRDefault="00EA1344" w:rsidP="003F607F">
      <w:pPr>
        <w:pStyle w:val="CommentText"/>
        <w:ind w:left="720" w:hanging="720"/>
        <w:rPr>
          <w:sz w:val="24"/>
          <w:szCs w:val="24"/>
          <w:shd w:val="clear" w:color="auto" w:fill="FFFFFF"/>
        </w:rPr>
      </w:pPr>
      <w:r w:rsidRPr="008E3FEA">
        <w:rPr>
          <w:sz w:val="24"/>
          <w:szCs w:val="24"/>
          <w:shd w:val="clear" w:color="auto" w:fill="FFFFFF"/>
        </w:rPr>
        <w:t xml:space="preserve">Podsakoff, P. M., </w:t>
      </w:r>
      <w:proofErr w:type="spellStart"/>
      <w:r w:rsidRPr="008E3FEA">
        <w:rPr>
          <w:sz w:val="24"/>
          <w:szCs w:val="24"/>
          <w:shd w:val="clear" w:color="auto" w:fill="FFFFFF"/>
        </w:rPr>
        <w:t>MacKenzie</w:t>
      </w:r>
      <w:proofErr w:type="spellEnd"/>
      <w:r w:rsidRPr="008E3FEA">
        <w:rPr>
          <w:sz w:val="24"/>
          <w:szCs w:val="24"/>
          <w:shd w:val="clear" w:color="auto" w:fill="FFFFFF"/>
        </w:rPr>
        <w:t>, S. B., &amp; Podsakoff, N. P. (2012). Sources of method bias in social science research and recommendations on how to control it. </w:t>
      </w:r>
      <w:r w:rsidRPr="008E3FEA">
        <w:rPr>
          <w:i/>
          <w:iCs/>
          <w:sz w:val="24"/>
          <w:szCs w:val="24"/>
          <w:shd w:val="clear" w:color="auto" w:fill="FFFFFF"/>
        </w:rPr>
        <w:t>Annual Review of</w:t>
      </w:r>
      <w:r w:rsidRPr="00AD2EAE">
        <w:rPr>
          <w:i/>
          <w:iCs/>
          <w:sz w:val="24"/>
          <w:szCs w:val="24"/>
          <w:shd w:val="clear" w:color="auto" w:fill="FFFFFF"/>
        </w:rPr>
        <w:t xml:space="preserve"> Psychology</w:t>
      </w:r>
      <w:r w:rsidRPr="00AD2EAE">
        <w:rPr>
          <w:sz w:val="24"/>
          <w:szCs w:val="24"/>
          <w:shd w:val="clear" w:color="auto" w:fill="FFFFFF"/>
        </w:rPr>
        <w:t>, </w:t>
      </w:r>
      <w:r w:rsidRPr="00AD2EAE">
        <w:rPr>
          <w:i/>
          <w:iCs/>
          <w:sz w:val="24"/>
          <w:szCs w:val="24"/>
          <w:shd w:val="clear" w:color="auto" w:fill="FFFFFF"/>
        </w:rPr>
        <w:t>63</w:t>
      </w:r>
      <w:r w:rsidRPr="00AD2EAE">
        <w:rPr>
          <w:sz w:val="24"/>
          <w:szCs w:val="24"/>
          <w:shd w:val="clear" w:color="auto" w:fill="FFFFFF"/>
        </w:rPr>
        <w:t>, 539-569.</w:t>
      </w:r>
    </w:p>
    <w:p w14:paraId="5D0DCF75" w14:textId="77777777" w:rsidR="009350B6" w:rsidRPr="00FA4B3E" w:rsidRDefault="009350B6" w:rsidP="009350B6">
      <w:pPr>
        <w:pStyle w:val="CommentText"/>
        <w:ind w:left="720" w:hanging="720"/>
        <w:rPr>
          <w:sz w:val="24"/>
          <w:szCs w:val="24"/>
        </w:rPr>
      </w:pPr>
      <w:r w:rsidRPr="00FA4B3E">
        <w:rPr>
          <w:color w:val="222222"/>
          <w:sz w:val="24"/>
          <w:szCs w:val="24"/>
          <w:shd w:val="clear" w:color="auto" w:fill="FFFFFF"/>
        </w:rPr>
        <w:t xml:space="preserve">Poulin, M. J., &amp; </w:t>
      </w:r>
      <w:proofErr w:type="spellStart"/>
      <w:r w:rsidRPr="00FA4B3E">
        <w:rPr>
          <w:color w:val="222222"/>
          <w:sz w:val="24"/>
          <w:szCs w:val="24"/>
          <w:shd w:val="clear" w:color="auto" w:fill="FFFFFF"/>
        </w:rPr>
        <w:t>Haase</w:t>
      </w:r>
      <w:proofErr w:type="spellEnd"/>
      <w:r w:rsidRPr="00FA4B3E">
        <w:rPr>
          <w:color w:val="222222"/>
          <w:sz w:val="24"/>
          <w:szCs w:val="24"/>
          <w:shd w:val="clear" w:color="auto" w:fill="FFFFFF"/>
        </w:rPr>
        <w:t>, C. M. (2015). Growing to trust: Evidence that trust increases and sustains well-being across the life span. </w:t>
      </w:r>
      <w:r w:rsidRPr="00FA4B3E">
        <w:rPr>
          <w:i/>
          <w:iCs/>
          <w:color w:val="222222"/>
          <w:sz w:val="24"/>
          <w:szCs w:val="24"/>
          <w:shd w:val="clear" w:color="auto" w:fill="FFFFFF"/>
        </w:rPr>
        <w:t>Social Psychological and Personality Science</w:t>
      </w:r>
      <w:r w:rsidRPr="00FA4B3E">
        <w:rPr>
          <w:color w:val="222222"/>
          <w:sz w:val="24"/>
          <w:szCs w:val="24"/>
          <w:shd w:val="clear" w:color="auto" w:fill="FFFFFF"/>
        </w:rPr>
        <w:t>, </w:t>
      </w:r>
      <w:r w:rsidRPr="00FA4B3E">
        <w:rPr>
          <w:i/>
          <w:iCs/>
          <w:color w:val="222222"/>
          <w:sz w:val="24"/>
          <w:szCs w:val="24"/>
          <w:shd w:val="clear" w:color="auto" w:fill="FFFFFF"/>
        </w:rPr>
        <w:t>6</w:t>
      </w:r>
      <w:r w:rsidRPr="00FA4B3E">
        <w:rPr>
          <w:color w:val="222222"/>
          <w:sz w:val="24"/>
          <w:szCs w:val="24"/>
          <w:shd w:val="clear" w:color="auto" w:fill="FFFFFF"/>
        </w:rPr>
        <w:t>(6), 614-621.</w:t>
      </w:r>
    </w:p>
    <w:p w14:paraId="38F506ED" w14:textId="00A36457" w:rsidR="005D54D9" w:rsidRPr="00AD2EAE" w:rsidRDefault="005D54D9" w:rsidP="003F607F">
      <w:pPr>
        <w:spacing w:line="240" w:lineRule="auto"/>
        <w:ind w:left="720" w:hanging="720"/>
        <w:rPr>
          <w:sz w:val="24"/>
          <w:szCs w:val="24"/>
          <w:shd w:val="clear" w:color="auto" w:fill="FFFFFF"/>
          <w:lang w:val="en-US"/>
        </w:rPr>
      </w:pPr>
      <w:r w:rsidRPr="00AD2EAE">
        <w:rPr>
          <w:sz w:val="24"/>
          <w:szCs w:val="24"/>
          <w:shd w:val="clear" w:color="auto" w:fill="FFFFFF"/>
        </w:rPr>
        <w:t>Preacher, K. J., Rucker, D. D., &amp; Hayes, A. F. (2007). Addressing moderated mediation hypotheses: Theory, methods, and prescriptions. </w:t>
      </w:r>
      <w:r w:rsidRPr="00AD2EAE">
        <w:rPr>
          <w:i/>
          <w:iCs/>
          <w:sz w:val="24"/>
          <w:szCs w:val="24"/>
          <w:shd w:val="clear" w:color="auto" w:fill="FFFFFF"/>
        </w:rPr>
        <w:t xml:space="preserve">Multivariate </w:t>
      </w:r>
      <w:proofErr w:type="spellStart"/>
      <w:r w:rsidR="00702276" w:rsidRPr="00AD2EAE">
        <w:rPr>
          <w:i/>
          <w:iCs/>
          <w:sz w:val="24"/>
          <w:szCs w:val="24"/>
          <w:shd w:val="clear" w:color="auto" w:fill="FFFFFF"/>
        </w:rPr>
        <w:t>B</w:t>
      </w:r>
      <w:r w:rsidRPr="00AD2EAE">
        <w:rPr>
          <w:i/>
          <w:iCs/>
          <w:sz w:val="24"/>
          <w:szCs w:val="24"/>
          <w:shd w:val="clear" w:color="auto" w:fill="FFFFFF"/>
        </w:rPr>
        <w:t>ehavioral</w:t>
      </w:r>
      <w:proofErr w:type="spellEnd"/>
      <w:r w:rsidRPr="00AD2EAE">
        <w:rPr>
          <w:i/>
          <w:iCs/>
          <w:sz w:val="24"/>
          <w:szCs w:val="24"/>
          <w:shd w:val="clear" w:color="auto" w:fill="FFFFFF"/>
        </w:rPr>
        <w:t xml:space="preserve"> </w:t>
      </w:r>
      <w:r w:rsidR="003D54EE" w:rsidRPr="00AD2EAE">
        <w:rPr>
          <w:i/>
          <w:iCs/>
          <w:sz w:val="24"/>
          <w:szCs w:val="24"/>
          <w:shd w:val="clear" w:color="auto" w:fill="FFFFFF"/>
        </w:rPr>
        <w:t>R</w:t>
      </w:r>
      <w:r w:rsidRPr="00AD2EAE">
        <w:rPr>
          <w:i/>
          <w:iCs/>
          <w:sz w:val="24"/>
          <w:szCs w:val="24"/>
          <w:shd w:val="clear" w:color="auto" w:fill="FFFFFF"/>
        </w:rPr>
        <w:t>esearch</w:t>
      </w:r>
      <w:r w:rsidRPr="00AD2EAE">
        <w:rPr>
          <w:sz w:val="24"/>
          <w:szCs w:val="24"/>
          <w:shd w:val="clear" w:color="auto" w:fill="FFFFFF"/>
        </w:rPr>
        <w:t>, </w:t>
      </w:r>
      <w:r w:rsidRPr="00AD2EAE">
        <w:rPr>
          <w:i/>
          <w:iCs/>
          <w:sz w:val="24"/>
          <w:szCs w:val="24"/>
          <w:shd w:val="clear" w:color="auto" w:fill="FFFFFF"/>
        </w:rPr>
        <w:t>42</w:t>
      </w:r>
      <w:r w:rsidRPr="00AD2EAE">
        <w:rPr>
          <w:sz w:val="24"/>
          <w:szCs w:val="24"/>
          <w:shd w:val="clear" w:color="auto" w:fill="FFFFFF"/>
        </w:rPr>
        <w:t>(1), 185-227.</w:t>
      </w:r>
    </w:p>
    <w:p w14:paraId="109448A3" w14:textId="721F097D" w:rsidR="00626058" w:rsidRDefault="00626058" w:rsidP="003F607F">
      <w:pPr>
        <w:spacing w:line="240" w:lineRule="auto"/>
        <w:ind w:left="720" w:hanging="720"/>
        <w:rPr>
          <w:sz w:val="24"/>
          <w:szCs w:val="24"/>
          <w:shd w:val="clear" w:color="auto" w:fill="FFFFFF"/>
          <w:lang w:val="en-US"/>
        </w:rPr>
      </w:pPr>
      <w:proofErr w:type="spellStart"/>
      <w:r w:rsidRPr="00AD2EAE">
        <w:rPr>
          <w:sz w:val="24"/>
          <w:szCs w:val="24"/>
          <w:shd w:val="clear" w:color="auto" w:fill="FFFFFF"/>
          <w:lang w:val="en-US"/>
        </w:rPr>
        <w:t>Ragins</w:t>
      </w:r>
      <w:proofErr w:type="spellEnd"/>
      <w:r w:rsidRPr="00AD2EAE">
        <w:rPr>
          <w:sz w:val="24"/>
          <w:szCs w:val="24"/>
          <w:shd w:val="clear" w:color="auto" w:fill="FFFFFF"/>
          <w:lang w:val="en-US"/>
        </w:rPr>
        <w:t>, B. R., &amp; Cotton, J. L. (1999). Mentor functions and outcomes: A comparison of men and women in formal and informal mentoring relationships. </w:t>
      </w:r>
      <w:r w:rsidRPr="00AD2EAE">
        <w:rPr>
          <w:i/>
          <w:iCs/>
          <w:sz w:val="24"/>
          <w:szCs w:val="24"/>
          <w:shd w:val="clear" w:color="auto" w:fill="FFFFFF"/>
          <w:lang w:val="en-US"/>
        </w:rPr>
        <w:t xml:space="preserve">Journal of </w:t>
      </w:r>
      <w:r w:rsidR="00702276" w:rsidRPr="00AD2EAE">
        <w:rPr>
          <w:i/>
          <w:iCs/>
          <w:sz w:val="24"/>
          <w:szCs w:val="24"/>
          <w:shd w:val="clear" w:color="auto" w:fill="FFFFFF"/>
          <w:lang w:val="en-US"/>
        </w:rPr>
        <w:t>A</w:t>
      </w:r>
      <w:r w:rsidRPr="00AD2EAE">
        <w:rPr>
          <w:i/>
          <w:iCs/>
          <w:sz w:val="24"/>
          <w:szCs w:val="24"/>
          <w:shd w:val="clear" w:color="auto" w:fill="FFFFFF"/>
          <w:lang w:val="en-US"/>
        </w:rPr>
        <w:t xml:space="preserve">pplied </w:t>
      </w:r>
      <w:r w:rsidR="00702276" w:rsidRPr="00AD2EAE">
        <w:rPr>
          <w:i/>
          <w:iCs/>
          <w:sz w:val="24"/>
          <w:szCs w:val="24"/>
          <w:shd w:val="clear" w:color="auto" w:fill="FFFFFF"/>
          <w:lang w:val="en-US"/>
        </w:rPr>
        <w:t>P</w:t>
      </w:r>
      <w:r w:rsidRPr="00AD2EAE">
        <w:rPr>
          <w:i/>
          <w:iCs/>
          <w:sz w:val="24"/>
          <w:szCs w:val="24"/>
          <w:shd w:val="clear" w:color="auto" w:fill="FFFFFF"/>
          <w:lang w:val="en-US"/>
        </w:rPr>
        <w:t>sychology</w:t>
      </w:r>
      <w:r w:rsidRPr="00AD2EAE">
        <w:rPr>
          <w:sz w:val="24"/>
          <w:szCs w:val="24"/>
          <w:shd w:val="clear" w:color="auto" w:fill="FFFFFF"/>
          <w:lang w:val="en-US"/>
        </w:rPr>
        <w:t>, </w:t>
      </w:r>
      <w:r w:rsidRPr="00AD2EAE">
        <w:rPr>
          <w:i/>
          <w:iCs/>
          <w:sz w:val="24"/>
          <w:szCs w:val="24"/>
          <w:shd w:val="clear" w:color="auto" w:fill="FFFFFF"/>
          <w:lang w:val="en-US"/>
        </w:rPr>
        <w:t>84</w:t>
      </w:r>
      <w:r w:rsidRPr="00AD2EAE">
        <w:rPr>
          <w:sz w:val="24"/>
          <w:szCs w:val="24"/>
          <w:shd w:val="clear" w:color="auto" w:fill="FFFFFF"/>
          <w:lang w:val="en-US"/>
        </w:rPr>
        <w:t>(4), 529</w:t>
      </w:r>
      <w:r w:rsidR="000D4205" w:rsidRPr="00AD2EAE">
        <w:rPr>
          <w:sz w:val="24"/>
          <w:szCs w:val="24"/>
          <w:shd w:val="clear" w:color="auto" w:fill="FFFFFF"/>
          <w:lang w:val="en-US"/>
        </w:rPr>
        <w:t>-550</w:t>
      </w:r>
      <w:r w:rsidRPr="00AD2EAE">
        <w:rPr>
          <w:sz w:val="24"/>
          <w:szCs w:val="24"/>
          <w:shd w:val="clear" w:color="auto" w:fill="FFFFFF"/>
          <w:lang w:val="en-US"/>
        </w:rPr>
        <w:t>.</w:t>
      </w:r>
    </w:p>
    <w:p w14:paraId="626B4714" w14:textId="77777777" w:rsidR="009350B6" w:rsidRPr="00FA4B3E" w:rsidRDefault="009350B6" w:rsidP="009350B6">
      <w:pPr>
        <w:spacing w:line="240" w:lineRule="auto"/>
        <w:ind w:left="720" w:hanging="720"/>
        <w:rPr>
          <w:sz w:val="24"/>
          <w:szCs w:val="24"/>
          <w:shd w:val="clear" w:color="auto" w:fill="FFFFFF"/>
        </w:rPr>
      </w:pPr>
      <w:r w:rsidRPr="00FA4B3E">
        <w:rPr>
          <w:color w:val="222222"/>
          <w:sz w:val="24"/>
          <w:szCs w:val="24"/>
          <w:shd w:val="clear" w:color="auto" w:fill="FFFFFF"/>
        </w:rPr>
        <w:lastRenderedPageBreak/>
        <w:t>Richey, M. H., &amp; Richey, H. W. (1980). The significance of best‐friend relationships in adolescence. </w:t>
      </w:r>
      <w:r w:rsidRPr="00FA4B3E">
        <w:rPr>
          <w:i/>
          <w:iCs/>
          <w:color w:val="222222"/>
          <w:sz w:val="24"/>
          <w:szCs w:val="24"/>
          <w:shd w:val="clear" w:color="auto" w:fill="FFFFFF"/>
        </w:rPr>
        <w:t>Psychology in the Schools</w:t>
      </w:r>
      <w:r w:rsidRPr="00FA4B3E">
        <w:rPr>
          <w:color w:val="222222"/>
          <w:sz w:val="24"/>
          <w:szCs w:val="24"/>
          <w:shd w:val="clear" w:color="auto" w:fill="FFFFFF"/>
        </w:rPr>
        <w:t>, </w:t>
      </w:r>
      <w:r w:rsidRPr="00FA4B3E">
        <w:rPr>
          <w:i/>
          <w:iCs/>
          <w:color w:val="222222"/>
          <w:sz w:val="24"/>
          <w:szCs w:val="24"/>
          <w:shd w:val="clear" w:color="auto" w:fill="FFFFFF"/>
        </w:rPr>
        <w:t>17</w:t>
      </w:r>
      <w:r w:rsidRPr="00FA4B3E">
        <w:rPr>
          <w:color w:val="222222"/>
          <w:sz w:val="24"/>
          <w:szCs w:val="24"/>
          <w:shd w:val="clear" w:color="auto" w:fill="FFFFFF"/>
        </w:rPr>
        <w:t>(4), 536-540.</w:t>
      </w:r>
    </w:p>
    <w:p w14:paraId="3ACA2C5C" w14:textId="04CF0935" w:rsidR="007F1F42" w:rsidRPr="00AD2EAE" w:rsidRDefault="007F1F42" w:rsidP="003F607F">
      <w:pPr>
        <w:spacing w:line="240" w:lineRule="auto"/>
        <w:ind w:left="720" w:hanging="720"/>
        <w:rPr>
          <w:sz w:val="24"/>
          <w:szCs w:val="24"/>
          <w:shd w:val="clear" w:color="auto" w:fill="FFFFFF"/>
        </w:rPr>
      </w:pPr>
      <w:r w:rsidRPr="00AD2EAE">
        <w:rPr>
          <w:sz w:val="24"/>
          <w:szCs w:val="24"/>
          <w:shd w:val="clear" w:color="auto" w:fill="FFFFFF"/>
        </w:rPr>
        <w:t>Ridgeway, C. L. (2001). Gender, status, and leadership. </w:t>
      </w:r>
      <w:r w:rsidRPr="00AD2EAE">
        <w:rPr>
          <w:i/>
          <w:iCs/>
          <w:sz w:val="24"/>
          <w:szCs w:val="24"/>
          <w:shd w:val="clear" w:color="auto" w:fill="FFFFFF"/>
        </w:rPr>
        <w:t xml:space="preserve">Journal of Social </w:t>
      </w:r>
      <w:r w:rsidR="00443F53" w:rsidRPr="00AD2EAE">
        <w:rPr>
          <w:i/>
          <w:iCs/>
          <w:sz w:val="24"/>
          <w:szCs w:val="24"/>
          <w:shd w:val="clear" w:color="auto" w:fill="FFFFFF"/>
        </w:rPr>
        <w:t>I</w:t>
      </w:r>
      <w:r w:rsidRPr="00AD2EAE">
        <w:rPr>
          <w:i/>
          <w:iCs/>
          <w:sz w:val="24"/>
          <w:szCs w:val="24"/>
          <w:shd w:val="clear" w:color="auto" w:fill="FFFFFF"/>
        </w:rPr>
        <w:t>ssues</w:t>
      </w:r>
      <w:r w:rsidRPr="00AD2EAE">
        <w:rPr>
          <w:sz w:val="24"/>
          <w:szCs w:val="24"/>
          <w:shd w:val="clear" w:color="auto" w:fill="FFFFFF"/>
        </w:rPr>
        <w:t>, </w:t>
      </w:r>
      <w:r w:rsidRPr="00AD2EAE">
        <w:rPr>
          <w:i/>
          <w:iCs/>
          <w:sz w:val="24"/>
          <w:szCs w:val="24"/>
          <w:shd w:val="clear" w:color="auto" w:fill="FFFFFF"/>
        </w:rPr>
        <w:t>57</w:t>
      </w:r>
      <w:r w:rsidRPr="00AD2EAE">
        <w:rPr>
          <w:sz w:val="24"/>
          <w:szCs w:val="24"/>
          <w:shd w:val="clear" w:color="auto" w:fill="FFFFFF"/>
        </w:rPr>
        <w:t>(4), 637-655.</w:t>
      </w:r>
    </w:p>
    <w:p w14:paraId="2F965E99" w14:textId="2C971927" w:rsidR="007A3725" w:rsidRPr="00AD2EAE" w:rsidRDefault="007A3725" w:rsidP="003F607F">
      <w:pPr>
        <w:autoSpaceDE w:val="0"/>
        <w:autoSpaceDN w:val="0"/>
        <w:adjustRightInd w:val="0"/>
        <w:spacing w:line="240" w:lineRule="auto"/>
        <w:ind w:left="720" w:hanging="720"/>
        <w:rPr>
          <w:sz w:val="24"/>
          <w:szCs w:val="24"/>
        </w:rPr>
      </w:pPr>
      <w:r w:rsidRPr="00AD2EAE">
        <w:rPr>
          <w:sz w:val="24"/>
          <w:szCs w:val="24"/>
        </w:rPr>
        <w:t xml:space="preserve">Rose, A. J. (2002). Co-rumination in the friendships of girls and boys. </w:t>
      </w:r>
      <w:r w:rsidRPr="00AD2EAE">
        <w:rPr>
          <w:i/>
          <w:iCs/>
          <w:sz w:val="24"/>
          <w:szCs w:val="24"/>
        </w:rPr>
        <w:t>Child Development</w:t>
      </w:r>
      <w:r w:rsidRPr="00AD2EAE">
        <w:rPr>
          <w:sz w:val="24"/>
          <w:szCs w:val="24"/>
        </w:rPr>
        <w:t xml:space="preserve">, </w:t>
      </w:r>
      <w:r w:rsidRPr="00AD2EAE">
        <w:rPr>
          <w:i/>
          <w:iCs/>
          <w:sz w:val="24"/>
          <w:szCs w:val="24"/>
        </w:rPr>
        <w:t>73</w:t>
      </w:r>
      <w:r w:rsidRPr="00AD2EAE">
        <w:rPr>
          <w:sz w:val="24"/>
          <w:szCs w:val="24"/>
        </w:rPr>
        <w:t>, 1830–1843.</w:t>
      </w:r>
    </w:p>
    <w:p w14:paraId="738075CB" w14:textId="7A311936" w:rsidR="008532BC" w:rsidRDefault="00626058" w:rsidP="003F607F">
      <w:pPr>
        <w:spacing w:line="240" w:lineRule="auto"/>
        <w:ind w:left="720" w:hanging="720"/>
        <w:rPr>
          <w:sz w:val="24"/>
          <w:szCs w:val="24"/>
          <w:lang w:val="en-US"/>
        </w:rPr>
      </w:pPr>
      <w:r w:rsidRPr="00AD2EAE">
        <w:rPr>
          <w:sz w:val="24"/>
          <w:szCs w:val="24"/>
          <w:lang w:val="en-US"/>
        </w:rPr>
        <w:t xml:space="preserve">Rose, A. J., &amp; Rudolph, K. D. (2006). A review of sex differences in peer relationship processes: potential trade-offs for the emotional and behavioral development of girls and boys. </w:t>
      </w:r>
      <w:r w:rsidRPr="00AD2EAE">
        <w:rPr>
          <w:i/>
          <w:iCs/>
          <w:sz w:val="24"/>
          <w:szCs w:val="24"/>
          <w:lang w:val="en-US"/>
        </w:rPr>
        <w:t>Psychological Bulletin</w:t>
      </w:r>
      <w:r w:rsidRPr="00AD2EAE">
        <w:rPr>
          <w:sz w:val="24"/>
          <w:szCs w:val="24"/>
          <w:lang w:val="en-US"/>
        </w:rPr>
        <w:t>, 132(1), 98-131.</w:t>
      </w:r>
    </w:p>
    <w:p w14:paraId="6B359AF7" w14:textId="77777777" w:rsidR="009350B6" w:rsidRPr="00AD2EAE" w:rsidRDefault="009350B6" w:rsidP="009350B6">
      <w:pPr>
        <w:spacing w:line="240" w:lineRule="auto"/>
        <w:ind w:left="720" w:hanging="720"/>
        <w:rPr>
          <w:sz w:val="24"/>
          <w:szCs w:val="24"/>
          <w:shd w:val="clear" w:color="auto" w:fill="FFFFFF"/>
        </w:rPr>
      </w:pPr>
      <w:r w:rsidRPr="00AD2EAE">
        <w:rPr>
          <w:sz w:val="24"/>
          <w:szCs w:val="24"/>
          <w:shd w:val="clear" w:color="auto" w:fill="FFFFFF"/>
        </w:rPr>
        <w:t xml:space="preserve">Rubin, Z., &amp; </w:t>
      </w:r>
      <w:proofErr w:type="spellStart"/>
      <w:r w:rsidRPr="00AD2EAE">
        <w:rPr>
          <w:sz w:val="24"/>
          <w:szCs w:val="24"/>
          <w:shd w:val="clear" w:color="auto" w:fill="FFFFFF"/>
        </w:rPr>
        <w:t>Shenker</w:t>
      </w:r>
      <w:proofErr w:type="spellEnd"/>
      <w:r w:rsidRPr="00AD2EAE">
        <w:rPr>
          <w:sz w:val="24"/>
          <w:szCs w:val="24"/>
          <w:shd w:val="clear" w:color="auto" w:fill="FFFFFF"/>
        </w:rPr>
        <w:t>, S. (1978). Friendship, proximity, and self‐disclosure. </w:t>
      </w:r>
      <w:r w:rsidRPr="00AD2EAE">
        <w:rPr>
          <w:i/>
          <w:iCs/>
          <w:sz w:val="24"/>
          <w:szCs w:val="24"/>
          <w:shd w:val="clear" w:color="auto" w:fill="FFFFFF"/>
        </w:rPr>
        <w:t>Journal of Personality</w:t>
      </w:r>
      <w:r w:rsidRPr="00AD2EAE">
        <w:rPr>
          <w:sz w:val="24"/>
          <w:szCs w:val="24"/>
          <w:shd w:val="clear" w:color="auto" w:fill="FFFFFF"/>
        </w:rPr>
        <w:t>, </w:t>
      </w:r>
      <w:r w:rsidRPr="00AD2EAE">
        <w:rPr>
          <w:i/>
          <w:iCs/>
          <w:sz w:val="24"/>
          <w:szCs w:val="24"/>
          <w:shd w:val="clear" w:color="auto" w:fill="FFFFFF"/>
        </w:rPr>
        <w:t>46</w:t>
      </w:r>
      <w:r w:rsidRPr="00AD2EAE">
        <w:rPr>
          <w:sz w:val="24"/>
          <w:szCs w:val="24"/>
          <w:shd w:val="clear" w:color="auto" w:fill="FFFFFF"/>
        </w:rPr>
        <w:t>(1), 1-22.</w:t>
      </w:r>
    </w:p>
    <w:p w14:paraId="3C21A318" w14:textId="09699992" w:rsidR="008532BC" w:rsidRPr="00AD2EAE" w:rsidRDefault="008532BC" w:rsidP="003F607F">
      <w:pPr>
        <w:spacing w:line="240" w:lineRule="auto"/>
        <w:ind w:left="720" w:hanging="720"/>
        <w:rPr>
          <w:sz w:val="24"/>
          <w:szCs w:val="24"/>
          <w:lang w:val="en-US"/>
        </w:rPr>
      </w:pPr>
      <w:proofErr w:type="spellStart"/>
      <w:r w:rsidRPr="00AD2EAE">
        <w:rPr>
          <w:sz w:val="24"/>
          <w:szCs w:val="24"/>
          <w:lang w:val="en-US"/>
        </w:rPr>
        <w:t>Savin</w:t>
      </w:r>
      <w:proofErr w:type="spellEnd"/>
      <w:r w:rsidRPr="00AD2EAE">
        <w:rPr>
          <w:sz w:val="24"/>
          <w:szCs w:val="24"/>
          <w:lang w:val="en-US"/>
        </w:rPr>
        <w:t xml:space="preserve">-Williams, R. C. (1976). An ethological study of dominance formation and maintenance in a group of human adolescents. </w:t>
      </w:r>
      <w:r w:rsidRPr="00AD2EAE">
        <w:rPr>
          <w:i/>
          <w:sz w:val="24"/>
          <w:szCs w:val="24"/>
          <w:lang w:val="en-US"/>
        </w:rPr>
        <w:t>Child Development</w:t>
      </w:r>
      <w:r w:rsidRPr="00AD2EAE">
        <w:rPr>
          <w:sz w:val="24"/>
          <w:szCs w:val="24"/>
          <w:lang w:val="en-US"/>
        </w:rPr>
        <w:t xml:space="preserve">, </w:t>
      </w:r>
      <w:r w:rsidRPr="00AD2EAE">
        <w:rPr>
          <w:i/>
          <w:sz w:val="24"/>
          <w:szCs w:val="24"/>
          <w:lang w:val="en-US"/>
        </w:rPr>
        <w:t>47</w:t>
      </w:r>
      <w:r w:rsidRPr="00AD2EAE">
        <w:rPr>
          <w:sz w:val="24"/>
          <w:szCs w:val="24"/>
          <w:lang w:val="en-US"/>
        </w:rPr>
        <w:t>, 972-979.</w:t>
      </w:r>
    </w:p>
    <w:p w14:paraId="19F4F660" w14:textId="176C55CC" w:rsidR="008532BC" w:rsidRPr="00AD2EAE" w:rsidRDefault="008532BC" w:rsidP="003F607F">
      <w:pPr>
        <w:spacing w:line="240" w:lineRule="auto"/>
        <w:ind w:left="720" w:hanging="720"/>
        <w:rPr>
          <w:sz w:val="24"/>
          <w:szCs w:val="24"/>
          <w:lang w:val="en-US"/>
        </w:rPr>
      </w:pPr>
      <w:proofErr w:type="spellStart"/>
      <w:r w:rsidRPr="00AD2EAE">
        <w:rPr>
          <w:sz w:val="24"/>
          <w:szCs w:val="24"/>
          <w:lang w:val="en-US"/>
        </w:rPr>
        <w:t>Savin</w:t>
      </w:r>
      <w:proofErr w:type="spellEnd"/>
      <w:r w:rsidRPr="00AD2EAE">
        <w:rPr>
          <w:sz w:val="24"/>
          <w:szCs w:val="24"/>
          <w:lang w:val="en-US"/>
        </w:rPr>
        <w:t xml:space="preserve">-Williams, R. C. (1979). Dominance hierarchies in groups of early adolescents. </w:t>
      </w:r>
      <w:r w:rsidRPr="00AD2EAE">
        <w:rPr>
          <w:i/>
          <w:sz w:val="24"/>
          <w:szCs w:val="24"/>
          <w:lang w:val="en-US"/>
        </w:rPr>
        <w:t>Child Development</w:t>
      </w:r>
      <w:r w:rsidRPr="00AD2EAE">
        <w:rPr>
          <w:sz w:val="24"/>
          <w:szCs w:val="24"/>
          <w:lang w:val="en-US"/>
        </w:rPr>
        <w:t xml:space="preserve">, </w:t>
      </w:r>
      <w:r w:rsidRPr="00AD2EAE">
        <w:rPr>
          <w:i/>
          <w:sz w:val="24"/>
          <w:szCs w:val="24"/>
          <w:lang w:val="en-US"/>
        </w:rPr>
        <w:t>50</w:t>
      </w:r>
      <w:r w:rsidRPr="00AD2EAE">
        <w:rPr>
          <w:sz w:val="24"/>
          <w:szCs w:val="24"/>
          <w:lang w:val="en-US"/>
        </w:rPr>
        <w:t>, 923-935.</w:t>
      </w:r>
    </w:p>
    <w:p w14:paraId="77243172" w14:textId="5F7664A9" w:rsidR="00342513" w:rsidRPr="00AD2EAE" w:rsidRDefault="001E421B" w:rsidP="003F607F">
      <w:pPr>
        <w:spacing w:line="240" w:lineRule="auto"/>
        <w:ind w:left="720" w:hanging="720"/>
        <w:rPr>
          <w:sz w:val="24"/>
          <w:szCs w:val="24"/>
          <w:lang w:val="en-US"/>
        </w:rPr>
      </w:pPr>
      <w:proofErr w:type="spellStart"/>
      <w:r w:rsidRPr="00AD2EAE">
        <w:rPr>
          <w:sz w:val="24"/>
          <w:szCs w:val="24"/>
          <w:lang w:val="en-US"/>
        </w:rPr>
        <w:t>Savin</w:t>
      </w:r>
      <w:proofErr w:type="spellEnd"/>
      <w:r w:rsidRPr="00AD2EAE">
        <w:rPr>
          <w:sz w:val="24"/>
          <w:szCs w:val="24"/>
          <w:lang w:val="en-US"/>
        </w:rPr>
        <w:t>-Williams, R. C. (1980). Social interactions of adolescent females in natural groups. In H.C. Foot, A. J. Chapman, &amp;</w:t>
      </w:r>
      <w:r w:rsidR="006C1303" w:rsidRPr="00AD2EAE">
        <w:rPr>
          <w:sz w:val="24"/>
          <w:szCs w:val="24"/>
          <w:lang w:val="en-US"/>
        </w:rPr>
        <w:t xml:space="preserve"> </w:t>
      </w:r>
      <w:r w:rsidRPr="00AD2EAE">
        <w:rPr>
          <w:sz w:val="24"/>
          <w:szCs w:val="24"/>
          <w:lang w:val="en-US"/>
        </w:rPr>
        <w:t xml:space="preserve">J. R. Smith (Eds.) </w:t>
      </w:r>
      <w:r w:rsidRPr="00AD2EAE">
        <w:rPr>
          <w:i/>
          <w:iCs/>
          <w:sz w:val="24"/>
          <w:szCs w:val="24"/>
          <w:lang w:val="en-US"/>
        </w:rPr>
        <w:t>Friendship and social relations in children</w:t>
      </w:r>
      <w:r w:rsidR="00E60407" w:rsidRPr="00AD2EAE">
        <w:rPr>
          <w:i/>
          <w:iCs/>
          <w:sz w:val="24"/>
          <w:szCs w:val="24"/>
          <w:lang w:val="en-US"/>
        </w:rPr>
        <w:t xml:space="preserve"> </w:t>
      </w:r>
      <w:r w:rsidR="00E60407" w:rsidRPr="00AD2EAE">
        <w:rPr>
          <w:sz w:val="24"/>
          <w:szCs w:val="24"/>
          <w:lang w:val="en-US"/>
        </w:rPr>
        <w:t>(pp. 343-364)</w:t>
      </w:r>
      <w:r w:rsidRPr="00AD2EAE">
        <w:rPr>
          <w:sz w:val="24"/>
          <w:szCs w:val="24"/>
          <w:lang w:val="en-US"/>
        </w:rPr>
        <w:t>. New York, NY: Wiley</w:t>
      </w:r>
    </w:p>
    <w:p w14:paraId="0B5C8342" w14:textId="74BA57B6" w:rsidR="00342513" w:rsidRPr="00AD2EAE" w:rsidRDefault="00342513" w:rsidP="003F607F">
      <w:pPr>
        <w:autoSpaceDE w:val="0"/>
        <w:autoSpaceDN w:val="0"/>
        <w:adjustRightInd w:val="0"/>
        <w:spacing w:line="240" w:lineRule="auto"/>
        <w:ind w:left="720" w:hanging="720"/>
        <w:rPr>
          <w:sz w:val="24"/>
          <w:szCs w:val="24"/>
          <w:shd w:val="clear" w:color="auto" w:fill="FFFFFF"/>
        </w:rPr>
      </w:pPr>
      <w:r w:rsidRPr="00AD2EAE">
        <w:rPr>
          <w:sz w:val="24"/>
          <w:szCs w:val="24"/>
          <w:shd w:val="clear" w:color="auto" w:fill="FFFFFF"/>
        </w:rPr>
        <w:t xml:space="preserve">Shulman, S., </w:t>
      </w:r>
      <w:proofErr w:type="spellStart"/>
      <w:r w:rsidRPr="00AD2EAE">
        <w:rPr>
          <w:sz w:val="24"/>
          <w:szCs w:val="24"/>
          <w:shd w:val="clear" w:color="auto" w:fill="FFFFFF"/>
        </w:rPr>
        <w:t>Laursen</w:t>
      </w:r>
      <w:proofErr w:type="spellEnd"/>
      <w:r w:rsidRPr="00AD2EAE">
        <w:rPr>
          <w:sz w:val="24"/>
          <w:szCs w:val="24"/>
          <w:shd w:val="clear" w:color="auto" w:fill="FFFFFF"/>
        </w:rPr>
        <w:t xml:space="preserve">, B., Kalman, Z., &amp; </w:t>
      </w:r>
      <w:proofErr w:type="spellStart"/>
      <w:r w:rsidRPr="00AD2EAE">
        <w:rPr>
          <w:sz w:val="24"/>
          <w:szCs w:val="24"/>
          <w:shd w:val="clear" w:color="auto" w:fill="FFFFFF"/>
        </w:rPr>
        <w:t>Karpovsky</w:t>
      </w:r>
      <w:proofErr w:type="spellEnd"/>
      <w:r w:rsidRPr="00AD2EAE">
        <w:rPr>
          <w:sz w:val="24"/>
          <w:szCs w:val="24"/>
          <w:shd w:val="clear" w:color="auto" w:fill="FFFFFF"/>
        </w:rPr>
        <w:t>, S. (1997). Adolescent intimacy revisited. </w:t>
      </w:r>
      <w:r w:rsidRPr="00AD2EAE">
        <w:rPr>
          <w:i/>
          <w:iCs/>
          <w:sz w:val="24"/>
          <w:szCs w:val="24"/>
          <w:shd w:val="clear" w:color="auto" w:fill="FFFFFF"/>
        </w:rPr>
        <w:t xml:space="preserve">Journal of Youth and </w:t>
      </w:r>
      <w:r w:rsidR="006C1303" w:rsidRPr="00AD2EAE">
        <w:rPr>
          <w:i/>
          <w:iCs/>
          <w:sz w:val="24"/>
          <w:szCs w:val="24"/>
          <w:shd w:val="clear" w:color="auto" w:fill="FFFFFF"/>
        </w:rPr>
        <w:t>A</w:t>
      </w:r>
      <w:r w:rsidRPr="00AD2EAE">
        <w:rPr>
          <w:i/>
          <w:iCs/>
          <w:sz w:val="24"/>
          <w:szCs w:val="24"/>
          <w:shd w:val="clear" w:color="auto" w:fill="FFFFFF"/>
        </w:rPr>
        <w:t>dolescence</w:t>
      </w:r>
      <w:r w:rsidRPr="00AD2EAE">
        <w:rPr>
          <w:sz w:val="24"/>
          <w:szCs w:val="24"/>
          <w:shd w:val="clear" w:color="auto" w:fill="FFFFFF"/>
        </w:rPr>
        <w:t>, </w:t>
      </w:r>
      <w:r w:rsidRPr="00AD2EAE">
        <w:rPr>
          <w:i/>
          <w:iCs/>
          <w:sz w:val="24"/>
          <w:szCs w:val="24"/>
          <w:shd w:val="clear" w:color="auto" w:fill="FFFFFF"/>
        </w:rPr>
        <w:t>26</w:t>
      </w:r>
      <w:r w:rsidRPr="00AD2EAE">
        <w:rPr>
          <w:sz w:val="24"/>
          <w:szCs w:val="24"/>
          <w:shd w:val="clear" w:color="auto" w:fill="FFFFFF"/>
        </w:rPr>
        <w:t>(5), 597-617.</w:t>
      </w:r>
    </w:p>
    <w:p w14:paraId="2BC3E777" w14:textId="1A650876" w:rsidR="003773B3" w:rsidRPr="007023B7" w:rsidRDefault="003773B3" w:rsidP="003F607F">
      <w:pPr>
        <w:autoSpaceDE w:val="0"/>
        <w:autoSpaceDN w:val="0"/>
        <w:adjustRightInd w:val="0"/>
        <w:spacing w:line="240" w:lineRule="auto"/>
        <w:ind w:left="720" w:hanging="720"/>
        <w:rPr>
          <w:sz w:val="24"/>
          <w:szCs w:val="24"/>
          <w:shd w:val="clear" w:color="auto" w:fill="FFFFFF"/>
        </w:rPr>
      </w:pPr>
      <w:proofErr w:type="spellStart"/>
      <w:r w:rsidRPr="00AD2EAE">
        <w:rPr>
          <w:sz w:val="24"/>
          <w:szCs w:val="24"/>
          <w:shd w:val="clear" w:color="auto" w:fill="FFFFFF"/>
        </w:rPr>
        <w:t>Siemsen</w:t>
      </w:r>
      <w:proofErr w:type="spellEnd"/>
      <w:r w:rsidRPr="00AD2EAE">
        <w:rPr>
          <w:sz w:val="24"/>
          <w:szCs w:val="24"/>
          <w:shd w:val="clear" w:color="auto" w:fill="FFFFFF"/>
        </w:rPr>
        <w:t>, E., Roth, A., &amp; Oliveira, P. (2010). Common method bias in regression models with linear, quadratic, and interaction effects. </w:t>
      </w:r>
      <w:r w:rsidRPr="00AD2EAE">
        <w:rPr>
          <w:rStyle w:val="Emphasis"/>
          <w:sz w:val="24"/>
          <w:szCs w:val="24"/>
          <w:shd w:val="clear" w:color="auto" w:fill="FFFFFF"/>
        </w:rPr>
        <w:t>Organizational Research Methods, 13</w:t>
      </w:r>
      <w:r w:rsidRPr="00AD2EAE">
        <w:rPr>
          <w:sz w:val="24"/>
          <w:szCs w:val="24"/>
          <w:shd w:val="clear" w:color="auto" w:fill="FFFFFF"/>
        </w:rPr>
        <w:t xml:space="preserve">(3), </w:t>
      </w:r>
      <w:r w:rsidRPr="007023B7">
        <w:rPr>
          <w:sz w:val="24"/>
          <w:szCs w:val="24"/>
          <w:shd w:val="clear" w:color="auto" w:fill="FFFFFF"/>
        </w:rPr>
        <w:t>456–476.</w:t>
      </w:r>
    </w:p>
    <w:p w14:paraId="31026518" w14:textId="23622BE0" w:rsidR="007023B7" w:rsidRPr="007023B7" w:rsidRDefault="007023B7" w:rsidP="003F607F">
      <w:pPr>
        <w:autoSpaceDE w:val="0"/>
        <w:autoSpaceDN w:val="0"/>
        <w:adjustRightInd w:val="0"/>
        <w:spacing w:line="240" w:lineRule="auto"/>
        <w:ind w:left="720" w:hanging="720"/>
        <w:rPr>
          <w:sz w:val="24"/>
          <w:szCs w:val="24"/>
          <w:shd w:val="clear" w:color="auto" w:fill="FFFFFF"/>
        </w:rPr>
      </w:pPr>
      <w:proofErr w:type="spellStart"/>
      <w:r w:rsidRPr="007023B7">
        <w:rPr>
          <w:sz w:val="24"/>
          <w:szCs w:val="24"/>
          <w:shd w:val="clear" w:color="auto" w:fill="FFFFFF"/>
        </w:rPr>
        <w:t>SimanTov-Nachlieli</w:t>
      </w:r>
      <w:proofErr w:type="spellEnd"/>
      <w:r w:rsidRPr="007023B7">
        <w:rPr>
          <w:sz w:val="24"/>
          <w:szCs w:val="24"/>
          <w:shd w:val="clear" w:color="auto" w:fill="FFFFFF"/>
        </w:rPr>
        <w:t>, I., Har-</w:t>
      </w:r>
      <w:proofErr w:type="spellStart"/>
      <w:r w:rsidRPr="007023B7">
        <w:rPr>
          <w:sz w:val="24"/>
          <w:szCs w:val="24"/>
          <w:shd w:val="clear" w:color="auto" w:fill="FFFFFF"/>
        </w:rPr>
        <w:t>Vardi</w:t>
      </w:r>
      <w:proofErr w:type="spellEnd"/>
      <w:r w:rsidRPr="007023B7">
        <w:rPr>
          <w:sz w:val="24"/>
          <w:szCs w:val="24"/>
          <w:shd w:val="clear" w:color="auto" w:fill="FFFFFF"/>
        </w:rPr>
        <w:t>, L., &amp; Moran, S. (2020). When negotiators with honest reputations are less (and more) likely to be deceived. </w:t>
      </w:r>
      <w:r w:rsidRPr="007023B7">
        <w:rPr>
          <w:i/>
          <w:iCs/>
          <w:sz w:val="24"/>
          <w:szCs w:val="24"/>
          <w:shd w:val="clear" w:color="auto" w:fill="FFFFFF"/>
        </w:rPr>
        <w:t>Organizational Behavior and Human Decision Processes</w:t>
      </w:r>
      <w:r w:rsidRPr="007023B7">
        <w:rPr>
          <w:sz w:val="24"/>
          <w:szCs w:val="24"/>
          <w:shd w:val="clear" w:color="auto" w:fill="FFFFFF"/>
        </w:rPr>
        <w:t>, </w:t>
      </w:r>
      <w:r w:rsidRPr="007023B7">
        <w:rPr>
          <w:i/>
          <w:iCs/>
          <w:sz w:val="24"/>
          <w:szCs w:val="24"/>
          <w:shd w:val="clear" w:color="auto" w:fill="FFFFFF"/>
        </w:rPr>
        <w:t>157</w:t>
      </w:r>
      <w:r w:rsidRPr="007023B7">
        <w:rPr>
          <w:sz w:val="24"/>
          <w:szCs w:val="24"/>
          <w:shd w:val="clear" w:color="auto" w:fill="FFFFFF"/>
        </w:rPr>
        <w:t>, 68-84.</w:t>
      </w:r>
    </w:p>
    <w:p w14:paraId="752B026A" w14:textId="7109820D" w:rsidR="00EE7E74" w:rsidRPr="00AD2EAE" w:rsidRDefault="00EE7E74" w:rsidP="003F607F">
      <w:pPr>
        <w:spacing w:line="240" w:lineRule="auto"/>
        <w:ind w:left="720" w:hanging="720"/>
        <w:rPr>
          <w:sz w:val="24"/>
          <w:szCs w:val="24"/>
          <w:shd w:val="clear" w:color="auto" w:fill="FFFFFF"/>
        </w:rPr>
      </w:pPr>
      <w:r w:rsidRPr="00AD2EAE">
        <w:rPr>
          <w:sz w:val="24"/>
          <w:szCs w:val="24"/>
          <w:shd w:val="clear" w:color="auto" w:fill="FFFFFF"/>
        </w:rPr>
        <w:t>Simpson, J. A. (2007). Psychological foundations of trust. </w:t>
      </w:r>
      <w:r w:rsidRPr="00AD2EAE">
        <w:rPr>
          <w:i/>
          <w:iCs/>
          <w:sz w:val="24"/>
          <w:szCs w:val="24"/>
          <w:shd w:val="clear" w:color="auto" w:fill="FFFFFF"/>
        </w:rPr>
        <w:t xml:space="preserve">Current </w:t>
      </w:r>
      <w:r w:rsidR="00322AEE" w:rsidRPr="00AD2EAE">
        <w:rPr>
          <w:i/>
          <w:iCs/>
          <w:sz w:val="24"/>
          <w:szCs w:val="24"/>
          <w:shd w:val="clear" w:color="auto" w:fill="FFFFFF"/>
        </w:rPr>
        <w:t>D</w:t>
      </w:r>
      <w:r w:rsidRPr="00AD2EAE">
        <w:rPr>
          <w:i/>
          <w:iCs/>
          <w:sz w:val="24"/>
          <w:szCs w:val="24"/>
          <w:shd w:val="clear" w:color="auto" w:fill="FFFFFF"/>
        </w:rPr>
        <w:t xml:space="preserve">irections in </w:t>
      </w:r>
      <w:r w:rsidR="00322AEE" w:rsidRPr="00AD2EAE">
        <w:rPr>
          <w:i/>
          <w:iCs/>
          <w:sz w:val="24"/>
          <w:szCs w:val="24"/>
          <w:shd w:val="clear" w:color="auto" w:fill="FFFFFF"/>
        </w:rPr>
        <w:t>P</w:t>
      </w:r>
      <w:r w:rsidRPr="00AD2EAE">
        <w:rPr>
          <w:i/>
          <w:iCs/>
          <w:sz w:val="24"/>
          <w:szCs w:val="24"/>
          <w:shd w:val="clear" w:color="auto" w:fill="FFFFFF"/>
        </w:rPr>
        <w:t xml:space="preserve">sychological </w:t>
      </w:r>
      <w:r w:rsidR="00322AEE" w:rsidRPr="00AD2EAE">
        <w:rPr>
          <w:i/>
          <w:iCs/>
          <w:sz w:val="24"/>
          <w:szCs w:val="24"/>
          <w:shd w:val="clear" w:color="auto" w:fill="FFFFFF"/>
        </w:rPr>
        <w:t>S</w:t>
      </w:r>
      <w:r w:rsidRPr="00AD2EAE">
        <w:rPr>
          <w:i/>
          <w:iCs/>
          <w:sz w:val="24"/>
          <w:szCs w:val="24"/>
          <w:shd w:val="clear" w:color="auto" w:fill="FFFFFF"/>
        </w:rPr>
        <w:t>cience</w:t>
      </w:r>
      <w:r w:rsidRPr="00AD2EAE">
        <w:rPr>
          <w:sz w:val="24"/>
          <w:szCs w:val="24"/>
          <w:shd w:val="clear" w:color="auto" w:fill="FFFFFF"/>
        </w:rPr>
        <w:t>, </w:t>
      </w:r>
      <w:r w:rsidRPr="00AD2EAE">
        <w:rPr>
          <w:i/>
          <w:iCs/>
          <w:sz w:val="24"/>
          <w:szCs w:val="24"/>
          <w:shd w:val="clear" w:color="auto" w:fill="FFFFFF"/>
        </w:rPr>
        <w:t>16</w:t>
      </w:r>
      <w:r w:rsidRPr="00AD2EAE">
        <w:rPr>
          <w:sz w:val="24"/>
          <w:szCs w:val="24"/>
          <w:shd w:val="clear" w:color="auto" w:fill="FFFFFF"/>
        </w:rPr>
        <w:t>(5), 264-268.</w:t>
      </w:r>
    </w:p>
    <w:p w14:paraId="697A232C" w14:textId="5A7325F5" w:rsidR="000356E4" w:rsidRPr="00AD2EAE" w:rsidRDefault="000356E4" w:rsidP="003F607F">
      <w:pPr>
        <w:autoSpaceDE w:val="0"/>
        <w:autoSpaceDN w:val="0"/>
        <w:adjustRightInd w:val="0"/>
        <w:spacing w:line="240" w:lineRule="auto"/>
        <w:ind w:left="720" w:hanging="720"/>
        <w:rPr>
          <w:sz w:val="24"/>
          <w:szCs w:val="24"/>
        </w:rPr>
      </w:pPr>
      <w:r w:rsidRPr="00AD2EAE">
        <w:rPr>
          <w:sz w:val="24"/>
          <w:szCs w:val="24"/>
        </w:rPr>
        <w:t xml:space="preserve">Smetana, J.G., Robinson, J., &amp; Rote, W.M. (2014) Socialization in adolescence. In J.E. </w:t>
      </w:r>
      <w:proofErr w:type="spellStart"/>
      <w:r w:rsidRPr="00AD2EAE">
        <w:rPr>
          <w:sz w:val="24"/>
          <w:szCs w:val="24"/>
        </w:rPr>
        <w:t>Grusec</w:t>
      </w:r>
      <w:proofErr w:type="spellEnd"/>
      <w:r w:rsidRPr="00AD2EAE">
        <w:rPr>
          <w:sz w:val="24"/>
          <w:szCs w:val="24"/>
        </w:rPr>
        <w:t xml:space="preserve"> &amp; P.D. Hastings (Eds.) </w:t>
      </w:r>
      <w:r w:rsidRPr="00AD2EAE">
        <w:rPr>
          <w:i/>
          <w:iCs/>
          <w:sz w:val="24"/>
          <w:szCs w:val="24"/>
        </w:rPr>
        <w:t>Handbook of socialization</w:t>
      </w:r>
      <w:r w:rsidR="001336F8" w:rsidRPr="00AD2EAE">
        <w:rPr>
          <w:i/>
          <w:iCs/>
          <w:sz w:val="24"/>
          <w:szCs w:val="24"/>
        </w:rPr>
        <w:t>:</w:t>
      </w:r>
      <w:r w:rsidRPr="00AD2EAE">
        <w:rPr>
          <w:i/>
          <w:iCs/>
          <w:sz w:val="24"/>
          <w:szCs w:val="24"/>
        </w:rPr>
        <w:t xml:space="preserve"> Theory and research</w:t>
      </w:r>
      <w:r w:rsidR="00D0127A" w:rsidRPr="00AD2EAE">
        <w:rPr>
          <w:i/>
          <w:iCs/>
          <w:sz w:val="24"/>
          <w:szCs w:val="24"/>
        </w:rPr>
        <w:t xml:space="preserve"> </w:t>
      </w:r>
      <w:r w:rsidR="00D0127A" w:rsidRPr="00AD2EAE">
        <w:rPr>
          <w:sz w:val="24"/>
          <w:szCs w:val="24"/>
        </w:rPr>
        <w:t>(pp. 60-84)</w:t>
      </w:r>
      <w:r w:rsidRPr="00AD2EAE">
        <w:rPr>
          <w:i/>
          <w:iCs/>
          <w:sz w:val="24"/>
          <w:szCs w:val="24"/>
        </w:rPr>
        <w:t>.</w:t>
      </w:r>
      <w:r w:rsidRPr="00AD2EAE">
        <w:rPr>
          <w:sz w:val="24"/>
          <w:szCs w:val="24"/>
        </w:rPr>
        <w:t xml:space="preserve"> </w:t>
      </w:r>
      <w:r w:rsidR="00DC0523" w:rsidRPr="00AD2EAE">
        <w:rPr>
          <w:sz w:val="24"/>
          <w:szCs w:val="24"/>
        </w:rPr>
        <w:t xml:space="preserve">New York, NY: </w:t>
      </w:r>
      <w:r w:rsidRPr="00AD2EAE">
        <w:rPr>
          <w:sz w:val="24"/>
          <w:szCs w:val="24"/>
        </w:rPr>
        <w:t>Guilford.</w:t>
      </w:r>
    </w:p>
    <w:p w14:paraId="11EA341E" w14:textId="6686F372" w:rsidR="002C7E6E" w:rsidRPr="00AD2EAE" w:rsidRDefault="002C7E6E" w:rsidP="003F607F">
      <w:pPr>
        <w:spacing w:line="240" w:lineRule="auto"/>
        <w:ind w:left="720" w:hanging="720"/>
        <w:rPr>
          <w:sz w:val="24"/>
          <w:szCs w:val="24"/>
          <w:shd w:val="clear" w:color="auto" w:fill="FFFFFF"/>
          <w:lang w:val="en-US"/>
        </w:rPr>
      </w:pPr>
      <w:r w:rsidRPr="00AD2EAE">
        <w:rPr>
          <w:sz w:val="24"/>
          <w:szCs w:val="24"/>
        </w:rPr>
        <w:t xml:space="preserve">Spence, J. T. &amp; </w:t>
      </w:r>
      <w:proofErr w:type="spellStart"/>
      <w:r w:rsidRPr="00AD2EAE">
        <w:rPr>
          <w:sz w:val="24"/>
          <w:szCs w:val="24"/>
        </w:rPr>
        <w:t>Helmreich</w:t>
      </w:r>
      <w:proofErr w:type="spellEnd"/>
      <w:r w:rsidRPr="00AD2EAE">
        <w:rPr>
          <w:sz w:val="24"/>
          <w:szCs w:val="24"/>
        </w:rPr>
        <w:t xml:space="preserve"> R. L. (1983). Achievement-related motives and </w:t>
      </w:r>
      <w:proofErr w:type="spellStart"/>
      <w:r w:rsidRPr="00AD2EAE">
        <w:rPr>
          <w:sz w:val="24"/>
          <w:szCs w:val="24"/>
        </w:rPr>
        <w:t>behaviors</w:t>
      </w:r>
      <w:proofErr w:type="spellEnd"/>
      <w:r w:rsidRPr="00AD2EAE">
        <w:rPr>
          <w:sz w:val="24"/>
          <w:szCs w:val="24"/>
        </w:rPr>
        <w:t xml:space="preserve">. In J. T. Spence (Ed.) </w:t>
      </w:r>
      <w:r w:rsidRPr="00AD2EAE">
        <w:rPr>
          <w:i/>
          <w:iCs/>
          <w:sz w:val="24"/>
          <w:szCs w:val="24"/>
        </w:rPr>
        <w:t>Achievement and achievement motives: psychological and sociological approaches</w:t>
      </w:r>
      <w:r w:rsidRPr="00AD2EAE">
        <w:rPr>
          <w:sz w:val="24"/>
          <w:szCs w:val="24"/>
        </w:rPr>
        <w:t xml:space="preserve"> (pp.10-74). San Francisco, CA: Freeman.</w:t>
      </w:r>
    </w:p>
    <w:p w14:paraId="0735E9E9" w14:textId="226AF8DF" w:rsidR="001C6FB4" w:rsidRPr="00AD2EAE" w:rsidRDefault="001C6FB4" w:rsidP="003F607F">
      <w:pPr>
        <w:spacing w:line="240" w:lineRule="auto"/>
        <w:ind w:left="720" w:hanging="720"/>
        <w:rPr>
          <w:rFonts w:eastAsia="Times New Roman"/>
          <w:sz w:val="24"/>
          <w:szCs w:val="24"/>
          <w:lang w:val="en-US"/>
        </w:rPr>
      </w:pPr>
      <w:r w:rsidRPr="00AD2EAE">
        <w:rPr>
          <w:rFonts w:eastAsia="Times New Roman"/>
          <w:sz w:val="24"/>
          <w:szCs w:val="24"/>
          <w:lang w:val="en-US"/>
        </w:rPr>
        <w:t>Stokes, J., Fuehrer, A., &amp; Childs, L. (1980). Gender differences in self-disclosure to various target persons. </w:t>
      </w:r>
      <w:r w:rsidRPr="00AD2EAE">
        <w:rPr>
          <w:rFonts w:eastAsia="Times New Roman"/>
          <w:i/>
          <w:iCs/>
          <w:sz w:val="24"/>
          <w:szCs w:val="24"/>
          <w:lang w:val="en-US"/>
        </w:rPr>
        <w:t>Journal of Counseling Psychology</w:t>
      </w:r>
      <w:r w:rsidRPr="00AD2EAE">
        <w:rPr>
          <w:rFonts w:eastAsia="Times New Roman"/>
          <w:sz w:val="24"/>
          <w:szCs w:val="24"/>
          <w:lang w:val="en-US"/>
        </w:rPr>
        <w:t>, </w:t>
      </w:r>
      <w:r w:rsidRPr="00AD2EAE">
        <w:rPr>
          <w:rFonts w:eastAsia="Times New Roman"/>
          <w:i/>
          <w:iCs/>
          <w:sz w:val="24"/>
          <w:szCs w:val="24"/>
          <w:lang w:val="en-US"/>
        </w:rPr>
        <w:t>27</w:t>
      </w:r>
      <w:r w:rsidRPr="00AD2EAE">
        <w:rPr>
          <w:rFonts w:eastAsia="Times New Roman"/>
          <w:sz w:val="24"/>
          <w:szCs w:val="24"/>
          <w:lang w:val="en-US"/>
        </w:rPr>
        <w:t>(2), 192</w:t>
      </w:r>
      <w:r w:rsidR="00322AEE" w:rsidRPr="00AD2EAE">
        <w:rPr>
          <w:rFonts w:eastAsia="Times New Roman"/>
          <w:sz w:val="24"/>
          <w:szCs w:val="24"/>
          <w:lang w:val="en-US"/>
        </w:rPr>
        <w:t>-198</w:t>
      </w:r>
      <w:r w:rsidRPr="00AD2EAE">
        <w:rPr>
          <w:rFonts w:eastAsia="Times New Roman"/>
          <w:sz w:val="24"/>
          <w:szCs w:val="24"/>
          <w:lang w:val="en-US"/>
        </w:rPr>
        <w:t>.</w:t>
      </w:r>
    </w:p>
    <w:p w14:paraId="39B5186F" w14:textId="23EB5C2C" w:rsidR="00626058" w:rsidRPr="001D3736" w:rsidRDefault="00626058" w:rsidP="003F607F">
      <w:pPr>
        <w:pStyle w:val="NormalWeb"/>
        <w:spacing w:before="0" w:beforeAutospacing="0" w:after="0" w:afterAutospacing="0"/>
        <w:ind w:left="567" w:hanging="567"/>
        <w:rPr>
          <w:lang w:val="en-US"/>
        </w:rPr>
      </w:pPr>
      <w:r w:rsidRPr="00AD2EAE">
        <w:rPr>
          <w:i/>
          <w:iCs/>
          <w:lang w:val="en-US"/>
        </w:rPr>
        <w:t>The Best National Universities in America</w:t>
      </w:r>
      <w:r w:rsidRPr="00AD2EAE">
        <w:rPr>
          <w:lang w:val="en-US"/>
        </w:rPr>
        <w:t xml:space="preserve">. (n.d.). U.S. News &amp; World Report. Retrieved July </w:t>
      </w:r>
      <w:r w:rsidRPr="001D3736">
        <w:rPr>
          <w:lang w:val="en-US"/>
        </w:rPr>
        <w:t xml:space="preserve">24, 2020, from </w:t>
      </w:r>
      <w:hyperlink r:id="rId17" w:history="1">
        <w:r w:rsidR="001D3736" w:rsidRPr="001D3736">
          <w:rPr>
            <w:rStyle w:val="Hyperlink"/>
            <w:color w:val="auto"/>
            <w:lang w:val="en-US"/>
          </w:rPr>
          <w:t>https://www.usnews.com/best-colleges/rankings/national-universities</w:t>
        </w:r>
      </w:hyperlink>
    </w:p>
    <w:p w14:paraId="68BAA35F" w14:textId="35FADEEB" w:rsidR="001D3736" w:rsidRPr="001D3736" w:rsidRDefault="001D3736" w:rsidP="003F607F">
      <w:pPr>
        <w:pStyle w:val="NormalWeb"/>
        <w:spacing w:before="0" w:beforeAutospacing="0" w:after="0" w:afterAutospacing="0"/>
        <w:ind w:left="567" w:hanging="567"/>
        <w:rPr>
          <w:lang w:val="en-US"/>
        </w:rPr>
      </w:pPr>
      <w:r w:rsidRPr="001D3736">
        <w:rPr>
          <w:shd w:val="clear" w:color="auto" w:fill="FFFFFF"/>
        </w:rPr>
        <w:t xml:space="preserve">Tomlinson, E. C., </w:t>
      </w:r>
      <w:proofErr w:type="spellStart"/>
      <w:r w:rsidRPr="001D3736">
        <w:rPr>
          <w:shd w:val="clear" w:color="auto" w:fill="FFFFFF"/>
        </w:rPr>
        <w:t>Schnackenberg</w:t>
      </w:r>
      <w:proofErr w:type="spellEnd"/>
      <w:r w:rsidRPr="001D3736">
        <w:rPr>
          <w:shd w:val="clear" w:color="auto" w:fill="FFFFFF"/>
        </w:rPr>
        <w:t>, A. K., Dawley, D., &amp; Ash, S. R. (2020). Revisiting the trustworthiness–trust relationship: exploring the differential predictors of cognition‐and affect‐based trust. </w:t>
      </w:r>
      <w:r w:rsidRPr="001D3736">
        <w:rPr>
          <w:i/>
          <w:iCs/>
          <w:shd w:val="clear" w:color="auto" w:fill="FFFFFF"/>
        </w:rPr>
        <w:t>Journal of Organizational Behavior</w:t>
      </w:r>
      <w:r w:rsidRPr="001D3736">
        <w:rPr>
          <w:shd w:val="clear" w:color="auto" w:fill="FFFFFF"/>
        </w:rPr>
        <w:t>, </w:t>
      </w:r>
      <w:r w:rsidRPr="001D3736">
        <w:rPr>
          <w:i/>
          <w:iCs/>
          <w:shd w:val="clear" w:color="auto" w:fill="FFFFFF"/>
        </w:rPr>
        <w:t>41</w:t>
      </w:r>
      <w:r w:rsidRPr="001D3736">
        <w:rPr>
          <w:shd w:val="clear" w:color="auto" w:fill="FFFFFF"/>
        </w:rPr>
        <w:t>(6), 535-550.</w:t>
      </w:r>
    </w:p>
    <w:p w14:paraId="7377289F" w14:textId="0DC3CD17" w:rsidR="00626058" w:rsidRDefault="00626058" w:rsidP="003F607F">
      <w:pPr>
        <w:spacing w:line="240" w:lineRule="auto"/>
        <w:ind w:left="720" w:hanging="720"/>
        <w:rPr>
          <w:sz w:val="24"/>
          <w:szCs w:val="24"/>
          <w:shd w:val="clear" w:color="auto" w:fill="FFFFFF"/>
          <w:lang w:val="en-US"/>
        </w:rPr>
      </w:pPr>
      <w:r w:rsidRPr="001D3736">
        <w:rPr>
          <w:sz w:val="24"/>
          <w:szCs w:val="24"/>
          <w:shd w:val="clear" w:color="auto" w:fill="FFFFFF"/>
          <w:lang w:val="en-US"/>
        </w:rPr>
        <w:t>Urdang, L. (1993). The Oxford thesaurus: an AZ dictionary of synonyms.</w:t>
      </w:r>
      <w:r w:rsidR="000F3E1E" w:rsidRPr="001D3736">
        <w:rPr>
          <w:sz w:val="24"/>
          <w:szCs w:val="24"/>
          <w:shd w:val="clear" w:color="auto" w:fill="FFFFFF"/>
          <w:lang w:val="en-US"/>
        </w:rPr>
        <w:t xml:space="preserve"> Oxford, UK: Clarendon Press.</w:t>
      </w:r>
    </w:p>
    <w:p w14:paraId="26B9CD41" w14:textId="77777777" w:rsidR="009350B6" w:rsidRPr="00FA4B3E" w:rsidRDefault="009350B6" w:rsidP="009350B6">
      <w:pPr>
        <w:spacing w:line="240" w:lineRule="auto"/>
        <w:ind w:left="720" w:hanging="720"/>
        <w:rPr>
          <w:sz w:val="24"/>
          <w:szCs w:val="24"/>
          <w:shd w:val="clear" w:color="auto" w:fill="FFFFFF"/>
          <w:lang w:val="en-US"/>
        </w:rPr>
      </w:pPr>
      <w:r w:rsidRPr="00FA4B3E">
        <w:rPr>
          <w:color w:val="333333"/>
          <w:sz w:val="24"/>
          <w:szCs w:val="24"/>
          <w:shd w:val="clear" w:color="auto" w:fill="FFFFFF"/>
        </w:rPr>
        <w:t>Vera, E. M., &amp; Betz, N. E. (1992). Relationships of self-regard and affective self-disclosure to relationship satisfaction in college students. </w:t>
      </w:r>
      <w:r w:rsidRPr="00FA4B3E">
        <w:rPr>
          <w:rStyle w:val="Emphasis"/>
          <w:color w:val="333333"/>
          <w:sz w:val="24"/>
          <w:szCs w:val="24"/>
          <w:shd w:val="clear" w:color="auto" w:fill="FFFFFF"/>
        </w:rPr>
        <w:t>Journal of College Student Development, 33</w:t>
      </w:r>
      <w:r w:rsidRPr="00FA4B3E">
        <w:rPr>
          <w:color w:val="333333"/>
          <w:sz w:val="24"/>
          <w:szCs w:val="24"/>
          <w:shd w:val="clear" w:color="auto" w:fill="FFFFFF"/>
        </w:rPr>
        <w:t>(5), 422–430.</w:t>
      </w:r>
    </w:p>
    <w:p w14:paraId="3D5E54D9" w14:textId="08591741" w:rsidR="00626058" w:rsidRPr="00AD2EAE" w:rsidRDefault="0041378B" w:rsidP="003F607F">
      <w:pPr>
        <w:spacing w:line="240" w:lineRule="auto"/>
        <w:ind w:left="720" w:hanging="720"/>
        <w:rPr>
          <w:sz w:val="24"/>
          <w:szCs w:val="24"/>
          <w:shd w:val="clear" w:color="auto" w:fill="FFFFFF"/>
          <w:lang w:val="en-US"/>
        </w:rPr>
      </w:pPr>
      <w:r w:rsidRPr="001D3736">
        <w:rPr>
          <w:sz w:val="24"/>
          <w:szCs w:val="24"/>
          <w:shd w:val="clear" w:color="auto" w:fill="FFFFFF"/>
          <w:lang w:val="en-US"/>
        </w:rPr>
        <w:t>v</w:t>
      </w:r>
      <w:r w:rsidR="00626058" w:rsidRPr="001D3736">
        <w:rPr>
          <w:sz w:val="24"/>
          <w:szCs w:val="24"/>
          <w:shd w:val="clear" w:color="auto" w:fill="FFFFFF"/>
          <w:lang w:val="en-US"/>
        </w:rPr>
        <w:t xml:space="preserve">an </w:t>
      </w:r>
      <w:r w:rsidRPr="001D3736">
        <w:rPr>
          <w:sz w:val="24"/>
          <w:szCs w:val="24"/>
          <w:shd w:val="clear" w:color="auto" w:fill="FFFFFF"/>
          <w:lang w:val="en-US"/>
        </w:rPr>
        <w:t>d</w:t>
      </w:r>
      <w:r w:rsidR="00626058" w:rsidRPr="001D3736">
        <w:rPr>
          <w:sz w:val="24"/>
          <w:szCs w:val="24"/>
          <w:shd w:val="clear" w:color="auto" w:fill="FFFFFF"/>
          <w:lang w:val="en-US"/>
        </w:rPr>
        <w:t xml:space="preserve">en Akker, O. R., van Assen, M. A., Van </w:t>
      </w:r>
      <w:proofErr w:type="spellStart"/>
      <w:r w:rsidR="00626058" w:rsidRPr="001D3736">
        <w:rPr>
          <w:sz w:val="24"/>
          <w:szCs w:val="24"/>
          <w:shd w:val="clear" w:color="auto" w:fill="FFFFFF"/>
          <w:lang w:val="en-US"/>
        </w:rPr>
        <w:t>Vugt</w:t>
      </w:r>
      <w:proofErr w:type="spellEnd"/>
      <w:r w:rsidR="00626058" w:rsidRPr="001D3736">
        <w:rPr>
          <w:sz w:val="24"/>
          <w:szCs w:val="24"/>
          <w:shd w:val="clear" w:color="auto" w:fill="FFFFFF"/>
          <w:lang w:val="en-US"/>
        </w:rPr>
        <w:t xml:space="preserve">, M., &amp; </w:t>
      </w:r>
      <w:proofErr w:type="spellStart"/>
      <w:r w:rsidR="00626058" w:rsidRPr="001D3736">
        <w:rPr>
          <w:sz w:val="24"/>
          <w:szCs w:val="24"/>
          <w:shd w:val="clear" w:color="auto" w:fill="FFFFFF"/>
          <w:lang w:val="en-US"/>
        </w:rPr>
        <w:t>Wicherts</w:t>
      </w:r>
      <w:proofErr w:type="spellEnd"/>
      <w:r w:rsidR="00626058" w:rsidRPr="001D3736">
        <w:rPr>
          <w:sz w:val="24"/>
          <w:szCs w:val="24"/>
          <w:shd w:val="clear" w:color="auto" w:fill="FFFFFF"/>
          <w:lang w:val="en-US"/>
        </w:rPr>
        <w:t xml:space="preserve">, J. M. (2020). Sex </w:t>
      </w:r>
      <w:r w:rsidR="00626058" w:rsidRPr="00AD2EAE">
        <w:rPr>
          <w:sz w:val="24"/>
          <w:szCs w:val="24"/>
          <w:shd w:val="clear" w:color="auto" w:fill="FFFFFF"/>
          <w:lang w:val="en-US"/>
        </w:rPr>
        <w:t>differences in trust and trustworthiness: A meta-analysis of the trust game and the gift-exchange game. </w:t>
      </w:r>
      <w:r w:rsidR="00626058" w:rsidRPr="00AD2EAE">
        <w:rPr>
          <w:i/>
          <w:iCs/>
          <w:sz w:val="24"/>
          <w:szCs w:val="24"/>
          <w:shd w:val="clear" w:color="auto" w:fill="FFFFFF"/>
          <w:lang w:val="en-US"/>
        </w:rPr>
        <w:t>Journal of Economic Psychology</w:t>
      </w:r>
      <w:r w:rsidR="00626058" w:rsidRPr="00AD2EAE">
        <w:rPr>
          <w:sz w:val="24"/>
          <w:szCs w:val="24"/>
          <w:shd w:val="clear" w:color="auto" w:fill="FFFFFF"/>
          <w:lang w:val="en-US"/>
        </w:rPr>
        <w:t>, 102329.</w:t>
      </w:r>
    </w:p>
    <w:p w14:paraId="66E9D0B0" w14:textId="7D98019D" w:rsidR="00626058" w:rsidRPr="00AD2EAE" w:rsidRDefault="00551A4D" w:rsidP="003F607F">
      <w:pPr>
        <w:spacing w:line="240" w:lineRule="auto"/>
        <w:ind w:left="720" w:hanging="720"/>
        <w:rPr>
          <w:sz w:val="24"/>
          <w:szCs w:val="24"/>
          <w:shd w:val="clear" w:color="auto" w:fill="FFFFFF"/>
          <w:lang w:val="en-US"/>
        </w:rPr>
      </w:pPr>
      <w:r w:rsidRPr="00AD2EAE">
        <w:rPr>
          <w:sz w:val="24"/>
          <w:szCs w:val="24"/>
          <w:shd w:val="clear" w:color="auto" w:fill="FFFFFF"/>
          <w:lang w:val="en-US"/>
        </w:rPr>
        <w:lastRenderedPageBreak/>
        <w:t>v</w:t>
      </w:r>
      <w:r w:rsidR="00626058" w:rsidRPr="00AD2EAE">
        <w:rPr>
          <w:sz w:val="24"/>
          <w:szCs w:val="24"/>
          <w:shd w:val="clear" w:color="auto" w:fill="FFFFFF"/>
          <w:lang w:val="en-US"/>
        </w:rPr>
        <w:t>an den Bosch, R., &amp; Taris, T. W. (2014). Authenticity at work: Development and validation of an individual authenticity measure at work. </w:t>
      </w:r>
      <w:r w:rsidR="00626058" w:rsidRPr="00AD2EAE">
        <w:rPr>
          <w:i/>
          <w:iCs/>
          <w:sz w:val="24"/>
          <w:szCs w:val="24"/>
          <w:shd w:val="clear" w:color="auto" w:fill="FFFFFF"/>
          <w:lang w:val="en-US"/>
        </w:rPr>
        <w:t>Journal of Happiness Studies</w:t>
      </w:r>
      <w:r w:rsidR="00626058" w:rsidRPr="00AD2EAE">
        <w:rPr>
          <w:sz w:val="24"/>
          <w:szCs w:val="24"/>
          <w:shd w:val="clear" w:color="auto" w:fill="FFFFFF"/>
          <w:lang w:val="en-US"/>
        </w:rPr>
        <w:t>, </w:t>
      </w:r>
      <w:r w:rsidR="00626058" w:rsidRPr="00AD2EAE">
        <w:rPr>
          <w:i/>
          <w:iCs/>
          <w:sz w:val="24"/>
          <w:szCs w:val="24"/>
          <w:shd w:val="clear" w:color="auto" w:fill="FFFFFF"/>
          <w:lang w:val="en-US"/>
        </w:rPr>
        <w:t>15</w:t>
      </w:r>
      <w:r w:rsidR="00626058" w:rsidRPr="00AD2EAE">
        <w:rPr>
          <w:sz w:val="24"/>
          <w:szCs w:val="24"/>
          <w:shd w:val="clear" w:color="auto" w:fill="FFFFFF"/>
          <w:lang w:val="en-US"/>
        </w:rPr>
        <w:t>(1), 1-18.</w:t>
      </w:r>
    </w:p>
    <w:p w14:paraId="32F7D132" w14:textId="1EC36FE9" w:rsidR="00626058" w:rsidRPr="00AD2EAE" w:rsidRDefault="0041378B" w:rsidP="003F607F">
      <w:pPr>
        <w:spacing w:line="240" w:lineRule="auto"/>
        <w:ind w:left="720" w:hanging="720"/>
        <w:rPr>
          <w:sz w:val="24"/>
          <w:szCs w:val="24"/>
          <w:shd w:val="clear" w:color="auto" w:fill="FFFFFF"/>
          <w:lang w:val="en-US"/>
        </w:rPr>
      </w:pPr>
      <w:r w:rsidRPr="00AD2EAE">
        <w:rPr>
          <w:sz w:val="24"/>
          <w:szCs w:val="24"/>
          <w:shd w:val="clear" w:color="auto" w:fill="FFFFFF"/>
          <w:lang w:val="en-US"/>
        </w:rPr>
        <w:t>v</w:t>
      </w:r>
      <w:r w:rsidR="00626058" w:rsidRPr="00AD2EAE">
        <w:rPr>
          <w:sz w:val="24"/>
          <w:szCs w:val="24"/>
          <w:shd w:val="clear" w:color="auto" w:fill="FFFFFF"/>
          <w:lang w:val="en-US"/>
        </w:rPr>
        <w:t xml:space="preserve">an der </w:t>
      </w:r>
      <w:proofErr w:type="spellStart"/>
      <w:r w:rsidR="00626058" w:rsidRPr="00AD2EAE">
        <w:rPr>
          <w:sz w:val="24"/>
          <w:szCs w:val="24"/>
          <w:shd w:val="clear" w:color="auto" w:fill="FFFFFF"/>
          <w:lang w:val="en-US"/>
        </w:rPr>
        <w:t>Werff</w:t>
      </w:r>
      <w:proofErr w:type="spellEnd"/>
      <w:r w:rsidR="00626058" w:rsidRPr="00AD2EAE">
        <w:rPr>
          <w:sz w:val="24"/>
          <w:szCs w:val="24"/>
          <w:shd w:val="clear" w:color="auto" w:fill="FFFFFF"/>
          <w:lang w:val="en-US"/>
        </w:rPr>
        <w:t>, L., &amp; Buckley, F. (2017). Getting to know you: A longitudinal examination of trust cues and trust development during socialization. </w:t>
      </w:r>
      <w:r w:rsidR="00626058" w:rsidRPr="00AD2EAE">
        <w:rPr>
          <w:i/>
          <w:iCs/>
          <w:sz w:val="24"/>
          <w:szCs w:val="24"/>
          <w:shd w:val="clear" w:color="auto" w:fill="FFFFFF"/>
          <w:lang w:val="en-US"/>
        </w:rPr>
        <w:t>Journal of Management</w:t>
      </w:r>
      <w:r w:rsidR="00626058" w:rsidRPr="00AD2EAE">
        <w:rPr>
          <w:sz w:val="24"/>
          <w:szCs w:val="24"/>
          <w:shd w:val="clear" w:color="auto" w:fill="FFFFFF"/>
          <w:lang w:val="en-US"/>
        </w:rPr>
        <w:t>, </w:t>
      </w:r>
      <w:r w:rsidR="00626058" w:rsidRPr="00AD2EAE">
        <w:rPr>
          <w:i/>
          <w:iCs/>
          <w:sz w:val="24"/>
          <w:szCs w:val="24"/>
          <w:shd w:val="clear" w:color="auto" w:fill="FFFFFF"/>
          <w:lang w:val="en-US"/>
        </w:rPr>
        <w:t>43</w:t>
      </w:r>
      <w:r w:rsidR="00626058" w:rsidRPr="00AD2EAE">
        <w:rPr>
          <w:sz w:val="24"/>
          <w:szCs w:val="24"/>
          <w:shd w:val="clear" w:color="auto" w:fill="FFFFFF"/>
          <w:lang w:val="en-US"/>
        </w:rPr>
        <w:t>(3), 742-770.</w:t>
      </w:r>
    </w:p>
    <w:p w14:paraId="3B52989B" w14:textId="3C9FD0E9" w:rsidR="00BF08C5" w:rsidRPr="00AD2EAE" w:rsidRDefault="00BF08C5" w:rsidP="003F607F">
      <w:pPr>
        <w:spacing w:line="240" w:lineRule="auto"/>
        <w:ind w:left="720" w:hanging="720"/>
        <w:rPr>
          <w:sz w:val="24"/>
          <w:szCs w:val="24"/>
          <w:shd w:val="clear" w:color="auto" w:fill="FFFFFF"/>
          <w:lang w:val="en-US"/>
        </w:rPr>
      </w:pPr>
      <w:r w:rsidRPr="00AD2EAE">
        <w:rPr>
          <w:sz w:val="24"/>
          <w:szCs w:val="24"/>
          <w:shd w:val="clear" w:color="auto" w:fill="FFFFFF"/>
        </w:rPr>
        <w:t xml:space="preserve">Wasti, S. A., Tan, H. H., &amp; </w:t>
      </w:r>
      <w:proofErr w:type="spellStart"/>
      <w:r w:rsidRPr="00AD2EAE">
        <w:rPr>
          <w:sz w:val="24"/>
          <w:szCs w:val="24"/>
          <w:shd w:val="clear" w:color="auto" w:fill="FFFFFF"/>
        </w:rPr>
        <w:t>Erdil</w:t>
      </w:r>
      <w:proofErr w:type="spellEnd"/>
      <w:r w:rsidRPr="00AD2EAE">
        <w:rPr>
          <w:sz w:val="24"/>
          <w:szCs w:val="24"/>
          <w:shd w:val="clear" w:color="auto" w:fill="FFFFFF"/>
        </w:rPr>
        <w:t>, S. E. (2011). Antecedents of trust across foci: A comparative study of Turkey and China. </w:t>
      </w:r>
      <w:r w:rsidRPr="00AD2EAE">
        <w:rPr>
          <w:i/>
          <w:iCs/>
          <w:sz w:val="24"/>
          <w:szCs w:val="24"/>
          <w:shd w:val="clear" w:color="auto" w:fill="FFFFFF"/>
        </w:rPr>
        <w:t>Management and Organization Review</w:t>
      </w:r>
      <w:r w:rsidRPr="00AD2EAE">
        <w:rPr>
          <w:sz w:val="24"/>
          <w:szCs w:val="24"/>
          <w:shd w:val="clear" w:color="auto" w:fill="FFFFFF"/>
        </w:rPr>
        <w:t>, </w:t>
      </w:r>
      <w:r w:rsidRPr="00AD2EAE">
        <w:rPr>
          <w:i/>
          <w:iCs/>
          <w:sz w:val="24"/>
          <w:szCs w:val="24"/>
          <w:shd w:val="clear" w:color="auto" w:fill="FFFFFF"/>
        </w:rPr>
        <w:t>7</w:t>
      </w:r>
      <w:r w:rsidRPr="00AD2EAE">
        <w:rPr>
          <w:sz w:val="24"/>
          <w:szCs w:val="24"/>
          <w:shd w:val="clear" w:color="auto" w:fill="FFFFFF"/>
        </w:rPr>
        <w:t>(2), 279-302.</w:t>
      </w:r>
    </w:p>
    <w:p w14:paraId="5E0DD84B" w14:textId="061D1122" w:rsidR="00626058" w:rsidRPr="00AD2EAE" w:rsidRDefault="00626058" w:rsidP="003F607F">
      <w:pPr>
        <w:spacing w:line="240" w:lineRule="auto"/>
        <w:ind w:left="720" w:hanging="720"/>
        <w:rPr>
          <w:sz w:val="24"/>
          <w:szCs w:val="24"/>
          <w:shd w:val="clear" w:color="auto" w:fill="FFFFFF"/>
          <w:lang w:val="en-US"/>
        </w:rPr>
      </w:pPr>
      <w:r w:rsidRPr="00AD2EAE">
        <w:rPr>
          <w:sz w:val="24"/>
          <w:szCs w:val="24"/>
          <w:lang w:val="en-US"/>
        </w:rPr>
        <w:t xml:space="preserve">Webber, S. 2008. Development of cognitive and affective trust in teams. </w:t>
      </w:r>
      <w:r w:rsidRPr="00AD2EAE">
        <w:rPr>
          <w:i/>
          <w:iCs/>
          <w:sz w:val="24"/>
          <w:szCs w:val="24"/>
          <w:lang w:val="en-US"/>
        </w:rPr>
        <w:t>Small Group Research</w:t>
      </w:r>
      <w:r w:rsidRPr="00AD2EAE">
        <w:rPr>
          <w:sz w:val="24"/>
          <w:szCs w:val="24"/>
          <w:lang w:val="en-US"/>
        </w:rPr>
        <w:t xml:space="preserve">, </w:t>
      </w:r>
      <w:r w:rsidRPr="00AD2EAE">
        <w:rPr>
          <w:i/>
          <w:iCs/>
          <w:sz w:val="24"/>
          <w:szCs w:val="24"/>
          <w:lang w:val="en-US"/>
        </w:rPr>
        <w:t>39</w:t>
      </w:r>
      <w:r w:rsidR="002B7C92" w:rsidRPr="00AD2EAE">
        <w:rPr>
          <w:sz w:val="24"/>
          <w:szCs w:val="24"/>
          <w:lang w:val="en-US"/>
        </w:rPr>
        <w:t>,</w:t>
      </w:r>
      <w:r w:rsidRPr="00AD2EAE">
        <w:rPr>
          <w:sz w:val="24"/>
          <w:szCs w:val="24"/>
          <w:lang w:val="en-US"/>
        </w:rPr>
        <w:t xml:space="preserve"> 746-769.</w:t>
      </w:r>
    </w:p>
    <w:p w14:paraId="4BC8269D" w14:textId="587E3EC2" w:rsidR="009350B6" w:rsidRPr="00AD2EAE" w:rsidRDefault="009350B6" w:rsidP="003F607F">
      <w:pPr>
        <w:spacing w:line="240" w:lineRule="auto"/>
        <w:ind w:left="720" w:hanging="720"/>
        <w:rPr>
          <w:sz w:val="24"/>
          <w:szCs w:val="24"/>
          <w:shd w:val="clear" w:color="auto" w:fill="FFFFFF"/>
          <w:lang w:val="en-US"/>
        </w:rPr>
      </w:pPr>
      <w:r w:rsidRPr="00FA4B3E">
        <w:rPr>
          <w:color w:val="222222"/>
          <w:sz w:val="24"/>
          <w:szCs w:val="24"/>
          <w:shd w:val="clear" w:color="auto" w:fill="FFFFFF"/>
        </w:rPr>
        <w:t>Worthy, M., Gary, A. L., &amp; Kahn, G. M. (1969). Self-disclosure as an exchange process. </w:t>
      </w:r>
      <w:r w:rsidRPr="00FA4B3E">
        <w:rPr>
          <w:i/>
          <w:iCs/>
          <w:color w:val="222222"/>
          <w:sz w:val="24"/>
          <w:szCs w:val="24"/>
          <w:shd w:val="clear" w:color="auto" w:fill="FFFFFF"/>
        </w:rPr>
        <w:t>Journal of Personality and Social Psychology</w:t>
      </w:r>
      <w:r w:rsidRPr="00FA4B3E">
        <w:rPr>
          <w:color w:val="222222"/>
          <w:sz w:val="24"/>
          <w:szCs w:val="24"/>
          <w:shd w:val="clear" w:color="auto" w:fill="FFFFFF"/>
        </w:rPr>
        <w:t>, </w:t>
      </w:r>
      <w:r w:rsidRPr="00FA4B3E">
        <w:rPr>
          <w:i/>
          <w:iCs/>
          <w:color w:val="222222"/>
          <w:sz w:val="24"/>
          <w:szCs w:val="24"/>
          <w:shd w:val="clear" w:color="auto" w:fill="FFFFFF"/>
        </w:rPr>
        <w:t>13</w:t>
      </w:r>
      <w:r w:rsidRPr="00FA4B3E">
        <w:rPr>
          <w:color w:val="222222"/>
          <w:sz w:val="24"/>
          <w:szCs w:val="24"/>
          <w:shd w:val="clear" w:color="auto" w:fill="FFFFFF"/>
        </w:rPr>
        <w:t>(1), 59-63.</w:t>
      </w:r>
    </w:p>
    <w:p w14:paraId="3A380A40" w14:textId="1FFABA7D" w:rsidR="00D729DA" w:rsidRPr="00AD2EAE" w:rsidRDefault="00D729DA" w:rsidP="00DC57EB">
      <w:pPr>
        <w:ind w:left="720" w:hanging="720"/>
        <w:rPr>
          <w:sz w:val="24"/>
          <w:szCs w:val="24"/>
          <w:shd w:val="clear" w:color="auto" w:fill="FFFFFF"/>
          <w:lang w:val="en-US"/>
        </w:rPr>
      </w:pPr>
    </w:p>
    <w:p w14:paraId="70D10527" w14:textId="1DBFAEC4" w:rsidR="00FA565F" w:rsidRPr="00AD2EAE" w:rsidRDefault="00FA565F" w:rsidP="00DC57EB">
      <w:pPr>
        <w:ind w:left="720" w:hanging="720"/>
        <w:rPr>
          <w:sz w:val="24"/>
          <w:szCs w:val="24"/>
          <w:shd w:val="clear" w:color="auto" w:fill="FFFFFF"/>
          <w:lang w:val="en-US"/>
        </w:rPr>
      </w:pPr>
    </w:p>
    <w:p w14:paraId="6BE0B8A7" w14:textId="2E6E9126" w:rsidR="007F2FB5" w:rsidRDefault="007F2FB5" w:rsidP="00F56042">
      <w:pPr>
        <w:rPr>
          <w:b/>
          <w:bCs/>
          <w:sz w:val="24"/>
          <w:szCs w:val="24"/>
          <w:lang w:val="en-US"/>
        </w:rPr>
      </w:pPr>
    </w:p>
    <w:p w14:paraId="62C33951" w14:textId="767AC272" w:rsidR="009B559E" w:rsidRDefault="009B559E" w:rsidP="00F56042">
      <w:pPr>
        <w:rPr>
          <w:b/>
          <w:bCs/>
          <w:sz w:val="24"/>
          <w:szCs w:val="24"/>
          <w:lang w:val="en-US"/>
        </w:rPr>
      </w:pPr>
    </w:p>
    <w:p w14:paraId="5E829070" w14:textId="51EC10CC" w:rsidR="009B559E" w:rsidRDefault="009B559E" w:rsidP="00F56042">
      <w:pPr>
        <w:rPr>
          <w:b/>
          <w:bCs/>
          <w:sz w:val="24"/>
          <w:szCs w:val="24"/>
          <w:lang w:val="en-US"/>
        </w:rPr>
      </w:pPr>
    </w:p>
    <w:p w14:paraId="684D4277" w14:textId="76FBBFB2" w:rsidR="009B559E" w:rsidRDefault="009B559E" w:rsidP="00F56042">
      <w:pPr>
        <w:rPr>
          <w:b/>
          <w:bCs/>
          <w:sz w:val="24"/>
          <w:szCs w:val="24"/>
          <w:lang w:val="en-US"/>
        </w:rPr>
      </w:pPr>
    </w:p>
    <w:p w14:paraId="32F60228" w14:textId="22BD80FD" w:rsidR="009B559E" w:rsidRDefault="009B559E" w:rsidP="00F56042">
      <w:pPr>
        <w:rPr>
          <w:b/>
          <w:bCs/>
          <w:sz w:val="24"/>
          <w:szCs w:val="24"/>
          <w:lang w:val="en-US"/>
        </w:rPr>
      </w:pPr>
    </w:p>
    <w:p w14:paraId="5B0A3630" w14:textId="31CDA5D5" w:rsidR="009B559E" w:rsidRDefault="009B559E" w:rsidP="00F56042">
      <w:pPr>
        <w:rPr>
          <w:b/>
          <w:bCs/>
          <w:sz w:val="24"/>
          <w:szCs w:val="24"/>
          <w:lang w:val="en-US"/>
        </w:rPr>
      </w:pPr>
    </w:p>
    <w:p w14:paraId="395FA06A" w14:textId="2499D9A7" w:rsidR="009B559E" w:rsidRDefault="009B559E" w:rsidP="00F56042">
      <w:pPr>
        <w:rPr>
          <w:b/>
          <w:bCs/>
          <w:sz w:val="24"/>
          <w:szCs w:val="24"/>
          <w:lang w:val="en-US"/>
        </w:rPr>
      </w:pPr>
    </w:p>
    <w:p w14:paraId="3D3F98A9" w14:textId="4BD05FB0" w:rsidR="009B559E" w:rsidRDefault="009B559E" w:rsidP="00F56042">
      <w:pPr>
        <w:rPr>
          <w:b/>
          <w:bCs/>
          <w:sz w:val="24"/>
          <w:szCs w:val="24"/>
          <w:lang w:val="en-US"/>
        </w:rPr>
      </w:pPr>
    </w:p>
    <w:p w14:paraId="13F3CA0B" w14:textId="0A9AB914" w:rsidR="009B559E" w:rsidRDefault="009B559E">
      <w:pPr>
        <w:rPr>
          <w:b/>
          <w:bCs/>
          <w:sz w:val="24"/>
          <w:szCs w:val="24"/>
          <w:lang w:val="en-US"/>
        </w:rPr>
      </w:pPr>
      <w:r>
        <w:rPr>
          <w:b/>
          <w:bCs/>
          <w:sz w:val="24"/>
          <w:szCs w:val="24"/>
          <w:lang w:val="en-US"/>
        </w:rPr>
        <w:br w:type="page"/>
      </w:r>
    </w:p>
    <w:tbl>
      <w:tblPr>
        <w:tblpPr w:leftFromText="180" w:rightFromText="180" w:vertAnchor="text" w:horzAnchor="margin" w:tblpY="1"/>
        <w:tblOverlap w:val="never"/>
        <w:tblW w:w="720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717"/>
        <w:gridCol w:w="740"/>
        <w:gridCol w:w="796"/>
        <w:gridCol w:w="1473"/>
        <w:gridCol w:w="1454"/>
        <w:gridCol w:w="20"/>
      </w:tblGrid>
      <w:tr w:rsidR="009B559E" w:rsidRPr="001F148C" w14:paraId="798DB2E2" w14:textId="77777777" w:rsidTr="008150E1">
        <w:trPr>
          <w:gridAfter w:val="1"/>
          <w:wAfter w:w="20" w:type="dxa"/>
          <w:trHeight w:val="900"/>
        </w:trPr>
        <w:tc>
          <w:tcPr>
            <w:tcW w:w="7180" w:type="dxa"/>
            <w:gridSpan w:val="5"/>
            <w:tcBorders>
              <w:top w:val="nil"/>
              <w:left w:val="nil"/>
              <w:bottom w:val="single" w:sz="4" w:space="0" w:color="auto"/>
              <w:right w:val="nil"/>
            </w:tcBorders>
          </w:tcPr>
          <w:p w14:paraId="14A689F2" w14:textId="77777777" w:rsidR="009B559E" w:rsidRPr="001F148C" w:rsidRDefault="009B559E" w:rsidP="00EB6C03">
            <w:pPr>
              <w:spacing w:line="240" w:lineRule="auto"/>
              <w:ind w:left="-25"/>
              <w:rPr>
                <w:rFonts w:eastAsia="Times New Roman"/>
                <w:b/>
                <w:iCs/>
                <w:sz w:val="24"/>
                <w:szCs w:val="24"/>
                <w:lang w:val="en-US"/>
              </w:rPr>
            </w:pPr>
            <w:r w:rsidRPr="001F148C">
              <w:rPr>
                <w:rFonts w:eastAsia="Times New Roman"/>
                <w:b/>
                <w:iCs/>
                <w:sz w:val="24"/>
                <w:szCs w:val="24"/>
                <w:lang w:val="en-US"/>
              </w:rPr>
              <w:lastRenderedPageBreak/>
              <w:t>Table 1</w:t>
            </w:r>
          </w:p>
          <w:p w14:paraId="5406D14B" w14:textId="77777777" w:rsidR="009B559E" w:rsidRPr="001F148C" w:rsidRDefault="009B559E" w:rsidP="00EB6C03">
            <w:pPr>
              <w:spacing w:line="240" w:lineRule="auto"/>
              <w:ind w:left="-25"/>
              <w:rPr>
                <w:b/>
                <w:iCs/>
                <w:sz w:val="24"/>
                <w:szCs w:val="24"/>
              </w:rPr>
            </w:pPr>
          </w:p>
          <w:p w14:paraId="249815EC" w14:textId="77777777" w:rsidR="009B559E" w:rsidRPr="001F148C" w:rsidRDefault="009B559E" w:rsidP="001013A7">
            <w:pPr>
              <w:spacing w:after="120" w:line="240" w:lineRule="auto"/>
              <w:ind w:left="-29"/>
              <w:rPr>
                <w:rFonts w:eastAsia="Times New Roman"/>
                <w:b/>
                <w:i/>
                <w:iCs/>
                <w:sz w:val="24"/>
                <w:szCs w:val="24"/>
                <w:lang w:val="en-US"/>
              </w:rPr>
            </w:pPr>
            <w:r w:rsidRPr="001F148C">
              <w:rPr>
                <w:rFonts w:eastAsia="Times New Roman"/>
                <w:i/>
                <w:iCs/>
                <w:sz w:val="24"/>
                <w:szCs w:val="24"/>
                <w:lang w:val="en-US"/>
              </w:rPr>
              <w:t>Study 1 - Descriptive Statistics and Correlations by Participant Gender</w:t>
            </w:r>
          </w:p>
        </w:tc>
      </w:tr>
      <w:tr w:rsidR="001F148C" w:rsidRPr="001F148C" w14:paraId="27CB16D0" w14:textId="77777777" w:rsidTr="008150E1">
        <w:trPr>
          <w:trHeight w:val="315"/>
        </w:trPr>
        <w:tc>
          <w:tcPr>
            <w:tcW w:w="2717" w:type="dxa"/>
            <w:tcBorders>
              <w:left w:val="nil"/>
              <w:bottom w:val="single" w:sz="4" w:space="0" w:color="auto"/>
              <w:right w:val="nil"/>
            </w:tcBorders>
            <w:shd w:val="clear" w:color="auto" w:fill="auto"/>
            <w:vAlign w:val="bottom"/>
            <w:hideMark/>
          </w:tcPr>
          <w:p w14:paraId="4C147220" w14:textId="77777777" w:rsidR="001F148C" w:rsidRPr="001F148C" w:rsidRDefault="001F148C" w:rsidP="00EB6C03">
            <w:pPr>
              <w:spacing w:before="20" w:after="20" w:line="240" w:lineRule="auto"/>
              <w:ind w:left="-25"/>
              <w:rPr>
                <w:rFonts w:eastAsia="Times New Roman"/>
                <w:sz w:val="24"/>
                <w:szCs w:val="24"/>
                <w:lang w:val="en-US"/>
              </w:rPr>
            </w:pPr>
            <w:r w:rsidRPr="001F148C">
              <w:rPr>
                <w:rFonts w:eastAsia="Times New Roman"/>
                <w:sz w:val="24"/>
                <w:szCs w:val="24"/>
                <w:lang w:val="en-US"/>
              </w:rPr>
              <w:t>Variable</w:t>
            </w:r>
          </w:p>
        </w:tc>
        <w:tc>
          <w:tcPr>
            <w:tcW w:w="740" w:type="dxa"/>
            <w:tcBorders>
              <w:left w:val="nil"/>
              <w:bottom w:val="single" w:sz="4" w:space="0" w:color="auto"/>
              <w:right w:val="nil"/>
            </w:tcBorders>
            <w:shd w:val="clear" w:color="auto" w:fill="auto"/>
            <w:vAlign w:val="center"/>
            <w:hideMark/>
          </w:tcPr>
          <w:p w14:paraId="476B105D" w14:textId="77777777" w:rsidR="001F148C" w:rsidRPr="001F148C" w:rsidRDefault="001F148C" w:rsidP="00EB6C03">
            <w:pPr>
              <w:spacing w:before="20" w:after="20" w:line="240" w:lineRule="auto"/>
              <w:jc w:val="center"/>
              <w:rPr>
                <w:rFonts w:eastAsia="Times New Roman"/>
                <w:i/>
                <w:iCs/>
                <w:sz w:val="24"/>
                <w:szCs w:val="24"/>
                <w:lang w:val="en-US"/>
              </w:rPr>
            </w:pPr>
            <w:r w:rsidRPr="001F148C">
              <w:rPr>
                <w:rFonts w:eastAsia="Times New Roman"/>
                <w:i/>
                <w:iCs/>
                <w:sz w:val="24"/>
                <w:szCs w:val="24"/>
                <w:lang w:val="en-US"/>
              </w:rPr>
              <w:t>M</w:t>
            </w:r>
          </w:p>
        </w:tc>
        <w:tc>
          <w:tcPr>
            <w:tcW w:w="796" w:type="dxa"/>
            <w:tcBorders>
              <w:left w:val="nil"/>
              <w:bottom w:val="single" w:sz="4" w:space="0" w:color="auto"/>
              <w:right w:val="nil"/>
            </w:tcBorders>
            <w:shd w:val="clear" w:color="auto" w:fill="auto"/>
            <w:vAlign w:val="center"/>
            <w:hideMark/>
          </w:tcPr>
          <w:p w14:paraId="715F9859" w14:textId="77777777" w:rsidR="001F148C" w:rsidRPr="001F148C" w:rsidRDefault="001F148C" w:rsidP="00EB6C03">
            <w:pPr>
              <w:spacing w:before="20" w:after="20" w:line="240" w:lineRule="auto"/>
              <w:jc w:val="center"/>
              <w:rPr>
                <w:rFonts w:eastAsia="Times New Roman"/>
                <w:i/>
                <w:iCs/>
                <w:sz w:val="24"/>
                <w:szCs w:val="24"/>
                <w:lang w:val="en-US"/>
              </w:rPr>
            </w:pPr>
            <w:r w:rsidRPr="001F148C">
              <w:rPr>
                <w:rFonts w:eastAsia="Times New Roman"/>
                <w:i/>
                <w:iCs/>
                <w:sz w:val="24"/>
                <w:szCs w:val="24"/>
                <w:lang w:val="en-US"/>
              </w:rPr>
              <w:t>SD</w:t>
            </w:r>
          </w:p>
        </w:tc>
        <w:tc>
          <w:tcPr>
            <w:tcW w:w="1473" w:type="dxa"/>
            <w:tcBorders>
              <w:left w:val="nil"/>
              <w:bottom w:val="single" w:sz="4" w:space="0" w:color="auto"/>
              <w:right w:val="nil"/>
            </w:tcBorders>
            <w:vAlign w:val="center"/>
          </w:tcPr>
          <w:p w14:paraId="7B6482FE" w14:textId="77777777" w:rsidR="001F148C" w:rsidRPr="001F148C" w:rsidRDefault="001F148C" w:rsidP="00EB6C03">
            <w:pPr>
              <w:spacing w:before="20" w:after="20" w:line="240" w:lineRule="auto"/>
              <w:jc w:val="center"/>
              <w:rPr>
                <w:rFonts w:eastAsia="Times New Roman"/>
                <w:sz w:val="24"/>
                <w:szCs w:val="24"/>
                <w:lang w:val="en-US"/>
              </w:rPr>
            </w:pPr>
            <w:r w:rsidRPr="001F148C">
              <w:rPr>
                <w:rFonts w:eastAsia="Times New Roman"/>
                <w:sz w:val="24"/>
                <w:szCs w:val="24"/>
                <w:lang w:val="en-US"/>
              </w:rPr>
              <w:t>1</w:t>
            </w:r>
          </w:p>
        </w:tc>
        <w:tc>
          <w:tcPr>
            <w:tcW w:w="1474" w:type="dxa"/>
            <w:gridSpan w:val="2"/>
            <w:tcBorders>
              <w:left w:val="nil"/>
              <w:bottom w:val="single" w:sz="4" w:space="0" w:color="auto"/>
              <w:right w:val="nil"/>
            </w:tcBorders>
            <w:vAlign w:val="center"/>
          </w:tcPr>
          <w:p w14:paraId="5A02436E" w14:textId="77777777" w:rsidR="001F148C" w:rsidRPr="001F148C" w:rsidRDefault="001F148C" w:rsidP="00EB6C03">
            <w:pPr>
              <w:spacing w:before="20" w:after="20" w:line="240" w:lineRule="auto"/>
              <w:jc w:val="center"/>
              <w:rPr>
                <w:rFonts w:eastAsia="Times New Roman"/>
                <w:sz w:val="24"/>
                <w:szCs w:val="24"/>
                <w:lang w:val="en-US"/>
              </w:rPr>
            </w:pPr>
            <w:r w:rsidRPr="001F148C">
              <w:rPr>
                <w:rFonts w:eastAsia="Times New Roman"/>
                <w:sz w:val="24"/>
                <w:szCs w:val="24"/>
                <w:lang w:val="en-US"/>
              </w:rPr>
              <w:t>2</w:t>
            </w:r>
          </w:p>
        </w:tc>
      </w:tr>
      <w:tr w:rsidR="001F148C" w:rsidRPr="001F148C" w14:paraId="23DAF35B" w14:textId="77777777" w:rsidTr="008150E1">
        <w:trPr>
          <w:trHeight w:val="315"/>
        </w:trPr>
        <w:tc>
          <w:tcPr>
            <w:tcW w:w="2717" w:type="dxa"/>
            <w:tcBorders>
              <w:top w:val="single" w:sz="4" w:space="0" w:color="auto"/>
              <w:left w:val="nil"/>
              <w:bottom w:val="nil"/>
              <w:right w:val="nil"/>
            </w:tcBorders>
            <w:shd w:val="clear" w:color="auto" w:fill="auto"/>
            <w:vAlign w:val="bottom"/>
          </w:tcPr>
          <w:p w14:paraId="3536F6D1" w14:textId="77777777" w:rsidR="001F148C" w:rsidRPr="001F148C" w:rsidRDefault="001F148C" w:rsidP="00EB6C03">
            <w:pPr>
              <w:spacing w:before="20" w:after="20" w:line="240" w:lineRule="auto"/>
              <w:ind w:left="-25"/>
              <w:rPr>
                <w:rFonts w:eastAsia="Times New Roman"/>
                <w:i/>
                <w:iCs/>
                <w:sz w:val="24"/>
                <w:szCs w:val="24"/>
                <w:lang w:val="en-US"/>
              </w:rPr>
            </w:pPr>
            <w:r w:rsidRPr="001F148C">
              <w:rPr>
                <w:rFonts w:eastAsia="Times New Roman"/>
                <w:i/>
                <w:iCs/>
                <w:sz w:val="24"/>
                <w:szCs w:val="24"/>
                <w:lang w:val="en-US"/>
              </w:rPr>
              <w:t>Male Participants</w:t>
            </w:r>
          </w:p>
        </w:tc>
        <w:tc>
          <w:tcPr>
            <w:tcW w:w="740" w:type="dxa"/>
            <w:tcBorders>
              <w:top w:val="single" w:sz="4" w:space="0" w:color="auto"/>
              <w:left w:val="nil"/>
              <w:bottom w:val="nil"/>
              <w:right w:val="nil"/>
            </w:tcBorders>
            <w:shd w:val="clear" w:color="auto" w:fill="auto"/>
            <w:vAlign w:val="bottom"/>
          </w:tcPr>
          <w:p w14:paraId="18A76DD2" w14:textId="77777777" w:rsidR="001F148C" w:rsidRPr="001F148C" w:rsidRDefault="001F148C" w:rsidP="00EB6C03">
            <w:pPr>
              <w:spacing w:before="20" w:after="20" w:line="240" w:lineRule="auto"/>
              <w:ind w:left="-25"/>
              <w:jc w:val="center"/>
              <w:rPr>
                <w:rFonts w:eastAsia="Times New Roman"/>
                <w:b/>
                <w:bCs/>
                <w:i/>
                <w:iCs/>
                <w:sz w:val="24"/>
                <w:szCs w:val="24"/>
                <w:lang w:val="en-US"/>
              </w:rPr>
            </w:pPr>
          </w:p>
        </w:tc>
        <w:tc>
          <w:tcPr>
            <w:tcW w:w="796" w:type="dxa"/>
            <w:tcBorders>
              <w:top w:val="single" w:sz="4" w:space="0" w:color="auto"/>
              <w:left w:val="nil"/>
              <w:bottom w:val="nil"/>
              <w:right w:val="nil"/>
            </w:tcBorders>
            <w:shd w:val="clear" w:color="auto" w:fill="auto"/>
            <w:vAlign w:val="bottom"/>
          </w:tcPr>
          <w:p w14:paraId="6A2CC61C" w14:textId="77777777" w:rsidR="001F148C" w:rsidRPr="001F148C" w:rsidRDefault="001F148C" w:rsidP="00EB6C03">
            <w:pPr>
              <w:spacing w:before="20" w:after="20" w:line="240" w:lineRule="auto"/>
              <w:ind w:left="-25"/>
              <w:jc w:val="center"/>
              <w:rPr>
                <w:rFonts w:eastAsia="Times New Roman"/>
                <w:b/>
                <w:bCs/>
                <w:i/>
                <w:iCs/>
                <w:sz w:val="24"/>
                <w:szCs w:val="24"/>
                <w:lang w:val="en-US"/>
              </w:rPr>
            </w:pPr>
          </w:p>
        </w:tc>
        <w:tc>
          <w:tcPr>
            <w:tcW w:w="1473" w:type="dxa"/>
            <w:tcBorders>
              <w:top w:val="single" w:sz="4" w:space="0" w:color="auto"/>
              <w:left w:val="nil"/>
              <w:bottom w:val="nil"/>
              <w:right w:val="nil"/>
            </w:tcBorders>
            <w:vAlign w:val="bottom"/>
          </w:tcPr>
          <w:p w14:paraId="52B9228C" w14:textId="77777777" w:rsidR="001F148C" w:rsidRPr="001F148C" w:rsidRDefault="001F148C" w:rsidP="00EB6C03">
            <w:pPr>
              <w:spacing w:before="20" w:after="20" w:line="240" w:lineRule="auto"/>
              <w:ind w:left="-25"/>
              <w:jc w:val="center"/>
              <w:rPr>
                <w:rFonts w:eastAsia="Times New Roman"/>
                <w:b/>
                <w:bCs/>
                <w:sz w:val="24"/>
                <w:szCs w:val="24"/>
                <w:lang w:val="en-US"/>
              </w:rPr>
            </w:pPr>
          </w:p>
        </w:tc>
        <w:tc>
          <w:tcPr>
            <w:tcW w:w="1474" w:type="dxa"/>
            <w:gridSpan w:val="2"/>
            <w:tcBorders>
              <w:top w:val="single" w:sz="4" w:space="0" w:color="auto"/>
              <w:left w:val="nil"/>
              <w:bottom w:val="nil"/>
              <w:right w:val="nil"/>
            </w:tcBorders>
            <w:vAlign w:val="bottom"/>
          </w:tcPr>
          <w:p w14:paraId="236F30CC" w14:textId="77777777" w:rsidR="001F148C" w:rsidRPr="001F148C" w:rsidRDefault="001F148C" w:rsidP="00EB6C03">
            <w:pPr>
              <w:spacing w:before="20" w:after="20" w:line="240" w:lineRule="auto"/>
              <w:ind w:left="-25"/>
              <w:jc w:val="center"/>
              <w:rPr>
                <w:rFonts w:eastAsia="Times New Roman"/>
                <w:b/>
                <w:bCs/>
                <w:sz w:val="24"/>
                <w:szCs w:val="24"/>
                <w:lang w:val="en-US"/>
              </w:rPr>
            </w:pPr>
          </w:p>
        </w:tc>
      </w:tr>
      <w:tr w:rsidR="001F148C" w:rsidRPr="001F148C" w14:paraId="4C7ED7BF" w14:textId="77777777" w:rsidTr="008150E1">
        <w:trPr>
          <w:trHeight w:val="300"/>
        </w:trPr>
        <w:tc>
          <w:tcPr>
            <w:tcW w:w="2717" w:type="dxa"/>
            <w:tcBorders>
              <w:top w:val="nil"/>
              <w:bottom w:val="nil"/>
            </w:tcBorders>
            <w:shd w:val="clear" w:color="auto" w:fill="auto"/>
            <w:hideMark/>
          </w:tcPr>
          <w:p w14:paraId="21B6C2DA" w14:textId="77777777" w:rsidR="001F148C" w:rsidRPr="001F148C" w:rsidRDefault="001F148C" w:rsidP="009B559E">
            <w:pPr>
              <w:pStyle w:val="ListParagraph"/>
              <w:numPr>
                <w:ilvl w:val="0"/>
                <w:numId w:val="32"/>
              </w:numPr>
              <w:spacing w:line="240" w:lineRule="auto"/>
              <w:ind w:left="241" w:hanging="241"/>
              <w:rPr>
                <w:rFonts w:eastAsia="Times New Roman"/>
                <w:sz w:val="24"/>
                <w:szCs w:val="24"/>
                <w:lang w:val="en-US"/>
              </w:rPr>
            </w:pPr>
            <w:r w:rsidRPr="001F148C">
              <w:rPr>
                <w:rFonts w:eastAsia="Times New Roman"/>
                <w:sz w:val="24"/>
                <w:szCs w:val="24"/>
                <w:lang w:val="en-US"/>
              </w:rPr>
              <w:t>Disclosure-based trust</w:t>
            </w:r>
          </w:p>
        </w:tc>
        <w:tc>
          <w:tcPr>
            <w:tcW w:w="740" w:type="dxa"/>
            <w:tcBorders>
              <w:top w:val="nil"/>
              <w:bottom w:val="nil"/>
            </w:tcBorders>
            <w:shd w:val="clear" w:color="auto" w:fill="auto"/>
            <w:noWrap/>
          </w:tcPr>
          <w:p w14:paraId="7B5DE209" w14:textId="77777777" w:rsidR="001F148C" w:rsidRPr="001F148C" w:rsidRDefault="001F148C" w:rsidP="00EB6C03">
            <w:pPr>
              <w:spacing w:line="240" w:lineRule="auto"/>
              <w:ind w:right="29"/>
              <w:jc w:val="center"/>
              <w:rPr>
                <w:rFonts w:eastAsia="Times New Roman"/>
                <w:sz w:val="24"/>
                <w:szCs w:val="24"/>
                <w:lang w:val="en-US"/>
              </w:rPr>
            </w:pPr>
            <w:r w:rsidRPr="001F148C">
              <w:rPr>
                <w:sz w:val="24"/>
                <w:szCs w:val="24"/>
              </w:rPr>
              <w:t>4.78</w:t>
            </w:r>
          </w:p>
        </w:tc>
        <w:tc>
          <w:tcPr>
            <w:tcW w:w="796" w:type="dxa"/>
            <w:tcBorders>
              <w:top w:val="nil"/>
              <w:bottom w:val="nil"/>
            </w:tcBorders>
            <w:shd w:val="clear" w:color="auto" w:fill="auto"/>
            <w:noWrap/>
          </w:tcPr>
          <w:p w14:paraId="5BB55FFD" w14:textId="77777777" w:rsidR="001F148C" w:rsidRPr="001F148C" w:rsidRDefault="001F148C" w:rsidP="00EB6C03">
            <w:pPr>
              <w:spacing w:line="240" w:lineRule="auto"/>
              <w:ind w:left="-25"/>
              <w:jc w:val="center"/>
              <w:rPr>
                <w:rFonts w:eastAsia="Times New Roman"/>
                <w:sz w:val="24"/>
                <w:szCs w:val="24"/>
                <w:lang w:val="en-US"/>
              </w:rPr>
            </w:pPr>
            <w:r w:rsidRPr="001F148C">
              <w:rPr>
                <w:rFonts w:eastAsia="Times New Roman"/>
                <w:sz w:val="24"/>
                <w:szCs w:val="24"/>
                <w:lang w:val="en-US"/>
              </w:rPr>
              <w:t>1.61</w:t>
            </w:r>
          </w:p>
        </w:tc>
        <w:tc>
          <w:tcPr>
            <w:tcW w:w="1473" w:type="dxa"/>
            <w:tcBorders>
              <w:top w:val="nil"/>
              <w:bottom w:val="nil"/>
            </w:tcBorders>
          </w:tcPr>
          <w:p w14:paraId="58305C54" w14:textId="77777777" w:rsidR="001F148C" w:rsidRPr="001F148C" w:rsidRDefault="001F148C" w:rsidP="00EB6C03">
            <w:pPr>
              <w:spacing w:line="240" w:lineRule="auto"/>
              <w:ind w:left="-25"/>
              <w:jc w:val="center"/>
              <w:rPr>
                <w:rFonts w:eastAsia="Times New Roman"/>
                <w:sz w:val="24"/>
                <w:szCs w:val="24"/>
                <w:lang w:val="en-US"/>
              </w:rPr>
            </w:pPr>
          </w:p>
        </w:tc>
        <w:tc>
          <w:tcPr>
            <w:tcW w:w="1474" w:type="dxa"/>
            <w:gridSpan w:val="2"/>
            <w:tcBorders>
              <w:top w:val="nil"/>
              <w:bottom w:val="nil"/>
            </w:tcBorders>
            <w:shd w:val="clear" w:color="auto" w:fill="auto"/>
            <w:noWrap/>
          </w:tcPr>
          <w:p w14:paraId="5252E02D" w14:textId="77777777" w:rsidR="001F148C" w:rsidRPr="001F148C" w:rsidRDefault="001F148C" w:rsidP="00EB6C03">
            <w:pPr>
              <w:spacing w:before="20" w:after="20" w:line="240" w:lineRule="auto"/>
              <w:ind w:left="-25"/>
              <w:jc w:val="center"/>
              <w:rPr>
                <w:rFonts w:eastAsia="Times New Roman"/>
                <w:sz w:val="24"/>
                <w:szCs w:val="24"/>
                <w:lang w:val="en-US"/>
              </w:rPr>
            </w:pPr>
          </w:p>
        </w:tc>
      </w:tr>
      <w:tr w:rsidR="001F148C" w:rsidRPr="001F148C" w14:paraId="375CB15B" w14:textId="77777777" w:rsidTr="008150E1">
        <w:trPr>
          <w:trHeight w:val="315"/>
        </w:trPr>
        <w:tc>
          <w:tcPr>
            <w:tcW w:w="2717" w:type="dxa"/>
            <w:tcBorders>
              <w:top w:val="nil"/>
              <w:bottom w:val="nil"/>
            </w:tcBorders>
            <w:shd w:val="clear" w:color="auto" w:fill="auto"/>
          </w:tcPr>
          <w:p w14:paraId="39279BB8" w14:textId="77777777" w:rsidR="001F148C" w:rsidRPr="001F148C" w:rsidRDefault="001F148C" w:rsidP="009B559E">
            <w:pPr>
              <w:pStyle w:val="ListParagraph"/>
              <w:numPr>
                <w:ilvl w:val="0"/>
                <w:numId w:val="32"/>
              </w:numPr>
              <w:spacing w:line="240" w:lineRule="auto"/>
              <w:ind w:left="241" w:hanging="241"/>
              <w:rPr>
                <w:rFonts w:eastAsia="Times New Roman"/>
                <w:sz w:val="24"/>
                <w:szCs w:val="24"/>
                <w:lang w:val="en-US"/>
              </w:rPr>
            </w:pPr>
            <w:r w:rsidRPr="001F148C">
              <w:rPr>
                <w:rFonts w:eastAsia="Times New Roman"/>
                <w:sz w:val="24"/>
                <w:szCs w:val="24"/>
                <w:lang w:val="en-US"/>
              </w:rPr>
              <w:t>Reliance-based trust</w:t>
            </w:r>
          </w:p>
        </w:tc>
        <w:tc>
          <w:tcPr>
            <w:tcW w:w="740" w:type="dxa"/>
            <w:tcBorders>
              <w:top w:val="nil"/>
              <w:bottom w:val="nil"/>
            </w:tcBorders>
            <w:shd w:val="clear" w:color="auto" w:fill="auto"/>
            <w:noWrap/>
          </w:tcPr>
          <w:p w14:paraId="3F8DB9CF" w14:textId="77777777" w:rsidR="001F148C" w:rsidRPr="001F148C" w:rsidRDefault="001F148C" w:rsidP="00EB6C03">
            <w:pPr>
              <w:spacing w:line="240" w:lineRule="auto"/>
              <w:ind w:left="-25"/>
              <w:jc w:val="center"/>
              <w:rPr>
                <w:rFonts w:eastAsia="Times New Roman"/>
                <w:sz w:val="24"/>
                <w:szCs w:val="24"/>
                <w:lang w:val="en-US"/>
              </w:rPr>
            </w:pPr>
            <w:r w:rsidRPr="001F148C">
              <w:rPr>
                <w:sz w:val="24"/>
                <w:szCs w:val="24"/>
              </w:rPr>
              <w:t>5.50</w:t>
            </w:r>
          </w:p>
        </w:tc>
        <w:tc>
          <w:tcPr>
            <w:tcW w:w="796" w:type="dxa"/>
            <w:tcBorders>
              <w:top w:val="nil"/>
              <w:bottom w:val="nil"/>
            </w:tcBorders>
            <w:shd w:val="clear" w:color="auto" w:fill="auto"/>
            <w:noWrap/>
          </w:tcPr>
          <w:p w14:paraId="3B1E1D7B" w14:textId="77777777" w:rsidR="001F148C" w:rsidRPr="001F148C" w:rsidRDefault="001F148C" w:rsidP="00EB6C03">
            <w:pPr>
              <w:spacing w:line="240" w:lineRule="auto"/>
              <w:ind w:left="-25"/>
              <w:jc w:val="center"/>
              <w:rPr>
                <w:rFonts w:eastAsia="Times New Roman"/>
                <w:sz w:val="24"/>
                <w:szCs w:val="24"/>
                <w:lang w:val="en-US"/>
              </w:rPr>
            </w:pPr>
            <w:r w:rsidRPr="001F148C">
              <w:rPr>
                <w:rFonts w:eastAsia="Times New Roman"/>
                <w:sz w:val="24"/>
                <w:szCs w:val="24"/>
                <w:lang w:val="en-US"/>
              </w:rPr>
              <w:t>1.29</w:t>
            </w:r>
          </w:p>
        </w:tc>
        <w:tc>
          <w:tcPr>
            <w:tcW w:w="1473" w:type="dxa"/>
            <w:tcBorders>
              <w:top w:val="nil"/>
              <w:bottom w:val="nil"/>
            </w:tcBorders>
          </w:tcPr>
          <w:p w14:paraId="0D5DC503" w14:textId="77777777" w:rsidR="001F148C" w:rsidRPr="001F148C" w:rsidRDefault="001F148C" w:rsidP="00EB6C03">
            <w:pPr>
              <w:spacing w:line="240" w:lineRule="auto"/>
              <w:ind w:left="-25"/>
              <w:jc w:val="center"/>
              <w:rPr>
                <w:rFonts w:eastAsia="Times New Roman"/>
                <w:sz w:val="24"/>
                <w:szCs w:val="24"/>
                <w:lang w:val="en-US"/>
              </w:rPr>
            </w:pPr>
            <w:r w:rsidRPr="001F148C">
              <w:rPr>
                <w:rFonts w:eastAsia="Times New Roman"/>
                <w:sz w:val="24"/>
                <w:szCs w:val="24"/>
                <w:lang w:val="en-US"/>
              </w:rPr>
              <w:t>0.55</w:t>
            </w:r>
            <w:r w:rsidRPr="001F148C">
              <w:rPr>
                <w:rFonts w:eastAsia="Times New Roman"/>
                <w:sz w:val="24"/>
                <w:szCs w:val="24"/>
                <w:vertAlign w:val="superscript"/>
                <w:lang w:val="en-US"/>
              </w:rPr>
              <w:t>***</w:t>
            </w:r>
          </w:p>
        </w:tc>
        <w:tc>
          <w:tcPr>
            <w:tcW w:w="1474" w:type="dxa"/>
            <w:gridSpan w:val="2"/>
            <w:tcBorders>
              <w:top w:val="nil"/>
              <w:bottom w:val="nil"/>
            </w:tcBorders>
            <w:shd w:val="clear" w:color="auto" w:fill="auto"/>
            <w:noWrap/>
          </w:tcPr>
          <w:p w14:paraId="615BC8F2" w14:textId="77777777" w:rsidR="001F148C" w:rsidRPr="001F148C" w:rsidRDefault="001F148C" w:rsidP="00EB6C03">
            <w:pPr>
              <w:spacing w:line="240" w:lineRule="auto"/>
              <w:ind w:left="-25"/>
              <w:jc w:val="center"/>
              <w:rPr>
                <w:rFonts w:eastAsia="Times New Roman"/>
                <w:sz w:val="24"/>
                <w:szCs w:val="24"/>
                <w:lang w:val="en-US"/>
              </w:rPr>
            </w:pPr>
          </w:p>
        </w:tc>
      </w:tr>
      <w:tr w:rsidR="001F148C" w:rsidRPr="001F148C" w14:paraId="0BB23425" w14:textId="77777777" w:rsidTr="008150E1">
        <w:trPr>
          <w:trHeight w:val="315"/>
        </w:trPr>
        <w:tc>
          <w:tcPr>
            <w:tcW w:w="2717" w:type="dxa"/>
            <w:tcBorders>
              <w:top w:val="nil"/>
              <w:bottom w:val="nil"/>
            </w:tcBorders>
            <w:shd w:val="clear" w:color="auto" w:fill="auto"/>
          </w:tcPr>
          <w:p w14:paraId="7A0CC879" w14:textId="77777777" w:rsidR="001F148C" w:rsidRPr="001F148C" w:rsidRDefault="001F148C" w:rsidP="009B559E">
            <w:pPr>
              <w:pStyle w:val="ListParagraph"/>
              <w:numPr>
                <w:ilvl w:val="0"/>
                <w:numId w:val="32"/>
              </w:numPr>
              <w:spacing w:line="240" w:lineRule="auto"/>
              <w:ind w:left="241" w:hanging="241"/>
              <w:rPr>
                <w:rFonts w:eastAsia="Times New Roman"/>
                <w:sz w:val="24"/>
                <w:szCs w:val="24"/>
                <w:lang w:val="en-US"/>
              </w:rPr>
            </w:pPr>
            <w:r w:rsidRPr="001F148C">
              <w:rPr>
                <w:rFonts w:eastAsia="Times New Roman"/>
                <w:sz w:val="24"/>
                <w:szCs w:val="24"/>
                <w:lang w:val="en-US"/>
              </w:rPr>
              <w:t xml:space="preserve">Interpersonal trust </w:t>
            </w:r>
          </w:p>
        </w:tc>
        <w:tc>
          <w:tcPr>
            <w:tcW w:w="740" w:type="dxa"/>
            <w:tcBorders>
              <w:top w:val="nil"/>
              <w:bottom w:val="nil"/>
            </w:tcBorders>
            <w:shd w:val="clear" w:color="auto" w:fill="auto"/>
            <w:noWrap/>
          </w:tcPr>
          <w:p w14:paraId="5773B0AF" w14:textId="77777777" w:rsidR="001F148C" w:rsidRPr="001F148C" w:rsidRDefault="001F148C" w:rsidP="00EB6C03">
            <w:pPr>
              <w:spacing w:line="240" w:lineRule="auto"/>
              <w:ind w:left="-25"/>
              <w:jc w:val="center"/>
              <w:rPr>
                <w:rFonts w:eastAsia="Times New Roman"/>
                <w:sz w:val="24"/>
                <w:szCs w:val="24"/>
                <w:lang w:val="en-US"/>
              </w:rPr>
            </w:pPr>
            <w:r w:rsidRPr="001F148C">
              <w:rPr>
                <w:sz w:val="24"/>
                <w:szCs w:val="24"/>
              </w:rPr>
              <w:t>5.46</w:t>
            </w:r>
          </w:p>
        </w:tc>
        <w:tc>
          <w:tcPr>
            <w:tcW w:w="796" w:type="dxa"/>
            <w:tcBorders>
              <w:top w:val="nil"/>
              <w:bottom w:val="nil"/>
            </w:tcBorders>
            <w:shd w:val="clear" w:color="auto" w:fill="auto"/>
            <w:noWrap/>
          </w:tcPr>
          <w:p w14:paraId="0C4E049E" w14:textId="77777777" w:rsidR="001F148C" w:rsidRPr="001F148C" w:rsidRDefault="001F148C" w:rsidP="00EB6C03">
            <w:pPr>
              <w:spacing w:line="240" w:lineRule="auto"/>
              <w:ind w:left="-25"/>
              <w:jc w:val="center"/>
              <w:rPr>
                <w:rFonts w:eastAsia="Times New Roman"/>
                <w:sz w:val="24"/>
                <w:szCs w:val="24"/>
                <w:lang w:val="en-US"/>
              </w:rPr>
            </w:pPr>
            <w:r w:rsidRPr="001F148C">
              <w:rPr>
                <w:rFonts w:eastAsia="Times New Roman"/>
                <w:sz w:val="24"/>
                <w:szCs w:val="24"/>
                <w:lang w:val="en-US"/>
              </w:rPr>
              <w:t>1.51</w:t>
            </w:r>
          </w:p>
        </w:tc>
        <w:tc>
          <w:tcPr>
            <w:tcW w:w="1473" w:type="dxa"/>
            <w:tcBorders>
              <w:top w:val="nil"/>
              <w:bottom w:val="nil"/>
            </w:tcBorders>
          </w:tcPr>
          <w:p w14:paraId="2813C91D" w14:textId="77777777" w:rsidR="001F148C" w:rsidRPr="001F148C" w:rsidRDefault="001F148C" w:rsidP="00EB6C03">
            <w:pPr>
              <w:spacing w:line="240" w:lineRule="auto"/>
              <w:ind w:left="-25"/>
              <w:jc w:val="center"/>
              <w:rPr>
                <w:rFonts w:eastAsia="Times New Roman"/>
                <w:sz w:val="24"/>
                <w:szCs w:val="24"/>
                <w:lang w:val="en-US"/>
              </w:rPr>
            </w:pPr>
            <w:r w:rsidRPr="001F148C">
              <w:rPr>
                <w:rFonts w:eastAsia="Times New Roman"/>
                <w:sz w:val="24"/>
                <w:szCs w:val="24"/>
                <w:lang w:val="en-US"/>
              </w:rPr>
              <w:t>0.65</w:t>
            </w:r>
            <w:r w:rsidRPr="001F148C">
              <w:rPr>
                <w:rFonts w:eastAsia="Times New Roman"/>
                <w:sz w:val="24"/>
                <w:szCs w:val="24"/>
                <w:vertAlign w:val="superscript"/>
                <w:lang w:val="en-US"/>
              </w:rPr>
              <w:t>***</w:t>
            </w:r>
          </w:p>
        </w:tc>
        <w:tc>
          <w:tcPr>
            <w:tcW w:w="1474" w:type="dxa"/>
            <w:gridSpan w:val="2"/>
            <w:tcBorders>
              <w:top w:val="nil"/>
              <w:bottom w:val="nil"/>
            </w:tcBorders>
            <w:shd w:val="clear" w:color="auto" w:fill="auto"/>
            <w:noWrap/>
          </w:tcPr>
          <w:p w14:paraId="1A171B5B" w14:textId="77777777" w:rsidR="001F148C" w:rsidRPr="001F148C" w:rsidRDefault="001F148C" w:rsidP="00EB6C03">
            <w:pPr>
              <w:spacing w:line="240" w:lineRule="auto"/>
              <w:ind w:left="-25"/>
              <w:jc w:val="center"/>
              <w:rPr>
                <w:rFonts w:eastAsia="Times New Roman"/>
                <w:sz w:val="24"/>
                <w:szCs w:val="24"/>
                <w:lang w:val="en-US"/>
              </w:rPr>
            </w:pPr>
            <w:r w:rsidRPr="001F148C">
              <w:rPr>
                <w:rFonts w:eastAsia="Times New Roman"/>
                <w:sz w:val="24"/>
                <w:szCs w:val="24"/>
                <w:lang w:val="en-US"/>
              </w:rPr>
              <w:t>0.77</w:t>
            </w:r>
            <w:r w:rsidRPr="001F148C">
              <w:rPr>
                <w:rFonts w:eastAsia="Times New Roman"/>
                <w:sz w:val="24"/>
                <w:szCs w:val="24"/>
                <w:vertAlign w:val="superscript"/>
                <w:lang w:val="en-US"/>
              </w:rPr>
              <w:t>***</w:t>
            </w:r>
          </w:p>
        </w:tc>
      </w:tr>
      <w:tr w:rsidR="001F148C" w:rsidRPr="001F148C" w14:paraId="1A58A4C0" w14:textId="77777777" w:rsidTr="008150E1">
        <w:trPr>
          <w:trHeight w:val="315"/>
        </w:trPr>
        <w:tc>
          <w:tcPr>
            <w:tcW w:w="2717" w:type="dxa"/>
            <w:tcBorders>
              <w:top w:val="nil"/>
              <w:bottom w:val="nil"/>
            </w:tcBorders>
            <w:shd w:val="clear" w:color="auto" w:fill="auto"/>
            <w:vAlign w:val="bottom"/>
          </w:tcPr>
          <w:p w14:paraId="4E8724A4" w14:textId="77777777" w:rsidR="001F148C" w:rsidRPr="001F148C" w:rsidRDefault="001F148C" w:rsidP="00EB6C03">
            <w:pPr>
              <w:spacing w:line="240" w:lineRule="auto"/>
              <w:rPr>
                <w:rFonts w:eastAsia="Times New Roman"/>
                <w:i/>
                <w:iCs/>
                <w:sz w:val="24"/>
                <w:szCs w:val="24"/>
                <w:lang w:val="en-US"/>
              </w:rPr>
            </w:pPr>
            <w:r w:rsidRPr="001F148C">
              <w:rPr>
                <w:rFonts w:eastAsia="Times New Roman"/>
                <w:i/>
                <w:iCs/>
                <w:sz w:val="24"/>
                <w:szCs w:val="24"/>
                <w:lang w:val="en-US"/>
              </w:rPr>
              <w:t>Female Participants</w:t>
            </w:r>
          </w:p>
        </w:tc>
        <w:tc>
          <w:tcPr>
            <w:tcW w:w="740" w:type="dxa"/>
            <w:tcBorders>
              <w:top w:val="nil"/>
              <w:bottom w:val="nil"/>
            </w:tcBorders>
            <w:shd w:val="clear" w:color="auto" w:fill="auto"/>
            <w:noWrap/>
            <w:vAlign w:val="bottom"/>
          </w:tcPr>
          <w:p w14:paraId="31958012" w14:textId="77777777" w:rsidR="001F148C" w:rsidRPr="001F148C" w:rsidRDefault="001F148C" w:rsidP="00EB6C03">
            <w:pPr>
              <w:spacing w:line="240" w:lineRule="auto"/>
              <w:ind w:left="-25"/>
              <w:jc w:val="center"/>
              <w:rPr>
                <w:rFonts w:eastAsia="Times New Roman"/>
                <w:sz w:val="24"/>
                <w:szCs w:val="24"/>
                <w:lang w:val="en-US"/>
              </w:rPr>
            </w:pPr>
          </w:p>
        </w:tc>
        <w:tc>
          <w:tcPr>
            <w:tcW w:w="796" w:type="dxa"/>
            <w:tcBorders>
              <w:top w:val="nil"/>
              <w:bottom w:val="nil"/>
            </w:tcBorders>
            <w:shd w:val="clear" w:color="auto" w:fill="auto"/>
            <w:noWrap/>
            <w:vAlign w:val="bottom"/>
          </w:tcPr>
          <w:p w14:paraId="4F5EF9DF" w14:textId="77777777" w:rsidR="001F148C" w:rsidRPr="001F148C" w:rsidRDefault="001F148C" w:rsidP="00EB6C03">
            <w:pPr>
              <w:spacing w:line="240" w:lineRule="auto"/>
              <w:ind w:left="-25"/>
              <w:jc w:val="center"/>
              <w:rPr>
                <w:rFonts w:eastAsia="Times New Roman"/>
                <w:sz w:val="24"/>
                <w:szCs w:val="24"/>
                <w:lang w:val="en-US"/>
              </w:rPr>
            </w:pPr>
          </w:p>
        </w:tc>
        <w:tc>
          <w:tcPr>
            <w:tcW w:w="1473" w:type="dxa"/>
            <w:tcBorders>
              <w:top w:val="nil"/>
              <w:bottom w:val="nil"/>
            </w:tcBorders>
            <w:vAlign w:val="bottom"/>
          </w:tcPr>
          <w:p w14:paraId="09A4B6DB" w14:textId="77777777" w:rsidR="001F148C" w:rsidRPr="001F148C" w:rsidRDefault="001F148C" w:rsidP="00EB6C03">
            <w:pPr>
              <w:spacing w:line="240" w:lineRule="auto"/>
              <w:ind w:left="-25"/>
              <w:jc w:val="center"/>
              <w:rPr>
                <w:rFonts w:eastAsia="Times New Roman"/>
                <w:sz w:val="24"/>
                <w:szCs w:val="24"/>
                <w:lang w:val="en-US"/>
              </w:rPr>
            </w:pPr>
          </w:p>
        </w:tc>
        <w:tc>
          <w:tcPr>
            <w:tcW w:w="1474" w:type="dxa"/>
            <w:gridSpan w:val="2"/>
            <w:tcBorders>
              <w:top w:val="nil"/>
              <w:bottom w:val="nil"/>
            </w:tcBorders>
            <w:shd w:val="clear" w:color="auto" w:fill="auto"/>
            <w:noWrap/>
            <w:vAlign w:val="bottom"/>
          </w:tcPr>
          <w:p w14:paraId="0F07B70B" w14:textId="77777777" w:rsidR="001F148C" w:rsidRPr="001F148C" w:rsidRDefault="001F148C" w:rsidP="00EB6C03">
            <w:pPr>
              <w:spacing w:line="240" w:lineRule="auto"/>
              <w:ind w:left="-25"/>
              <w:jc w:val="center"/>
              <w:rPr>
                <w:rFonts w:eastAsia="Times New Roman"/>
                <w:sz w:val="24"/>
                <w:szCs w:val="24"/>
                <w:lang w:val="en-US"/>
              </w:rPr>
            </w:pPr>
          </w:p>
        </w:tc>
      </w:tr>
      <w:tr w:rsidR="001F148C" w:rsidRPr="001F148C" w14:paraId="3D078B01" w14:textId="77777777" w:rsidTr="008150E1">
        <w:trPr>
          <w:trHeight w:val="315"/>
        </w:trPr>
        <w:tc>
          <w:tcPr>
            <w:tcW w:w="2717" w:type="dxa"/>
            <w:tcBorders>
              <w:top w:val="nil"/>
              <w:bottom w:val="nil"/>
            </w:tcBorders>
            <w:shd w:val="clear" w:color="auto" w:fill="auto"/>
          </w:tcPr>
          <w:p w14:paraId="55B518EA" w14:textId="77777777" w:rsidR="001F148C" w:rsidRPr="001F148C" w:rsidRDefault="001F148C" w:rsidP="009B559E">
            <w:pPr>
              <w:pStyle w:val="ListParagraph"/>
              <w:numPr>
                <w:ilvl w:val="0"/>
                <w:numId w:val="33"/>
              </w:numPr>
              <w:spacing w:line="240" w:lineRule="auto"/>
              <w:ind w:left="241" w:hanging="241"/>
              <w:rPr>
                <w:rFonts w:eastAsia="Times New Roman"/>
                <w:b/>
                <w:bCs/>
                <w:sz w:val="24"/>
                <w:szCs w:val="24"/>
                <w:lang w:val="en-US"/>
              </w:rPr>
            </w:pPr>
            <w:r w:rsidRPr="001F148C">
              <w:rPr>
                <w:rFonts w:eastAsia="Times New Roman"/>
                <w:sz w:val="24"/>
                <w:szCs w:val="24"/>
                <w:lang w:val="en-US"/>
              </w:rPr>
              <w:t>Disclosure-based trust</w:t>
            </w:r>
          </w:p>
        </w:tc>
        <w:tc>
          <w:tcPr>
            <w:tcW w:w="740" w:type="dxa"/>
            <w:tcBorders>
              <w:top w:val="nil"/>
              <w:bottom w:val="nil"/>
            </w:tcBorders>
            <w:shd w:val="clear" w:color="auto" w:fill="auto"/>
            <w:noWrap/>
          </w:tcPr>
          <w:p w14:paraId="1F89A792" w14:textId="77777777" w:rsidR="001F148C" w:rsidRPr="001F148C" w:rsidRDefault="001F148C" w:rsidP="00EB6C03">
            <w:pPr>
              <w:spacing w:line="240" w:lineRule="auto"/>
              <w:ind w:left="-25"/>
              <w:jc w:val="center"/>
              <w:rPr>
                <w:rFonts w:eastAsia="Times New Roman"/>
                <w:sz w:val="24"/>
                <w:szCs w:val="24"/>
                <w:lang w:val="en-US"/>
              </w:rPr>
            </w:pPr>
            <w:r w:rsidRPr="001F148C">
              <w:rPr>
                <w:rFonts w:eastAsia="Times New Roman"/>
                <w:sz w:val="24"/>
                <w:szCs w:val="24"/>
                <w:lang w:val="en-US"/>
              </w:rPr>
              <w:t>4.76</w:t>
            </w:r>
          </w:p>
        </w:tc>
        <w:tc>
          <w:tcPr>
            <w:tcW w:w="796" w:type="dxa"/>
            <w:tcBorders>
              <w:top w:val="nil"/>
              <w:bottom w:val="nil"/>
            </w:tcBorders>
            <w:shd w:val="clear" w:color="auto" w:fill="auto"/>
            <w:noWrap/>
          </w:tcPr>
          <w:p w14:paraId="7EEE485A" w14:textId="77777777" w:rsidR="001F148C" w:rsidRPr="001F148C" w:rsidRDefault="001F148C" w:rsidP="00EB6C03">
            <w:pPr>
              <w:spacing w:line="240" w:lineRule="auto"/>
              <w:ind w:left="-25"/>
              <w:jc w:val="center"/>
              <w:rPr>
                <w:rFonts w:eastAsia="Times New Roman"/>
                <w:sz w:val="24"/>
                <w:szCs w:val="24"/>
                <w:lang w:val="en-US"/>
              </w:rPr>
            </w:pPr>
            <w:r w:rsidRPr="001F148C">
              <w:rPr>
                <w:sz w:val="24"/>
                <w:szCs w:val="24"/>
              </w:rPr>
              <w:t>1.46</w:t>
            </w:r>
          </w:p>
        </w:tc>
        <w:tc>
          <w:tcPr>
            <w:tcW w:w="1473" w:type="dxa"/>
            <w:tcBorders>
              <w:top w:val="nil"/>
              <w:bottom w:val="nil"/>
            </w:tcBorders>
          </w:tcPr>
          <w:p w14:paraId="165AAD5E" w14:textId="77777777" w:rsidR="001F148C" w:rsidRPr="001F148C" w:rsidRDefault="001F148C" w:rsidP="00EB6C03">
            <w:pPr>
              <w:spacing w:line="240" w:lineRule="auto"/>
              <w:ind w:left="-25"/>
              <w:jc w:val="center"/>
              <w:rPr>
                <w:rFonts w:eastAsia="Times New Roman"/>
                <w:sz w:val="24"/>
                <w:szCs w:val="24"/>
                <w:lang w:val="en-US"/>
              </w:rPr>
            </w:pPr>
          </w:p>
        </w:tc>
        <w:tc>
          <w:tcPr>
            <w:tcW w:w="1474" w:type="dxa"/>
            <w:gridSpan w:val="2"/>
            <w:tcBorders>
              <w:top w:val="nil"/>
              <w:bottom w:val="nil"/>
            </w:tcBorders>
            <w:shd w:val="clear" w:color="auto" w:fill="auto"/>
            <w:noWrap/>
          </w:tcPr>
          <w:p w14:paraId="2FB9AE9D" w14:textId="77777777" w:rsidR="001F148C" w:rsidRPr="001F148C" w:rsidRDefault="001F148C" w:rsidP="00EB6C03">
            <w:pPr>
              <w:spacing w:line="240" w:lineRule="auto"/>
              <w:ind w:left="-25"/>
              <w:jc w:val="center"/>
              <w:rPr>
                <w:rFonts w:eastAsia="Times New Roman"/>
                <w:sz w:val="24"/>
                <w:szCs w:val="24"/>
                <w:lang w:val="en-US"/>
              </w:rPr>
            </w:pPr>
          </w:p>
        </w:tc>
      </w:tr>
      <w:tr w:rsidR="001F148C" w:rsidRPr="001F148C" w14:paraId="77B2656B" w14:textId="77777777" w:rsidTr="008150E1">
        <w:trPr>
          <w:trHeight w:val="315"/>
        </w:trPr>
        <w:tc>
          <w:tcPr>
            <w:tcW w:w="2717" w:type="dxa"/>
            <w:tcBorders>
              <w:top w:val="nil"/>
              <w:bottom w:val="nil"/>
            </w:tcBorders>
            <w:shd w:val="clear" w:color="auto" w:fill="auto"/>
          </w:tcPr>
          <w:p w14:paraId="656C892B" w14:textId="77777777" w:rsidR="001F148C" w:rsidRPr="001F148C" w:rsidRDefault="001F148C" w:rsidP="009B559E">
            <w:pPr>
              <w:pStyle w:val="ListParagraph"/>
              <w:numPr>
                <w:ilvl w:val="0"/>
                <w:numId w:val="33"/>
              </w:numPr>
              <w:spacing w:line="240" w:lineRule="auto"/>
              <w:ind w:left="241" w:hanging="241"/>
              <w:rPr>
                <w:rFonts w:eastAsia="Times New Roman"/>
                <w:sz w:val="24"/>
                <w:szCs w:val="24"/>
                <w:lang w:val="en-US"/>
              </w:rPr>
            </w:pPr>
            <w:r w:rsidRPr="001F148C">
              <w:rPr>
                <w:rFonts w:eastAsia="Times New Roman"/>
                <w:sz w:val="24"/>
                <w:szCs w:val="24"/>
                <w:lang w:val="en-US"/>
              </w:rPr>
              <w:t>Reliance-based trust</w:t>
            </w:r>
          </w:p>
        </w:tc>
        <w:tc>
          <w:tcPr>
            <w:tcW w:w="740" w:type="dxa"/>
            <w:tcBorders>
              <w:top w:val="nil"/>
              <w:bottom w:val="nil"/>
            </w:tcBorders>
            <w:shd w:val="clear" w:color="auto" w:fill="auto"/>
            <w:noWrap/>
          </w:tcPr>
          <w:p w14:paraId="0FD719D4" w14:textId="77777777" w:rsidR="001F148C" w:rsidRPr="001F148C" w:rsidRDefault="001F148C" w:rsidP="00EB6C03">
            <w:pPr>
              <w:spacing w:line="240" w:lineRule="auto"/>
              <w:ind w:left="-25"/>
              <w:jc w:val="center"/>
              <w:rPr>
                <w:rFonts w:eastAsia="Times New Roman"/>
                <w:sz w:val="24"/>
                <w:szCs w:val="24"/>
                <w:lang w:val="en-US"/>
              </w:rPr>
            </w:pPr>
            <w:r w:rsidRPr="001F148C">
              <w:rPr>
                <w:rFonts w:eastAsia="Times New Roman"/>
                <w:sz w:val="24"/>
                <w:szCs w:val="24"/>
                <w:lang w:val="en-US"/>
              </w:rPr>
              <w:t>5.59</w:t>
            </w:r>
          </w:p>
        </w:tc>
        <w:tc>
          <w:tcPr>
            <w:tcW w:w="796" w:type="dxa"/>
            <w:tcBorders>
              <w:top w:val="nil"/>
              <w:bottom w:val="nil"/>
            </w:tcBorders>
            <w:shd w:val="clear" w:color="auto" w:fill="auto"/>
            <w:noWrap/>
          </w:tcPr>
          <w:p w14:paraId="4A06A05F" w14:textId="77777777" w:rsidR="001F148C" w:rsidRPr="001F148C" w:rsidRDefault="001F148C" w:rsidP="00EB6C03">
            <w:pPr>
              <w:spacing w:line="240" w:lineRule="auto"/>
              <w:ind w:left="-25"/>
              <w:jc w:val="center"/>
              <w:rPr>
                <w:rFonts w:eastAsia="Times New Roman"/>
                <w:sz w:val="24"/>
                <w:szCs w:val="24"/>
                <w:lang w:val="en-US"/>
              </w:rPr>
            </w:pPr>
            <w:r w:rsidRPr="001F148C">
              <w:rPr>
                <w:sz w:val="24"/>
                <w:szCs w:val="24"/>
              </w:rPr>
              <w:t>1.24</w:t>
            </w:r>
          </w:p>
        </w:tc>
        <w:tc>
          <w:tcPr>
            <w:tcW w:w="1473" w:type="dxa"/>
            <w:tcBorders>
              <w:top w:val="nil"/>
              <w:bottom w:val="nil"/>
            </w:tcBorders>
          </w:tcPr>
          <w:p w14:paraId="7B434BDA" w14:textId="77777777" w:rsidR="001F148C" w:rsidRPr="001F148C" w:rsidRDefault="001F148C" w:rsidP="00EB6C03">
            <w:pPr>
              <w:spacing w:line="240" w:lineRule="auto"/>
              <w:ind w:left="-25"/>
              <w:jc w:val="center"/>
              <w:rPr>
                <w:rFonts w:eastAsia="Times New Roman"/>
                <w:sz w:val="24"/>
                <w:szCs w:val="24"/>
                <w:lang w:val="en-US"/>
              </w:rPr>
            </w:pPr>
            <w:r w:rsidRPr="001F148C">
              <w:rPr>
                <w:rFonts w:eastAsia="Times New Roman"/>
                <w:sz w:val="24"/>
                <w:szCs w:val="24"/>
                <w:lang w:val="en-US"/>
              </w:rPr>
              <w:t>0.59</w:t>
            </w:r>
            <w:r w:rsidRPr="001F148C">
              <w:rPr>
                <w:rFonts w:eastAsia="Times New Roman"/>
                <w:sz w:val="24"/>
                <w:szCs w:val="24"/>
                <w:vertAlign w:val="superscript"/>
                <w:lang w:val="en-US"/>
              </w:rPr>
              <w:t>***</w:t>
            </w:r>
          </w:p>
        </w:tc>
        <w:tc>
          <w:tcPr>
            <w:tcW w:w="1474" w:type="dxa"/>
            <w:gridSpan w:val="2"/>
            <w:tcBorders>
              <w:top w:val="nil"/>
              <w:bottom w:val="nil"/>
            </w:tcBorders>
            <w:shd w:val="clear" w:color="auto" w:fill="auto"/>
            <w:noWrap/>
          </w:tcPr>
          <w:p w14:paraId="5FC1E740" w14:textId="77777777" w:rsidR="001F148C" w:rsidRPr="001F148C" w:rsidRDefault="001F148C" w:rsidP="00EB6C03">
            <w:pPr>
              <w:spacing w:line="240" w:lineRule="auto"/>
              <w:ind w:left="-25"/>
              <w:jc w:val="center"/>
              <w:rPr>
                <w:rFonts w:eastAsia="Times New Roman"/>
                <w:sz w:val="24"/>
                <w:szCs w:val="24"/>
                <w:lang w:val="en-US"/>
              </w:rPr>
            </w:pPr>
          </w:p>
        </w:tc>
      </w:tr>
      <w:tr w:rsidR="001F148C" w:rsidRPr="001F148C" w14:paraId="268FF538" w14:textId="77777777" w:rsidTr="008150E1">
        <w:trPr>
          <w:trHeight w:val="315"/>
        </w:trPr>
        <w:tc>
          <w:tcPr>
            <w:tcW w:w="2717" w:type="dxa"/>
            <w:tcBorders>
              <w:top w:val="nil"/>
              <w:bottom w:val="nil"/>
            </w:tcBorders>
            <w:shd w:val="clear" w:color="auto" w:fill="auto"/>
          </w:tcPr>
          <w:p w14:paraId="11E9C0F8" w14:textId="77777777" w:rsidR="001F148C" w:rsidRPr="001F148C" w:rsidRDefault="001F148C" w:rsidP="009B559E">
            <w:pPr>
              <w:pStyle w:val="ListParagraph"/>
              <w:numPr>
                <w:ilvl w:val="0"/>
                <w:numId w:val="33"/>
              </w:numPr>
              <w:spacing w:line="240" w:lineRule="auto"/>
              <w:ind w:left="241" w:hanging="241"/>
              <w:rPr>
                <w:rFonts w:eastAsia="Times New Roman"/>
                <w:sz w:val="24"/>
                <w:szCs w:val="24"/>
                <w:lang w:val="en-US"/>
              </w:rPr>
            </w:pPr>
            <w:r w:rsidRPr="001F148C">
              <w:rPr>
                <w:rFonts w:eastAsia="Times New Roman"/>
                <w:sz w:val="24"/>
                <w:szCs w:val="24"/>
                <w:lang w:val="en-US"/>
              </w:rPr>
              <w:t xml:space="preserve">Interpersonal trust </w:t>
            </w:r>
          </w:p>
        </w:tc>
        <w:tc>
          <w:tcPr>
            <w:tcW w:w="740" w:type="dxa"/>
            <w:tcBorders>
              <w:top w:val="nil"/>
              <w:bottom w:val="nil"/>
            </w:tcBorders>
            <w:shd w:val="clear" w:color="auto" w:fill="auto"/>
            <w:noWrap/>
          </w:tcPr>
          <w:p w14:paraId="4F9CB0C0" w14:textId="77777777" w:rsidR="001F148C" w:rsidRPr="001F148C" w:rsidRDefault="001F148C" w:rsidP="00EB6C03">
            <w:pPr>
              <w:spacing w:line="240" w:lineRule="auto"/>
              <w:ind w:left="-25"/>
              <w:jc w:val="center"/>
              <w:rPr>
                <w:rFonts w:eastAsia="Times New Roman"/>
                <w:sz w:val="24"/>
                <w:szCs w:val="24"/>
                <w:lang w:val="en-US"/>
              </w:rPr>
            </w:pPr>
            <w:r w:rsidRPr="001F148C">
              <w:rPr>
                <w:rFonts w:eastAsia="Times New Roman"/>
                <w:sz w:val="24"/>
                <w:szCs w:val="24"/>
                <w:lang w:val="en-US"/>
              </w:rPr>
              <w:t>5.42</w:t>
            </w:r>
          </w:p>
        </w:tc>
        <w:tc>
          <w:tcPr>
            <w:tcW w:w="796" w:type="dxa"/>
            <w:tcBorders>
              <w:top w:val="nil"/>
              <w:bottom w:val="nil"/>
            </w:tcBorders>
            <w:shd w:val="clear" w:color="auto" w:fill="auto"/>
            <w:noWrap/>
          </w:tcPr>
          <w:p w14:paraId="49359A9A" w14:textId="77777777" w:rsidR="001F148C" w:rsidRPr="001F148C" w:rsidRDefault="001F148C" w:rsidP="00EB6C03">
            <w:pPr>
              <w:spacing w:line="240" w:lineRule="auto"/>
              <w:ind w:left="-25"/>
              <w:jc w:val="center"/>
              <w:rPr>
                <w:rFonts w:eastAsia="Times New Roman"/>
                <w:sz w:val="24"/>
                <w:szCs w:val="24"/>
                <w:lang w:val="en-US"/>
              </w:rPr>
            </w:pPr>
            <w:r w:rsidRPr="001F148C">
              <w:rPr>
                <w:sz w:val="24"/>
                <w:szCs w:val="24"/>
              </w:rPr>
              <w:t>1.29</w:t>
            </w:r>
          </w:p>
        </w:tc>
        <w:tc>
          <w:tcPr>
            <w:tcW w:w="1473" w:type="dxa"/>
            <w:tcBorders>
              <w:top w:val="nil"/>
              <w:bottom w:val="nil"/>
            </w:tcBorders>
          </w:tcPr>
          <w:p w14:paraId="2878F285" w14:textId="77777777" w:rsidR="001F148C" w:rsidRPr="001F148C" w:rsidRDefault="001F148C" w:rsidP="00EB6C03">
            <w:pPr>
              <w:spacing w:line="240" w:lineRule="auto"/>
              <w:ind w:left="-25"/>
              <w:jc w:val="center"/>
              <w:rPr>
                <w:rFonts w:eastAsia="Times New Roman"/>
                <w:sz w:val="24"/>
                <w:szCs w:val="24"/>
                <w:lang w:val="en-US"/>
              </w:rPr>
            </w:pPr>
            <w:r w:rsidRPr="001F148C">
              <w:rPr>
                <w:rFonts w:eastAsia="Times New Roman"/>
                <w:sz w:val="24"/>
                <w:szCs w:val="24"/>
                <w:lang w:val="en-US"/>
              </w:rPr>
              <w:t>0.72</w:t>
            </w:r>
            <w:r w:rsidRPr="001F148C">
              <w:rPr>
                <w:rFonts w:eastAsia="Times New Roman"/>
                <w:sz w:val="24"/>
                <w:szCs w:val="24"/>
                <w:vertAlign w:val="superscript"/>
                <w:lang w:val="en-US"/>
              </w:rPr>
              <w:t>***</w:t>
            </w:r>
          </w:p>
        </w:tc>
        <w:tc>
          <w:tcPr>
            <w:tcW w:w="1474" w:type="dxa"/>
            <w:gridSpan w:val="2"/>
            <w:tcBorders>
              <w:top w:val="nil"/>
              <w:bottom w:val="nil"/>
            </w:tcBorders>
            <w:shd w:val="clear" w:color="auto" w:fill="auto"/>
            <w:noWrap/>
          </w:tcPr>
          <w:p w14:paraId="42FC935C" w14:textId="77777777" w:rsidR="001F148C" w:rsidRPr="001F148C" w:rsidRDefault="001F148C" w:rsidP="00EB6C03">
            <w:pPr>
              <w:spacing w:line="240" w:lineRule="auto"/>
              <w:ind w:left="-25"/>
              <w:jc w:val="center"/>
              <w:rPr>
                <w:rFonts w:eastAsia="Times New Roman"/>
                <w:sz w:val="24"/>
                <w:szCs w:val="24"/>
                <w:lang w:val="en-US"/>
              </w:rPr>
            </w:pPr>
            <w:r w:rsidRPr="001F148C">
              <w:rPr>
                <w:rFonts w:eastAsia="Times New Roman"/>
                <w:sz w:val="24"/>
                <w:szCs w:val="24"/>
                <w:lang w:val="en-US"/>
              </w:rPr>
              <w:t>0.75</w:t>
            </w:r>
            <w:r w:rsidRPr="001F148C">
              <w:rPr>
                <w:rFonts w:eastAsia="Times New Roman"/>
                <w:sz w:val="24"/>
                <w:szCs w:val="24"/>
                <w:vertAlign w:val="superscript"/>
                <w:lang w:val="en-US"/>
              </w:rPr>
              <w:t>***</w:t>
            </w:r>
          </w:p>
        </w:tc>
      </w:tr>
      <w:tr w:rsidR="009B559E" w:rsidRPr="001F148C" w14:paraId="711BD46F" w14:textId="77777777" w:rsidTr="008150E1">
        <w:trPr>
          <w:gridAfter w:val="1"/>
          <w:wAfter w:w="20" w:type="dxa"/>
          <w:trHeight w:val="315"/>
        </w:trPr>
        <w:tc>
          <w:tcPr>
            <w:tcW w:w="7180" w:type="dxa"/>
            <w:gridSpan w:val="5"/>
            <w:tcBorders>
              <w:top w:val="single" w:sz="4" w:space="0" w:color="auto"/>
              <w:bottom w:val="nil"/>
            </w:tcBorders>
          </w:tcPr>
          <w:p w14:paraId="7BBF3331" w14:textId="77777777" w:rsidR="009B559E" w:rsidRPr="001F148C" w:rsidRDefault="009B559E" w:rsidP="00EB6C03">
            <w:pPr>
              <w:spacing w:line="240" w:lineRule="auto"/>
              <w:ind w:left="-25"/>
              <w:rPr>
                <w:sz w:val="24"/>
                <w:szCs w:val="24"/>
                <w:lang w:val="en-US"/>
              </w:rPr>
            </w:pPr>
            <w:r w:rsidRPr="001F148C">
              <w:rPr>
                <w:rFonts w:eastAsia="Times New Roman"/>
                <w:sz w:val="24"/>
                <w:szCs w:val="24"/>
                <w:vertAlign w:val="superscript"/>
                <w:lang w:val="en-US"/>
              </w:rPr>
              <w:t xml:space="preserve">*** </w:t>
            </w:r>
            <w:r w:rsidRPr="001F148C">
              <w:rPr>
                <w:i/>
                <w:iCs/>
                <w:sz w:val="24"/>
                <w:szCs w:val="24"/>
                <w:lang w:val="en-US"/>
              </w:rPr>
              <w:t xml:space="preserve">p &lt; </w:t>
            </w:r>
            <w:r w:rsidRPr="001F148C">
              <w:rPr>
                <w:sz w:val="24"/>
                <w:szCs w:val="24"/>
                <w:lang w:val="en-US"/>
              </w:rPr>
              <w:t>.001</w:t>
            </w:r>
            <w:r w:rsidRPr="001F148C">
              <w:rPr>
                <w:i/>
                <w:iCs/>
                <w:sz w:val="24"/>
                <w:szCs w:val="24"/>
                <w:lang w:val="en-US"/>
              </w:rPr>
              <w:t xml:space="preserve">. </w:t>
            </w:r>
            <w:proofErr w:type="spellStart"/>
            <w:r w:rsidRPr="001F148C">
              <w:rPr>
                <w:i/>
                <w:iCs/>
                <w:sz w:val="24"/>
                <w:szCs w:val="24"/>
                <w:lang w:val="en-US"/>
              </w:rPr>
              <w:t>n</w:t>
            </w:r>
            <w:r w:rsidRPr="001F148C">
              <w:rPr>
                <w:sz w:val="24"/>
                <w:szCs w:val="24"/>
                <w:vertAlign w:val="subscript"/>
                <w:lang w:val="en-US"/>
              </w:rPr>
              <w:t>female</w:t>
            </w:r>
            <w:proofErr w:type="spellEnd"/>
            <w:r w:rsidRPr="001F148C">
              <w:rPr>
                <w:i/>
                <w:iCs/>
                <w:sz w:val="24"/>
                <w:szCs w:val="24"/>
                <w:lang w:val="en-US"/>
              </w:rPr>
              <w:t xml:space="preserve"> = </w:t>
            </w:r>
            <w:r w:rsidRPr="001F148C">
              <w:rPr>
                <w:rFonts w:hint="eastAsia"/>
                <w:sz w:val="24"/>
                <w:szCs w:val="24"/>
                <w:lang w:val="en-US"/>
              </w:rPr>
              <w:t>4</w:t>
            </w:r>
            <w:r w:rsidRPr="001F148C">
              <w:rPr>
                <w:sz w:val="24"/>
                <w:szCs w:val="24"/>
                <w:lang w:val="en-US"/>
              </w:rPr>
              <w:t xml:space="preserve">46, </w:t>
            </w:r>
            <w:proofErr w:type="spellStart"/>
            <w:r w:rsidRPr="001F148C">
              <w:rPr>
                <w:i/>
                <w:iCs/>
                <w:sz w:val="24"/>
                <w:szCs w:val="24"/>
                <w:lang w:val="en-US"/>
              </w:rPr>
              <w:t>n</w:t>
            </w:r>
            <w:r w:rsidRPr="001F148C">
              <w:rPr>
                <w:sz w:val="24"/>
                <w:szCs w:val="24"/>
                <w:vertAlign w:val="subscript"/>
                <w:lang w:val="en-US"/>
              </w:rPr>
              <w:t>male</w:t>
            </w:r>
            <w:proofErr w:type="spellEnd"/>
            <w:r w:rsidRPr="001F148C">
              <w:rPr>
                <w:i/>
                <w:iCs/>
                <w:sz w:val="24"/>
                <w:szCs w:val="24"/>
                <w:lang w:val="en-US"/>
              </w:rPr>
              <w:t xml:space="preserve"> = </w:t>
            </w:r>
            <w:r w:rsidRPr="001F148C">
              <w:rPr>
                <w:sz w:val="24"/>
                <w:szCs w:val="24"/>
                <w:lang w:val="en-US"/>
              </w:rPr>
              <w:t>453.</w:t>
            </w:r>
          </w:p>
        </w:tc>
      </w:tr>
    </w:tbl>
    <w:p w14:paraId="53B1AD6B" w14:textId="77777777" w:rsidR="009B559E" w:rsidRPr="00D27FDD" w:rsidRDefault="009B559E" w:rsidP="009B559E"/>
    <w:p w14:paraId="6256CEE4" w14:textId="77777777" w:rsidR="009B559E" w:rsidRPr="00D27FDD" w:rsidRDefault="009B559E" w:rsidP="009B559E"/>
    <w:p w14:paraId="374BE5AF" w14:textId="77777777" w:rsidR="009B559E" w:rsidRPr="00D27FDD" w:rsidRDefault="009B559E" w:rsidP="009B559E">
      <w:pPr>
        <w:rPr>
          <w:lang w:val="en-US"/>
        </w:rPr>
      </w:pPr>
    </w:p>
    <w:p w14:paraId="75B730C7" w14:textId="77777777" w:rsidR="009B559E" w:rsidRPr="00D27FDD" w:rsidRDefault="009B559E" w:rsidP="009B559E">
      <w:pPr>
        <w:rPr>
          <w:lang w:val="en-US"/>
        </w:rPr>
      </w:pPr>
    </w:p>
    <w:p w14:paraId="0FD74A11" w14:textId="77777777" w:rsidR="009B559E" w:rsidRPr="00D27FDD" w:rsidRDefault="009B559E" w:rsidP="009B559E"/>
    <w:p w14:paraId="514126BF" w14:textId="77777777" w:rsidR="009B559E" w:rsidRPr="00D27FDD" w:rsidRDefault="009B559E" w:rsidP="009B559E"/>
    <w:p w14:paraId="4B784C8C" w14:textId="77777777" w:rsidR="009B559E" w:rsidRPr="00D27FDD" w:rsidRDefault="009B559E" w:rsidP="009B559E"/>
    <w:p w14:paraId="611D648F" w14:textId="77777777" w:rsidR="009B559E" w:rsidRPr="00D27FDD" w:rsidRDefault="009B559E" w:rsidP="009B559E"/>
    <w:p w14:paraId="3FA7A9A6" w14:textId="77777777" w:rsidR="009B559E" w:rsidRPr="00D27FDD" w:rsidRDefault="009B559E" w:rsidP="009B559E"/>
    <w:p w14:paraId="1E242E22" w14:textId="77777777" w:rsidR="009B559E" w:rsidRPr="00D27FDD" w:rsidRDefault="009B559E" w:rsidP="009B559E"/>
    <w:p w14:paraId="6D0A863F" w14:textId="77777777" w:rsidR="009B559E" w:rsidRPr="00D27FDD" w:rsidRDefault="009B559E" w:rsidP="009B559E"/>
    <w:p w14:paraId="47CD0C0F" w14:textId="77777777" w:rsidR="009B559E" w:rsidRPr="00D27FDD" w:rsidRDefault="009B559E" w:rsidP="009B559E"/>
    <w:p w14:paraId="205467F4" w14:textId="77777777" w:rsidR="009B559E" w:rsidRPr="00D27FDD" w:rsidRDefault="009B559E" w:rsidP="009B559E"/>
    <w:p w14:paraId="6124C093" w14:textId="77777777" w:rsidR="009B559E" w:rsidRPr="00D27FDD" w:rsidRDefault="009B559E" w:rsidP="009B559E"/>
    <w:p w14:paraId="59FCA570" w14:textId="7D0C3E07" w:rsidR="009B559E" w:rsidRDefault="009B559E" w:rsidP="009B559E"/>
    <w:p w14:paraId="59B498AA" w14:textId="71DFE521" w:rsidR="00505C7A" w:rsidRDefault="00505C7A" w:rsidP="009B559E"/>
    <w:p w14:paraId="35661A93" w14:textId="29164F59" w:rsidR="00505C7A" w:rsidRDefault="00505C7A" w:rsidP="009B559E"/>
    <w:p w14:paraId="57EEC9EB" w14:textId="7EC52C3C" w:rsidR="00505C7A" w:rsidRDefault="00505C7A" w:rsidP="009B559E"/>
    <w:p w14:paraId="6D3F0144" w14:textId="77777777" w:rsidR="00505C7A" w:rsidRPr="00D27FDD" w:rsidRDefault="00505C7A" w:rsidP="009B559E"/>
    <w:p w14:paraId="4C6391F4" w14:textId="45EA4D0C" w:rsidR="009B559E" w:rsidRDefault="009B559E" w:rsidP="009B559E"/>
    <w:p w14:paraId="489AA617" w14:textId="6FE2AD4C" w:rsidR="009B559E" w:rsidRDefault="009B559E" w:rsidP="009B559E"/>
    <w:p w14:paraId="661F40DB" w14:textId="3C1B4081" w:rsidR="009B559E" w:rsidRDefault="009B559E" w:rsidP="009B559E"/>
    <w:p w14:paraId="7C8662A3" w14:textId="77777777" w:rsidR="009B559E" w:rsidRPr="00D27FDD" w:rsidRDefault="009B559E" w:rsidP="009B559E"/>
    <w:p w14:paraId="42AF367B" w14:textId="598ADA57" w:rsidR="009B559E" w:rsidRDefault="009B559E">
      <w:bookmarkStart w:id="11" w:name="_Hlk83636560"/>
    </w:p>
    <w:p w14:paraId="3EE72E5C" w14:textId="77777777" w:rsidR="009B559E" w:rsidRDefault="009B559E"/>
    <w:bookmarkEnd w:id="11"/>
    <w:p w14:paraId="632DFB1D" w14:textId="21DEF5EA" w:rsidR="009B559E" w:rsidRDefault="009B559E" w:rsidP="009B559E"/>
    <w:p w14:paraId="4343FA1D" w14:textId="06524E4A" w:rsidR="009B559E" w:rsidRPr="00D27FDD" w:rsidRDefault="009B559E" w:rsidP="009B559E">
      <w:r>
        <w:br w:type="page"/>
      </w:r>
    </w:p>
    <w:tbl>
      <w:tblPr>
        <w:tblStyle w:val="TableGrid"/>
        <w:tblpPr w:leftFromText="180" w:rightFromText="180" w:vertAnchor="page" w:horzAnchor="margin" w:tblpY="1516"/>
        <w:tblW w:w="89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1931"/>
        <w:gridCol w:w="1931"/>
        <w:gridCol w:w="1932"/>
      </w:tblGrid>
      <w:tr w:rsidR="00AB3020" w:rsidRPr="001F148C" w14:paraId="577B1886" w14:textId="77777777" w:rsidTr="001F148C">
        <w:trPr>
          <w:trHeight w:val="293"/>
        </w:trPr>
        <w:tc>
          <w:tcPr>
            <w:tcW w:w="8960" w:type="dxa"/>
            <w:gridSpan w:val="4"/>
            <w:tcBorders>
              <w:bottom w:val="single" w:sz="4" w:space="0" w:color="auto"/>
            </w:tcBorders>
          </w:tcPr>
          <w:p w14:paraId="43815089" w14:textId="77777777" w:rsidR="00A3210C" w:rsidRPr="001F148C" w:rsidRDefault="00A3210C" w:rsidP="00A3210C">
            <w:pPr>
              <w:spacing w:before="20" w:after="20"/>
              <w:rPr>
                <w:rFonts w:eastAsia="Times New Roman"/>
                <w:b/>
                <w:iCs/>
                <w:sz w:val="24"/>
                <w:szCs w:val="24"/>
                <w:lang w:val="en-US"/>
              </w:rPr>
            </w:pPr>
            <w:r w:rsidRPr="001F148C">
              <w:rPr>
                <w:rFonts w:eastAsia="Times New Roman"/>
                <w:b/>
                <w:iCs/>
                <w:sz w:val="24"/>
                <w:szCs w:val="24"/>
                <w:lang w:val="en-US"/>
              </w:rPr>
              <w:lastRenderedPageBreak/>
              <w:t>Table 2</w:t>
            </w:r>
          </w:p>
          <w:p w14:paraId="52FB81F1" w14:textId="77777777" w:rsidR="00A3210C" w:rsidRPr="001F148C" w:rsidRDefault="00A3210C" w:rsidP="00A3210C">
            <w:pPr>
              <w:spacing w:before="20" w:after="20"/>
              <w:rPr>
                <w:rFonts w:eastAsia="Times New Roman"/>
                <w:b/>
                <w:iCs/>
                <w:sz w:val="24"/>
                <w:szCs w:val="24"/>
                <w:lang w:val="en-US"/>
              </w:rPr>
            </w:pPr>
          </w:p>
          <w:p w14:paraId="15B4E327" w14:textId="77777777" w:rsidR="00A3210C" w:rsidRPr="001F148C" w:rsidRDefault="00A3210C" w:rsidP="000C671A">
            <w:pPr>
              <w:spacing w:after="120"/>
              <w:rPr>
                <w:rFonts w:eastAsia="Times New Roman"/>
                <w:i/>
                <w:iCs/>
                <w:sz w:val="24"/>
                <w:szCs w:val="24"/>
                <w:lang w:val="en-US"/>
              </w:rPr>
            </w:pPr>
            <w:r w:rsidRPr="001F148C">
              <w:rPr>
                <w:rFonts w:eastAsia="Times New Roman"/>
                <w:i/>
                <w:iCs/>
                <w:sz w:val="24"/>
                <w:szCs w:val="24"/>
                <w:lang w:val="en-US"/>
              </w:rPr>
              <w:t>Study 1 – Hierarchical Regression Analysis Predicting Interpersonal Trust</w:t>
            </w:r>
          </w:p>
        </w:tc>
      </w:tr>
      <w:tr w:rsidR="00AB3020" w:rsidRPr="001F148C" w14:paraId="75F8E470" w14:textId="77777777" w:rsidTr="001F148C">
        <w:tc>
          <w:tcPr>
            <w:tcW w:w="3166" w:type="dxa"/>
            <w:tcBorders>
              <w:top w:val="single" w:sz="4" w:space="0" w:color="auto"/>
              <w:bottom w:val="single" w:sz="4" w:space="0" w:color="auto"/>
            </w:tcBorders>
          </w:tcPr>
          <w:p w14:paraId="28689FDA" w14:textId="77777777" w:rsidR="00A3210C" w:rsidRPr="001F148C" w:rsidRDefault="00A3210C" w:rsidP="00A3210C">
            <w:pPr>
              <w:spacing w:before="20" w:after="20"/>
              <w:rPr>
                <w:b/>
                <w:bCs/>
                <w:sz w:val="24"/>
                <w:szCs w:val="24"/>
              </w:rPr>
            </w:pPr>
            <w:r w:rsidRPr="001F148C">
              <w:rPr>
                <w:b/>
                <w:bCs/>
                <w:sz w:val="24"/>
                <w:szCs w:val="24"/>
              </w:rPr>
              <w:t>Variable</w:t>
            </w:r>
          </w:p>
        </w:tc>
        <w:tc>
          <w:tcPr>
            <w:tcW w:w="1931" w:type="dxa"/>
            <w:tcBorders>
              <w:top w:val="single" w:sz="4" w:space="0" w:color="auto"/>
              <w:bottom w:val="single" w:sz="4" w:space="0" w:color="auto"/>
            </w:tcBorders>
            <w:vAlign w:val="bottom"/>
          </w:tcPr>
          <w:p w14:paraId="50C9397F" w14:textId="77777777" w:rsidR="00A3210C" w:rsidRPr="001F148C" w:rsidRDefault="00A3210C" w:rsidP="00A3210C">
            <w:pPr>
              <w:spacing w:before="20" w:after="20"/>
              <w:jc w:val="center"/>
              <w:rPr>
                <w:sz w:val="24"/>
                <w:szCs w:val="24"/>
                <w:lang w:val="en-US"/>
              </w:rPr>
            </w:pPr>
            <w:r w:rsidRPr="001F148C">
              <w:rPr>
                <w:sz w:val="24"/>
                <w:szCs w:val="24"/>
                <w:lang w:val="en-US"/>
              </w:rPr>
              <w:t>Model 1</w:t>
            </w:r>
          </w:p>
        </w:tc>
        <w:tc>
          <w:tcPr>
            <w:tcW w:w="1931" w:type="dxa"/>
            <w:tcBorders>
              <w:top w:val="single" w:sz="4" w:space="0" w:color="auto"/>
              <w:bottom w:val="single" w:sz="4" w:space="0" w:color="auto"/>
            </w:tcBorders>
            <w:vAlign w:val="bottom"/>
          </w:tcPr>
          <w:p w14:paraId="52AFAC08" w14:textId="77777777" w:rsidR="00A3210C" w:rsidRPr="001F148C" w:rsidRDefault="00A3210C" w:rsidP="00A3210C">
            <w:pPr>
              <w:spacing w:before="20" w:after="20"/>
              <w:jc w:val="center"/>
              <w:rPr>
                <w:sz w:val="24"/>
                <w:szCs w:val="24"/>
                <w:lang w:val="en-US"/>
              </w:rPr>
            </w:pPr>
            <w:r w:rsidRPr="001F148C">
              <w:rPr>
                <w:sz w:val="24"/>
                <w:szCs w:val="24"/>
                <w:lang w:val="en-US"/>
              </w:rPr>
              <w:t>Model 2</w:t>
            </w:r>
          </w:p>
        </w:tc>
        <w:tc>
          <w:tcPr>
            <w:tcW w:w="1932" w:type="dxa"/>
            <w:tcBorders>
              <w:top w:val="single" w:sz="4" w:space="0" w:color="auto"/>
              <w:bottom w:val="single" w:sz="4" w:space="0" w:color="auto"/>
            </w:tcBorders>
          </w:tcPr>
          <w:p w14:paraId="38678227" w14:textId="77777777" w:rsidR="00A3210C" w:rsidRPr="001F148C" w:rsidRDefault="00A3210C" w:rsidP="00A3210C">
            <w:pPr>
              <w:spacing w:before="20" w:after="20"/>
              <w:jc w:val="center"/>
              <w:rPr>
                <w:rFonts w:eastAsia="Times New Roman"/>
                <w:sz w:val="24"/>
                <w:szCs w:val="24"/>
                <w:lang w:val="en-US"/>
              </w:rPr>
            </w:pPr>
            <w:r w:rsidRPr="001F148C">
              <w:rPr>
                <w:rFonts w:eastAsia="Times New Roman"/>
                <w:sz w:val="24"/>
                <w:szCs w:val="24"/>
                <w:lang w:val="en-US"/>
              </w:rPr>
              <w:t>Model 3</w:t>
            </w:r>
          </w:p>
        </w:tc>
      </w:tr>
      <w:tr w:rsidR="00AB3020" w:rsidRPr="001F148C" w14:paraId="406FD595" w14:textId="77777777" w:rsidTr="001F148C">
        <w:tc>
          <w:tcPr>
            <w:tcW w:w="3166" w:type="dxa"/>
            <w:tcBorders>
              <w:top w:val="single" w:sz="4" w:space="0" w:color="auto"/>
            </w:tcBorders>
          </w:tcPr>
          <w:p w14:paraId="68608775" w14:textId="77777777" w:rsidR="00A3210C" w:rsidRPr="001F148C" w:rsidRDefault="00A3210C" w:rsidP="00A3210C">
            <w:pPr>
              <w:spacing w:before="40" w:after="20"/>
              <w:ind w:left="150"/>
              <w:rPr>
                <w:sz w:val="24"/>
                <w:szCs w:val="24"/>
              </w:rPr>
            </w:pPr>
            <w:r w:rsidRPr="001F148C">
              <w:rPr>
                <w:sz w:val="24"/>
                <w:szCs w:val="24"/>
                <w:lang w:val="en-US"/>
              </w:rPr>
              <w:t>Intercept</w:t>
            </w:r>
          </w:p>
        </w:tc>
        <w:tc>
          <w:tcPr>
            <w:tcW w:w="1931" w:type="dxa"/>
            <w:tcBorders>
              <w:top w:val="single" w:sz="4" w:space="0" w:color="auto"/>
            </w:tcBorders>
            <w:vAlign w:val="bottom"/>
          </w:tcPr>
          <w:p w14:paraId="5A398D90" w14:textId="77777777" w:rsidR="00A3210C" w:rsidRPr="001F148C" w:rsidRDefault="00A3210C" w:rsidP="00A3210C">
            <w:pPr>
              <w:spacing w:before="40" w:after="20"/>
              <w:jc w:val="center"/>
              <w:rPr>
                <w:sz w:val="24"/>
                <w:szCs w:val="24"/>
                <w:lang w:val="en-US"/>
              </w:rPr>
            </w:pPr>
            <w:r w:rsidRPr="001F148C">
              <w:rPr>
                <w:sz w:val="24"/>
                <w:szCs w:val="24"/>
                <w:lang w:val="en-US"/>
              </w:rPr>
              <w:t>2.71</w:t>
            </w:r>
            <w:r w:rsidRPr="001F148C">
              <w:rPr>
                <w:rFonts w:eastAsia="Times New Roman"/>
                <w:sz w:val="24"/>
                <w:szCs w:val="24"/>
                <w:vertAlign w:val="superscript"/>
                <w:lang w:val="en-US"/>
              </w:rPr>
              <w:t>***</w:t>
            </w:r>
            <w:r w:rsidRPr="001F148C">
              <w:rPr>
                <w:rFonts w:eastAsia="Times New Roman"/>
                <w:sz w:val="24"/>
                <w:szCs w:val="24"/>
                <w:lang w:val="en-US"/>
              </w:rPr>
              <w:t xml:space="preserve"> (0.16)</w:t>
            </w:r>
          </w:p>
        </w:tc>
        <w:tc>
          <w:tcPr>
            <w:tcW w:w="1931" w:type="dxa"/>
            <w:tcBorders>
              <w:top w:val="single" w:sz="4" w:space="0" w:color="auto"/>
            </w:tcBorders>
            <w:vAlign w:val="bottom"/>
          </w:tcPr>
          <w:p w14:paraId="6CF8A307" w14:textId="6B9AAE10" w:rsidR="00A3210C" w:rsidRPr="001F148C" w:rsidRDefault="00F95CDB" w:rsidP="00A3210C">
            <w:pPr>
              <w:spacing w:before="40" w:after="20"/>
              <w:jc w:val="center"/>
              <w:rPr>
                <w:sz w:val="24"/>
                <w:szCs w:val="24"/>
                <w:lang w:val="en-US"/>
              </w:rPr>
            </w:pPr>
            <w:r w:rsidRPr="001F148C">
              <w:rPr>
                <w:sz w:val="24"/>
                <w:szCs w:val="24"/>
                <w:lang w:val="en-US"/>
              </w:rPr>
              <w:t>2.96</w:t>
            </w:r>
            <w:r w:rsidR="00A3210C" w:rsidRPr="001F148C">
              <w:rPr>
                <w:rFonts w:eastAsia="Times New Roman"/>
                <w:sz w:val="24"/>
                <w:szCs w:val="24"/>
                <w:vertAlign w:val="superscript"/>
                <w:lang w:val="en-US"/>
              </w:rPr>
              <w:t>***</w:t>
            </w:r>
            <w:r w:rsidR="00A3210C" w:rsidRPr="001F148C">
              <w:rPr>
                <w:rFonts w:eastAsia="Times New Roman"/>
                <w:sz w:val="24"/>
                <w:szCs w:val="24"/>
                <w:lang w:val="en-US"/>
              </w:rPr>
              <w:t xml:space="preserve"> (0.34)</w:t>
            </w:r>
          </w:p>
        </w:tc>
        <w:tc>
          <w:tcPr>
            <w:tcW w:w="1932" w:type="dxa"/>
            <w:tcBorders>
              <w:top w:val="single" w:sz="4" w:space="0" w:color="auto"/>
            </w:tcBorders>
          </w:tcPr>
          <w:p w14:paraId="19933BF5" w14:textId="70CB680E" w:rsidR="00A3210C" w:rsidRPr="001F148C" w:rsidRDefault="00A3210C" w:rsidP="00A3210C">
            <w:pPr>
              <w:spacing w:before="40" w:after="20"/>
              <w:jc w:val="center"/>
              <w:rPr>
                <w:rFonts w:eastAsia="Times New Roman"/>
                <w:sz w:val="24"/>
                <w:szCs w:val="24"/>
                <w:lang w:val="en-US"/>
              </w:rPr>
            </w:pPr>
            <w:r w:rsidRPr="001F148C">
              <w:rPr>
                <w:rFonts w:eastAsia="Times New Roman"/>
                <w:sz w:val="24"/>
                <w:szCs w:val="24"/>
                <w:lang w:val="en-US"/>
              </w:rPr>
              <w:t>0.</w:t>
            </w:r>
            <w:r w:rsidR="00F95CDB" w:rsidRPr="001F148C">
              <w:rPr>
                <w:rFonts w:eastAsia="Times New Roman"/>
                <w:sz w:val="24"/>
                <w:szCs w:val="24"/>
                <w:lang w:val="en-US"/>
              </w:rPr>
              <w:t>37</w:t>
            </w:r>
            <w:r w:rsidRPr="001F148C">
              <w:rPr>
                <w:rFonts w:eastAsia="Times New Roman"/>
                <w:sz w:val="24"/>
                <w:szCs w:val="24"/>
                <w:lang w:val="en-US"/>
              </w:rPr>
              <w:t xml:space="preserve"> (0.30)</w:t>
            </w:r>
          </w:p>
        </w:tc>
      </w:tr>
      <w:tr w:rsidR="00AB3020" w:rsidRPr="001F148C" w14:paraId="007308BF" w14:textId="77777777" w:rsidTr="001F148C">
        <w:tc>
          <w:tcPr>
            <w:tcW w:w="3166" w:type="dxa"/>
          </w:tcPr>
          <w:p w14:paraId="1D619C15" w14:textId="77777777" w:rsidR="00A3210C" w:rsidRPr="001F148C" w:rsidRDefault="00A3210C" w:rsidP="00A3210C">
            <w:pPr>
              <w:spacing w:before="20" w:after="20"/>
              <w:rPr>
                <w:b/>
                <w:bCs/>
                <w:sz w:val="24"/>
                <w:szCs w:val="24"/>
              </w:rPr>
            </w:pPr>
          </w:p>
        </w:tc>
        <w:tc>
          <w:tcPr>
            <w:tcW w:w="1931" w:type="dxa"/>
            <w:vAlign w:val="bottom"/>
          </w:tcPr>
          <w:p w14:paraId="44AD9B22" w14:textId="77777777" w:rsidR="00A3210C" w:rsidRPr="001F148C" w:rsidRDefault="00A3210C" w:rsidP="00A3210C">
            <w:pPr>
              <w:spacing w:before="20" w:after="20"/>
              <w:jc w:val="center"/>
              <w:rPr>
                <w:sz w:val="24"/>
                <w:szCs w:val="24"/>
                <w:lang w:val="en-US"/>
              </w:rPr>
            </w:pPr>
          </w:p>
        </w:tc>
        <w:tc>
          <w:tcPr>
            <w:tcW w:w="1931" w:type="dxa"/>
            <w:vAlign w:val="bottom"/>
          </w:tcPr>
          <w:p w14:paraId="53254875" w14:textId="77777777" w:rsidR="00A3210C" w:rsidRPr="001F148C" w:rsidRDefault="00A3210C" w:rsidP="00A3210C">
            <w:pPr>
              <w:spacing w:before="20" w:after="20"/>
              <w:jc w:val="center"/>
              <w:rPr>
                <w:sz w:val="24"/>
                <w:szCs w:val="24"/>
                <w:lang w:val="en-US"/>
              </w:rPr>
            </w:pPr>
          </w:p>
        </w:tc>
        <w:tc>
          <w:tcPr>
            <w:tcW w:w="1932" w:type="dxa"/>
          </w:tcPr>
          <w:p w14:paraId="585999ED" w14:textId="77777777" w:rsidR="00A3210C" w:rsidRPr="001F148C" w:rsidRDefault="00A3210C" w:rsidP="00A3210C">
            <w:pPr>
              <w:spacing w:before="20" w:after="20"/>
              <w:jc w:val="center"/>
              <w:rPr>
                <w:rFonts w:eastAsia="Times New Roman"/>
                <w:sz w:val="24"/>
                <w:szCs w:val="24"/>
                <w:lang w:val="en-US"/>
              </w:rPr>
            </w:pPr>
          </w:p>
        </w:tc>
      </w:tr>
      <w:tr w:rsidR="00AB3020" w:rsidRPr="001F148C" w14:paraId="75A2743C" w14:textId="77777777" w:rsidTr="001F148C">
        <w:tc>
          <w:tcPr>
            <w:tcW w:w="3166" w:type="dxa"/>
          </w:tcPr>
          <w:p w14:paraId="58232D39" w14:textId="77777777" w:rsidR="00A3210C" w:rsidRPr="001F148C" w:rsidRDefault="00A3210C" w:rsidP="00A3210C">
            <w:pPr>
              <w:spacing w:before="20" w:after="20"/>
              <w:rPr>
                <w:i/>
                <w:iCs/>
                <w:sz w:val="24"/>
                <w:szCs w:val="24"/>
              </w:rPr>
            </w:pPr>
            <w:r w:rsidRPr="001F148C">
              <w:rPr>
                <w:i/>
                <w:iCs/>
                <w:sz w:val="24"/>
                <w:szCs w:val="24"/>
              </w:rPr>
              <w:t>Predictor Variables</w:t>
            </w:r>
          </w:p>
        </w:tc>
        <w:tc>
          <w:tcPr>
            <w:tcW w:w="1931" w:type="dxa"/>
            <w:vAlign w:val="bottom"/>
          </w:tcPr>
          <w:p w14:paraId="588AD97F" w14:textId="77777777" w:rsidR="00A3210C" w:rsidRPr="001F148C" w:rsidRDefault="00A3210C" w:rsidP="00A3210C">
            <w:pPr>
              <w:spacing w:before="20" w:after="20"/>
              <w:jc w:val="center"/>
              <w:rPr>
                <w:sz w:val="24"/>
                <w:szCs w:val="24"/>
                <w:lang w:val="en-US"/>
              </w:rPr>
            </w:pPr>
          </w:p>
        </w:tc>
        <w:tc>
          <w:tcPr>
            <w:tcW w:w="1931" w:type="dxa"/>
            <w:vAlign w:val="bottom"/>
          </w:tcPr>
          <w:p w14:paraId="61C6B0C1" w14:textId="77777777" w:rsidR="00A3210C" w:rsidRPr="001F148C" w:rsidRDefault="00A3210C" w:rsidP="00A3210C">
            <w:pPr>
              <w:spacing w:before="20" w:after="20"/>
              <w:jc w:val="center"/>
              <w:rPr>
                <w:sz w:val="24"/>
                <w:szCs w:val="24"/>
                <w:lang w:val="en-US"/>
              </w:rPr>
            </w:pPr>
          </w:p>
        </w:tc>
        <w:tc>
          <w:tcPr>
            <w:tcW w:w="1932" w:type="dxa"/>
          </w:tcPr>
          <w:p w14:paraId="1E77D13B" w14:textId="77777777" w:rsidR="00A3210C" w:rsidRPr="001F148C" w:rsidRDefault="00A3210C" w:rsidP="00A3210C">
            <w:pPr>
              <w:spacing w:before="20" w:after="20"/>
              <w:jc w:val="center"/>
              <w:rPr>
                <w:rFonts w:eastAsia="Times New Roman"/>
                <w:sz w:val="24"/>
                <w:szCs w:val="24"/>
                <w:lang w:val="en-US"/>
              </w:rPr>
            </w:pPr>
          </w:p>
        </w:tc>
      </w:tr>
      <w:tr w:rsidR="00AB3020" w:rsidRPr="001F148C" w14:paraId="5431FF63" w14:textId="77777777" w:rsidTr="001F148C">
        <w:tc>
          <w:tcPr>
            <w:tcW w:w="3166" w:type="dxa"/>
          </w:tcPr>
          <w:p w14:paraId="74521DA7" w14:textId="77777777" w:rsidR="00A3210C" w:rsidRPr="001F148C" w:rsidRDefault="00A3210C" w:rsidP="00A3210C">
            <w:pPr>
              <w:spacing w:before="20" w:after="20"/>
              <w:ind w:left="150"/>
              <w:rPr>
                <w:sz w:val="24"/>
                <w:szCs w:val="24"/>
                <w:lang w:val="en-US"/>
              </w:rPr>
            </w:pPr>
            <w:r w:rsidRPr="001F148C">
              <w:rPr>
                <w:sz w:val="24"/>
                <w:szCs w:val="24"/>
                <w:lang w:val="en-US"/>
              </w:rPr>
              <w:t>Disclosure-based trust (DT)</w:t>
            </w:r>
          </w:p>
        </w:tc>
        <w:tc>
          <w:tcPr>
            <w:tcW w:w="1931" w:type="dxa"/>
          </w:tcPr>
          <w:p w14:paraId="0D487340" w14:textId="77777777" w:rsidR="00A3210C" w:rsidRPr="001F148C" w:rsidRDefault="00A3210C" w:rsidP="00A3210C">
            <w:pPr>
              <w:spacing w:before="20" w:after="20"/>
              <w:jc w:val="center"/>
              <w:rPr>
                <w:sz w:val="24"/>
                <w:szCs w:val="24"/>
                <w:lang w:val="en-US"/>
              </w:rPr>
            </w:pPr>
            <w:r w:rsidRPr="001F148C">
              <w:rPr>
                <w:sz w:val="24"/>
                <w:szCs w:val="24"/>
                <w:lang w:val="en-US"/>
              </w:rPr>
              <w:t>0.58</w:t>
            </w:r>
            <w:r w:rsidRPr="001F148C">
              <w:rPr>
                <w:rFonts w:eastAsia="Times New Roman"/>
                <w:sz w:val="24"/>
                <w:szCs w:val="24"/>
                <w:vertAlign w:val="superscript"/>
                <w:lang w:val="en-US"/>
              </w:rPr>
              <w:t>***</w:t>
            </w:r>
            <w:r w:rsidRPr="001F148C">
              <w:rPr>
                <w:rFonts w:eastAsia="Times New Roman"/>
                <w:sz w:val="24"/>
                <w:szCs w:val="24"/>
                <w:lang w:val="en-US"/>
              </w:rPr>
              <w:t xml:space="preserve"> (</w:t>
            </w:r>
            <w:r w:rsidRPr="001F148C">
              <w:rPr>
                <w:sz w:val="24"/>
                <w:szCs w:val="24"/>
                <w:lang w:val="en-US"/>
              </w:rPr>
              <w:t>0.03)</w:t>
            </w:r>
          </w:p>
        </w:tc>
        <w:tc>
          <w:tcPr>
            <w:tcW w:w="1931" w:type="dxa"/>
          </w:tcPr>
          <w:p w14:paraId="2F7A212A" w14:textId="77777777" w:rsidR="00A3210C" w:rsidRPr="001F148C" w:rsidRDefault="00A3210C" w:rsidP="00A3210C">
            <w:pPr>
              <w:spacing w:before="20" w:after="20"/>
              <w:jc w:val="center"/>
              <w:rPr>
                <w:sz w:val="24"/>
                <w:szCs w:val="24"/>
                <w:lang w:val="en-US"/>
              </w:rPr>
            </w:pPr>
            <w:r w:rsidRPr="001F148C">
              <w:rPr>
                <w:sz w:val="24"/>
                <w:szCs w:val="24"/>
                <w:lang w:val="en-US"/>
              </w:rPr>
              <w:t>0.58</w:t>
            </w:r>
            <w:r w:rsidRPr="001F148C">
              <w:rPr>
                <w:rFonts w:eastAsia="Times New Roman"/>
                <w:sz w:val="24"/>
                <w:szCs w:val="24"/>
                <w:vertAlign w:val="superscript"/>
                <w:lang w:val="en-US"/>
              </w:rPr>
              <w:t>***</w:t>
            </w:r>
            <w:r w:rsidRPr="001F148C">
              <w:rPr>
                <w:rFonts w:eastAsia="Times New Roman"/>
                <w:sz w:val="24"/>
                <w:szCs w:val="24"/>
                <w:lang w:val="en-US"/>
              </w:rPr>
              <w:t xml:space="preserve"> (</w:t>
            </w:r>
            <w:r w:rsidRPr="001F148C">
              <w:rPr>
                <w:sz w:val="24"/>
                <w:szCs w:val="24"/>
                <w:lang w:val="en-US"/>
              </w:rPr>
              <w:t>0.03)</w:t>
            </w:r>
          </w:p>
        </w:tc>
        <w:tc>
          <w:tcPr>
            <w:tcW w:w="1932" w:type="dxa"/>
          </w:tcPr>
          <w:p w14:paraId="7B570399" w14:textId="7F3437BB" w:rsidR="00A3210C" w:rsidRPr="001F148C" w:rsidRDefault="00A3210C" w:rsidP="00A3210C">
            <w:pPr>
              <w:spacing w:before="20" w:after="20"/>
              <w:jc w:val="center"/>
              <w:rPr>
                <w:sz w:val="24"/>
                <w:szCs w:val="24"/>
                <w:lang w:val="en-US"/>
              </w:rPr>
            </w:pPr>
            <w:r w:rsidRPr="001F148C">
              <w:rPr>
                <w:sz w:val="24"/>
                <w:szCs w:val="24"/>
                <w:lang w:val="en-US"/>
              </w:rPr>
              <w:t>0.2</w:t>
            </w:r>
            <w:r w:rsidR="00F95CDB" w:rsidRPr="001F148C">
              <w:rPr>
                <w:sz w:val="24"/>
                <w:szCs w:val="24"/>
                <w:lang w:val="en-US"/>
              </w:rPr>
              <w:t>9</w:t>
            </w:r>
            <w:r w:rsidRPr="001F148C">
              <w:rPr>
                <w:rFonts w:eastAsia="Times New Roman"/>
                <w:sz w:val="24"/>
                <w:szCs w:val="24"/>
                <w:vertAlign w:val="superscript"/>
                <w:lang w:val="en-US"/>
              </w:rPr>
              <w:t>***</w:t>
            </w:r>
            <w:r w:rsidRPr="001F148C">
              <w:rPr>
                <w:rFonts w:eastAsia="Times New Roman"/>
                <w:sz w:val="24"/>
                <w:szCs w:val="24"/>
                <w:lang w:val="en-US"/>
              </w:rPr>
              <w:t xml:space="preserve"> (</w:t>
            </w:r>
            <w:r w:rsidRPr="001F148C">
              <w:rPr>
                <w:sz w:val="24"/>
                <w:szCs w:val="24"/>
                <w:lang w:val="en-US"/>
              </w:rPr>
              <w:t>0.03)</w:t>
            </w:r>
          </w:p>
        </w:tc>
      </w:tr>
      <w:tr w:rsidR="00AB3020" w:rsidRPr="001F148C" w14:paraId="7EAA0530" w14:textId="77777777" w:rsidTr="001F148C">
        <w:tc>
          <w:tcPr>
            <w:tcW w:w="3166" w:type="dxa"/>
          </w:tcPr>
          <w:p w14:paraId="1D1F6E15" w14:textId="77777777" w:rsidR="00A3210C" w:rsidRPr="001F148C" w:rsidRDefault="00A3210C" w:rsidP="00A3210C">
            <w:pPr>
              <w:spacing w:before="20" w:after="20"/>
              <w:ind w:left="150"/>
              <w:rPr>
                <w:sz w:val="24"/>
                <w:szCs w:val="24"/>
                <w:lang w:val="en-US"/>
              </w:rPr>
            </w:pPr>
            <w:r w:rsidRPr="001F148C">
              <w:rPr>
                <w:sz w:val="24"/>
                <w:szCs w:val="24"/>
                <w:lang w:val="en-US"/>
              </w:rPr>
              <w:t>Participant gender (F = 1)</w:t>
            </w:r>
          </w:p>
        </w:tc>
        <w:tc>
          <w:tcPr>
            <w:tcW w:w="1931" w:type="dxa"/>
          </w:tcPr>
          <w:p w14:paraId="59CECB6F" w14:textId="77777777" w:rsidR="00A3210C" w:rsidRPr="001F148C" w:rsidRDefault="00A3210C" w:rsidP="00A3210C">
            <w:pPr>
              <w:spacing w:before="20" w:after="20"/>
              <w:jc w:val="center"/>
              <w:rPr>
                <w:sz w:val="24"/>
                <w:szCs w:val="24"/>
                <w:lang w:val="en-US"/>
              </w:rPr>
            </w:pPr>
            <w:r w:rsidRPr="001F148C">
              <w:rPr>
                <w:sz w:val="24"/>
                <w:szCs w:val="24"/>
                <w:lang w:val="en-US"/>
              </w:rPr>
              <w:t>-0.52</w:t>
            </w:r>
            <w:r w:rsidRPr="001F148C">
              <w:rPr>
                <w:rFonts w:eastAsia="Times New Roman"/>
                <w:sz w:val="24"/>
                <w:szCs w:val="24"/>
                <w:vertAlign w:val="superscript"/>
                <w:lang w:val="en-US"/>
              </w:rPr>
              <w:t>*</w:t>
            </w:r>
            <w:r w:rsidRPr="001F148C">
              <w:rPr>
                <w:rFonts w:eastAsia="Times New Roman"/>
                <w:sz w:val="24"/>
                <w:szCs w:val="24"/>
                <w:lang w:val="en-US"/>
              </w:rPr>
              <w:t xml:space="preserve"> (</w:t>
            </w:r>
            <w:r w:rsidRPr="001F148C">
              <w:rPr>
                <w:sz w:val="24"/>
                <w:szCs w:val="24"/>
                <w:lang w:val="en-US"/>
              </w:rPr>
              <w:t>0.22)</w:t>
            </w:r>
          </w:p>
        </w:tc>
        <w:tc>
          <w:tcPr>
            <w:tcW w:w="1931" w:type="dxa"/>
          </w:tcPr>
          <w:p w14:paraId="6D5F36D1" w14:textId="4547C23D" w:rsidR="00A3210C" w:rsidRPr="001F148C" w:rsidRDefault="00A3210C" w:rsidP="00A3210C">
            <w:pPr>
              <w:spacing w:before="20" w:after="20"/>
              <w:jc w:val="center"/>
              <w:rPr>
                <w:sz w:val="24"/>
                <w:szCs w:val="24"/>
                <w:lang w:val="en-US"/>
              </w:rPr>
            </w:pPr>
            <w:r w:rsidRPr="001F148C">
              <w:rPr>
                <w:sz w:val="24"/>
                <w:szCs w:val="24"/>
                <w:lang w:val="en-US"/>
              </w:rPr>
              <w:t>-0.</w:t>
            </w:r>
            <w:r w:rsidR="00F95CDB" w:rsidRPr="001F148C">
              <w:rPr>
                <w:sz w:val="24"/>
                <w:szCs w:val="24"/>
                <w:lang w:val="en-US"/>
              </w:rPr>
              <w:t>50</w:t>
            </w:r>
            <w:r w:rsidR="00F95CDB" w:rsidRPr="001F148C">
              <w:rPr>
                <w:rFonts w:eastAsia="Times New Roman"/>
                <w:sz w:val="24"/>
                <w:szCs w:val="24"/>
                <w:vertAlign w:val="superscript"/>
                <w:lang w:val="en-US"/>
              </w:rPr>
              <w:t>*</w:t>
            </w:r>
            <w:r w:rsidRPr="001F148C">
              <w:rPr>
                <w:rFonts w:eastAsia="Times New Roman"/>
                <w:sz w:val="24"/>
                <w:szCs w:val="24"/>
                <w:lang w:val="en-US"/>
              </w:rPr>
              <w:t xml:space="preserve"> (</w:t>
            </w:r>
            <w:r w:rsidRPr="001F148C">
              <w:rPr>
                <w:sz w:val="24"/>
                <w:szCs w:val="24"/>
                <w:lang w:val="en-US"/>
              </w:rPr>
              <w:t>0.22)</w:t>
            </w:r>
          </w:p>
        </w:tc>
        <w:tc>
          <w:tcPr>
            <w:tcW w:w="1932" w:type="dxa"/>
          </w:tcPr>
          <w:p w14:paraId="78C6D36D" w14:textId="16D2F2C4" w:rsidR="00A3210C" w:rsidRPr="001F148C" w:rsidRDefault="00A3210C" w:rsidP="00A3210C">
            <w:pPr>
              <w:spacing w:before="20" w:after="20"/>
              <w:jc w:val="center"/>
              <w:rPr>
                <w:sz w:val="24"/>
                <w:szCs w:val="24"/>
                <w:lang w:val="en-US"/>
              </w:rPr>
            </w:pPr>
            <w:r w:rsidRPr="001F148C">
              <w:rPr>
                <w:sz w:val="24"/>
                <w:szCs w:val="24"/>
                <w:lang w:val="en-US"/>
              </w:rPr>
              <w:t>-0.</w:t>
            </w:r>
            <w:r w:rsidR="00F95CDB" w:rsidRPr="001F148C">
              <w:rPr>
                <w:sz w:val="24"/>
                <w:szCs w:val="24"/>
                <w:lang w:val="en-US"/>
              </w:rPr>
              <w:t>39</w:t>
            </w:r>
            <w:r w:rsidRPr="001F148C">
              <w:rPr>
                <w:rFonts w:eastAsia="Times New Roman"/>
                <w:sz w:val="24"/>
                <w:szCs w:val="24"/>
                <w:lang w:val="en-US"/>
              </w:rPr>
              <w:t xml:space="preserve"> (</w:t>
            </w:r>
            <w:r w:rsidRPr="001F148C">
              <w:rPr>
                <w:sz w:val="24"/>
                <w:szCs w:val="24"/>
                <w:lang w:val="en-US"/>
              </w:rPr>
              <w:t>0.24)</w:t>
            </w:r>
          </w:p>
        </w:tc>
      </w:tr>
      <w:tr w:rsidR="00AB3020" w:rsidRPr="001F148C" w14:paraId="0D61F7F6" w14:textId="77777777" w:rsidTr="001F148C">
        <w:tc>
          <w:tcPr>
            <w:tcW w:w="3166" w:type="dxa"/>
          </w:tcPr>
          <w:p w14:paraId="5B9607BC" w14:textId="77777777" w:rsidR="00A3210C" w:rsidRPr="001F148C" w:rsidRDefault="00A3210C" w:rsidP="00A3210C">
            <w:pPr>
              <w:spacing w:before="20" w:after="20"/>
              <w:ind w:left="150"/>
              <w:rPr>
                <w:sz w:val="24"/>
                <w:szCs w:val="24"/>
                <w:lang w:val="en-US"/>
              </w:rPr>
            </w:pPr>
            <w:r w:rsidRPr="001F148C">
              <w:rPr>
                <w:sz w:val="24"/>
                <w:szCs w:val="24"/>
                <w:lang w:val="en-US"/>
              </w:rPr>
              <w:t>DT × participant gender</w:t>
            </w:r>
          </w:p>
        </w:tc>
        <w:tc>
          <w:tcPr>
            <w:tcW w:w="1931" w:type="dxa"/>
          </w:tcPr>
          <w:p w14:paraId="25B39688" w14:textId="77777777" w:rsidR="00A3210C" w:rsidRPr="001F148C" w:rsidRDefault="00A3210C" w:rsidP="00A3210C">
            <w:pPr>
              <w:spacing w:before="20" w:after="20"/>
              <w:jc w:val="center"/>
              <w:rPr>
                <w:sz w:val="24"/>
                <w:szCs w:val="24"/>
                <w:lang w:val="en-US"/>
              </w:rPr>
            </w:pPr>
            <w:r w:rsidRPr="001F148C">
              <w:rPr>
                <w:sz w:val="24"/>
                <w:szCs w:val="24"/>
                <w:lang w:val="en-US"/>
              </w:rPr>
              <w:t>0.10</w:t>
            </w:r>
            <w:r w:rsidRPr="001F148C">
              <w:rPr>
                <w:rFonts w:eastAsia="Times New Roman"/>
                <w:sz w:val="24"/>
                <w:szCs w:val="24"/>
                <w:vertAlign w:val="superscript"/>
                <w:lang w:val="en-US"/>
              </w:rPr>
              <w:t>*</w:t>
            </w:r>
            <w:r w:rsidRPr="001F148C">
              <w:rPr>
                <w:rFonts w:eastAsia="Times New Roman"/>
                <w:sz w:val="24"/>
                <w:szCs w:val="24"/>
                <w:lang w:val="en-US"/>
              </w:rPr>
              <w:t xml:space="preserve"> (</w:t>
            </w:r>
            <w:r w:rsidRPr="001F148C">
              <w:rPr>
                <w:sz w:val="24"/>
                <w:szCs w:val="24"/>
                <w:lang w:val="en-US"/>
              </w:rPr>
              <w:t>0.04)</w:t>
            </w:r>
          </w:p>
        </w:tc>
        <w:tc>
          <w:tcPr>
            <w:tcW w:w="1931" w:type="dxa"/>
          </w:tcPr>
          <w:p w14:paraId="75A2B413" w14:textId="77777777" w:rsidR="00A3210C" w:rsidRPr="001F148C" w:rsidRDefault="00A3210C" w:rsidP="00A3210C">
            <w:pPr>
              <w:spacing w:before="20" w:after="20"/>
              <w:jc w:val="center"/>
              <w:rPr>
                <w:sz w:val="24"/>
                <w:szCs w:val="24"/>
                <w:lang w:val="en-US"/>
              </w:rPr>
            </w:pPr>
            <w:r w:rsidRPr="001F148C">
              <w:rPr>
                <w:sz w:val="24"/>
                <w:szCs w:val="24"/>
                <w:lang w:val="en-US"/>
              </w:rPr>
              <w:t>0.10</w:t>
            </w:r>
            <w:r w:rsidRPr="001F148C">
              <w:rPr>
                <w:rFonts w:eastAsia="Times New Roman"/>
                <w:sz w:val="24"/>
                <w:szCs w:val="24"/>
                <w:vertAlign w:val="superscript"/>
                <w:lang w:val="en-US"/>
              </w:rPr>
              <w:t>*</w:t>
            </w:r>
            <w:r w:rsidRPr="001F148C">
              <w:rPr>
                <w:rFonts w:eastAsia="Times New Roman"/>
                <w:sz w:val="24"/>
                <w:szCs w:val="24"/>
                <w:lang w:val="en-US"/>
              </w:rPr>
              <w:t xml:space="preserve"> (</w:t>
            </w:r>
            <w:r w:rsidRPr="001F148C">
              <w:rPr>
                <w:sz w:val="24"/>
                <w:szCs w:val="24"/>
                <w:lang w:val="en-US"/>
              </w:rPr>
              <w:t>0.04)</w:t>
            </w:r>
          </w:p>
        </w:tc>
        <w:tc>
          <w:tcPr>
            <w:tcW w:w="1932" w:type="dxa"/>
          </w:tcPr>
          <w:p w14:paraId="7DE3207B" w14:textId="6CA7D981" w:rsidR="00A3210C" w:rsidRPr="001F148C" w:rsidRDefault="00A3210C" w:rsidP="00A3210C">
            <w:pPr>
              <w:spacing w:before="20" w:after="20"/>
              <w:jc w:val="center"/>
              <w:rPr>
                <w:sz w:val="24"/>
                <w:szCs w:val="24"/>
                <w:lang w:val="en-US"/>
              </w:rPr>
            </w:pPr>
            <w:r w:rsidRPr="001F148C">
              <w:rPr>
                <w:sz w:val="24"/>
                <w:szCs w:val="24"/>
                <w:lang w:val="en-US"/>
              </w:rPr>
              <w:t>0.1</w:t>
            </w:r>
            <w:r w:rsidR="00F95CDB" w:rsidRPr="001F148C">
              <w:rPr>
                <w:sz w:val="24"/>
                <w:szCs w:val="24"/>
                <w:lang w:val="en-US"/>
              </w:rPr>
              <w:t>1</w:t>
            </w:r>
            <w:r w:rsidRPr="001F148C">
              <w:rPr>
                <w:rFonts w:eastAsia="Times New Roman"/>
                <w:sz w:val="24"/>
                <w:szCs w:val="24"/>
                <w:vertAlign w:val="superscript"/>
                <w:lang w:val="en-US"/>
              </w:rPr>
              <w:t>**</w:t>
            </w:r>
            <w:r w:rsidRPr="001F148C">
              <w:rPr>
                <w:rFonts w:eastAsia="Times New Roman"/>
                <w:sz w:val="24"/>
                <w:szCs w:val="24"/>
                <w:lang w:val="en-US"/>
              </w:rPr>
              <w:t xml:space="preserve"> (</w:t>
            </w:r>
            <w:r w:rsidRPr="001F148C">
              <w:rPr>
                <w:sz w:val="24"/>
                <w:szCs w:val="24"/>
                <w:lang w:val="en-US"/>
              </w:rPr>
              <w:t>0.04)</w:t>
            </w:r>
          </w:p>
        </w:tc>
      </w:tr>
      <w:tr w:rsidR="00AB3020" w:rsidRPr="001F148C" w14:paraId="0533C775" w14:textId="77777777" w:rsidTr="001F148C">
        <w:tc>
          <w:tcPr>
            <w:tcW w:w="3166" w:type="dxa"/>
          </w:tcPr>
          <w:p w14:paraId="027253CA" w14:textId="77777777" w:rsidR="00A3210C" w:rsidRPr="001F148C" w:rsidRDefault="00A3210C" w:rsidP="00A3210C">
            <w:pPr>
              <w:spacing w:before="20" w:after="20"/>
              <w:ind w:left="75"/>
              <w:rPr>
                <w:sz w:val="24"/>
                <w:szCs w:val="24"/>
                <w:lang w:val="en-US"/>
              </w:rPr>
            </w:pPr>
          </w:p>
        </w:tc>
        <w:tc>
          <w:tcPr>
            <w:tcW w:w="1931" w:type="dxa"/>
          </w:tcPr>
          <w:p w14:paraId="7705216E" w14:textId="77777777" w:rsidR="00A3210C" w:rsidRPr="001F148C" w:rsidRDefault="00A3210C" w:rsidP="00A3210C">
            <w:pPr>
              <w:spacing w:before="20" w:after="20"/>
              <w:jc w:val="center"/>
              <w:rPr>
                <w:sz w:val="24"/>
                <w:szCs w:val="24"/>
                <w:lang w:val="en-US"/>
              </w:rPr>
            </w:pPr>
          </w:p>
        </w:tc>
        <w:tc>
          <w:tcPr>
            <w:tcW w:w="1931" w:type="dxa"/>
          </w:tcPr>
          <w:p w14:paraId="1AE069E2" w14:textId="77777777" w:rsidR="00A3210C" w:rsidRPr="001F148C" w:rsidRDefault="00A3210C" w:rsidP="00A3210C">
            <w:pPr>
              <w:spacing w:before="20" w:after="20"/>
              <w:jc w:val="center"/>
              <w:rPr>
                <w:sz w:val="24"/>
                <w:szCs w:val="24"/>
                <w:lang w:val="en-US"/>
              </w:rPr>
            </w:pPr>
          </w:p>
        </w:tc>
        <w:tc>
          <w:tcPr>
            <w:tcW w:w="1932" w:type="dxa"/>
          </w:tcPr>
          <w:p w14:paraId="2E4AC351" w14:textId="77777777" w:rsidR="00A3210C" w:rsidRPr="001F148C" w:rsidRDefault="00A3210C" w:rsidP="00A3210C">
            <w:pPr>
              <w:spacing w:before="20" w:after="20"/>
              <w:jc w:val="center"/>
              <w:rPr>
                <w:sz w:val="24"/>
                <w:szCs w:val="24"/>
                <w:lang w:val="en-US"/>
              </w:rPr>
            </w:pPr>
          </w:p>
        </w:tc>
      </w:tr>
      <w:tr w:rsidR="00AB3020" w:rsidRPr="001F148C" w14:paraId="6C22B6F4" w14:textId="77777777" w:rsidTr="001F148C">
        <w:tc>
          <w:tcPr>
            <w:tcW w:w="3166" w:type="dxa"/>
          </w:tcPr>
          <w:p w14:paraId="2E777C7E" w14:textId="77777777" w:rsidR="00A3210C" w:rsidRPr="001F148C" w:rsidRDefault="00A3210C" w:rsidP="00A3210C">
            <w:pPr>
              <w:spacing w:before="20" w:after="20"/>
              <w:ind w:left="-30"/>
              <w:rPr>
                <w:i/>
                <w:iCs/>
                <w:sz w:val="24"/>
                <w:szCs w:val="24"/>
                <w:lang w:val="en-US"/>
              </w:rPr>
            </w:pPr>
            <w:r w:rsidRPr="001F148C">
              <w:rPr>
                <w:i/>
                <w:iCs/>
                <w:sz w:val="24"/>
                <w:szCs w:val="24"/>
                <w:lang w:val="en-US"/>
              </w:rPr>
              <w:t>Control Variables</w:t>
            </w:r>
          </w:p>
        </w:tc>
        <w:tc>
          <w:tcPr>
            <w:tcW w:w="1931" w:type="dxa"/>
          </w:tcPr>
          <w:p w14:paraId="38EFAEF6" w14:textId="77777777" w:rsidR="00A3210C" w:rsidRPr="001F148C" w:rsidRDefault="00A3210C" w:rsidP="00A3210C">
            <w:pPr>
              <w:spacing w:before="20" w:after="20"/>
              <w:jc w:val="center"/>
              <w:rPr>
                <w:sz w:val="24"/>
                <w:szCs w:val="24"/>
                <w:lang w:val="en-US"/>
              </w:rPr>
            </w:pPr>
          </w:p>
        </w:tc>
        <w:tc>
          <w:tcPr>
            <w:tcW w:w="1931" w:type="dxa"/>
          </w:tcPr>
          <w:p w14:paraId="5E17EE41" w14:textId="77777777" w:rsidR="00A3210C" w:rsidRPr="001F148C" w:rsidRDefault="00A3210C" w:rsidP="00A3210C">
            <w:pPr>
              <w:spacing w:before="20" w:after="20"/>
              <w:jc w:val="center"/>
              <w:rPr>
                <w:sz w:val="24"/>
                <w:szCs w:val="24"/>
                <w:lang w:val="en-US"/>
              </w:rPr>
            </w:pPr>
          </w:p>
        </w:tc>
        <w:tc>
          <w:tcPr>
            <w:tcW w:w="1932" w:type="dxa"/>
          </w:tcPr>
          <w:p w14:paraId="571C1A1D" w14:textId="77777777" w:rsidR="00A3210C" w:rsidRPr="001F148C" w:rsidRDefault="00A3210C" w:rsidP="00A3210C">
            <w:pPr>
              <w:spacing w:before="20" w:after="20"/>
              <w:jc w:val="center"/>
              <w:rPr>
                <w:sz w:val="24"/>
                <w:szCs w:val="24"/>
                <w:lang w:val="en-US"/>
              </w:rPr>
            </w:pPr>
          </w:p>
        </w:tc>
      </w:tr>
      <w:tr w:rsidR="00AB3020" w:rsidRPr="001F148C" w14:paraId="2D0E1315" w14:textId="77777777" w:rsidTr="001F148C">
        <w:tc>
          <w:tcPr>
            <w:tcW w:w="3166" w:type="dxa"/>
          </w:tcPr>
          <w:p w14:paraId="0AD1A87A" w14:textId="77777777" w:rsidR="00A3210C" w:rsidRPr="001F148C" w:rsidRDefault="00A3210C" w:rsidP="00A3210C">
            <w:pPr>
              <w:spacing w:before="20" w:after="20"/>
              <w:ind w:left="150"/>
              <w:rPr>
                <w:sz w:val="24"/>
                <w:szCs w:val="24"/>
                <w:lang w:val="en-US"/>
              </w:rPr>
            </w:pPr>
            <w:r w:rsidRPr="001F148C">
              <w:rPr>
                <w:sz w:val="24"/>
                <w:szCs w:val="24"/>
                <w:lang w:val="en-US"/>
              </w:rPr>
              <w:t>Co-worker role</w:t>
            </w:r>
          </w:p>
        </w:tc>
        <w:tc>
          <w:tcPr>
            <w:tcW w:w="1931" w:type="dxa"/>
          </w:tcPr>
          <w:p w14:paraId="28391149" w14:textId="77777777" w:rsidR="00A3210C" w:rsidRPr="001F148C" w:rsidRDefault="00A3210C" w:rsidP="00A3210C">
            <w:pPr>
              <w:spacing w:before="20" w:after="20"/>
              <w:jc w:val="center"/>
              <w:rPr>
                <w:sz w:val="24"/>
                <w:szCs w:val="24"/>
                <w:lang w:val="en-US"/>
              </w:rPr>
            </w:pPr>
          </w:p>
        </w:tc>
        <w:tc>
          <w:tcPr>
            <w:tcW w:w="1931" w:type="dxa"/>
          </w:tcPr>
          <w:p w14:paraId="3058E381" w14:textId="77777777" w:rsidR="00A3210C" w:rsidRPr="001F148C" w:rsidRDefault="00A3210C" w:rsidP="00A3210C">
            <w:pPr>
              <w:spacing w:before="20" w:after="20"/>
              <w:jc w:val="center"/>
              <w:rPr>
                <w:sz w:val="24"/>
                <w:szCs w:val="24"/>
                <w:lang w:val="en-US"/>
              </w:rPr>
            </w:pPr>
          </w:p>
        </w:tc>
        <w:tc>
          <w:tcPr>
            <w:tcW w:w="1932" w:type="dxa"/>
          </w:tcPr>
          <w:p w14:paraId="5D1C985D" w14:textId="77777777" w:rsidR="00A3210C" w:rsidRPr="001F148C" w:rsidRDefault="00A3210C" w:rsidP="00A3210C">
            <w:pPr>
              <w:spacing w:before="20" w:after="20"/>
              <w:jc w:val="center"/>
              <w:rPr>
                <w:sz w:val="24"/>
                <w:szCs w:val="24"/>
                <w:lang w:val="en-US"/>
              </w:rPr>
            </w:pPr>
          </w:p>
        </w:tc>
      </w:tr>
      <w:tr w:rsidR="00AB3020" w:rsidRPr="001F148C" w14:paraId="7C57DB54" w14:textId="77777777" w:rsidTr="001F148C">
        <w:tc>
          <w:tcPr>
            <w:tcW w:w="3166" w:type="dxa"/>
          </w:tcPr>
          <w:p w14:paraId="0FFEEAAB" w14:textId="77777777" w:rsidR="00A3210C" w:rsidRPr="001F148C" w:rsidRDefault="00A3210C" w:rsidP="00A3210C">
            <w:pPr>
              <w:spacing w:before="20" w:after="20"/>
              <w:ind w:left="435"/>
              <w:rPr>
                <w:sz w:val="24"/>
                <w:szCs w:val="24"/>
                <w:lang w:val="en-US"/>
              </w:rPr>
            </w:pPr>
            <w:r w:rsidRPr="001F148C">
              <w:rPr>
                <w:sz w:val="24"/>
                <w:szCs w:val="24"/>
                <w:lang w:val="en-US"/>
              </w:rPr>
              <w:t>Supervisor</w:t>
            </w:r>
          </w:p>
        </w:tc>
        <w:tc>
          <w:tcPr>
            <w:tcW w:w="1931" w:type="dxa"/>
          </w:tcPr>
          <w:p w14:paraId="417D5406" w14:textId="77777777" w:rsidR="00A3210C" w:rsidRPr="001F148C" w:rsidRDefault="00A3210C" w:rsidP="00A3210C">
            <w:pPr>
              <w:spacing w:before="20" w:after="20"/>
              <w:jc w:val="center"/>
              <w:rPr>
                <w:sz w:val="24"/>
                <w:szCs w:val="24"/>
                <w:lang w:val="en-US"/>
              </w:rPr>
            </w:pPr>
          </w:p>
        </w:tc>
        <w:tc>
          <w:tcPr>
            <w:tcW w:w="1931" w:type="dxa"/>
          </w:tcPr>
          <w:p w14:paraId="000D42F9" w14:textId="650BBCEE" w:rsidR="00A3210C" w:rsidRPr="001F148C" w:rsidRDefault="00A3210C" w:rsidP="00A3210C">
            <w:pPr>
              <w:spacing w:before="20" w:after="20"/>
              <w:jc w:val="center"/>
              <w:rPr>
                <w:sz w:val="24"/>
                <w:szCs w:val="24"/>
                <w:lang w:val="en-US"/>
              </w:rPr>
            </w:pPr>
            <w:r w:rsidRPr="001F148C">
              <w:rPr>
                <w:sz w:val="24"/>
                <w:szCs w:val="24"/>
                <w:lang w:val="en-US"/>
              </w:rPr>
              <w:t>-0.3</w:t>
            </w:r>
            <w:r w:rsidR="00F95CDB" w:rsidRPr="001F148C">
              <w:rPr>
                <w:sz w:val="24"/>
                <w:szCs w:val="24"/>
                <w:lang w:val="en-US"/>
              </w:rPr>
              <w:t>3</w:t>
            </w:r>
            <w:r w:rsidRPr="001F148C">
              <w:rPr>
                <w:rFonts w:eastAsia="Times New Roman"/>
                <w:sz w:val="24"/>
                <w:szCs w:val="24"/>
                <w:lang w:val="en-US"/>
              </w:rPr>
              <w:t xml:space="preserve"> (</w:t>
            </w:r>
            <w:r w:rsidRPr="001F148C">
              <w:rPr>
                <w:sz w:val="24"/>
                <w:szCs w:val="24"/>
                <w:lang w:val="en-US"/>
              </w:rPr>
              <w:t>0.32)</w:t>
            </w:r>
          </w:p>
        </w:tc>
        <w:tc>
          <w:tcPr>
            <w:tcW w:w="1932" w:type="dxa"/>
          </w:tcPr>
          <w:p w14:paraId="17CF074D" w14:textId="257F37C3" w:rsidR="00A3210C" w:rsidRPr="001F148C" w:rsidRDefault="00A3210C" w:rsidP="00A3210C">
            <w:pPr>
              <w:spacing w:before="20" w:after="20"/>
              <w:jc w:val="center"/>
              <w:rPr>
                <w:sz w:val="24"/>
                <w:szCs w:val="24"/>
                <w:lang w:val="en-US"/>
              </w:rPr>
            </w:pPr>
            <w:r w:rsidRPr="001F148C">
              <w:rPr>
                <w:sz w:val="24"/>
                <w:szCs w:val="24"/>
                <w:lang w:val="en-US"/>
              </w:rPr>
              <w:t>0.</w:t>
            </w:r>
            <w:r w:rsidR="00F95CDB" w:rsidRPr="001F148C">
              <w:rPr>
                <w:sz w:val="24"/>
                <w:szCs w:val="24"/>
                <w:lang w:val="en-US"/>
              </w:rPr>
              <w:t>10</w:t>
            </w:r>
            <w:r w:rsidRPr="001F148C">
              <w:rPr>
                <w:rFonts w:eastAsia="Times New Roman"/>
                <w:sz w:val="24"/>
                <w:szCs w:val="24"/>
                <w:lang w:val="en-US"/>
              </w:rPr>
              <w:t xml:space="preserve"> (</w:t>
            </w:r>
            <w:r w:rsidRPr="001F148C">
              <w:rPr>
                <w:sz w:val="24"/>
                <w:szCs w:val="24"/>
                <w:lang w:val="en-US"/>
              </w:rPr>
              <w:t>0.25)</w:t>
            </w:r>
          </w:p>
        </w:tc>
      </w:tr>
      <w:tr w:rsidR="00AB3020" w:rsidRPr="001F148C" w14:paraId="0223670C" w14:textId="77777777" w:rsidTr="001F148C">
        <w:tc>
          <w:tcPr>
            <w:tcW w:w="3166" w:type="dxa"/>
          </w:tcPr>
          <w:p w14:paraId="51862284" w14:textId="77777777" w:rsidR="00A3210C" w:rsidRPr="001F148C" w:rsidRDefault="00A3210C" w:rsidP="00A3210C">
            <w:pPr>
              <w:spacing w:before="20" w:after="20"/>
              <w:ind w:left="435"/>
              <w:rPr>
                <w:sz w:val="24"/>
                <w:szCs w:val="24"/>
                <w:lang w:val="en-US"/>
              </w:rPr>
            </w:pPr>
            <w:r w:rsidRPr="001F148C">
              <w:rPr>
                <w:sz w:val="24"/>
                <w:szCs w:val="24"/>
                <w:lang w:val="en-US"/>
              </w:rPr>
              <w:t>Peer</w:t>
            </w:r>
          </w:p>
        </w:tc>
        <w:tc>
          <w:tcPr>
            <w:tcW w:w="1931" w:type="dxa"/>
          </w:tcPr>
          <w:p w14:paraId="21E6F31A" w14:textId="77777777" w:rsidR="00A3210C" w:rsidRPr="001F148C" w:rsidRDefault="00A3210C" w:rsidP="00A3210C">
            <w:pPr>
              <w:spacing w:before="20" w:after="20"/>
              <w:jc w:val="center"/>
              <w:rPr>
                <w:sz w:val="24"/>
                <w:szCs w:val="24"/>
                <w:lang w:val="en-US"/>
              </w:rPr>
            </w:pPr>
          </w:p>
        </w:tc>
        <w:tc>
          <w:tcPr>
            <w:tcW w:w="1931" w:type="dxa"/>
          </w:tcPr>
          <w:p w14:paraId="3408FB6C" w14:textId="745B76BF" w:rsidR="00A3210C" w:rsidRPr="001F148C" w:rsidRDefault="00A3210C" w:rsidP="00A3210C">
            <w:pPr>
              <w:spacing w:before="20" w:after="20"/>
              <w:jc w:val="center"/>
              <w:rPr>
                <w:sz w:val="24"/>
                <w:szCs w:val="24"/>
                <w:lang w:val="en-US"/>
              </w:rPr>
            </w:pPr>
            <w:r w:rsidRPr="001F148C">
              <w:rPr>
                <w:sz w:val="24"/>
                <w:szCs w:val="24"/>
                <w:lang w:val="en-US"/>
              </w:rPr>
              <w:t>-0.2</w:t>
            </w:r>
            <w:r w:rsidR="00F95CDB" w:rsidRPr="001F148C">
              <w:rPr>
                <w:sz w:val="24"/>
                <w:szCs w:val="24"/>
                <w:lang w:val="en-US"/>
              </w:rPr>
              <w:t>8</w:t>
            </w:r>
            <w:r w:rsidRPr="001F148C">
              <w:rPr>
                <w:rFonts w:eastAsia="Times New Roman"/>
                <w:sz w:val="24"/>
                <w:szCs w:val="24"/>
                <w:lang w:val="en-US"/>
              </w:rPr>
              <w:t xml:space="preserve"> (</w:t>
            </w:r>
            <w:r w:rsidRPr="001F148C">
              <w:rPr>
                <w:sz w:val="24"/>
                <w:szCs w:val="24"/>
                <w:lang w:val="en-US"/>
              </w:rPr>
              <w:t>0.31)</w:t>
            </w:r>
          </w:p>
        </w:tc>
        <w:tc>
          <w:tcPr>
            <w:tcW w:w="1932" w:type="dxa"/>
          </w:tcPr>
          <w:p w14:paraId="57A222F1" w14:textId="50018EB5" w:rsidR="00A3210C" w:rsidRPr="001F148C" w:rsidRDefault="00A3210C" w:rsidP="00A3210C">
            <w:pPr>
              <w:spacing w:before="20" w:after="20"/>
              <w:jc w:val="center"/>
              <w:rPr>
                <w:sz w:val="24"/>
                <w:szCs w:val="24"/>
                <w:lang w:val="en-US"/>
              </w:rPr>
            </w:pPr>
            <w:r w:rsidRPr="001F148C">
              <w:rPr>
                <w:sz w:val="24"/>
                <w:szCs w:val="24"/>
                <w:lang w:val="en-US"/>
              </w:rPr>
              <w:t>0.2</w:t>
            </w:r>
            <w:r w:rsidR="00F95CDB" w:rsidRPr="001F148C">
              <w:rPr>
                <w:sz w:val="24"/>
                <w:szCs w:val="24"/>
                <w:lang w:val="en-US"/>
              </w:rPr>
              <w:t>9</w:t>
            </w:r>
            <w:r w:rsidRPr="001F148C">
              <w:rPr>
                <w:rFonts w:eastAsia="Times New Roman"/>
                <w:sz w:val="24"/>
                <w:szCs w:val="24"/>
                <w:lang w:val="en-US"/>
              </w:rPr>
              <w:t xml:space="preserve"> (</w:t>
            </w:r>
            <w:r w:rsidRPr="001F148C">
              <w:rPr>
                <w:sz w:val="24"/>
                <w:szCs w:val="24"/>
                <w:lang w:val="en-US"/>
              </w:rPr>
              <w:t>0.2</w:t>
            </w:r>
            <w:r w:rsidR="00F95CDB" w:rsidRPr="001F148C">
              <w:rPr>
                <w:sz w:val="24"/>
                <w:szCs w:val="24"/>
                <w:lang w:val="en-US"/>
              </w:rPr>
              <w:t>5</w:t>
            </w:r>
            <w:r w:rsidRPr="001F148C">
              <w:rPr>
                <w:sz w:val="24"/>
                <w:szCs w:val="24"/>
                <w:lang w:val="en-US"/>
              </w:rPr>
              <w:t>)</w:t>
            </w:r>
          </w:p>
        </w:tc>
      </w:tr>
      <w:tr w:rsidR="00AB3020" w:rsidRPr="001F148C" w14:paraId="77AE430D" w14:textId="77777777" w:rsidTr="001F148C">
        <w:tc>
          <w:tcPr>
            <w:tcW w:w="3166" w:type="dxa"/>
          </w:tcPr>
          <w:p w14:paraId="2334F5A0" w14:textId="77777777" w:rsidR="00A3210C" w:rsidRPr="001F148C" w:rsidRDefault="00A3210C" w:rsidP="00A3210C">
            <w:pPr>
              <w:spacing w:before="20" w:after="20"/>
              <w:ind w:left="435"/>
              <w:rPr>
                <w:sz w:val="24"/>
                <w:szCs w:val="24"/>
                <w:lang w:val="en-US"/>
              </w:rPr>
            </w:pPr>
            <w:r w:rsidRPr="001F148C">
              <w:rPr>
                <w:sz w:val="24"/>
                <w:szCs w:val="24"/>
                <w:lang w:val="en-US"/>
              </w:rPr>
              <w:t>Subordinate</w:t>
            </w:r>
          </w:p>
        </w:tc>
        <w:tc>
          <w:tcPr>
            <w:tcW w:w="1931" w:type="dxa"/>
          </w:tcPr>
          <w:p w14:paraId="41BFD2CB" w14:textId="77777777" w:rsidR="00A3210C" w:rsidRPr="001F148C" w:rsidRDefault="00A3210C" w:rsidP="00A3210C">
            <w:pPr>
              <w:spacing w:before="20" w:after="20"/>
              <w:jc w:val="center"/>
              <w:rPr>
                <w:sz w:val="24"/>
                <w:szCs w:val="24"/>
                <w:lang w:val="en-US"/>
              </w:rPr>
            </w:pPr>
          </w:p>
        </w:tc>
        <w:tc>
          <w:tcPr>
            <w:tcW w:w="1931" w:type="dxa"/>
          </w:tcPr>
          <w:p w14:paraId="77069427" w14:textId="2E4F89D6" w:rsidR="00A3210C" w:rsidRPr="001F148C" w:rsidRDefault="00A3210C" w:rsidP="00A3210C">
            <w:pPr>
              <w:spacing w:before="20" w:after="20"/>
              <w:jc w:val="center"/>
              <w:rPr>
                <w:sz w:val="24"/>
                <w:szCs w:val="24"/>
                <w:lang w:val="en-US"/>
              </w:rPr>
            </w:pPr>
            <w:r w:rsidRPr="001F148C">
              <w:rPr>
                <w:sz w:val="24"/>
                <w:szCs w:val="24"/>
                <w:lang w:val="en-US"/>
              </w:rPr>
              <w:t>-0.</w:t>
            </w:r>
            <w:r w:rsidR="00F95CDB" w:rsidRPr="001F148C">
              <w:rPr>
                <w:sz w:val="24"/>
                <w:szCs w:val="24"/>
                <w:lang w:val="en-US"/>
              </w:rPr>
              <w:t>18</w:t>
            </w:r>
            <w:r w:rsidRPr="001F148C">
              <w:rPr>
                <w:rFonts w:eastAsia="Times New Roman"/>
                <w:sz w:val="24"/>
                <w:szCs w:val="24"/>
                <w:lang w:val="en-US"/>
              </w:rPr>
              <w:t xml:space="preserve"> (</w:t>
            </w:r>
            <w:r w:rsidRPr="001F148C">
              <w:rPr>
                <w:sz w:val="24"/>
                <w:szCs w:val="24"/>
                <w:lang w:val="en-US"/>
              </w:rPr>
              <w:t>0.32)</w:t>
            </w:r>
          </w:p>
        </w:tc>
        <w:tc>
          <w:tcPr>
            <w:tcW w:w="1932" w:type="dxa"/>
          </w:tcPr>
          <w:p w14:paraId="526E9746" w14:textId="51C73F37" w:rsidR="00A3210C" w:rsidRPr="001F148C" w:rsidRDefault="00A3210C" w:rsidP="00A3210C">
            <w:pPr>
              <w:spacing w:before="20" w:after="20"/>
              <w:jc w:val="center"/>
              <w:rPr>
                <w:sz w:val="24"/>
                <w:szCs w:val="24"/>
                <w:lang w:val="en-US"/>
              </w:rPr>
            </w:pPr>
            <w:r w:rsidRPr="001F148C">
              <w:rPr>
                <w:sz w:val="24"/>
                <w:szCs w:val="24"/>
                <w:lang w:val="en-US"/>
              </w:rPr>
              <w:t>0.4</w:t>
            </w:r>
            <w:r w:rsidR="00F95CDB" w:rsidRPr="001F148C">
              <w:rPr>
                <w:sz w:val="24"/>
                <w:szCs w:val="24"/>
                <w:lang w:val="en-US"/>
              </w:rPr>
              <w:t>4</w:t>
            </w:r>
            <w:r w:rsidRPr="001F148C">
              <w:rPr>
                <w:rFonts w:eastAsia="Times New Roman"/>
                <w:sz w:val="24"/>
                <w:szCs w:val="24"/>
                <w:lang w:val="en-US"/>
              </w:rPr>
              <w:t xml:space="preserve"> (</w:t>
            </w:r>
            <w:r w:rsidRPr="001F148C">
              <w:rPr>
                <w:sz w:val="24"/>
                <w:szCs w:val="24"/>
                <w:lang w:val="en-US"/>
              </w:rPr>
              <w:t>0.25)</w:t>
            </w:r>
          </w:p>
        </w:tc>
      </w:tr>
      <w:tr w:rsidR="00AB3020" w:rsidRPr="001F148C" w14:paraId="481D9967" w14:textId="77777777" w:rsidTr="001F148C">
        <w:tc>
          <w:tcPr>
            <w:tcW w:w="3166" w:type="dxa"/>
            <w:tcBorders>
              <w:bottom w:val="nil"/>
            </w:tcBorders>
          </w:tcPr>
          <w:p w14:paraId="413D2299" w14:textId="77777777" w:rsidR="00A3210C" w:rsidRPr="001F148C" w:rsidRDefault="00A3210C" w:rsidP="00A3210C">
            <w:pPr>
              <w:spacing w:before="20" w:after="20"/>
              <w:ind w:left="150"/>
              <w:rPr>
                <w:sz w:val="24"/>
                <w:szCs w:val="24"/>
                <w:lang w:val="en-US"/>
              </w:rPr>
            </w:pPr>
            <w:r w:rsidRPr="001F148C">
              <w:rPr>
                <w:sz w:val="24"/>
                <w:szCs w:val="24"/>
                <w:lang w:val="en-US"/>
              </w:rPr>
              <w:t>Reliance-based trust (RT)</w:t>
            </w:r>
          </w:p>
        </w:tc>
        <w:tc>
          <w:tcPr>
            <w:tcW w:w="1931" w:type="dxa"/>
            <w:tcBorders>
              <w:bottom w:val="nil"/>
            </w:tcBorders>
          </w:tcPr>
          <w:p w14:paraId="616523E4" w14:textId="77777777" w:rsidR="00A3210C" w:rsidRPr="001F148C" w:rsidRDefault="00A3210C" w:rsidP="00A3210C">
            <w:pPr>
              <w:spacing w:before="20" w:after="20"/>
              <w:jc w:val="center"/>
              <w:rPr>
                <w:sz w:val="24"/>
                <w:szCs w:val="24"/>
                <w:lang w:val="en-US"/>
              </w:rPr>
            </w:pPr>
          </w:p>
        </w:tc>
        <w:tc>
          <w:tcPr>
            <w:tcW w:w="1931" w:type="dxa"/>
            <w:tcBorders>
              <w:bottom w:val="nil"/>
            </w:tcBorders>
          </w:tcPr>
          <w:p w14:paraId="001ED9A5" w14:textId="77777777" w:rsidR="00A3210C" w:rsidRPr="001F148C" w:rsidRDefault="00A3210C" w:rsidP="00A3210C">
            <w:pPr>
              <w:spacing w:before="20" w:after="20"/>
              <w:jc w:val="center"/>
              <w:rPr>
                <w:sz w:val="24"/>
                <w:szCs w:val="24"/>
                <w:lang w:val="en-US"/>
              </w:rPr>
            </w:pPr>
          </w:p>
        </w:tc>
        <w:tc>
          <w:tcPr>
            <w:tcW w:w="1932" w:type="dxa"/>
            <w:tcBorders>
              <w:bottom w:val="nil"/>
            </w:tcBorders>
          </w:tcPr>
          <w:p w14:paraId="3A902D10" w14:textId="65D97D70" w:rsidR="00A3210C" w:rsidRPr="001F148C" w:rsidRDefault="00A3210C" w:rsidP="00A3210C">
            <w:pPr>
              <w:spacing w:before="20" w:after="20"/>
              <w:jc w:val="center"/>
              <w:rPr>
                <w:sz w:val="24"/>
                <w:szCs w:val="24"/>
                <w:lang w:val="en-US"/>
              </w:rPr>
            </w:pPr>
            <w:r w:rsidRPr="001F148C">
              <w:rPr>
                <w:sz w:val="24"/>
                <w:szCs w:val="24"/>
                <w:lang w:val="en-US"/>
              </w:rPr>
              <w:t>0.6</w:t>
            </w:r>
            <w:r w:rsidR="00F95CDB" w:rsidRPr="001F148C">
              <w:rPr>
                <w:sz w:val="24"/>
                <w:szCs w:val="24"/>
                <w:lang w:val="en-US"/>
              </w:rPr>
              <w:t>3</w:t>
            </w:r>
            <w:r w:rsidRPr="001F148C">
              <w:rPr>
                <w:rFonts w:eastAsia="Times New Roman"/>
                <w:sz w:val="24"/>
                <w:szCs w:val="24"/>
                <w:vertAlign w:val="superscript"/>
                <w:lang w:val="en-US"/>
              </w:rPr>
              <w:t>***</w:t>
            </w:r>
            <w:r w:rsidRPr="001F148C">
              <w:rPr>
                <w:sz w:val="24"/>
                <w:szCs w:val="24"/>
                <w:lang w:val="en-US"/>
              </w:rPr>
              <w:t xml:space="preserve"> (0.04)</w:t>
            </w:r>
          </w:p>
        </w:tc>
      </w:tr>
      <w:tr w:rsidR="00AB3020" w:rsidRPr="001F148C" w14:paraId="51FF0F85" w14:textId="77777777" w:rsidTr="001F148C">
        <w:tc>
          <w:tcPr>
            <w:tcW w:w="3166" w:type="dxa"/>
            <w:tcBorders>
              <w:bottom w:val="nil"/>
            </w:tcBorders>
          </w:tcPr>
          <w:p w14:paraId="3292DD6F" w14:textId="5A1B3373" w:rsidR="00A3210C" w:rsidRPr="001F148C" w:rsidRDefault="00793DFC" w:rsidP="00A3210C">
            <w:pPr>
              <w:spacing w:before="20" w:after="20"/>
              <w:ind w:left="150"/>
              <w:rPr>
                <w:sz w:val="24"/>
                <w:szCs w:val="24"/>
                <w:lang w:val="en-US"/>
              </w:rPr>
            </w:pPr>
            <w:r w:rsidRPr="001F148C">
              <w:rPr>
                <w:sz w:val="24"/>
                <w:szCs w:val="24"/>
                <w:lang w:val="en-US"/>
              </w:rPr>
              <w:t>R</w:t>
            </w:r>
            <w:r w:rsidR="00A3210C" w:rsidRPr="001F148C">
              <w:rPr>
                <w:sz w:val="24"/>
                <w:szCs w:val="24"/>
                <w:lang w:val="en-US"/>
              </w:rPr>
              <w:t>T × participant gender</w:t>
            </w:r>
          </w:p>
        </w:tc>
        <w:tc>
          <w:tcPr>
            <w:tcW w:w="1931" w:type="dxa"/>
            <w:tcBorders>
              <w:bottom w:val="nil"/>
            </w:tcBorders>
          </w:tcPr>
          <w:p w14:paraId="4745BD12" w14:textId="77777777" w:rsidR="00A3210C" w:rsidRPr="001F148C" w:rsidRDefault="00A3210C" w:rsidP="00A3210C">
            <w:pPr>
              <w:spacing w:before="20" w:after="20"/>
              <w:jc w:val="center"/>
              <w:rPr>
                <w:sz w:val="24"/>
                <w:szCs w:val="24"/>
                <w:lang w:val="en-US"/>
              </w:rPr>
            </w:pPr>
          </w:p>
        </w:tc>
        <w:tc>
          <w:tcPr>
            <w:tcW w:w="1931" w:type="dxa"/>
            <w:tcBorders>
              <w:bottom w:val="nil"/>
            </w:tcBorders>
          </w:tcPr>
          <w:p w14:paraId="59733BE5" w14:textId="77777777" w:rsidR="00A3210C" w:rsidRPr="001F148C" w:rsidRDefault="00A3210C" w:rsidP="00A3210C">
            <w:pPr>
              <w:spacing w:before="20" w:after="20"/>
              <w:jc w:val="center"/>
              <w:rPr>
                <w:sz w:val="24"/>
                <w:szCs w:val="24"/>
                <w:lang w:val="en-US"/>
              </w:rPr>
            </w:pPr>
          </w:p>
        </w:tc>
        <w:tc>
          <w:tcPr>
            <w:tcW w:w="1932" w:type="dxa"/>
            <w:tcBorders>
              <w:bottom w:val="nil"/>
            </w:tcBorders>
          </w:tcPr>
          <w:p w14:paraId="34CDB0A9" w14:textId="2AA6218E" w:rsidR="00A3210C" w:rsidRPr="001F148C" w:rsidRDefault="00A3210C" w:rsidP="00A3210C">
            <w:pPr>
              <w:spacing w:before="20" w:after="20"/>
              <w:jc w:val="center"/>
              <w:rPr>
                <w:sz w:val="24"/>
                <w:szCs w:val="24"/>
                <w:lang w:val="en-US"/>
              </w:rPr>
            </w:pPr>
            <w:r w:rsidRPr="001F148C">
              <w:rPr>
                <w:sz w:val="24"/>
                <w:szCs w:val="24"/>
                <w:lang w:val="en-US"/>
              </w:rPr>
              <w:t>-0.0</w:t>
            </w:r>
            <w:r w:rsidR="00F95CDB" w:rsidRPr="001F148C">
              <w:rPr>
                <w:sz w:val="24"/>
                <w:szCs w:val="24"/>
                <w:lang w:val="en-US"/>
              </w:rPr>
              <w:t>4</w:t>
            </w:r>
            <w:r w:rsidRPr="001F148C">
              <w:rPr>
                <w:sz w:val="24"/>
                <w:szCs w:val="24"/>
                <w:lang w:val="en-US"/>
              </w:rPr>
              <w:t xml:space="preserve"> (0.05)</w:t>
            </w:r>
          </w:p>
        </w:tc>
      </w:tr>
      <w:tr w:rsidR="00AB3020" w:rsidRPr="001F148C" w14:paraId="79B041AB" w14:textId="77777777" w:rsidTr="001F148C">
        <w:tc>
          <w:tcPr>
            <w:tcW w:w="3166" w:type="dxa"/>
            <w:tcBorders>
              <w:bottom w:val="single" w:sz="4" w:space="0" w:color="auto"/>
            </w:tcBorders>
          </w:tcPr>
          <w:p w14:paraId="41035023" w14:textId="77777777" w:rsidR="00A3210C" w:rsidRPr="001F148C" w:rsidRDefault="00A3210C" w:rsidP="00A3210C">
            <w:pPr>
              <w:spacing w:before="20" w:after="20"/>
              <w:ind w:left="150"/>
              <w:rPr>
                <w:sz w:val="24"/>
                <w:szCs w:val="24"/>
                <w:lang w:val="en-US"/>
              </w:rPr>
            </w:pPr>
          </w:p>
        </w:tc>
        <w:tc>
          <w:tcPr>
            <w:tcW w:w="1931" w:type="dxa"/>
            <w:tcBorders>
              <w:bottom w:val="single" w:sz="4" w:space="0" w:color="auto"/>
            </w:tcBorders>
          </w:tcPr>
          <w:p w14:paraId="37261AFE" w14:textId="77777777" w:rsidR="00A3210C" w:rsidRPr="001F148C" w:rsidRDefault="00A3210C" w:rsidP="00A3210C">
            <w:pPr>
              <w:spacing w:before="20" w:after="20"/>
              <w:jc w:val="center"/>
              <w:rPr>
                <w:sz w:val="24"/>
                <w:szCs w:val="24"/>
                <w:lang w:val="en-US"/>
              </w:rPr>
            </w:pPr>
          </w:p>
        </w:tc>
        <w:tc>
          <w:tcPr>
            <w:tcW w:w="1931" w:type="dxa"/>
            <w:tcBorders>
              <w:bottom w:val="single" w:sz="4" w:space="0" w:color="auto"/>
            </w:tcBorders>
          </w:tcPr>
          <w:p w14:paraId="4BE658AA" w14:textId="77777777" w:rsidR="00A3210C" w:rsidRPr="001F148C" w:rsidRDefault="00A3210C" w:rsidP="00A3210C">
            <w:pPr>
              <w:spacing w:before="20" w:after="20"/>
              <w:jc w:val="center"/>
              <w:rPr>
                <w:sz w:val="24"/>
                <w:szCs w:val="24"/>
                <w:lang w:val="en-US"/>
              </w:rPr>
            </w:pPr>
          </w:p>
        </w:tc>
        <w:tc>
          <w:tcPr>
            <w:tcW w:w="1932" w:type="dxa"/>
            <w:tcBorders>
              <w:bottom w:val="single" w:sz="4" w:space="0" w:color="auto"/>
            </w:tcBorders>
          </w:tcPr>
          <w:p w14:paraId="5EE45C28" w14:textId="77777777" w:rsidR="00A3210C" w:rsidRPr="001F148C" w:rsidRDefault="00A3210C" w:rsidP="00A3210C">
            <w:pPr>
              <w:spacing w:before="20" w:after="20"/>
              <w:jc w:val="center"/>
              <w:rPr>
                <w:sz w:val="24"/>
                <w:szCs w:val="24"/>
                <w:lang w:val="en-US"/>
              </w:rPr>
            </w:pPr>
          </w:p>
        </w:tc>
      </w:tr>
      <w:tr w:rsidR="00AB3020" w:rsidRPr="001F148C" w14:paraId="55D0A69E" w14:textId="77777777" w:rsidTr="001F148C">
        <w:tc>
          <w:tcPr>
            <w:tcW w:w="3166" w:type="dxa"/>
            <w:tcBorders>
              <w:top w:val="single" w:sz="4" w:space="0" w:color="auto"/>
              <w:bottom w:val="single" w:sz="4" w:space="0" w:color="auto"/>
            </w:tcBorders>
          </w:tcPr>
          <w:p w14:paraId="79D446D6" w14:textId="77777777" w:rsidR="00A3210C" w:rsidRPr="001F148C" w:rsidRDefault="00A3210C" w:rsidP="00A3210C">
            <w:pPr>
              <w:spacing w:before="20" w:after="20"/>
              <w:ind w:left="150"/>
              <w:rPr>
                <w:sz w:val="24"/>
                <w:szCs w:val="24"/>
                <w:lang w:val="en-US"/>
              </w:rPr>
            </w:pPr>
            <w:r w:rsidRPr="001F148C">
              <w:rPr>
                <w:sz w:val="24"/>
                <w:szCs w:val="24"/>
                <w:lang w:val="en-US"/>
              </w:rPr>
              <w:t>R-squared</w:t>
            </w:r>
          </w:p>
        </w:tc>
        <w:tc>
          <w:tcPr>
            <w:tcW w:w="1931" w:type="dxa"/>
            <w:tcBorders>
              <w:top w:val="single" w:sz="4" w:space="0" w:color="auto"/>
              <w:bottom w:val="single" w:sz="4" w:space="0" w:color="auto"/>
            </w:tcBorders>
          </w:tcPr>
          <w:p w14:paraId="5FAE7A8C" w14:textId="77777777" w:rsidR="00A3210C" w:rsidRPr="001F148C" w:rsidRDefault="00A3210C" w:rsidP="00A3210C">
            <w:pPr>
              <w:spacing w:before="20" w:after="20"/>
              <w:jc w:val="center"/>
              <w:rPr>
                <w:sz w:val="24"/>
                <w:szCs w:val="24"/>
                <w:lang w:val="en-US"/>
              </w:rPr>
            </w:pPr>
            <w:r w:rsidRPr="001F148C">
              <w:rPr>
                <w:sz w:val="24"/>
                <w:szCs w:val="24"/>
                <w:lang w:val="en-US"/>
              </w:rPr>
              <w:t>0.48</w:t>
            </w:r>
          </w:p>
        </w:tc>
        <w:tc>
          <w:tcPr>
            <w:tcW w:w="1931" w:type="dxa"/>
            <w:tcBorders>
              <w:top w:val="single" w:sz="4" w:space="0" w:color="auto"/>
              <w:bottom w:val="single" w:sz="4" w:space="0" w:color="auto"/>
            </w:tcBorders>
          </w:tcPr>
          <w:p w14:paraId="43A041F9" w14:textId="0BC24A35" w:rsidR="00A3210C" w:rsidRPr="001F148C" w:rsidRDefault="00A3210C" w:rsidP="00A3210C">
            <w:pPr>
              <w:spacing w:before="20" w:after="20"/>
              <w:jc w:val="center"/>
              <w:rPr>
                <w:sz w:val="24"/>
                <w:szCs w:val="24"/>
                <w:lang w:val="en-US"/>
              </w:rPr>
            </w:pPr>
            <w:r w:rsidRPr="001F148C">
              <w:rPr>
                <w:sz w:val="24"/>
                <w:szCs w:val="24"/>
                <w:lang w:val="en-US"/>
              </w:rPr>
              <w:t>0.</w:t>
            </w:r>
            <w:r w:rsidR="00310E18" w:rsidRPr="001F148C">
              <w:rPr>
                <w:sz w:val="24"/>
                <w:szCs w:val="24"/>
                <w:lang w:val="en-US"/>
              </w:rPr>
              <w:t>48</w:t>
            </w:r>
          </w:p>
        </w:tc>
        <w:tc>
          <w:tcPr>
            <w:tcW w:w="1932" w:type="dxa"/>
            <w:tcBorders>
              <w:top w:val="single" w:sz="4" w:space="0" w:color="auto"/>
              <w:bottom w:val="single" w:sz="4" w:space="0" w:color="auto"/>
            </w:tcBorders>
          </w:tcPr>
          <w:p w14:paraId="760FC39F" w14:textId="19D6E33D" w:rsidR="00A3210C" w:rsidRPr="001F148C" w:rsidRDefault="00A3210C" w:rsidP="00A3210C">
            <w:pPr>
              <w:spacing w:before="20" w:after="20"/>
              <w:jc w:val="center"/>
              <w:rPr>
                <w:sz w:val="24"/>
                <w:szCs w:val="24"/>
                <w:lang w:val="en-US"/>
              </w:rPr>
            </w:pPr>
            <w:r w:rsidRPr="001F148C">
              <w:rPr>
                <w:sz w:val="24"/>
                <w:szCs w:val="24"/>
                <w:lang w:val="en-US"/>
              </w:rPr>
              <w:t>0.</w:t>
            </w:r>
            <w:r w:rsidR="00310E18" w:rsidRPr="001F148C">
              <w:rPr>
                <w:sz w:val="24"/>
                <w:szCs w:val="24"/>
                <w:lang w:val="en-US"/>
              </w:rPr>
              <w:t>68</w:t>
            </w:r>
          </w:p>
        </w:tc>
      </w:tr>
      <w:tr w:rsidR="00AB3020" w:rsidRPr="001F148C" w14:paraId="4CD7FF48" w14:textId="77777777" w:rsidTr="001F148C">
        <w:tc>
          <w:tcPr>
            <w:tcW w:w="8960" w:type="dxa"/>
            <w:gridSpan w:val="4"/>
            <w:tcBorders>
              <w:top w:val="single" w:sz="4" w:space="0" w:color="auto"/>
              <w:bottom w:val="nil"/>
            </w:tcBorders>
          </w:tcPr>
          <w:p w14:paraId="4094DEFA" w14:textId="77777777" w:rsidR="00A3210C" w:rsidRPr="001F148C" w:rsidRDefault="00A3210C" w:rsidP="00A3210C">
            <w:pPr>
              <w:spacing w:before="20" w:after="20"/>
              <w:rPr>
                <w:sz w:val="24"/>
                <w:szCs w:val="24"/>
                <w:lang w:val="en-US"/>
              </w:rPr>
            </w:pPr>
            <w:r w:rsidRPr="001F148C">
              <w:rPr>
                <w:i/>
                <w:iCs/>
                <w:sz w:val="24"/>
                <w:szCs w:val="24"/>
                <w:lang w:val="en-US"/>
              </w:rPr>
              <w:t xml:space="preserve">Notes. </w:t>
            </w:r>
            <w:r w:rsidRPr="001F148C">
              <w:rPr>
                <w:sz w:val="24"/>
                <w:szCs w:val="24"/>
                <w:lang w:val="en-US"/>
              </w:rPr>
              <w:t xml:space="preserve">Table presents unstandardized regression coefficients. Standard errors are reported in parentheses. Co-worker role was dummy coded. </w:t>
            </w:r>
            <w:r w:rsidRPr="001F148C">
              <w:rPr>
                <w:i/>
                <w:iCs/>
                <w:sz w:val="24"/>
                <w:szCs w:val="24"/>
                <w:lang w:val="en-US"/>
              </w:rPr>
              <w:t xml:space="preserve">N = </w:t>
            </w:r>
            <w:r w:rsidRPr="001F148C">
              <w:rPr>
                <w:sz w:val="24"/>
                <w:szCs w:val="24"/>
                <w:lang w:val="en-US"/>
              </w:rPr>
              <w:t>899.</w:t>
            </w:r>
          </w:p>
          <w:p w14:paraId="2A3B0605" w14:textId="77777777" w:rsidR="00A3210C" w:rsidRPr="001F148C" w:rsidRDefault="00A3210C" w:rsidP="00A3210C">
            <w:pPr>
              <w:spacing w:before="20" w:after="20"/>
              <w:rPr>
                <w:i/>
                <w:iCs/>
                <w:sz w:val="24"/>
                <w:szCs w:val="24"/>
                <w:lang w:val="en-US"/>
              </w:rPr>
            </w:pPr>
            <w:r w:rsidRPr="001F148C">
              <w:rPr>
                <w:rFonts w:eastAsia="Times New Roman"/>
                <w:sz w:val="24"/>
                <w:szCs w:val="24"/>
                <w:vertAlign w:val="superscript"/>
                <w:lang w:val="en-US"/>
              </w:rPr>
              <w:t xml:space="preserve">* </w:t>
            </w:r>
            <w:r w:rsidRPr="001F148C">
              <w:rPr>
                <w:i/>
                <w:iCs/>
                <w:sz w:val="24"/>
                <w:szCs w:val="24"/>
                <w:lang w:val="en-US"/>
              </w:rPr>
              <w:t xml:space="preserve">p &lt; </w:t>
            </w:r>
            <w:r w:rsidRPr="001F148C">
              <w:rPr>
                <w:sz w:val="24"/>
                <w:szCs w:val="24"/>
                <w:lang w:val="en-US"/>
              </w:rPr>
              <w:t>.05</w:t>
            </w:r>
            <w:r w:rsidRPr="001F148C">
              <w:rPr>
                <w:i/>
                <w:iCs/>
                <w:sz w:val="24"/>
                <w:szCs w:val="24"/>
                <w:lang w:val="en-US"/>
              </w:rPr>
              <w:t xml:space="preserve">, </w:t>
            </w:r>
            <w:r w:rsidRPr="001F148C">
              <w:rPr>
                <w:rFonts w:eastAsia="Times New Roman"/>
                <w:sz w:val="24"/>
                <w:szCs w:val="24"/>
                <w:vertAlign w:val="superscript"/>
                <w:lang w:val="en-US"/>
              </w:rPr>
              <w:t xml:space="preserve">** </w:t>
            </w:r>
            <w:r w:rsidRPr="001F148C">
              <w:rPr>
                <w:i/>
                <w:iCs/>
                <w:sz w:val="24"/>
                <w:szCs w:val="24"/>
                <w:lang w:val="en-US"/>
              </w:rPr>
              <w:t xml:space="preserve">p &lt; </w:t>
            </w:r>
            <w:r w:rsidRPr="001F148C">
              <w:rPr>
                <w:sz w:val="24"/>
                <w:szCs w:val="24"/>
                <w:lang w:val="en-US"/>
              </w:rPr>
              <w:t>.01</w:t>
            </w:r>
            <w:r w:rsidRPr="001F148C">
              <w:rPr>
                <w:i/>
                <w:iCs/>
                <w:sz w:val="24"/>
                <w:szCs w:val="24"/>
                <w:lang w:val="en-US"/>
              </w:rPr>
              <w:t xml:space="preserve">, </w:t>
            </w:r>
            <w:r w:rsidRPr="001F148C">
              <w:rPr>
                <w:rFonts w:eastAsia="Times New Roman"/>
                <w:sz w:val="24"/>
                <w:szCs w:val="24"/>
                <w:vertAlign w:val="superscript"/>
                <w:lang w:val="en-US"/>
              </w:rPr>
              <w:t xml:space="preserve">*** </w:t>
            </w:r>
            <w:r w:rsidRPr="001F148C">
              <w:rPr>
                <w:i/>
                <w:iCs/>
                <w:sz w:val="24"/>
                <w:szCs w:val="24"/>
                <w:lang w:val="en-US"/>
              </w:rPr>
              <w:t xml:space="preserve">p &lt; </w:t>
            </w:r>
            <w:r w:rsidRPr="001F148C">
              <w:rPr>
                <w:sz w:val="24"/>
                <w:szCs w:val="24"/>
                <w:lang w:val="en-US"/>
              </w:rPr>
              <w:t>.001</w:t>
            </w:r>
            <w:r w:rsidRPr="001F148C">
              <w:rPr>
                <w:i/>
                <w:iCs/>
                <w:sz w:val="24"/>
                <w:szCs w:val="24"/>
                <w:lang w:val="en-US"/>
              </w:rPr>
              <w:t>.</w:t>
            </w:r>
          </w:p>
          <w:p w14:paraId="3562C88E" w14:textId="77777777" w:rsidR="00A3210C" w:rsidRPr="001F148C" w:rsidRDefault="00A3210C" w:rsidP="00A3210C">
            <w:pPr>
              <w:spacing w:before="20" w:after="20"/>
              <w:rPr>
                <w:i/>
                <w:iCs/>
                <w:sz w:val="24"/>
                <w:szCs w:val="24"/>
                <w:lang w:val="en-US"/>
              </w:rPr>
            </w:pPr>
          </w:p>
          <w:p w14:paraId="29B4C827" w14:textId="77777777" w:rsidR="00A3210C" w:rsidRPr="001F148C" w:rsidRDefault="00A3210C" w:rsidP="00A3210C">
            <w:pPr>
              <w:spacing w:before="20" w:after="20"/>
              <w:rPr>
                <w:i/>
                <w:iCs/>
                <w:sz w:val="24"/>
                <w:szCs w:val="24"/>
                <w:lang w:val="en-US"/>
              </w:rPr>
            </w:pPr>
          </w:p>
          <w:p w14:paraId="176F4E79" w14:textId="77777777" w:rsidR="00A3210C" w:rsidRPr="001F148C" w:rsidRDefault="00A3210C" w:rsidP="00A3210C">
            <w:pPr>
              <w:spacing w:before="20" w:after="20"/>
              <w:rPr>
                <w:i/>
                <w:iCs/>
                <w:sz w:val="24"/>
                <w:szCs w:val="24"/>
                <w:lang w:val="en-US"/>
              </w:rPr>
            </w:pPr>
          </w:p>
          <w:p w14:paraId="24222451" w14:textId="77777777" w:rsidR="00A3210C" w:rsidRPr="001F148C" w:rsidRDefault="00A3210C" w:rsidP="00A3210C">
            <w:pPr>
              <w:spacing w:before="20" w:after="20"/>
              <w:rPr>
                <w:i/>
                <w:iCs/>
                <w:sz w:val="24"/>
                <w:szCs w:val="24"/>
                <w:lang w:val="en-US"/>
              </w:rPr>
            </w:pPr>
          </w:p>
        </w:tc>
      </w:tr>
    </w:tbl>
    <w:p w14:paraId="0C152015" w14:textId="77777777" w:rsidR="009B559E" w:rsidRPr="00D27FDD" w:rsidRDefault="009B559E" w:rsidP="009B559E"/>
    <w:p w14:paraId="7241A96C" w14:textId="77777777" w:rsidR="00505C7A" w:rsidRDefault="00505C7A">
      <w:r>
        <w:br w:type="page"/>
      </w:r>
    </w:p>
    <w:tbl>
      <w:tblPr>
        <w:tblpPr w:leftFromText="180" w:rightFromText="180" w:vertAnchor="text" w:horzAnchor="margin" w:tblpY="76"/>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70"/>
        <w:gridCol w:w="1350"/>
        <w:gridCol w:w="1620"/>
        <w:gridCol w:w="1170"/>
        <w:gridCol w:w="1170"/>
        <w:gridCol w:w="1083"/>
      </w:tblGrid>
      <w:tr w:rsidR="00505C7A" w:rsidRPr="001F148C" w14:paraId="26108DD7" w14:textId="77777777" w:rsidTr="00505C7A">
        <w:trPr>
          <w:trHeight w:val="300"/>
        </w:trPr>
        <w:tc>
          <w:tcPr>
            <w:tcW w:w="9543" w:type="dxa"/>
            <w:gridSpan w:val="7"/>
            <w:tcBorders>
              <w:top w:val="nil"/>
              <w:left w:val="nil"/>
              <w:bottom w:val="nil"/>
              <w:right w:val="nil"/>
            </w:tcBorders>
          </w:tcPr>
          <w:p w14:paraId="4C0EB4DC" w14:textId="77777777" w:rsidR="00505C7A" w:rsidRPr="001F148C" w:rsidRDefault="00505C7A" w:rsidP="00505C7A">
            <w:pPr>
              <w:spacing w:before="20" w:after="20" w:line="240" w:lineRule="auto"/>
              <w:rPr>
                <w:rFonts w:eastAsia="Times New Roman"/>
                <w:b/>
                <w:iCs/>
                <w:sz w:val="24"/>
                <w:szCs w:val="24"/>
                <w:lang w:val="en-US"/>
              </w:rPr>
            </w:pPr>
            <w:r w:rsidRPr="001F148C">
              <w:rPr>
                <w:rFonts w:eastAsia="Times New Roman"/>
                <w:b/>
                <w:iCs/>
                <w:sz w:val="24"/>
                <w:szCs w:val="24"/>
                <w:lang w:val="en-US"/>
              </w:rPr>
              <w:lastRenderedPageBreak/>
              <w:t>Table 3</w:t>
            </w:r>
          </w:p>
          <w:p w14:paraId="6B3D3469" w14:textId="77777777" w:rsidR="00505C7A" w:rsidRPr="001F148C" w:rsidRDefault="00505C7A" w:rsidP="00505C7A">
            <w:pPr>
              <w:spacing w:before="20" w:after="20" w:line="240" w:lineRule="auto"/>
              <w:rPr>
                <w:rFonts w:eastAsia="Times New Roman"/>
                <w:sz w:val="24"/>
                <w:szCs w:val="24"/>
                <w:lang w:val="en-US"/>
              </w:rPr>
            </w:pPr>
          </w:p>
        </w:tc>
      </w:tr>
      <w:tr w:rsidR="00505C7A" w:rsidRPr="001F148C" w14:paraId="78BAFCC1" w14:textId="77777777" w:rsidTr="00505C7A">
        <w:trPr>
          <w:trHeight w:val="315"/>
        </w:trPr>
        <w:tc>
          <w:tcPr>
            <w:tcW w:w="9543" w:type="dxa"/>
            <w:gridSpan w:val="7"/>
            <w:tcBorders>
              <w:top w:val="nil"/>
              <w:left w:val="nil"/>
              <w:bottom w:val="single" w:sz="4" w:space="0" w:color="auto"/>
              <w:right w:val="nil"/>
            </w:tcBorders>
          </w:tcPr>
          <w:p w14:paraId="641E47F2" w14:textId="77777777" w:rsidR="00505C7A" w:rsidRPr="001F148C" w:rsidRDefault="00505C7A" w:rsidP="000C671A">
            <w:pPr>
              <w:spacing w:after="120" w:line="240" w:lineRule="auto"/>
              <w:ind w:left="-29"/>
              <w:rPr>
                <w:rFonts w:eastAsia="Times New Roman"/>
                <w:i/>
                <w:iCs/>
                <w:sz w:val="24"/>
                <w:szCs w:val="24"/>
                <w:lang w:val="en-US"/>
              </w:rPr>
            </w:pPr>
            <w:r w:rsidRPr="001F148C">
              <w:rPr>
                <w:rFonts w:eastAsia="Times New Roman"/>
                <w:i/>
                <w:iCs/>
                <w:sz w:val="24"/>
                <w:szCs w:val="24"/>
                <w:lang w:val="en-US"/>
              </w:rPr>
              <w:t xml:space="preserve">Study 2 - Means (Standard Deviations) by Participant Gender and Target Type </w:t>
            </w:r>
          </w:p>
        </w:tc>
      </w:tr>
      <w:tr w:rsidR="00505C7A" w:rsidRPr="001F148C" w14:paraId="4D3904AD" w14:textId="77777777" w:rsidTr="00505C7A">
        <w:trPr>
          <w:trHeight w:val="315"/>
        </w:trPr>
        <w:tc>
          <w:tcPr>
            <w:tcW w:w="1980" w:type="dxa"/>
            <w:tcBorders>
              <w:top w:val="single" w:sz="4" w:space="0" w:color="auto"/>
              <w:left w:val="nil"/>
              <w:bottom w:val="nil"/>
              <w:right w:val="nil"/>
            </w:tcBorders>
            <w:shd w:val="clear" w:color="auto" w:fill="auto"/>
            <w:vAlign w:val="bottom"/>
          </w:tcPr>
          <w:p w14:paraId="387F8342" w14:textId="77777777" w:rsidR="00505C7A" w:rsidRPr="001F148C" w:rsidRDefault="00505C7A" w:rsidP="00505C7A">
            <w:pPr>
              <w:spacing w:before="20" w:after="20" w:line="240" w:lineRule="auto"/>
              <w:ind w:left="-25"/>
              <w:rPr>
                <w:rFonts w:eastAsia="Times New Roman"/>
                <w:sz w:val="24"/>
                <w:szCs w:val="24"/>
                <w:lang w:val="en-US"/>
              </w:rPr>
            </w:pPr>
          </w:p>
        </w:tc>
        <w:tc>
          <w:tcPr>
            <w:tcW w:w="4140" w:type="dxa"/>
            <w:gridSpan w:val="3"/>
            <w:tcBorders>
              <w:top w:val="single" w:sz="4" w:space="0" w:color="auto"/>
              <w:left w:val="nil"/>
              <w:bottom w:val="nil"/>
              <w:right w:val="nil"/>
            </w:tcBorders>
          </w:tcPr>
          <w:p w14:paraId="0EDB3A4B" w14:textId="77777777" w:rsidR="00505C7A" w:rsidRPr="001F148C" w:rsidRDefault="00505C7A" w:rsidP="00505C7A">
            <w:pPr>
              <w:spacing w:before="20" w:after="20" w:line="240" w:lineRule="auto"/>
              <w:ind w:left="-25"/>
              <w:jc w:val="center"/>
              <w:rPr>
                <w:rFonts w:eastAsia="Times New Roman"/>
                <w:b/>
                <w:bCs/>
                <w:sz w:val="24"/>
                <w:szCs w:val="24"/>
                <w:lang w:val="en-US"/>
              </w:rPr>
            </w:pPr>
            <w:r w:rsidRPr="001F148C">
              <w:rPr>
                <w:rFonts w:eastAsia="Times New Roman"/>
                <w:b/>
                <w:bCs/>
                <w:sz w:val="24"/>
                <w:szCs w:val="24"/>
                <w:lang w:val="en-US"/>
              </w:rPr>
              <w:t>Female</w:t>
            </w:r>
          </w:p>
        </w:tc>
        <w:tc>
          <w:tcPr>
            <w:tcW w:w="3423" w:type="dxa"/>
            <w:gridSpan w:val="3"/>
            <w:tcBorders>
              <w:top w:val="single" w:sz="4" w:space="0" w:color="auto"/>
              <w:left w:val="nil"/>
              <w:bottom w:val="nil"/>
              <w:right w:val="nil"/>
            </w:tcBorders>
          </w:tcPr>
          <w:p w14:paraId="0B581562" w14:textId="77777777" w:rsidR="00505C7A" w:rsidRPr="001F148C" w:rsidRDefault="00505C7A" w:rsidP="00505C7A">
            <w:pPr>
              <w:spacing w:before="20" w:after="20" w:line="240" w:lineRule="auto"/>
              <w:ind w:left="-25"/>
              <w:jc w:val="center"/>
              <w:rPr>
                <w:rFonts w:eastAsia="Times New Roman"/>
                <w:b/>
                <w:bCs/>
                <w:sz w:val="24"/>
                <w:szCs w:val="24"/>
                <w:lang w:val="en-US"/>
              </w:rPr>
            </w:pPr>
            <w:r w:rsidRPr="001F148C">
              <w:rPr>
                <w:rFonts w:eastAsia="Times New Roman"/>
                <w:b/>
                <w:bCs/>
                <w:sz w:val="24"/>
                <w:szCs w:val="24"/>
                <w:lang w:val="en-US"/>
              </w:rPr>
              <w:t>Male</w:t>
            </w:r>
          </w:p>
        </w:tc>
      </w:tr>
      <w:tr w:rsidR="00505C7A" w:rsidRPr="001F148C" w14:paraId="34326363" w14:textId="77777777" w:rsidTr="00505C7A">
        <w:trPr>
          <w:trHeight w:val="315"/>
        </w:trPr>
        <w:tc>
          <w:tcPr>
            <w:tcW w:w="1980" w:type="dxa"/>
            <w:tcBorders>
              <w:top w:val="nil"/>
              <w:left w:val="nil"/>
              <w:bottom w:val="single" w:sz="4" w:space="0" w:color="auto"/>
              <w:right w:val="nil"/>
            </w:tcBorders>
            <w:shd w:val="clear" w:color="auto" w:fill="auto"/>
            <w:vAlign w:val="bottom"/>
            <w:hideMark/>
          </w:tcPr>
          <w:p w14:paraId="1F7543E8" w14:textId="77777777" w:rsidR="00505C7A" w:rsidRPr="001F148C" w:rsidRDefault="00505C7A" w:rsidP="00505C7A">
            <w:pPr>
              <w:spacing w:before="20" w:after="20" w:line="240" w:lineRule="auto"/>
              <w:ind w:left="-25"/>
              <w:rPr>
                <w:rFonts w:eastAsia="Times New Roman"/>
                <w:b/>
                <w:bCs/>
                <w:sz w:val="24"/>
                <w:szCs w:val="24"/>
                <w:lang w:val="en-US"/>
              </w:rPr>
            </w:pPr>
            <w:r w:rsidRPr="001F148C">
              <w:rPr>
                <w:rFonts w:eastAsia="Times New Roman"/>
                <w:b/>
                <w:bCs/>
                <w:sz w:val="24"/>
                <w:szCs w:val="24"/>
                <w:lang w:val="en-US"/>
              </w:rPr>
              <w:t>Variable (trait importance)</w:t>
            </w:r>
          </w:p>
        </w:tc>
        <w:tc>
          <w:tcPr>
            <w:tcW w:w="1170" w:type="dxa"/>
            <w:tcBorders>
              <w:top w:val="nil"/>
              <w:left w:val="nil"/>
              <w:bottom w:val="single" w:sz="4" w:space="0" w:color="auto"/>
              <w:right w:val="nil"/>
            </w:tcBorders>
            <w:shd w:val="clear" w:color="auto" w:fill="auto"/>
            <w:vAlign w:val="center"/>
            <w:hideMark/>
          </w:tcPr>
          <w:p w14:paraId="70BAD3B3"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Junior employee</w:t>
            </w:r>
          </w:p>
        </w:tc>
        <w:tc>
          <w:tcPr>
            <w:tcW w:w="1350" w:type="dxa"/>
            <w:tcBorders>
              <w:top w:val="nil"/>
              <w:left w:val="nil"/>
              <w:bottom w:val="single" w:sz="4" w:space="0" w:color="auto"/>
              <w:right w:val="nil"/>
            </w:tcBorders>
            <w:vAlign w:val="center"/>
          </w:tcPr>
          <w:p w14:paraId="4A58719D"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Peer</w:t>
            </w:r>
          </w:p>
        </w:tc>
        <w:tc>
          <w:tcPr>
            <w:tcW w:w="1620" w:type="dxa"/>
            <w:tcBorders>
              <w:top w:val="nil"/>
              <w:left w:val="nil"/>
              <w:bottom w:val="single" w:sz="4" w:space="0" w:color="auto"/>
              <w:right w:val="nil"/>
            </w:tcBorders>
            <w:shd w:val="clear" w:color="auto" w:fill="auto"/>
            <w:vAlign w:val="center"/>
            <w:hideMark/>
          </w:tcPr>
          <w:p w14:paraId="3E0B69FA"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Manager</w:t>
            </w:r>
          </w:p>
        </w:tc>
        <w:tc>
          <w:tcPr>
            <w:tcW w:w="1170" w:type="dxa"/>
            <w:tcBorders>
              <w:top w:val="nil"/>
              <w:left w:val="nil"/>
              <w:bottom w:val="single" w:sz="4" w:space="0" w:color="auto"/>
              <w:right w:val="nil"/>
            </w:tcBorders>
            <w:vAlign w:val="center"/>
          </w:tcPr>
          <w:p w14:paraId="56ED82C5"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Junior employee</w:t>
            </w:r>
          </w:p>
        </w:tc>
        <w:tc>
          <w:tcPr>
            <w:tcW w:w="1170" w:type="dxa"/>
            <w:tcBorders>
              <w:top w:val="nil"/>
              <w:left w:val="nil"/>
              <w:bottom w:val="single" w:sz="4" w:space="0" w:color="auto"/>
              <w:right w:val="nil"/>
            </w:tcBorders>
            <w:vAlign w:val="center"/>
          </w:tcPr>
          <w:p w14:paraId="70BEAF6F"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Peer</w:t>
            </w:r>
          </w:p>
        </w:tc>
        <w:tc>
          <w:tcPr>
            <w:tcW w:w="1083" w:type="dxa"/>
            <w:tcBorders>
              <w:top w:val="nil"/>
              <w:left w:val="nil"/>
              <w:bottom w:val="single" w:sz="4" w:space="0" w:color="auto"/>
              <w:right w:val="nil"/>
            </w:tcBorders>
            <w:vAlign w:val="center"/>
          </w:tcPr>
          <w:p w14:paraId="5E5D166E"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Manager</w:t>
            </w:r>
          </w:p>
        </w:tc>
      </w:tr>
      <w:tr w:rsidR="00505C7A" w:rsidRPr="001F148C" w14:paraId="2D9188FF" w14:textId="77777777" w:rsidTr="00505C7A">
        <w:trPr>
          <w:trHeight w:val="300"/>
        </w:trPr>
        <w:tc>
          <w:tcPr>
            <w:tcW w:w="1980" w:type="dxa"/>
            <w:tcBorders>
              <w:top w:val="single" w:sz="4" w:space="0" w:color="auto"/>
              <w:left w:val="nil"/>
              <w:bottom w:val="nil"/>
              <w:right w:val="nil"/>
            </w:tcBorders>
            <w:shd w:val="clear" w:color="auto" w:fill="auto"/>
            <w:hideMark/>
          </w:tcPr>
          <w:p w14:paraId="0C1B9640" w14:textId="77777777" w:rsidR="00505C7A" w:rsidRPr="001F148C" w:rsidRDefault="00505C7A" w:rsidP="00505C7A">
            <w:pPr>
              <w:spacing w:before="20" w:after="20" w:line="240" w:lineRule="auto"/>
              <w:ind w:left="-25"/>
              <w:rPr>
                <w:rFonts w:eastAsia="Times New Roman"/>
                <w:sz w:val="24"/>
                <w:szCs w:val="24"/>
                <w:lang w:val="en-US"/>
              </w:rPr>
            </w:pPr>
            <w:r w:rsidRPr="001F148C">
              <w:rPr>
                <w:rFonts w:eastAsia="Times New Roman"/>
                <w:sz w:val="24"/>
                <w:szCs w:val="24"/>
                <w:lang w:val="en-US"/>
              </w:rPr>
              <w:t>Benevolence</w:t>
            </w:r>
          </w:p>
        </w:tc>
        <w:tc>
          <w:tcPr>
            <w:tcW w:w="1170" w:type="dxa"/>
            <w:tcBorders>
              <w:top w:val="single" w:sz="4" w:space="0" w:color="auto"/>
              <w:left w:val="nil"/>
              <w:bottom w:val="nil"/>
              <w:right w:val="nil"/>
            </w:tcBorders>
            <w:shd w:val="clear" w:color="auto" w:fill="auto"/>
            <w:noWrap/>
            <w:vAlign w:val="center"/>
            <w:hideMark/>
          </w:tcPr>
          <w:p w14:paraId="195FBB17"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5.30</w:t>
            </w:r>
            <w:r w:rsidRPr="001F148C">
              <w:rPr>
                <w:rFonts w:eastAsia="Times New Roman"/>
                <w:sz w:val="24"/>
                <w:szCs w:val="24"/>
                <w:vertAlign w:val="subscript"/>
                <w:lang w:val="en-US"/>
              </w:rPr>
              <w:t>a</w:t>
            </w:r>
          </w:p>
          <w:p w14:paraId="089930C8" w14:textId="77777777" w:rsidR="00505C7A" w:rsidRPr="001F148C" w:rsidRDefault="00505C7A" w:rsidP="00505C7A">
            <w:pPr>
              <w:spacing w:before="20" w:after="20" w:line="240" w:lineRule="auto"/>
              <w:ind w:left="-25" w:right="29"/>
              <w:jc w:val="center"/>
              <w:rPr>
                <w:rFonts w:eastAsia="Times New Roman"/>
                <w:sz w:val="24"/>
                <w:szCs w:val="24"/>
                <w:lang w:val="en-US"/>
              </w:rPr>
            </w:pPr>
            <w:r w:rsidRPr="001F148C">
              <w:rPr>
                <w:rFonts w:eastAsia="Times New Roman"/>
                <w:sz w:val="24"/>
                <w:szCs w:val="24"/>
                <w:lang w:val="en-US"/>
              </w:rPr>
              <w:t>(1.05)</w:t>
            </w:r>
          </w:p>
        </w:tc>
        <w:tc>
          <w:tcPr>
            <w:tcW w:w="1350" w:type="dxa"/>
            <w:tcBorders>
              <w:top w:val="single" w:sz="4" w:space="0" w:color="auto"/>
              <w:left w:val="nil"/>
              <w:bottom w:val="nil"/>
              <w:right w:val="nil"/>
            </w:tcBorders>
            <w:vAlign w:val="center"/>
          </w:tcPr>
          <w:p w14:paraId="77F130CF"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5.68</w:t>
            </w:r>
            <w:r w:rsidRPr="001F148C">
              <w:rPr>
                <w:rFonts w:eastAsia="Times New Roman"/>
                <w:sz w:val="24"/>
                <w:szCs w:val="24"/>
                <w:vertAlign w:val="subscript"/>
                <w:lang w:val="en-US"/>
              </w:rPr>
              <w:t>b</w:t>
            </w:r>
          </w:p>
          <w:p w14:paraId="7AEA7254"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(0.90)</w:t>
            </w:r>
          </w:p>
        </w:tc>
        <w:tc>
          <w:tcPr>
            <w:tcW w:w="1620" w:type="dxa"/>
            <w:tcBorders>
              <w:top w:val="single" w:sz="4" w:space="0" w:color="auto"/>
              <w:left w:val="nil"/>
              <w:bottom w:val="nil"/>
              <w:right w:val="nil"/>
            </w:tcBorders>
            <w:shd w:val="clear" w:color="auto" w:fill="auto"/>
            <w:noWrap/>
            <w:vAlign w:val="center"/>
            <w:hideMark/>
          </w:tcPr>
          <w:p w14:paraId="0F30E78C" w14:textId="77777777" w:rsidR="00505C7A" w:rsidRPr="001F148C" w:rsidRDefault="00505C7A" w:rsidP="00505C7A">
            <w:pPr>
              <w:spacing w:before="20" w:after="20" w:line="240" w:lineRule="auto"/>
              <w:ind w:left="-25"/>
              <w:jc w:val="center"/>
              <w:rPr>
                <w:rFonts w:eastAsia="Times New Roman"/>
                <w:sz w:val="24"/>
                <w:szCs w:val="24"/>
                <w:vertAlign w:val="subscript"/>
                <w:lang w:val="en-US"/>
              </w:rPr>
            </w:pPr>
            <w:r w:rsidRPr="001F148C">
              <w:rPr>
                <w:rFonts w:eastAsia="Times New Roman"/>
                <w:sz w:val="24"/>
                <w:szCs w:val="24"/>
                <w:lang w:val="en-US"/>
              </w:rPr>
              <w:t>5.68</w:t>
            </w:r>
            <w:r w:rsidRPr="001F148C">
              <w:rPr>
                <w:rFonts w:eastAsia="Times New Roman"/>
                <w:sz w:val="24"/>
                <w:szCs w:val="24"/>
                <w:vertAlign w:val="subscript"/>
                <w:lang w:val="en-US"/>
              </w:rPr>
              <w:t>b</w:t>
            </w:r>
          </w:p>
          <w:p w14:paraId="622F900B"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(1.02)</w:t>
            </w:r>
          </w:p>
        </w:tc>
        <w:tc>
          <w:tcPr>
            <w:tcW w:w="1170" w:type="dxa"/>
            <w:tcBorders>
              <w:top w:val="single" w:sz="4" w:space="0" w:color="auto"/>
              <w:left w:val="nil"/>
              <w:bottom w:val="nil"/>
              <w:right w:val="nil"/>
            </w:tcBorders>
            <w:vAlign w:val="center"/>
          </w:tcPr>
          <w:p w14:paraId="55B5D9F3"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4.74</w:t>
            </w:r>
            <w:r w:rsidRPr="001F148C">
              <w:rPr>
                <w:rFonts w:eastAsia="Times New Roman"/>
                <w:sz w:val="24"/>
                <w:szCs w:val="24"/>
                <w:vertAlign w:val="subscript"/>
                <w:lang w:val="en-US"/>
              </w:rPr>
              <w:t>c</w:t>
            </w:r>
          </w:p>
          <w:p w14:paraId="3C7724F5"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(1.10)</w:t>
            </w:r>
          </w:p>
        </w:tc>
        <w:tc>
          <w:tcPr>
            <w:tcW w:w="1170" w:type="dxa"/>
            <w:tcBorders>
              <w:top w:val="single" w:sz="4" w:space="0" w:color="auto"/>
              <w:left w:val="nil"/>
              <w:bottom w:val="nil"/>
              <w:right w:val="nil"/>
            </w:tcBorders>
            <w:vAlign w:val="center"/>
          </w:tcPr>
          <w:p w14:paraId="41D19123"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5.23</w:t>
            </w:r>
            <w:r w:rsidRPr="001F148C">
              <w:rPr>
                <w:rFonts w:eastAsia="Times New Roman"/>
                <w:sz w:val="24"/>
                <w:szCs w:val="24"/>
                <w:vertAlign w:val="subscript"/>
                <w:lang w:val="en-US"/>
              </w:rPr>
              <w:t>d</w:t>
            </w:r>
          </w:p>
          <w:p w14:paraId="1FB9C628"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(1.01)</w:t>
            </w:r>
          </w:p>
        </w:tc>
        <w:tc>
          <w:tcPr>
            <w:tcW w:w="1083" w:type="dxa"/>
            <w:tcBorders>
              <w:top w:val="single" w:sz="4" w:space="0" w:color="auto"/>
              <w:left w:val="nil"/>
              <w:bottom w:val="nil"/>
              <w:right w:val="nil"/>
            </w:tcBorders>
            <w:shd w:val="clear" w:color="auto" w:fill="auto"/>
            <w:noWrap/>
            <w:vAlign w:val="center"/>
            <w:hideMark/>
          </w:tcPr>
          <w:p w14:paraId="34F3A939"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5.34</w:t>
            </w:r>
            <w:r w:rsidRPr="001F148C">
              <w:rPr>
                <w:rFonts w:eastAsia="Times New Roman"/>
                <w:sz w:val="24"/>
                <w:szCs w:val="24"/>
                <w:vertAlign w:val="subscript"/>
                <w:lang w:val="en-US"/>
              </w:rPr>
              <w:t>d</w:t>
            </w:r>
          </w:p>
          <w:p w14:paraId="02AFCE7F"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(0.97)</w:t>
            </w:r>
          </w:p>
        </w:tc>
      </w:tr>
      <w:tr w:rsidR="00505C7A" w:rsidRPr="001F148C" w14:paraId="6724A888" w14:textId="77777777" w:rsidTr="00505C7A">
        <w:trPr>
          <w:trHeight w:val="300"/>
        </w:trPr>
        <w:tc>
          <w:tcPr>
            <w:tcW w:w="1980" w:type="dxa"/>
            <w:tcBorders>
              <w:top w:val="nil"/>
              <w:left w:val="nil"/>
              <w:bottom w:val="nil"/>
              <w:right w:val="nil"/>
            </w:tcBorders>
            <w:shd w:val="clear" w:color="auto" w:fill="auto"/>
          </w:tcPr>
          <w:p w14:paraId="43417495" w14:textId="77777777" w:rsidR="00505C7A" w:rsidRPr="001F148C" w:rsidRDefault="00505C7A" w:rsidP="00505C7A">
            <w:pPr>
              <w:spacing w:before="20" w:after="20" w:line="240" w:lineRule="auto"/>
              <w:ind w:left="-25"/>
              <w:rPr>
                <w:rFonts w:eastAsia="Times New Roman"/>
                <w:sz w:val="24"/>
                <w:szCs w:val="24"/>
                <w:lang w:val="en-US"/>
              </w:rPr>
            </w:pPr>
            <w:r w:rsidRPr="001F148C">
              <w:rPr>
                <w:rFonts w:eastAsia="Times New Roman"/>
                <w:sz w:val="24"/>
                <w:szCs w:val="24"/>
                <w:lang w:val="en-US"/>
              </w:rPr>
              <w:t>Ability</w:t>
            </w:r>
          </w:p>
        </w:tc>
        <w:tc>
          <w:tcPr>
            <w:tcW w:w="1170" w:type="dxa"/>
            <w:tcBorders>
              <w:top w:val="nil"/>
              <w:left w:val="nil"/>
              <w:bottom w:val="nil"/>
              <w:right w:val="nil"/>
            </w:tcBorders>
            <w:shd w:val="clear" w:color="auto" w:fill="auto"/>
            <w:noWrap/>
            <w:vAlign w:val="center"/>
          </w:tcPr>
          <w:p w14:paraId="41224FB8"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5.65</w:t>
            </w:r>
            <w:r w:rsidRPr="001F148C">
              <w:rPr>
                <w:rFonts w:eastAsia="Times New Roman"/>
                <w:sz w:val="24"/>
                <w:szCs w:val="24"/>
                <w:vertAlign w:val="subscript"/>
                <w:lang w:val="en-US"/>
              </w:rPr>
              <w:t>a</w:t>
            </w:r>
          </w:p>
          <w:p w14:paraId="5C592CA5"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(1.04)</w:t>
            </w:r>
          </w:p>
        </w:tc>
        <w:tc>
          <w:tcPr>
            <w:tcW w:w="1350" w:type="dxa"/>
            <w:tcBorders>
              <w:top w:val="nil"/>
              <w:left w:val="nil"/>
              <w:bottom w:val="nil"/>
              <w:right w:val="nil"/>
            </w:tcBorders>
            <w:vAlign w:val="center"/>
          </w:tcPr>
          <w:p w14:paraId="641297DF"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5.29</w:t>
            </w:r>
            <w:r w:rsidRPr="001F148C">
              <w:rPr>
                <w:rFonts w:eastAsia="Times New Roman"/>
                <w:sz w:val="24"/>
                <w:szCs w:val="24"/>
                <w:vertAlign w:val="subscript"/>
                <w:lang w:val="en-US"/>
              </w:rPr>
              <w:t>b</w:t>
            </w:r>
          </w:p>
          <w:p w14:paraId="38592F5D"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(1.02)</w:t>
            </w:r>
          </w:p>
        </w:tc>
        <w:tc>
          <w:tcPr>
            <w:tcW w:w="1620" w:type="dxa"/>
            <w:tcBorders>
              <w:top w:val="nil"/>
              <w:left w:val="nil"/>
              <w:bottom w:val="nil"/>
              <w:right w:val="nil"/>
            </w:tcBorders>
            <w:shd w:val="clear" w:color="auto" w:fill="auto"/>
            <w:noWrap/>
            <w:vAlign w:val="center"/>
          </w:tcPr>
          <w:p w14:paraId="507AC519"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5.91</w:t>
            </w:r>
            <w:r w:rsidRPr="001F148C">
              <w:rPr>
                <w:rFonts w:eastAsia="Times New Roman"/>
                <w:sz w:val="24"/>
                <w:szCs w:val="24"/>
                <w:vertAlign w:val="subscript"/>
                <w:lang w:val="en-US"/>
              </w:rPr>
              <w:t>c</w:t>
            </w:r>
          </w:p>
          <w:p w14:paraId="10E82069"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(0.82)</w:t>
            </w:r>
          </w:p>
        </w:tc>
        <w:tc>
          <w:tcPr>
            <w:tcW w:w="1170" w:type="dxa"/>
            <w:tcBorders>
              <w:top w:val="nil"/>
              <w:left w:val="nil"/>
              <w:bottom w:val="nil"/>
              <w:right w:val="nil"/>
            </w:tcBorders>
            <w:vAlign w:val="center"/>
          </w:tcPr>
          <w:p w14:paraId="343004D5"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5.57</w:t>
            </w:r>
            <w:r w:rsidRPr="001F148C">
              <w:rPr>
                <w:rFonts w:eastAsia="Times New Roman"/>
                <w:sz w:val="24"/>
                <w:szCs w:val="24"/>
                <w:vertAlign w:val="subscript"/>
                <w:lang w:val="en-US"/>
              </w:rPr>
              <w:t>a</w:t>
            </w:r>
          </w:p>
          <w:p w14:paraId="31362B0F"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(1.02)</w:t>
            </w:r>
          </w:p>
        </w:tc>
        <w:tc>
          <w:tcPr>
            <w:tcW w:w="1170" w:type="dxa"/>
            <w:tcBorders>
              <w:top w:val="nil"/>
              <w:left w:val="nil"/>
              <w:bottom w:val="nil"/>
              <w:right w:val="nil"/>
            </w:tcBorders>
            <w:vAlign w:val="center"/>
          </w:tcPr>
          <w:p w14:paraId="061EA376"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5.22</w:t>
            </w:r>
            <w:r w:rsidRPr="001F148C">
              <w:rPr>
                <w:rFonts w:eastAsia="Times New Roman"/>
                <w:sz w:val="24"/>
                <w:szCs w:val="24"/>
                <w:vertAlign w:val="subscript"/>
                <w:lang w:val="en-US"/>
              </w:rPr>
              <w:t>b</w:t>
            </w:r>
          </w:p>
          <w:p w14:paraId="6071A481"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(1.20)</w:t>
            </w:r>
          </w:p>
        </w:tc>
        <w:tc>
          <w:tcPr>
            <w:tcW w:w="1083" w:type="dxa"/>
            <w:tcBorders>
              <w:top w:val="nil"/>
              <w:left w:val="nil"/>
              <w:bottom w:val="nil"/>
              <w:right w:val="nil"/>
            </w:tcBorders>
            <w:shd w:val="clear" w:color="auto" w:fill="auto"/>
            <w:noWrap/>
            <w:vAlign w:val="center"/>
          </w:tcPr>
          <w:p w14:paraId="02C0E360"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5.77</w:t>
            </w:r>
            <w:r w:rsidRPr="001F148C">
              <w:rPr>
                <w:rFonts w:eastAsia="Times New Roman"/>
                <w:sz w:val="24"/>
                <w:szCs w:val="24"/>
                <w:vertAlign w:val="subscript"/>
                <w:lang w:val="en-US"/>
              </w:rPr>
              <w:t>c</w:t>
            </w:r>
          </w:p>
          <w:p w14:paraId="3CDF8CAD"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(0.93)</w:t>
            </w:r>
          </w:p>
        </w:tc>
      </w:tr>
      <w:tr w:rsidR="00505C7A" w:rsidRPr="001F148C" w14:paraId="7F17B20C" w14:textId="77777777" w:rsidTr="00505C7A">
        <w:trPr>
          <w:trHeight w:val="315"/>
        </w:trPr>
        <w:tc>
          <w:tcPr>
            <w:tcW w:w="1980" w:type="dxa"/>
            <w:tcBorders>
              <w:top w:val="nil"/>
              <w:left w:val="nil"/>
              <w:bottom w:val="single" w:sz="4" w:space="0" w:color="auto"/>
              <w:right w:val="nil"/>
            </w:tcBorders>
            <w:shd w:val="clear" w:color="auto" w:fill="auto"/>
          </w:tcPr>
          <w:p w14:paraId="04625887" w14:textId="77777777" w:rsidR="00505C7A" w:rsidRPr="001F148C" w:rsidRDefault="00505C7A" w:rsidP="00505C7A">
            <w:pPr>
              <w:spacing w:before="20" w:after="20" w:line="240" w:lineRule="auto"/>
              <w:ind w:left="-25"/>
              <w:rPr>
                <w:rFonts w:eastAsia="Times New Roman"/>
                <w:sz w:val="24"/>
                <w:szCs w:val="24"/>
                <w:lang w:val="en-US"/>
              </w:rPr>
            </w:pPr>
            <w:r w:rsidRPr="001F148C">
              <w:rPr>
                <w:rFonts w:eastAsia="Times New Roman"/>
                <w:sz w:val="24"/>
                <w:szCs w:val="24"/>
                <w:lang w:val="en-US"/>
              </w:rPr>
              <w:t>Integrity</w:t>
            </w:r>
          </w:p>
        </w:tc>
        <w:tc>
          <w:tcPr>
            <w:tcW w:w="1170" w:type="dxa"/>
            <w:tcBorders>
              <w:top w:val="nil"/>
              <w:left w:val="nil"/>
              <w:bottom w:val="single" w:sz="4" w:space="0" w:color="auto"/>
              <w:right w:val="nil"/>
            </w:tcBorders>
            <w:shd w:val="clear" w:color="auto" w:fill="auto"/>
            <w:noWrap/>
            <w:vAlign w:val="center"/>
          </w:tcPr>
          <w:p w14:paraId="4BEAF4D4"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6.11</w:t>
            </w:r>
            <w:r w:rsidRPr="001F148C">
              <w:rPr>
                <w:rFonts w:eastAsia="Times New Roman"/>
                <w:sz w:val="24"/>
                <w:szCs w:val="24"/>
                <w:vertAlign w:val="subscript"/>
                <w:lang w:val="en-US"/>
              </w:rPr>
              <w:t>a</w:t>
            </w:r>
          </w:p>
          <w:p w14:paraId="0FBF554A"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(0.77)</w:t>
            </w:r>
          </w:p>
        </w:tc>
        <w:tc>
          <w:tcPr>
            <w:tcW w:w="1350" w:type="dxa"/>
            <w:tcBorders>
              <w:top w:val="nil"/>
              <w:left w:val="nil"/>
              <w:bottom w:val="single" w:sz="4" w:space="0" w:color="auto"/>
              <w:right w:val="nil"/>
            </w:tcBorders>
            <w:vAlign w:val="center"/>
          </w:tcPr>
          <w:p w14:paraId="3A37BD6B"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5.83</w:t>
            </w:r>
            <w:r w:rsidRPr="001F148C">
              <w:rPr>
                <w:rFonts w:eastAsia="Times New Roman"/>
                <w:sz w:val="24"/>
                <w:szCs w:val="24"/>
                <w:vertAlign w:val="subscript"/>
                <w:lang w:val="en-US"/>
              </w:rPr>
              <w:t>b</w:t>
            </w:r>
          </w:p>
          <w:p w14:paraId="076A7AEE"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(0.94)</w:t>
            </w:r>
          </w:p>
        </w:tc>
        <w:tc>
          <w:tcPr>
            <w:tcW w:w="1620" w:type="dxa"/>
            <w:tcBorders>
              <w:top w:val="nil"/>
              <w:left w:val="nil"/>
              <w:bottom w:val="single" w:sz="4" w:space="0" w:color="auto"/>
              <w:right w:val="nil"/>
            </w:tcBorders>
            <w:shd w:val="clear" w:color="auto" w:fill="auto"/>
            <w:noWrap/>
            <w:vAlign w:val="center"/>
          </w:tcPr>
          <w:p w14:paraId="1AFAB3C3"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6.31</w:t>
            </w:r>
            <w:r w:rsidRPr="001F148C">
              <w:rPr>
                <w:rFonts w:eastAsia="Times New Roman"/>
                <w:sz w:val="24"/>
                <w:szCs w:val="24"/>
                <w:vertAlign w:val="subscript"/>
                <w:lang w:val="en-US"/>
              </w:rPr>
              <w:t>c</w:t>
            </w:r>
          </w:p>
          <w:p w14:paraId="1ECEF544"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(0.69)</w:t>
            </w:r>
          </w:p>
        </w:tc>
        <w:tc>
          <w:tcPr>
            <w:tcW w:w="1170" w:type="dxa"/>
            <w:tcBorders>
              <w:top w:val="nil"/>
              <w:left w:val="nil"/>
              <w:bottom w:val="single" w:sz="4" w:space="0" w:color="auto"/>
              <w:right w:val="nil"/>
            </w:tcBorders>
            <w:vAlign w:val="center"/>
          </w:tcPr>
          <w:p w14:paraId="04A3F8BD"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5.78</w:t>
            </w:r>
            <w:r w:rsidRPr="001F148C">
              <w:rPr>
                <w:rFonts w:eastAsia="Times New Roman"/>
                <w:sz w:val="24"/>
                <w:szCs w:val="24"/>
                <w:vertAlign w:val="subscript"/>
                <w:lang w:val="en-US"/>
              </w:rPr>
              <w:t>d</w:t>
            </w:r>
          </w:p>
          <w:p w14:paraId="218A25A2"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(0.89)</w:t>
            </w:r>
          </w:p>
        </w:tc>
        <w:tc>
          <w:tcPr>
            <w:tcW w:w="1170" w:type="dxa"/>
            <w:tcBorders>
              <w:top w:val="nil"/>
              <w:left w:val="nil"/>
              <w:bottom w:val="single" w:sz="4" w:space="0" w:color="auto"/>
              <w:right w:val="nil"/>
            </w:tcBorders>
            <w:vAlign w:val="center"/>
          </w:tcPr>
          <w:p w14:paraId="4BD26974"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5.60</w:t>
            </w:r>
            <w:r w:rsidRPr="001F148C">
              <w:rPr>
                <w:rFonts w:eastAsia="Times New Roman"/>
                <w:sz w:val="24"/>
                <w:szCs w:val="24"/>
                <w:vertAlign w:val="subscript"/>
                <w:lang w:val="en-US"/>
              </w:rPr>
              <w:t>e</w:t>
            </w:r>
          </w:p>
          <w:p w14:paraId="62246A6B"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(0.98)</w:t>
            </w:r>
          </w:p>
        </w:tc>
        <w:tc>
          <w:tcPr>
            <w:tcW w:w="1083" w:type="dxa"/>
            <w:tcBorders>
              <w:top w:val="nil"/>
              <w:left w:val="nil"/>
              <w:bottom w:val="single" w:sz="4" w:space="0" w:color="auto"/>
              <w:right w:val="nil"/>
            </w:tcBorders>
            <w:shd w:val="clear" w:color="auto" w:fill="auto"/>
            <w:noWrap/>
            <w:vAlign w:val="center"/>
          </w:tcPr>
          <w:p w14:paraId="2A137E90"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6.06</w:t>
            </w:r>
            <w:r w:rsidRPr="001F148C">
              <w:rPr>
                <w:rFonts w:eastAsia="Times New Roman"/>
                <w:sz w:val="24"/>
                <w:szCs w:val="24"/>
                <w:vertAlign w:val="subscript"/>
                <w:lang w:val="en-US"/>
              </w:rPr>
              <w:t>f</w:t>
            </w:r>
          </w:p>
          <w:p w14:paraId="48EB1F2C"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(0.71)</w:t>
            </w:r>
          </w:p>
        </w:tc>
      </w:tr>
      <w:tr w:rsidR="00505C7A" w:rsidRPr="001F148C" w14:paraId="3830FFAA" w14:textId="77777777" w:rsidTr="00505C7A">
        <w:trPr>
          <w:trHeight w:val="315"/>
        </w:trPr>
        <w:tc>
          <w:tcPr>
            <w:tcW w:w="9543" w:type="dxa"/>
            <w:gridSpan w:val="7"/>
            <w:tcBorders>
              <w:top w:val="single" w:sz="4" w:space="0" w:color="auto"/>
              <w:left w:val="nil"/>
              <w:bottom w:val="nil"/>
              <w:right w:val="nil"/>
            </w:tcBorders>
          </w:tcPr>
          <w:p w14:paraId="4B16791C" w14:textId="77777777" w:rsidR="00505C7A" w:rsidRPr="001F148C" w:rsidRDefault="00505C7A" w:rsidP="00505C7A">
            <w:pPr>
              <w:spacing w:before="20" w:after="20" w:line="240" w:lineRule="auto"/>
              <w:rPr>
                <w:sz w:val="24"/>
                <w:szCs w:val="24"/>
                <w:lang w:val="en-US"/>
              </w:rPr>
            </w:pPr>
            <w:r w:rsidRPr="001F148C">
              <w:rPr>
                <w:i/>
                <w:iCs/>
                <w:sz w:val="24"/>
                <w:szCs w:val="24"/>
                <w:lang w:val="en-US"/>
              </w:rPr>
              <w:t xml:space="preserve">Notes. n = </w:t>
            </w:r>
            <w:r w:rsidRPr="001F148C">
              <w:rPr>
                <w:sz w:val="24"/>
                <w:szCs w:val="24"/>
                <w:lang w:val="en-US"/>
              </w:rPr>
              <w:t xml:space="preserve">114-176. Within gender or within target type, subscripts across each row indicate means are significantly different at </w:t>
            </w:r>
            <w:r w:rsidRPr="001F148C">
              <w:rPr>
                <w:i/>
                <w:iCs/>
                <w:sz w:val="24"/>
                <w:szCs w:val="24"/>
                <w:lang w:val="en-US"/>
              </w:rPr>
              <w:t>p</w:t>
            </w:r>
            <w:r w:rsidRPr="001F148C">
              <w:rPr>
                <w:sz w:val="24"/>
                <w:szCs w:val="24"/>
                <w:lang w:val="en-US"/>
              </w:rPr>
              <w:t xml:space="preserve"> &lt; .05.</w:t>
            </w:r>
          </w:p>
        </w:tc>
      </w:tr>
    </w:tbl>
    <w:p w14:paraId="4020B617" w14:textId="77777777" w:rsidR="009B559E" w:rsidRPr="00D27FDD" w:rsidRDefault="009B559E" w:rsidP="009B559E"/>
    <w:p w14:paraId="41F66FBD" w14:textId="77777777" w:rsidR="009B559E" w:rsidRPr="00D27FDD" w:rsidRDefault="009B559E" w:rsidP="009B559E"/>
    <w:p w14:paraId="26298845" w14:textId="77777777" w:rsidR="009B559E" w:rsidRPr="00D27FDD" w:rsidRDefault="009B559E" w:rsidP="009B559E"/>
    <w:p w14:paraId="225D740B" w14:textId="77777777" w:rsidR="009B559E" w:rsidRPr="00D27FDD" w:rsidRDefault="009B559E" w:rsidP="009B559E"/>
    <w:p w14:paraId="76398D94" w14:textId="77777777" w:rsidR="009B559E" w:rsidRPr="00D27FDD" w:rsidRDefault="009B559E" w:rsidP="009B559E"/>
    <w:p w14:paraId="18F960D4" w14:textId="77777777" w:rsidR="009B559E" w:rsidRPr="00D27FDD" w:rsidRDefault="009B559E" w:rsidP="009B559E"/>
    <w:p w14:paraId="32045472" w14:textId="77777777" w:rsidR="009B559E" w:rsidRPr="00D27FDD" w:rsidRDefault="009B559E" w:rsidP="009B559E"/>
    <w:p w14:paraId="6B28726D" w14:textId="77777777" w:rsidR="009B559E" w:rsidRPr="00D27FDD" w:rsidRDefault="009B559E" w:rsidP="009B559E"/>
    <w:p w14:paraId="09BAB7B6" w14:textId="77777777" w:rsidR="009B559E" w:rsidRPr="00D27FDD" w:rsidRDefault="009B559E" w:rsidP="009B559E"/>
    <w:p w14:paraId="5B267B2F" w14:textId="77777777" w:rsidR="009B559E" w:rsidRPr="00D27FDD" w:rsidRDefault="009B559E" w:rsidP="009B559E"/>
    <w:p w14:paraId="6E50B182" w14:textId="48794182" w:rsidR="00505C7A" w:rsidRDefault="00505C7A">
      <w:r>
        <w:br w:type="page"/>
      </w:r>
    </w:p>
    <w:tbl>
      <w:tblPr>
        <w:tblpPr w:leftFromText="180" w:rightFromText="180" w:vertAnchor="page" w:horzAnchor="margin" w:tblpY="1486"/>
        <w:tblW w:w="7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261"/>
        <w:gridCol w:w="1260"/>
        <w:gridCol w:w="1261"/>
        <w:gridCol w:w="1342"/>
      </w:tblGrid>
      <w:tr w:rsidR="00505C7A" w:rsidRPr="001F148C" w14:paraId="0C6120E1" w14:textId="77777777" w:rsidTr="00505C7A">
        <w:trPr>
          <w:trHeight w:val="300"/>
        </w:trPr>
        <w:tc>
          <w:tcPr>
            <w:tcW w:w="7914" w:type="dxa"/>
            <w:gridSpan w:val="5"/>
            <w:tcBorders>
              <w:top w:val="nil"/>
              <w:left w:val="nil"/>
              <w:bottom w:val="nil"/>
              <w:right w:val="nil"/>
            </w:tcBorders>
            <w:shd w:val="clear" w:color="auto" w:fill="auto"/>
            <w:noWrap/>
            <w:vAlign w:val="bottom"/>
            <w:hideMark/>
          </w:tcPr>
          <w:p w14:paraId="4DEEDA87" w14:textId="045988B3" w:rsidR="00505C7A" w:rsidRPr="001F148C" w:rsidRDefault="00505C7A" w:rsidP="00505C7A">
            <w:pPr>
              <w:spacing w:before="20" w:after="20" w:line="240" w:lineRule="auto"/>
              <w:ind w:left="-25"/>
              <w:rPr>
                <w:rFonts w:eastAsia="Times New Roman"/>
                <w:b/>
                <w:iCs/>
                <w:sz w:val="24"/>
                <w:szCs w:val="24"/>
                <w:lang w:val="en-US"/>
              </w:rPr>
            </w:pPr>
            <w:r w:rsidRPr="001F148C">
              <w:rPr>
                <w:rFonts w:eastAsia="Times New Roman"/>
                <w:b/>
                <w:iCs/>
                <w:sz w:val="24"/>
                <w:szCs w:val="24"/>
                <w:lang w:val="en-US"/>
              </w:rPr>
              <w:lastRenderedPageBreak/>
              <w:t>Table 4</w:t>
            </w:r>
          </w:p>
          <w:p w14:paraId="79DDFF95" w14:textId="77777777" w:rsidR="000C671A" w:rsidRPr="001F148C" w:rsidRDefault="000C671A" w:rsidP="00505C7A">
            <w:pPr>
              <w:spacing w:before="20" w:after="20" w:line="240" w:lineRule="auto"/>
              <w:ind w:left="-25"/>
              <w:rPr>
                <w:rFonts w:eastAsia="Times New Roman"/>
                <w:b/>
                <w:iCs/>
                <w:sz w:val="24"/>
                <w:szCs w:val="24"/>
                <w:lang w:val="en-US"/>
              </w:rPr>
            </w:pPr>
          </w:p>
          <w:p w14:paraId="5F424515" w14:textId="77777777" w:rsidR="00505C7A" w:rsidRPr="001F148C" w:rsidRDefault="00505C7A" w:rsidP="00505C7A">
            <w:pPr>
              <w:spacing w:before="20" w:after="20" w:line="240" w:lineRule="auto"/>
              <w:ind w:left="-25"/>
              <w:rPr>
                <w:rFonts w:eastAsia="Times New Roman"/>
                <w:sz w:val="24"/>
                <w:szCs w:val="24"/>
                <w:lang w:val="en-US"/>
              </w:rPr>
            </w:pPr>
          </w:p>
        </w:tc>
      </w:tr>
      <w:tr w:rsidR="00505C7A" w:rsidRPr="001F148C" w14:paraId="2EF7A926" w14:textId="77777777" w:rsidTr="00505C7A">
        <w:trPr>
          <w:trHeight w:val="315"/>
        </w:trPr>
        <w:tc>
          <w:tcPr>
            <w:tcW w:w="7914" w:type="dxa"/>
            <w:gridSpan w:val="5"/>
            <w:tcBorders>
              <w:top w:val="nil"/>
              <w:left w:val="nil"/>
              <w:bottom w:val="single" w:sz="4" w:space="0" w:color="auto"/>
              <w:right w:val="nil"/>
            </w:tcBorders>
            <w:shd w:val="clear" w:color="auto" w:fill="auto"/>
            <w:noWrap/>
            <w:vAlign w:val="bottom"/>
            <w:hideMark/>
          </w:tcPr>
          <w:p w14:paraId="053720F2" w14:textId="77777777" w:rsidR="00505C7A" w:rsidRPr="001F148C" w:rsidRDefault="00505C7A" w:rsidP="000C671A">
            <w:pPr>
              <w:spacing w:after="120" w:line="240" w:lineRule="auto"/>
              <w:ind w:left="-29"/>
              <w:rPr>
                <w:rFonts w:eastAsia="Times New Roman"/>
                <w:i/>
                <w:iCs/>
                <w:sz w:val="24"/>
                <w:szCs w:val="24"/>
                <w:lang w:val="en-US"/>
              </w:rPr>
            </w:pPr>
            <w:r w:rsidRPr="001F148C">
              <w:rPr>
                <w:rFonts w:eastAsia="Times New Roman"/>
                <w:i/>
                <w:iCs/>
                <w:sz w:val="24"/>
                <w:szCs w:val="24"/>
                <w:lang w:val="en-US"/>
              </w:rPr>
              <w:t>Study 3 Means (Standard Deviations) by Participant Gender and Trust Condition</w:t>
            </w:r>
          </w:p>
        </w:tc>
      </w:tr>
      <w:tr w:rsidR="00505C7A" w:rsidRPr="001F148C" w14:paraId="37CD459C" w14:textId="77777777" w:rsidTr="00505C7A">
        <w:trPr>
          <w:trHeight w:val="315"/>
        </w:trPr>
        <w:tc>
          <w:tcPr>
            <w:tcW w:w="2790" w:type="dxa"/>
            <w:tcBorders>
              <w:top w:val="nil"/>
              <w:left w:val="nil"/>
              <w:bottom w:val="nil"/>
              <w:right w:val="nil"/>
            </w:tcBorders>
            <w:shd w:val="clear" w:color="auto" w:fill="auto"/>
            <w:vAlign w:val="bottom"/>
          </w:tcPr>
          <w:p w14:paraId="6E20EA59" w14:textId="77777777" w:rsidR="00505C7A" w:rsidRPr="001F148C" w:rsidRDefault="00505C7A" w:rsidP="00505C7A">
            <w:pPr>
              <w:spacing w:before="20" w:after="20" w:line="240" w:lineRule="auto"/>
              <w:ind w:left="-25"/>
              <w:rPr>
                <w:rFonts w:eastAsia="Times New Roman"/>
                <w:sz w:val="24"/>
                <w:szCs w:val="24"/>
                <w:lang w:val="en-US"/>
              </w:rPr>
            </w:pPr>
          </w:p>
        </w:tc>
        <w:tc>
          <w:tcPr>
            <w:tcW w:w="2521" w:type="dxa"/>
            <w:gridSpan w:val="2"/>
            <w:tcBorders>
              <w:top w:val="nil"/>
              <w:left w:val="nil"/>
              <w:bottom w:val="nil"/>
              <w:right w:val="nil"/>
            </w:tcBorders>
            <w:shd w:val="clear" w:color="auto" w:fill="auto"/>
            <w:vAlign w:val="bottom"/>
          </w:tcPr>
          <w:p w14:paraId="7FCB4679" w14:textId="77777777" w:rsidR="00505C7A" w:rsidRPr="001F148C" w:rsidRDefault="00505C7A" w:rsidP="00505C7A">
            <w:pPr>
              <w:spacing w:before="20" w:after="20" w:line="240" w:lineRule="auto"/>
              <w:ind w:left="-25"/>
              <w:jc w:val="center"/>
              <w:rPr>
                <w:rFonts w:eastAsia="Times New Roman"/>
                <w:b/>
                <w:bCs/>
                <w:sz w:val="24"/>
                <w:szCs w:val="24"/>
                <w:lang w:val="en-US"/>
              </w:rPr>
            </w:pPr>
            <w:r w:rsidRPr="001F148C">
              <w:rPr>
                <w:rFonts w:eastAsia="Times New Roman"/>
                <w:b/>
                <w:bCs/>
                <w:sz w:val="24"/>
                <w:szCs w:val="24"/>
                <w:lang w:val="en-US"/>
              </w:rPr>
              <w:t>Female</w:t>
            </w:r>
          </w:p>
        </w:tc>
        <w:tc>
          <w:tcPr>
            <w:tcW w:w="2603" w:type="dxa"/>
            <w:gridSpan w:val="2"/>
            <w:tcBorders>
              <w:top w:val="nil"/>
              <w:left w:val="nil"/>
              <w:bottom w:val="nil"/>
              <w:right w:val="nil"/>
            </w:tcBorders>
          </w:tcPr>
          <w:p w14:paraId="345B90C3" w14:textId="77777777" w:rsidR="00505C7A" w:rsidRPr="001F148C" w:rsidRDefault="00505C7A" w:rsidP="00505C7A">
            <w:pPr>
              <w:spacing w:before="20" w:after="20" w:line="240" w:lineRule="auto"/>
              <w:ind w:left="-25"/>
              <w:jc w:val="center"/>
              <w:rPr>
                <w:rFonts w:eastAsia="Times New Roman"/>
                <w:b/>
                <w:bCs/>
                <w:sz w:val="24"/>
                <w:szCs w:val="24"/>
                <w:lang w:val="en-US"/>
              </w:rPr>
            </w:pPr>
            <w:r w:rsidRPr="001F148C">
              <w:rPr>
                <w:rFonts w:eastAsia="Times New Roman"/>
                <w:b/>
                <w:bCs/>
                <w:sz w:val="24"/>
                <w:szCs w:val="24"/>
                <w:lang w:val="en-US"/>
              </w:rPr>
              <w:t>Male</w:t>
            </w:r>
          </w:p>
        </w:tc>
      </w:tr>
      <w:tr w:rsidR="00505C7A" w:rsidRPr="001F148C" w14:paraId="6001CF4F" w14:textId="77777777" w:rsidTr="00505C7A">
        <w:trPr>
          <w:trHeight w:val="315"/>
        </w:trPr>
        <w:tc>
          <w:tcPr>
            <w:tcW w:w="2790" w:type="dxa"/>
            <w:tcBorders>
              <w:top w:val="nil"/>
              <w:left w:val="nil"/>
              <w:bottom w:val="single" w:sz="4" w:space="0" w:color="auto"/>
              <w:right w:val="nil"/>
            </w:tcBorders>
            <w:shd w:val="clear" w:color="auto" w:fill="auto"/>
            <w:vAlign w:val="bottom"/>
            <w:hideMark/>
          </w:tcPr>
          <w:p w14:paraId="58F4310F" w14:textId="77777777" w:rsidR="00505C7A" w:rsidRPr="001F148C" w:rsidRDefault="00505C7A" w:rsidP="00505C7A">
            <w:pPr>
              <w:spacing w:before="20" w:after="20" w:line="240" w:lineRule="auto"/>
              <w:ind w:left="-25"/>
              <w:rPr>
                <w:rFonts w:eastAsia="Times New Roman"/>
                <w:b/>
                <w:bCs/>
                <w:sz w:val="24"/>
                <w:szCs w:val="24"/>
                <w:lang w:val="en-US"/>
              </w:rPr>
            </w:pPr>
            <w:r w:rsidRPr="001F148C">
              <w:rPr>
                <w:rFonts w:eastAsia="Times New Roman"/>
                <w:b/>
                <w:bCs/>
                <w:sz w:val="24"/>
                <w:szCs w:val="24"/>
                <w:lang w:val="en-US"/>
              </w:rPr>
              <w:t>Variable</w:t>
            </w:r>
          </w:p>
        </w:tc>
        <w:tc>
          <w:tcPr>
            <w:tcW w:w="1261" w:type="dxa"/>
            <w:tcBorders>
              <w:top w:val="nil"/>
              <w:left w:val="nil"/>
              <w:bottom w:val="single" w:sz="4" w:space="0" w:color="auto"/>
              <w:right w:val="nil"/>
            </w:tcBorders>
            <w:shd w:val="clear" w:color="auto" w:fill="auto"/>
            <w:vAlign w:val="bottom"/>
            <w:hideMark/>
          </w:tcPr>
          <w:p w14:paraId="2B0AFFEA"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High Trust</w:t>
            </w:r>
          </w:p>
        </w:tc>
        <w:tc>
          <w:tcPr>
            <w:tcW w:w="1260" w:type="dxa"/>
            <w:tcBorders>
              <w:top w:val="nil"/>
              <w:left w:val="nil"/>
              <w:bottom w:val="single" w:sz="4" w:space="0" w:color="auto"/>
              <w:right w:val="nil"/>
            </w:tcBorders>
            <w:shd w:val="clear" w:color="auto" w:fill="auto"/>
            <w:vAlign w:val="bottom"/>
            <w:hideMark/>
          </w:tcPr>
          <w:p w14:paraId="60088A53"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Low Trust</w:t>
            </w:r>
          </w:p>
        </w:tc>
        <w:tc>
          <w:tcPr>
            <w:tcW w:w="1261" w:type="dxa"/>
            <w:tcBorders>
              <w:top w:val="nil"/>
              <w:left w:val="nil"/>
              <w:bottom w:val="single" w:sz="4" w:space="0" w:color="auto"/>
              <w:right w:val="nil"/>
            </w:tcBorders>
            <w:vAlign w:val="bottom"/>
          </w:tcPr>
          <w:p w14:paraId="42AF7595"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High Trust</w:t>
            </w:r>
          </w:p>
        </w:tc>
        <w:tc>
          <w:tcPr>
            <w:tcW w:w="1342" w:type="dxa"/>
            <w:tcBorders>
              <w:top w:val="nil"/>
              <w:left w:val="nil"/>
              <w:bottom w:val="single" w:sz="4" w:space="0" w:color="auto"/>
              <w:right w:val="nil"/>
            </w:tcBorders>
            <w:vAlign w:val="bottom"/>
          </w:tcPr>
          <w:p w14:paraId="603EB064"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Low Trust</w:t>
            </w:r>
          </w:p>
        </w:tc>
      </w:tr>
      <w:tr w:rsidR="00505C7A" w:rsidRPr="001F148C" w14:paraId="0178CE3A" w14:textId="77777777" w:rsidTr="00505C7A">
        <w:trPr>
          <w:trHeight w:val="300"/>
        </w:trPr>
        <w:tc>
          <w:tcPr>
            <w:tcW w:w="2790" w:type="dxa"/>
            <w:tcBorders>
              <w:top w:val="single" w:sz="4" w:space="0" w:color="auto"/>
              <w:left w:val="nil"/>
              <w:bottom w:val="nil"/>
              <w:right w:val="nil"/>
            </w:tcBorders>
            <w:shd w:val="clear" w:color="auto" w:fill="auto"/>
            <w:hideMark/>
          </w:tcPr>
          <w:p w14:paraId="407AE184" w14:textId="77777777" w:rsidR="00505C7A" w:rsidRPr="001F148C" w:rsidRDefault="00505C7A" w:rsidP="00505C7A">
            <w:pPr>
              <w:spacing w:before="20" w:after="20" w:line="240" w:lineRule="auto"/>
              <w:ind w:left="-25"/>
              <w:rPr>
                <w:rFonts w:eastAsia="Times New Roman"/>
                <w:sz w:val="24"/>
                <w:szCs w:val="24"/>
                <w:lang w:val="en-US"/>
              </w:rPr>
            </w:pPr>
            <w:r w:rsidRPr="001F148C">
              <w:rPr>
                <w:rFonts w:eastAsia="Times New Roman"/>
                <w:sz w:val="24"/>
                <w:szCs w:val="24"/>
                <w:lang w:val="en-US"/>
              </w:rPr>
              <w:t>Benevolence</w:t>
            </w:r>
          </w:p>
        </w:tc>
        <w:tc>
          <w:tcPr>
            <w:tcW w:w="1261" w:type="dxa"/>
            <w:tcBorders>
              <w:top w:val="single" w:sz="4" w:space="0" w:color="auto"/>
              <w:left w:val="nil"/>
              <w:bottom w:val="nil"/>
              <w:right w:val="nil"/>
            </w:tcBorders>
            <w:shd w:val="clear" w:color="auto" w:fill="auto"/>
            <w:noWrap/>
            <w:vAlign w:val="center"/>
            <w:hideMark/>
          </w:tcPr>
          <w:p w14:paraId="452A5A4C"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5.98</w:t>
            </w:r>
            <w:r w:rsidRPr="001F148C">
              <w:rPr>
                <w:rFonts w:eastAsia="Times New Roman"/>
                <w:sz w:val="24"/>
                <w:szCs w:val="24"/>
                <w:vertAlign w:val="subscript"/>
                <w:lang w:val="en-US"/>
              </w:rPr>
              <w:t>a</w:t>
            </w:r>
          </w:p>
          <w:p w14:paraId="04D6EB2E" w14:textId="77777777" w:rsidR="00505C7A" w:rsidRPr="001F148C" w:rsidRDefault="00505C7A" w:rsidP="00505C7A">
            <w:pPr>
              <w:spacing w:before="20" w:after="20" w:line="240" w:lineRule="auto"/>
              <w:ind w:left="-25" w:right="29"/>
              <w:jc w:val="center"/>
              <w:rPr>
                <w:rFonts w:eastAsia="Times New Roman"/>
                <w:sz w:val="24"/>
                <w:szCs w:val="24"/>
                <w:lang w:val="en-US"/>
              </w:rPr>
            </w:pPr>
            <w:r w:rsidRPr="001F148C">
              <w:rPr>
                <w:rFonts w:eastAsia="Times New Roman"/>
                <w:sz w:val="24"/>
                <w:szCs w:val="24"/>
                <w:lang w:val="en-US"/>
              </w:rPr>
              <w:t>(0.66)</w:t>
            </w:r>
          </w:p>
        </w:tc>
        <w:tc>
          <w:tcPr>
            <w:tcW w:w="1260" w:type="dxa"/>
            <w:tcBorders>
              <w:top w:val="single" w:sz="4" w:space="0" w:color="auto"/>
              <w:left w:val="nil"/>
              <w:bottom w:val="nil"/>
              <w:right w:val="nil"/>
            </w:tcBorders>
            <w:shd w:val="clear" w:color="auto" w:fill="auto"/>
            <w:noWrap/>
            <w:vAlign w:val="center"/>
            <w:hideMark/>
          </w:tcPr>
          <w:p w14:paraId="440907D2"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2.47</w:t>
            </w:r>
            <w:r w:rsidRPr="001F148C">
              <w:rPr>
                <w:rFonts w:eastAsia="Times New Roman"/>
                <w:sz w:val="24"/>
                <w:szCs w:val="24"/>
                <w:vertAlign w:val="subscript"/>
                <w:lang w:val="en-US"/>
              </w:rPr>
              <w:t>b</w:t>
            </w:r>
          </w:p>
          <w:p w14:paraId="297DE167"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(1.02)</w:t>
            </w:r>
          </w:p>
        </w:tc>
        <w:tc>
          <w:tcPr>
            <w:tcW w:w="1261" w:type="dxa"/>
            <w:tcBorders>
              <w:top w:val="single" w:sz="4" w:space="0" w:color="auto"/>
              <w:left w:val="nil"/>
              <w:bottom w:val="nil"/>
              <w:right w:val="nil"/>
            </w:tcBorders>
            <w:vAlign w:val="center"/>
          </w:tcPr>
          <w:p w14:paraId="5D3CE549"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5.78</w:t>
            </w:r>
            <w:r w:rsidRPr="001F148C">
              <w:rPr>
                <w:rFonts w:eastAsia="Times New Roman"/>
                <w:sz w:val="24"/>
                <w:szCs w:val="24"/>
                <w:vertAlign w:val="subscript"/>
                <w:lang w:val="en-US"/>
              </w:rPr>
              <w:t>a</w:t>
            </w:r>
          </w:p>
          <w:p w14:paraId="04351C8E"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(0.81)</w:t>
            </w:r>
          </w:p>
        </w:tc>
        <w:tc>
          <w:tcPr>
            <w:tcW w:w="1342" w:type="dxa"/>
            <w:tcBorders>
              <w:top w:val="single" w:sz="4" w:space="0" w:color="auto"/>
              <w:left w:val="nil"/>
              <w:bottom w:val="nil"/>
              <w:right w:val="nil"/>
            </w:tcBorders>
            <w:shd w:val="clear" w:color="auto" w:fill="auto"/>
            <w:noWrap/>
            <w:vAlign w:val="center"/>
            <w:hideMark/>
          </w:tcPr>
          <w:p w14:paraId="049530CE"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2.73</w:t>
            </w:r>
            <w:r w:rsidRPr="001F148C">
              <w:rPr>
                <w:rFonts w:eastAsia="Times New Roman"/>
                <w:sz w:val="24"/>
                <w:szCs w:val="24"/>
                <w:vertAlign w:val="subscript"/>
                <w:lang w:val="en-US"/>
              </w:rPr>
              <w:t>c</w:t>
            </w:r>
          </w:p>
          <w:p w14:paraId="6A7E11AB"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(1.15)</w:t>
            </w:r>
          </w:p>
        </w:tc>
      </w:tr>
      <w:tr w:rsidR="00505C7A" w:rsidRPr="001F148C" w14:paraId="755B3AF6" w14:textId="77777777" w:rsidTr="00505C7A">
        <w:trPr>
          <w:trHeight w:val="300"/>
        </w:trPr>
        <w:tc>
          <w:tcPr>
            <w:tcW w:w="2790" w:type="dxa"/>
            <w:tcBorders>
              <w:top w:val="nil"/>
              <w:left w:val="nil"/>
              <w:bottom w:val="nil"/>
              <w:right w:val="nil"/>
            </w:tcBorders>
            <w:shd w:val="clear" w:color="auto" w:fill="auto"/>
          </w:tcPr>
          <w:p w14:paraId="128C3946" w14:textId="77777777" w:rsidR="00505C7A" w:rsidRPr="001F148C" w:rsidRDefault="00505C7A" w:rsidP="00505C7A">
            <w:pPr>
              <w:spacing w:before="20" w:after="20" w:line="240" w:lineRule="auto"/>
              <w:ind w:left="-25"/>
              <w:rPr>
                <w:rFonts w:eastAsia="Times New Roman"/>
                <w:sz w:val="24"/>
                <w:szCs w:val="24"/>
                <w:lang w:val="en-US"/>
              </w:rPr>
            </w:pPr>
            <w:r w:rsidRPr="001F148C">
              <w:rPr>
                <w:rFonts w:eastAsia="Times New Roman"/>
                <w:sz w:val="24"/>
                <w:szCs w:val="24"/>
                <w:lang w:val="en-US"/>
              </w:rPr>
              <w:t>Ability</w:t>
            </w:r>
          </w:p>
        </w:tc>
        <w:tc>
          <w:tcPr>
            <w:tcW w:w="1261" w:type="dxa"/>
            <w:tcBorders>
              <w:top w:val="nil"/>
              <w:left w:val="nil"/>
              <w:bottom w:val="nil"/>
              <w:right w:val="nil"/>
            </w:tcBorders>
            <w:shd w:val="clear" w:color="auto" w:fill="auto"/>
            <w:noWrap/>
            <w:vAlign w:val="center"/>
          </w:tcPr>
          <w:p w14:paraId="287E00BC"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6.33</w:t>
            </w:r>
            <w:r w:rsidRPr="001F148C">
              <w:rPr>
                <w:rFonts w:eastAsia="Times New Roman"/>
                <w:sz w:val="24"/>
                <w:szCs w:val="24"/>
                <w:vertAlign w:val="subscript"/>
                <w:lang w:val="en-US"/>
              </w:rPr>
              <w:t>a</w:t>
            </w:r>
          </w:p>
          <w:p w14:paraId="04EEE429"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(0.57)</w:t>
            </w:r>
          </w:p>
        </w:tc>
        <w:tc>
          <w:tcPr>
            <w:tcW w:w="1260" w:type="dxa"/>
            <w:tcBorders>
              <w:top w:val="nil"/>
              <w:left w:val="nil"/>
              <w:bottom w:val="nil"/>
              <w:right w:val="nil"/>
            </w:tcBorders>
            <w:shd w:val="clear" w:color="auto" w:fill="auto"/>
            <w:noWrap/>
            <w:vAlign w:val="center"/>
          </w:tcPr>
          <w:p w14:paraId="5BB3A909"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3.85</w:t>
            </w:r>
            <w:r w:rsidRPr="001F148C">
              <w:rPr>
                <w:rFonts w:eastAsia="Times New Roman"/>
                <w:sz w:val="24"/>
                <w:szCs w:val="24"/>
                <w:vertAlign w:val="subscript"/>
                <w:lang w:val="en-US"/>
              </w:rPr>
              <w:t>b</w:t>
            </w:r>
          </w:p>
          <w:p w14:paraId="16689FF1"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(1.63)</w:t>
            </w:r>
          </w:p>
        </w:tc>
        <w:tc>
          <w:tcPr>
            <w:tcW w:w="1261" w:type="dxa"/>
            <w:tcBorders>
              <w:top w:val="nil"/>
              <w:left w:val="nil"/>
              <w:bottom w:val="nil"/>
              <w:right w:val="nil"/>
            </w:tcBorders>
            <w:vAlign w:val="center"/>
          </w:tcPr>
          <w:p w14:paraId="46CC9E4B"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6.18</w:t>
            </w:r>
            <w:r w:rsidRPr="001F148C">
              <w:rPr>
                <w:rFonts w:eastAsia="Times New Roman"/>
                <w:sz w:val="24"/>
                <w:szCs w:val="24"/>
                <w:vertAlign w:val="subscript"/>
                <w:lang w:val="en-US"/>
              </w:rPr>
              <w:t>a</w:t>
            </w:r>
          </w:p>
          <w:p w14:paraId="32E17080"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(0.70)</w:t>
            </w:r>
          </w:p>
        </w:tc>
        <w:tc>
          <w:tcPr>
            <w:tcW w:w="1342" w:type="dxa"/>
            <w:tcBorders>
              <w:top w:val="nil"/>
              <w:left w:val="nil"/>
              <w:bottom w:val="nil"/>
              <w:right w:val="nil"/>
            </w:tcBorders>
            <w:shd w:val="clear" w:color="auto" w:fill="auto"/>
            <w:noWrap/>
            <w:vAlign w:val="center"/>
          </w:tcPr>
          <w:p w14:paraId="0DA59C65"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3.70</w:t>
            </w:r>
            <w:r w:rsidRPr="001F148C">
              <w:rPr>
                <w:rFonts w:eastAsia="Times New Roman"/>
                <w:sz w:val="24"/>
                <w:szCs w:val="24"/>
                <w:vertAlign w:val="subscript"/>
                <w:lang w:val="en-US"/>
              </w:rPr>
              <w:t>b</w:t>
            </w:r>
          </w:p>
          <w:p w14:paraId="256D8385"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(1.36)</w:t>
            </w:r>
          </w:p>
        </w:tc>
      </w:tr>
      <w:tr w:rsidR="00505C7A" w:rsidRPr="001F148C" w14:paraId="513915DB" w14:textId="77777777" w:rsidTr="00505C7A">
        <w:trPr>
          <w:trHeight w:val="315"/>
        </w:trPr>
        <w:tc>
          <w:tcPr>
            <w:tcW w:w="2790" w:type="dxa"/>
            <w:tcBorders>
              <w:top w:val="nil"/>
              <w:left w:val="nil"/>
              <w:bottom w:val="nil"/>
              <w:right w:val="nil"/>
            </w:tcBorders>
            <w:shd w:val="clear" w:color="auto" w:fill="auto"/>
          </w:tcPr>
          <w:p w14:paraId="47F1F1AB" w14:textId="77777777" w:rsidR="00505C7A" w:rsidRPr="001F148C" w:rsidRDefault="00505C7A" w:rsidP="00505C7A">
            <w:pPr>
              <w:spacing w:before="20" w:after="20" w:line="240" w:lineRule="auto"/>
              <w:ind w:left="-25"/>
              <w:rPr>
                <w:rFonts w:eastAsia="Times New Roman"/>
                <w:sz w:val="24"/>
                <w:szCs w:val="24"/>
                <w:lang w:val="en-US"/>
              </w:rPr>
            </w:pPr>
            <w:r w:rsidRPr="001F148C">
              <w:rPr>
                <w:rFonts w:eastAsia="Times New Roman"/>
                <w:sz w:val="24"/>
                <w:szCs w:val="24"/>
                <w:lang w:val="en-US"/>
              </w:rPr>
              <w:t>Integrity</w:t>
            </w:r>
          </w:p>
        </w:tc>
        <w:tc>
          <w:tcPr>
            <w:tcW w:w="1261" w:type="dxa"/>
            <w:tcBorders>
              <w:top w:val="nil"/>
              <w:left w:val="nil"/>
              <w:bottom w:val="nil"/>
              <w:right w:val="nil"/>
            </w:tcBorders>
            <w:shd w:val="clear" w:color="auto" w:fill="auto"/>
            <w:noWrap/>
            <w:vAlign w:val="center"/>
          </w:tcPr>
          <w:p w14:paraId="27D1022B"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6.15</w:t>
            </w:r>
            <w:r w:rsidRPr="001F148C">
              <w:rPr>
                <w:rFonts w:eastAsia="Times New Roman"/>
                <w:sz w:val="24"/>
                <w:szCs w:val="24"/>
                <w:vertAlign w:val="subscript"/>
                <w:lang w:val="en-US"/>
              </w:rPr>
              <w:t>a</w:t>
            </w:r>
          </w:p>
          <w:p w14:paraId="184CE552"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(0.61)</w:t>
            </w:r>
          </w:p>
        </w:tc>
        <w:tc>
          <w:tcPr>
            <w:tcW w:w="1260" w:type="dxa"/>
            <w:tcBorders>
              <w:top w:val="nil"/>
              <w:left w:val="nil"/>
              <w:bottom w:val="nil"/>
              <w:right w:val="nil"/>
            </w:tcBorders>
            <w:shd w:val="clear" w:color="auto" w:fill="auto"/>
            <w:noWrap/>
            <w:vAlign w:val="center"/>
          </w:tcPr>
          <w:p w14:paraId="59062905"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2.63</w:t>
            </w:r>
            <w:r w:rsidRPr="001F148C">
              <w:rPr>
                <w:rFonts w:eastAsia="Times New Roman"/>
                <w:sz w:val="24"/>
                <w:szCs w:val="24"/>
                <w:vertAlign w:val="subscript"/>
                <w:lang w:val="en-US"/>
              </w:rPr>
              <w:t>b</w:t>
            </w:r>
          </w:p>
          <w:p w14:paraId="5C60816D"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(1.14)</w:t>
            </w:r>
          </w:p>
        </w:tc>
        <w:tc>
          <w:tcPr>
            <w:tcW w:w="1261" w:type="dxa"/>
            <w:tcBorders>
              <w:top w:val="nil"/>
              <w:left w:val="nil"/>
              <w:bottom w:val="nil"/>
              <w:right w:val="nil"/>
            </w:tcBorders>
            <w:vAlign w:val="center"/>
          </w:tcPr>
          <w:p w14:paraId="7D521FEA"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6.09</w:t>
            </w:r>
            <w:r w:rsidRPr="001F148C">
              <w:rPr>
                <w:rFonts w:eastAsia="Times New Roman"/>
                <w:sz w:val="24"/>
                <w:szCs w:val="24"/>
                <w:vertAlign w:val="subscript"/>
                <w:lang w:val="en-US"/>
              </w:rPr>
              <w:t>a</w:t>
            </w:r>
          </w:p>
          <w:p w14:paraId="529F54BC"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(0.62)</w:t>
            </w:r>
          </w:p>
        </w:tc>
        <w:tc>
          <w:tcPr>
            <w:tcW w:w="1342" w:type="dxa"/>
            <w:tcBorders>
              <w:top w:val="nil"/>
              <w:left w:val="nil"/>
              <w:bottom w:val="nil"/>
              <w:right w:val="nil"/>
            </w:tcBorders>
            <w:shd w:val="clear" w:color="auto" w:fill="auto"/>
            <w:noWrap/>
            <w:vAlign w:val="center"/>
          </w:tcPr>
          <w:p w14:paraId="45828C89"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2.74</w:t>
            </w:r>
            <w:r w:rsidRPr="001F148C">
              <w:rPr>
                <w:rFonts w:eastAsia="Times New Roman"/>
                <w:sz w:val="24"/>
                <w:szCs w:val="24"/>
                <w:vertAlign w:val="subscript"/>
                <w:lang w:val="en-US"/>
              </w:rPr>
              <w:t>b</w:t>
            </w:r>
          </w:p>
          <w:p w14:paraId="3C562E40"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(1.05)</w:t>
            </w:r>
          </w:p>
        </w:tc>
      </w:tr>
      <w:tr w:rsidR="00505C7A" w:rsidRPr="001F148C" w14:paraId="5BB810BA" w14:textId="77777777" w:rsidTr="00505C7A">
        <w:trPr>
          <w:trHeight w:val="315"/>
        </w:trPr>
        <w:tc>
          <w:tcPr>
            <w:tcW w:w="2790" w:type="dxa"/>
            <w:tcBorders>
              <w:top w:val="nil"/>
              <w:left w:val="nil"/>
              <w:bottom w:val="nil"/>
              <w:right w:val="nil"/>
            </w:tcBorders>
            <w:shd w:val="clear" w:color="auto" w:fill="auto"/>
          </w:tcPr>
          <w:p w14:paraId="16084CC6" w14:textId="77777777" w:rsidR="00505C7A" w:rsidRPr="001F148C" w:rsidRDefault="00505C7A" w:rsidP="00505C7A">
            <w:pPr>
              <w:spacing w:before="20" w:after="20" w:line="240" w:lineRule="auto"/>
              <w:ind w:left="-25"/>
              <w:rPr>
                <w:rFonts w:eastAsia="Times New Roman"/>
                <w:sz w:val="24"/>
                <w:szCs w:val="24"/>
                <w:lang w:val="en-US"/>
              </w:rPr>
            </w:pPr>
            <w:r w:rsidRPr="001F148C">
              <w:rPr>
                <w:rFonts w:eastAsia="Times New Roman"/>
                <w:sz w:val="24"/>
                <w:szCs w:val="24"/>
                <w:lang w:val="en-US"/>
              </w:rPr>
              <w:t>Disclosure-based trust</w:t>
            </w:r>
          </w:p>
        </w:tc>
        <w:tc>
          <w:tcPr>
            <w:tcW w:w="1261" w:type="dxa"/>
            <w:tcBorders>
              <w:top w:val="nil"/>
              <w:left w:val="nil"/>
              <w:bottom w:val="nil"/>
              <w:right w:val="nil"/>
            </w:tcBorders>
            <w:shd w:val="clear" w:color="auto" w:fill="auto"/>
            <w:noWrap/>
            <w:vAlign w:val="center"/>
          </w:tcPr>
          <w:p w14:paraId="57761614"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5.87</w:t>
            </w:r>
            <w:r w:rsidRPr="001F148C">
              <w:rPr>
                <w:rFonts w:eastAsia="Times New Roman"/>
                <w:sz w:val="24"/>
                <w:szCs w:val="24"/>
                <w:vertAlign w:val="subscript"/>
                <w:lang w:val="en-US"/>
              </w:rPr>
              <w:t>a</w:t>
            </w:r>
          </w:p>
          <w:p w14:paraId="6839E869"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(0.98)</w:t>
            </w:r>
          </w:p>
        </w:tc>
        <w:tc>
          <w:tcPr>
            <w:tcW w:w="1260" w:type="dxa"/>
            <w:tcBorders>
              <w:top w:val="nil"/>
              <w:left w:val="nil"/>
              <w:bottom w:val="nil"/>
              <w:right w:val="nil"/>
            </w:tcBorders>
            <w:shd w:val="clear" w:color="auto" w:fill="auto"/>
            <w:noWrap/>
            <w:vAlign w:val="center"/>
          </w:tcPr>
          <w:p w14:paraId="1095FA9C"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2.13</w:t>
            </w:r>
            <w:r w:rsidRPr="001F148C">
              <w:rPr>
                <w:rFonts w:eastAsia="Times New Roman"/>
                <w:sz w:val="24"/>
                <w:szCs w:val="24"/>
                <w:vertAlign w:val="subscript"/>
                <w:lang w:val="en-US"/>
              </w:rPr>
              <w:t>b</w:t>
            </w:r>
          </w:p>
          <w:p w14:paraId="64BBECD0"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(1.01)</w:t>
            </w:r>
          </w:p>
        </w:tc>
        <w:tc>
          <w:tcPr>
            <w:tcW w:w="1261" w:type="dxa"/>
            <w:tcBorders>
              <w:top w:val="nil"/>
              <w:left w:val="nil"/>
              <w:bottom w:val="nil"/>
              <w:right w:val="nil"/>
            </w:tcBorders>
            <w:vAlign w:val="center"/>
          </w:tcPr>
          <w:p w14:paraId="1878E5F8"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5.56</w:t>
            </w:r>
            <w:r w:rsidRPr="001F148C">
              <w:rPr>
                <w:rFonts w:eastAsia="Times New Roman"/>
                <w:sz w:val="24"/>
                <w:szCs w:val="24"/>
                <w:vertAlign w:val="subscript"/>
                <w:lang w:val="en-US"/>
              </w:rPr>
              <w:t>c</w:t>
            </w:r>
          </w:p>
          <w:p w14:paraId="711B1EFA"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(0.98)</w:t>
            </w:r>
          </w:p>
        </w:tc>
        <w:tc>
          <w:tcPr>
            <w:tcW w:w="1342" w:type="dxa"/>
            <w:tcBorders>
              <w:top w:val="nil"/>
              <w:left w:val="nil"/>
              <w:bottom w:val="nil"/>
              <w:right w:val="nil"/>
            </w:tcBorders>
            <w:shd w:val="clear" w:color="auto" w:fill="auto"/>
            <w:noWrap/>
            <w:vAlign w:val="center"/>
          </w:tcPr>
          <w:p w14:paraId="38804C64"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2.40</w:t>
            </w:r>
            <w:r w:rsidRPr="001F148C">
              <w:rPr>
                <w:rFonts w:eastAsia="Times New Roman"/>
                <w:sz w:val="24"/>
                <w:szCs w:val="24"/>
                <w:vertAlign w:val="subscript"/>
                <w:lang w:val="en-US"/>
              </w:rPr>
              <w:t>b</w:t>
            </w:r>
          </w:p>
          <w:p w14:paraId="2CFF5DA3"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(1.15)</w:t>
            </w:r>
          </w:p>
        </w:tc>
      </w:tr>
      <w:tr w:rsidR="00505C7A" w:rsidRPr="001F148C" w14:paraId="25CF2831" w14:textId="77777777" w:rsidTr="00505C7A">
        <w:trPr>
          <w:trHeight w:val="315"/>
        </w:trPr>
        <w:tc>
          <w:tcPr>
            <w:tcW w:w="2790" w:type="dxa"/>
            <w:tcBorders>
              <w:top w:val="nil"/>
              <w:left w:val="nil"/>
              <w:bottom w:val="nil"/>
              <w:right w:val="nil"/>
            </w:tcBorders>
            <w:shd w:val="clear" w:color="auto" w:fill="auto"/>
          </w:tcPr>
          <w:p w14:paraId="3F669998" w14:textId="77777777" w:rsidR="00505C7A" w:rsidRPr="001F148C" w:rsidRDefault="00505C7A" w:rsidP="00505C7A">
            <w:pPr>
              <w:spacing w:before="20" w:after="20" w:line="240" w:lineRule="auto"/>
              <w:ind w:left="-25"/>
              <w:rPr>
                <w:rFonts w:eastAsia="Times New Roman"/>
                <w:sz w:val="24"/>
                <w:szCs w:val="24"/>
                <w:lang w:val="en-US"/>
              </w:rPr>
            </w:pPr>
            <w:r w:rsidRPr="001F148C">
              <w:rPr>
                <w:rFonts w:eastAsia="Times New Roman"/>
                <w:sz w:val="24"/>
                <w:szCs w:val="24"/>
                <w:lang w:val="en-US"/>
              </w:rPr>
              <w:t>Reliance-based trust</w:t>
            </w:r>
          </w:p>
        </w:tc>
        <w:tc>
          <w:tcPr>
            <w:tcW w:w="1261" w:type="dxa"/>
            <w:tcBorders>
              <w:top w:val="nil"/>
              <w:left w:val="nil"/>
              <w:bottom w:val="nil"/>
              <w:right w:val="nil"/>
            </w:tcBorders>
            <w:shd w:val="clear" w:color="auto" w:fill="auto"/>
            <w:noWrap/>
            <w:vAlign w:val="center"/>
          </w:tcPr>
          <w:p w14:paraId="5E1F36E1"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6.27</w:t>
            </w:r>
            <w:r w:rsidRPr="001F148C">
              <w:rPr>
                <w:rFonts w:eastAsia="Times New Roman"/>
                <w:sz w:val="24"/>
                <w:szCs w:val="24"/>
                <w:vertAlign w:val="subscript"/>
                <w:lang w:val="en-US"/>
              </w:rPr>
              <w:t>a</w:t>
            </w:r>
          </w:p>
          <w:p w14:paraId="6E894DB2"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(5.78)</w:t>
            </w:r>
          </w:p>
        </w:tc>
        <w:tc>
          <w:tcPr>
            <w:tcW w:w="1260" w:type="dxa"/>
            <w:tcBorders>
              <w:top w:val="nil"/>
              <w:left w:val="nil"/>
              <w:bottom w:val="nil"/>
              <w:right w:val="nil"/>
            </w:tcBorders>
            <w:shd w:val="clear" w:color="auto" w:fill="auto"/>
            <w:noWrap/>
            <w:vAlign w:val="center"/>
          </w:tcPr>
          <w:p w14:paraId="24769E73"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2.74</w:t>
            </w:r>
            <w:r w:rsidRPr="001F148C">
              <w:rPr>
                <w:rFonts w:eastAsia="Times New Roman"/>
                <w:sz w:val="24"/>
                <w:szCs w:val="24"/>
                <w:vertAlign w:val="subscript"/>
                <w:lang w:val="en-US"/>
              </w:rPr>
              <w:t>b</w:t>
            </w:r>
          </w:p>
          <w:p w14:paraId="75A9741F"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(1.28)</w:t>
            </w:r>
          </w:p>
        </w:tc>
        <w:tc>
          <w:tcPr>
            <w:tcW w:w="1261" w:type="dxa"/>
            <w:tcBorders>
              <w:top w:val="nil"/>
              <w:left w:val="nil"/>
              <w:bottom w:val="nil"/>
              <w:right w:val="nil"/>
            </w:tcBorders>
            <w:vAlign w:val="center"/>
          </w:tcPr>
          <w:p w14:paraId="00D8BB02"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6.11</w:t>
            </w:r>
            <w:r w:rsidRPr="001F148C">
              <w:rPr>
                <w:rFonts w:eastAsia="Times New Roman"/>
                <w:sz w:val="24"/>
                <w:szCs w:val="24"/>
                <w:vertAlign w:val="subscript"/>
                <w:lang w:val="en-US"/>
              </w:rPr>
              <w:t>a</w:t>
            </w:r>
          </w:p>
          <w:p w14:paraId="158AE504"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(0.73)</w:t>
            </w:r>
          </w:p>
        </w:tc>
        <w:tc>
          <w:tcPr>
            <w:tcW w:w="1342" w:type="dxa"/>
            <w:tcBorders>
              <w:top w:val="nil"/>
              <w:left w:val="nil"/>
              <w:bottom w:val="nil"/>
              <w:right w:val="nil"/>
            </w:tcBorders>
            <w:shd w:val="clear" w:color="auto" w:fill="auto"/>
            <w:noWrap/>
            <w:vAlign w:val="center"/>
          </w:tcPr>
          <w:p w14:paraId="0C808128"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2.69</w:t>
            </w:r>
            <w:r w:rsidRPr="001F148C">
              <w:rPr>
                <w:rFonts w:eastAsia="Times New Roman"/>
                <w:sz w:val="24"/>
                <w:szCs w:val="24"/>
                <w:vertAlign w:val="subscript"/>
                <w:lang w:val="en-US"/>
              </w:rPr>
              <w:t>b</w:t>
            </w:r>
          </w:p>
          <w:p w14:paraId="38E78B13"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(1.17)</w:t>
            </w:r>
          </w:p>
        </w:tc>
      </w:tr>
      <w:tr w:rsidR="00505C7A" w:rsidRPr="001F148C" w14:paraId="25FA4ECE" w14:textId="77777777" w:rsidTr="00505C7A">
        <w:trPr>
          <w:trHeight w:val="315"/>
        </w:trPr>
        <w:tc>
          <w:tcPr>
            <w:tcW w:w="2790" w:type="dxa"/>
            <w:tcBorders>
              <w:top w:val="nil"/>
              <w:left w:val="nil"/>
              <w:bottom w:val="single" w:sz="4" w:space="0" w:color="auto"/>
              <w:right w:val="nil"/>
            </w:tcBorders>
            <w:shd w:val="clear" w:color="auto" w:fill="auto"/>
          </w:tcPr>
          <w:p w14:paraId="17459826" w14:textId="77777777" w:rsidR="00505C7A" w:rsidRPr="001F148C" w:rsidRDefault="00505C7A" w:rsidP="00505C7A">
            <w:pPr>
              <w:spacing w:before="20" w:after="20" w:line="240" w:lineRule="auto"/>
              <w:ind w:left="-25"/>
              <w:rPr>
                <w:rFonts w:eastAsia="Times New Roman"/>
                <w:sz w:val="24"/>
                <w:szCs w:val="24"/>
                <w:lang w:val="en-US"/>
              </w:rPr>
            </w:pPr>
            <w:r w:rsidRPr="001F148C">
              <w:rPr>
                <w:rFonts w:eastAsia="Times New Roman"/>
                <w:sz w:val="24"/>
                <w:szCs w:val="24"/>
                <w:lang w:val="en-US"/>
              </w:rPr>
              <w:t>Organizational trust</w:t>
            </w:r>
          </w:p>
        </w:tc>
        <w:tc>
          <w:tcPr>
            <w:tcW w:w="1261" w:type="dxa"/>
            <w:tcBorders>
              <w:top w:val="nil"/>
              <w:left w:val="nil"/>
              <w:bottom w:val="single" w:sz="4" w:space="0" w:color="auto"/>
              <w:right w:val="nil"/>
            </w:tcBorders>
            <w:shd w:val="clear" w:color="auto" w:fill="auto"/>
            <w:noWrap/>
            <w:vAlign w:val="center"/>
          </w:tcPr>
          <w:p w14:paraId="63EAB40F"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5.93</w:t>
            </w:r>
            <w:r w:rsidRPr="001F148C">
              <w:rPr>
                <w:rFonts w:eastAsia="Times New Roman"/>
                <w:sz w:val="24"/>
                <w:szCs w:val="24"/>
                <w:vertAlign w:val="subscript"/>
                <w:lang w:val="en-US"/>
              </w:rPr>
              <w:t>a</w:t>
            </w:r>
          </w:p>
          <w:p w14:paraId="3E0A7D83"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(0.86)</w:t>
            </w:r>
          </w:p>
        </w:tc>
        <w:tc>
          <w:tcPr>
            <w:tcW w:w="1260" w:type="dxa"/>
            <w:tcBorders>
              <w:top w:val="nil"/>
              <w:left w:val="nil"/>
              <w:bottom w:val="single" w:sz="4" w:space="0" w:color="auto"/>
              <w:right w:val="nil"/>
            </w:tcBorders>
            <w:shd w:val="clear" w:color="auto" w:fill="auto"/>
            <w:noWrap/>
            <w:vAlign w:val="center"/>
          </w:tcPr>
          <w:p w14:paraId="337DF12B"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2.32</w:t>
            </w:r>
            <w:r w:rsidRPr="001F148C">
              <w:rPr>
                <w:rFonts w:eastAsia="Times New Roman"/>
                <w:sz w:val="24"/>
                <w:szCs w:val="24"/>
                <w:vertAlign w:val="subscript"/>
                <w:lang w:val="en-US"/>
              </w:rPr>
              <w:t>b</w:t>
            </w:r>
          </w:p>
          <w:p w14:paraId="0199CBA7"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(1.14)</w:t>
            </w:r>
          </w:p>
        </w:tc>
        <w:tc>
          <w:tcPr>
            <w:tcW w:w="1261" w:type="dxa"/>
            <w:tcBorders>
              <w:top w:val="nil"/>
              <w:left w:val="nil"/>
              <w:bottom w:val="single" w:sz="4" w:space="0" w:color="auto"/>
              <w:right w:val="nil"/>
            </w:tcBorders>
            <w:vAlign w:val="center"/>
          </w:tcPr>
          <w:p w14:paraId="04266EA8"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5.86</w:t>
            </w:r>
            <w:r w:rsidRPr="001F148C">
              <w:rPr>
                <w:rFonts w:eastAsia="Times New Roman"/>
                <w:sz w:val="24"/>
                <w:szCs w:val="24"/>
                <w:vertAlign w:val="subscript"/>
                <w:lang w:val="en-US"/>
              </w:rPr>
              <w:t>a</w:t>
            </w:r>
          </w:p>
          <w:p w14:paraId="516FE438"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(0.88)</w:t>
            </w:r>
          </w:p>
        </w:tc>
        <w:tc>
          <w:tcPr>
            <w:tcW w:w="1342" w:type="dxa"/>
            <w:tcBorders>
              <w:top w:val="nil"/>
              <w:left w:val="nil"/>
              <w:bottom w:val="single" w:sz="4" w:space="0" w:color="auto"/>
              <w:right w:val="nil"/>
            </w:tcBorders>
            <w:shd w:val="clear" w:color="auto" w:fill="auto"/>
            <w:noWrap/>
            <w:vAlign w:val="center"/>
          </w:tcPr>
          <w:p w14:paraId="4C931EBA"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2.40</w:t>
            </w:r>
            <w:r w:rsidRPr="001F148C">
              <w:rPr>
                <w:rFonts w:eastAsia="Times New Roman"/>
                <w:sz w:val="24"/>
                <w:szCs w:val="24"/>
                <w:vertAlign w:val="subscript"/>
                <w:lang w:val="en-US"/>
              </w:rPr>
              <w:t>b</w:t>
            </w:r>
          </w:p>
          <w:p w14:paraId="430EB31E" w14:textId="77777777" w:rsidR="00505C7A" w:rsidRPr="001F148C" w:rsidRDefault="00505C7A" w:rsidP="00505C7A">
            <w:pPr>
              <w:spacing w:before="20" w:after="20" w:line="240" w:lineRule="auto"/>
              <w:ind w:left="-25"/>
              <w:jc w:val="center"/>
              <w:rPr>
                <w:rFonts w:eastAsia="Times New Roman"/>
                <w:sz w:val="24"/>
                <w:szCs w:val="24"/>
                <w:lang w:val="en-US"/>
              </w:rPr>
            </w:pPr>
            <w:r w:rsidRPr="001F148C">
              <w:rPr>
                <w:rFonts w:eastAsia="Times New Roman"/>
                <w:sz w:val="24"/>
                <w:szCs w:val="24"/>
                <w:lang w:val="en-US"/>
              </w:rPr>
              <w:t>(1.08)</w:t>
            </w:r>
          </w:p>
        </w:tc>
      </w:tr>
      <w:tr w:rsidR="00505C7A" w:rsidRPr="001F148C" w14:paraId="44F1C5FA" w14:textId="77777777" w:rsidTr="00505C7A">
        <w:trPr>
          <w:trHeight w:val="315"/>
        </w:trPr>
        <w:tc>
          <w:tcPr>
            <w:tcW w:w="7914" w:type="dxa"/>
            <w:gridSpan w:val="5"/>
            <w:tcBorders>
              <w:top w:val="single" w:sz="4" w:space="0" w:color="auto"/>
              <w:left w:val="nil"/>
              <w:bottom w:val="nil"/>
              <w:right w:val="nil"/>
            </w:tcBorders>
            <w:shd w:val="clear" w:color="auto" w:fill="auto"/>
          </w:tcPr>
          <w:p w14:paraId="0EAE0490" w14:textId="77777777" w:rsidR="00505C7A" w:rsidRPr="001F148C" w:rsidRDefault="00505C7A" w:rsidP="00505C7A">
            <w:pPr>
              <w:spacing w:before="20" w:after="20" w:line="240" w:lineRule="auto"/>
              <w:ind w:left="-25"/>
              <w:rPr>
                <w:rFonts w:eastAsia="Times New Roman"/>
                <w:sz w:val="24"/>
                <w:szCs w:val="24"/>
                <w:lang w:val="en-US"/>
              </w:rPr>
            </w:pPr>
            <w:r w:rsidRPr="001F148C">
              <w:rPr>
                <w:i/>
                <w:iCs/>
                <w:sz w:val="24"/>
                <w:szCs w:val="24"/>
                <w:lang w:val="en-US"/>
              </w:rPr>
              <w:t xml:space="preserve">Note. </w:t>
            </w:r>
            <w:r w:rsidRPr="001F148C">
              <w:rPr>
                <w:sz w:val="24"/>
                <w:szCs w:val="24"/>
                <w:lang w:val="en-US"/>
              </w:rPr>
              <w:t xml:space="preserve">Within gender or trust condition, means with different subscripts are significantly different at </w:t>
            </w:r>
            <w:r w:rsidRPr="001F148C">
              <w:rPr>
                <w:i/>
                <w:iCs/>
                <w:sz w:val="24"/>
                <w:szCs w:val="24"/>
                <w:lang w:val="en-US"/>
              </w:rPr>
              <w:t>p</w:t>
            </w:r>
            <w:r w:rsidRPr="001F148C">
              <w:rPr>
                <w:sz w:val="24"/>
                <w:szCs w:val="24"/>
                <w:lang w:val="en-US"/>
              </w:rPr>
              <w:t xml:space="preserve"> &lt; .05.</w:t>
            </w:r>
          </w:p>
        </w:tc>
      </w:tr>
    </w:tbl>
    <w:p w14:paraId="6ED2EE8B" w14:textId="77777777" w:rsidR="009B559E" w:rsidRPr="00D27FDD" w:rsidRDefault="009B559E" w:rsidP="009B559E"/>
    <w:p w14:paraId="28B6B699" w14:textId="77777777" w:rsidR="009B559E" w:rsidRPr="00D27FDD" w:rsidRDefault="009B559E" w:rsidP="009B559E"/>
    <w:p w14:paraId="1263619C" w14:textId="77777777" w:rsidR="00505C7A" w:rsidRDefault="00505C7A">
      <w:r>
        <w:br w:type="page"/>
      </w:r>
    </w:p>
    <w:tbl>
      <w:tblPr>
        <w:tblW w:w="765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7650"/>
      </w:tblGrid>
      <w:tr w:rsidR="009B559E" w:rsidRPr="001F148C" w14:paraId="2652EF62" w14:textId="77777777" w:rsidTr="001F148C">
        <w:trPr>
          <w:trHeight w:val="315"/>
        </w:trPr>
        <w:tc>
          <w:tcPr>
            <w:tcW w:w="7650" w:type="dxa"/>
            <w:tcBorders>
              <w:top w:val="nil"/>
              <w:left w:val="nil"/>
              <w:bottom w:val="single" w:sz="4" w:space="0" w:color="auto"/>
              <w:right w:val="nil"/>
            </w:tcBorders>
            <w:shd w:val="clear" w:color="auto" w:fill="auto"/>
            <w:noWrap/>
            <w:vAlign w:val="bottom"/>
            <w:hideMark/>
          </w:tcPr>
          <w:p w14:paraId="0487D47E" w14:textId="6B9A3D33" w:rsidR="009B559E" w:rsidRPr="001F148C" w:rsidRDefault="009B559E" w:rsidP="00EB6C03">
            <w:pPr>
              <w:spacing w:before="20" w:after="20" w:line="240" w:lineRule="auto"/>
              <w:ind w:left="-25"/>
              <w:rPr>
                <w:rFonts w:eastAsia="Times New Roman"/>
                <w:b/>
                <w:bCs/>
                <w:sz w:val="24"/>
                <w:szCs w:val="24"/>
                <w:lang w:val="en-US"/>
              </w:rPr>
            </w:pPr>
            <w:r w:rsidRPr="001F148C">
              <w:rPr>
                <w:rFonts w:eastAsia="Times New Roman"/>
                <w:b/>
                <w:bCs/>
                <w:sz w:val="24"/>
                <w:szCs w:val="24"/>
                <w:lang w:val="en-US"/>
              </w:rPr>
              <w:lastRenderedPageBreak/>
              <w:t>Table 5</w:t>
            </w:r>
          </w:p>
          <w:p w14:paraId="172AB0CF" w14:textId="77777777" w:rsidR="000C671A" w:rsidRPr="001F148C" w:rsidRDefault="000C671A" w:rsidP="000C671A">
            <w:pPr>
              <w:spacing w:line="240" w:lineRule="auto"/>
              <w:ind w:left="-29"/>
              <w:rPr>
                <w:rFonts w:eastAsia="Times New Roman"/>
                <w:b/>
                <w:bCs/>
                <w:sz w:val="24"/>
                <w:szCs w:val="24"/>
                <w:lang w:val="en-US"/>
              </w:rPr>
            </w:pPr>
          </w:p>
          <w:p w14:paraId="69EF8F22" w14:textId="77777777" w:rsidR="009B559E" w:rsidRPr="001F148C" w:rsidRDefault="009B559E" w:rsidP="000C671A">
            <w:pPr>
              <w:spacing w:after="120" w:line="240" w:lineRule="auto"/>
              <w:ind w:left="-29"/>
              <w:rPr>
                <w:rFonts w:eastAsia="Times New Roman"/>
                <w:i/>
                <w:iCs/>
                <w:sz w:val="24"/>
                <w:szCs w:val="24"/>
                <w:lang w:val="en-US"/>
              </w:rPr>
            </w:pPr>
            <w:r w:rsidRPr="001F148C">
              <w:rPr>
                <w:rFonts w:eastAsia="Times New Roman"/>
                <w:i/>
                <w:iCs/>
                <w:sz w:val="24"/>
                <w:szCs w:val="24"/>
                <w:lang w:val="en-US"/>
              </w:rPr>
              <w:t>Study 3 - Lists of Synonyms by Keyword</w:t>
            </w:r>
          </w:p>
        </w:tc>
      </w:tr>
      <w:tr w:rsidR="009B559E" w:rsidRPr="001F148C" w14:paraId="204A8CE3" w14:textId="77777777" w:rsidTr="001F148C">
        <w:trPr>
          <w:trHeight w:val="300"/>
        </w:trPr>
        <w:tc>
          <w:tcPr>
            <w:tcW w:w="7650" w:type="dxa"/>
            <w:tcBorders>
              <w:top w:val="single" w:sz="4" w:space="0" w:color="auto"/>
              <w:bottom w:val="nil"/>
            </w:tcBorders>
            <w:shd w:val="clear" w:color="auto" w:fill="auto"/>
            <w:hideMark/>
          </w:tcPr>
          <w:p w14:paraId="56B648E2" w14:textId="77777777" w:rsidR="009B559E" w:rsidRPr="001F148C" w:rsidRDefault="009B559E" w:rsidP="00EB6C03">
            <w:pPr>
              <w:spacing w:before="20" w:after="20" w:line="240" w:lineRule="auto"/>
              <w:ind w:left="-25"/>
              <w:rPr>
                <w:rFonts w:eastAsia="Times New Roman"/>
                <w:b/>
                <w:bCs/>
                <w:sz w:val="24"/>
                <w:szCs w:val="24"/>
                <w:lang w:val="en-US"/>
              </w:rPr>
            </w:pPr>
            <w:r w:rsidRPr="001F148C">
              <w:rPr>
                <w:rFonts w:eastAsia="Times New Roman"/>
                <w:b/>
                <w:bCs/>
                <w:sz w:val="24"/>
                <w:szCs w:val="24"/>
                <w:lang w:val="en-US"/>
              </w:rPr>
              <w:t xml:space="preserve">Benevolent </w:t>
            </w:r>
            <w:r w:rsidRPr="001F148C">
              <w:rPr>
                <w:rFonts w:eastAsia="Times New Roman"/>
                <w:sz w:val="24"/>
                <w:szCs w:val="24"/>
                <w:lang w:val="en-US"/>
              </w:rPr>
              <w:t>(</w:t>
            </w:r>
            <w:r w:rsidRPr="001F148C">
              <w:rPr>
                <w:rFonts w:eastAsia="Times New Roman"/>
                <w:i/>
                <w:iCs/>
                <w:sz w:val="24"/>
                <w:szCs w:val="24"/>
                <w:lang w:val="en-US"/>
              </w:rPr>
              <w:t>n=</w:t>
            </w:r>
            <w:r w:rsidRPr="001F148C">
              <w:rPr>
                <w:rFonts w:eastAsia="Times New Roman"/>
                <w:sz w:val="24"/>
                <w:szCs w:val="24"/>
                <w:lang w:val="en-US"/>
              </w:rPr>
              <w:t xml:space="preserve"> 27)</w:t>
            </w:r>
          </w:p>
          <w:p w14:paraId="2A16EE7A" w14:textId="77777777" w:rsidR="009B559E" w:rsidRPr="001F148C" w:rsidRDefault="009B559E" w:rsidP="00EB6C03">
            <w:pPr>
              <w:spacing w:before="20" w:after="20" w:line="240" w:lineRule="auto"/>
              <w:ind w:left="720"/>
              <w:rPr>
                <w:rFonts w:eastAsia="Times New Roman"/>
                <w:sz w:val="24"/>
                <w:szCs w:val="24"/>
                <w:lang w:val="en-US"/>
              </w:rPr>
            </w:pPr>
            <w:r w:rsidRPr="001F148C">
              <w:rPr>
                <w:rFonts w:eastAsia="Times New Roman"/>
                <w:sz w:val="24"/>
                <w:szCs w:val="24"/>
                <w:lang w:val="en-US"/>
              </w:rPr>
              <w:t>beneficial, benevolent, benign*, caring, charitable, compassionate, considerate, friendly, generous, gentle, good*, gracious, helpful, humane, humanitarian, kind*, liberal, magnanimous, nice, open-handed, salutary, solicitous, sympathetic, thoughtful, warm*, well-disposed, well-wishing</w:t>
            </w:r>
          </w:p>
          <w:p w14:paraId="4CC79922" w14:textId="77777777" w:rsidR="009B559E" w:rsidRPr="001F148C" w:rsidRDefault="009B559E" w:rsidP="00EB6C03">
            <w:pPr>
              <w:spacing w:before="20" w:after="20" w:line="240" w:lineRule="auto"/>
              <w:ind w:left="-25"/>
              <w:rPr>
                <w:rFonts w:eastAsia="Times New Roman"/>
                <w:b/>
                <w:bCs/>
                <w:sz w:val="24"/>
                <w:szCs w:val="24"/>
                <w:lang w:val="en-US"/>
              </w:rPr>
            </w:pPr>
          </w:p>
        </w:tc>
      </w:tr>
      <w:tr w:rsidR="009B559E" w:rsidRPr="001F148C" w14:paraId="07F154C0" w14:textId="77777777" w:rsidTr="001F148C">
        <w:trPr>
          <w:trHeight w:val="300"/>
        </w:trPr>
        <w:tc>
          <w:tcPr>
            <w:tcW w:w="7650" w:type="dxa"/>
            <w:tcBorders>
              <w:top w:val="nil"/>
              <w:bottom w:val="nil"/>
            </w:tcBorders>
            <w:shd w:val="clear" w:color="auto" w:fill="auto"/>
          </w:tcPr>
          <w:p w14:paraId="670BAAA4" w14:textId="77777777" w:rsidR="009B559E" w:rsidRPr="001F148C" w:rsidRDefault="009B559E" w:rsidP="00EB6C03">
            <w:pPr>
              <w:spacing w:before="20" w:after="20" w:line="240" w:lineRule="auto"/>
              <w:ind w:left="-25"/>
              <w:rPr>
                <w:rFonts w:eastAsia="Times New Roman"/>
                <w:b/>
                <w:bCs/>
                <w:sz w:val="24"/>
                <w:szCs w:val="24"/>
                <w:lang w:val="en-US"/>
              </w:rPr>
            </w:pPr>
          </w:p>
          <w:p w14:paraId="459E4F09" w14:textId="77777777" w:rsidR="009B559E" w:rsidRPr="001F148C" w:rsidRDefault="009B559E" w:rsidP="00EB6C03">
            <w:pPr>
              <w:spacing w:before="20" w:after="20" w:line="240" w:lineRule="auto"/>
              <w:ind w:left="-25"/>
              <w:rPr>
                <w:rFonts w:eastAsia="Times New Roman"/>
                <w:b/>
                <w:bCs/>
                <w:sz w:val="24"/>
                <w:szCs w:val="24"/>
                <w:lang w:val="en-US"/>
              </w:rPr>
            </w:pPr>
            <w:r w:rsidRPr="001F148C">
              <w:rPr>
                <w:rFonts w:eastAsia="Times New Roman"/>
                <w:b/>
                <w:bCs/>
                <w:sz w:val="24"/>
                <w:szCs w:val="24"/>
                <w:lang w:val="en-US"/>
              </w:rPr>
              <w:t xml:space="preserve">Able </w:t>
            </w:r>
            <w:r w:rsidRPr="001F148C">
              <w:rPr>
                <w:rFonts w:eastAsia="Times New Roman"/>
                <w:sz w:val="24"/>
                <w:szCs w:val="24"/>
                <w:lang w:val="en-US"/>
              </w:rPr>
              <w:t>(</w:t>
            </w:r>
            <w:r w:rsidRPr="001F148C">
              <w:rPr>
                <w:rFonts w:eastAsia="Times New Roman"/>
                <w:i/>
                <w:iCs/>
                <w:sz w:val="24"/>
                <w:szCs w:val="24"/>
                <w:lang w:val="en-US"/>
              </w:rPr>
              <w:t>n=</w:t>
            </w:r>
            <w:r w:rsidRPr="001F148C">
              <w:rPr>
                <w:rFonts w:eastAsia="Times New Roman"/>
                <w:sz w:val="24"/>
                <w:szCs w:val="24"/>
                <w:lang w:val="en-US"/>
              </w:rPr>
              <w:t xml:space="preserve"> 33)</w:t>
            </w:r>
          </w:p>
          <w:p w14:paraId="654AF6F7" w14:textId="77777777" w:rsidR="009B559E" w:rsidRPr="001F148C" w:rsidRDefault="009B559E" w:rsidP="00EB6C03">
            <w:pPr>
              <w:spacing w:before="20" w:after="20" w:line="240" w:lineRule="auto"/>
              <w:ind w:left="720"/>
              <w:rPr>
                <w:rFonts w:eastAsia="Times New Roman"/>
                <w:sz w:val="24"/>
                <w:szCs w:val="24"/>
                <w:lang w:val="en-US"/>
              </w:rPr>
            </w:pPr>
            <w:r w:rsidRPr="001F148C">
              <w:rPr>
                <w:rFonts w:eastAsia="Times New Roman"/>
                <w:sz w:val="24"/>
                <w:szCs w:val="24"/>
                <w:lang w:val="en-US"/>
              </w:rPr>
              <w:t>able, accomplished, adept, bright, capable, clever, competent, creative, discerning, effective, efficacious, efficient, experienced, expert, gifted, imaginative, ingenious, intelligent, knowledgeable, master*, prepared, productive, proficient, qualified, quick-witted, resourceful, sharp-witted, skill*, smart, superior, talented, trained, useful</w:t>
            </w:r>
          </w:p>
        </w:tc>
      </w:tr>
      <w:tr w:rsidR="009B559E" w:rsidRPr="001F148C" w14:paraId="49985AE0" w14:textId="77777777" w:rsidTr="001F148C">
        <w:trPr>
          <w:trHeight w:val="300"/>
        </w:trPr>
        <w:tc>
          <w:tcPr>
            <w:tcW w:w="7650" w:type="dxa"/>
            <w:tcBorders>
              <w:top w:val="nil"/>
              <w:bottom w:val="nil"/>
            </w:tcBorders>
            <w:shd w:val="clear" w:color="auto" w:fill="auto"/>
          </w:tcPr>
          <w:p w14:paraId="504CF642" w14:textId="77777777" w:rsidR="009B559E" w:rsidRPr="001F148C" w:rsidRDefault="009B559E" w:rsidP="00EB6C03">
            <w:pPr>
              <w:spacing w:before="20" w:after="20" w:line="240" w:lineRule="auto"/>
              <w:ind w:left="-25"/>
              <w:rPr>
                <w:rFonts w:eastAsia="Times New Roman"/>
                <w:b/>
                <w:bCs/>
                <w:sz w:val="24"/>
                <w:szCs w:val="24"/>
                <w:lang w:val="en-US"/>
              </w:rPr>
            </w:pPr>
          </w:p>
          <w:p w14:paraId="339017C5" w14:textId="77777777" w:rsidR="009B559E" w:rsidRPr="001F148C" w:rsidRDefault="009B559E" w:rsidP="00EB6C03">
            <w:pPr>
              <w:spacing w:before="20" w:after="20" w:line="240" w:lineRule="auto"/>
              <w:ind w:left="-25"/>
              <w:rPr>
                <w:rFonts w:eastAsia="Times New Roman"/>
                <w:b/>
                <w:bCs/>
                <w:sz w:val="24"/>
                <w:szCs w:val="24"/>
                <w:lang w:val="en-US"/>
              </w:rPr>
            </w:pPr>
            <w:r w:rsidRPr="001F148C">
              <w:rPr>
                <w:rFonts w:eastAsia="Times New Roman"/>
                <w:b/>
                <w:bCs/>
                <w:sz w:val="24"/>
                <w:szCs w:val="24"/>
                <w:lang w:val="en-US"/>
              </w:rPr>
              <w:t xml:space="preserve">Honest </w:t>
            </w:r>
            <w:r w:rsidRPr="001F148C">
              <w:rPr>
                <w:rFonts w:eastAsia="Times New Roman"/>
                <w:sz w:val="24"/>
                <w:szCs w:val="24"/>
                <w:lang w:val="en-US"/>
              </w:rPr>
              <w:t>(</w:t>
            </w:r>
            <w:r w:rsidRPr="001F148C">
              <w:rPr>
                <w:rFonts w:eastAsia="Times New Roman"/>
                <w:i/>
                <w:iCs/>
                <w:sz w:val="24"/>
                <w:szCs w:val="24"/>
                <w:lang w:val="en-US"/>
              </w:rPr>
              <w:t>n=</w:t>
            </w:r>
            <w:r w:rsidRPr="001F148C">
              <w:rPr>
                <w:rFonts w:eastAsia="Times New Roman"/>
                <w:sz w:val="24"/>
                <w:szCs w:val="24"/>
                <w:lang w:val="en-US"/>
              </w:rPr>
              <w:t xml:space="preserve"> 30)</w:t>
            </w:r>
          </w:p>
          <w:p w14:paraId="39ECB995" w14:textId="77777777" w:rsidR="009B559E" w:rsidRPr="001F148C" w:rsidRDefault="009B559E" w:rsidP="00EB6C03">
            <w:pPr>
              <w:spacing w:before="20" w:after="20" w:line="240" w:lineRule="auto"/>
              <w:ind w:left="720"/>
              <w:rPr>
                <w:rFonts w:eastAsia="Times New Roman"/>
                <w:sz w:val="24"/>
                <w:szCs w:val="24"/>
                <w:lang w:val="en-US"/>
              </w:rPr>
            </w:pPr>
            <w:r w:rsidRPr="001F148C">
              <w:rPr>
                <w:rFonts w:eastAsia="Times New Roman"/>
                <w:sz w:val="24"/>
                <w:szCs w:val="24"/>
                <w:lang w:val="en-US"/>
              </w:rPr>
              <w:t>credible, decent, dependable, equitable, ethical, fair, genuine, high-minded, honest*, honorable, impartial, incorruptible, integrity, just, law-abiding, moral, principled, proper, reliable, reputable, righteous*, straightforward, trust*, truth*, unbiased, uncorrupt*, unprejudiced, upright, veracious, virtu*</w:t>
            </w:r>
          </w:p>
        </w:tc>
      </w:tr>
      <w:tr w:rsidR="009B559E" w:rsidRPr="001F148C" w14:paraId="54B6E72F" w14:textId="77777777" w:rsidTr="001F148C">
        <w:trPr>
          <w:trHeight w:val="300"/>
        </w:trPr>
        <w:tc>
          <w:tcPr>
            <w:tcW w:w="7650" w:type="dxa"/>
            <w:tcBorders>
              <w:top w:val="nil"/>
              <w:bottom w:val="nil"/>
            </w:tcBorders>
            <w:shd w:val="clear" w:color="auto" w:fill="auto"/>
          </w:tcPr>
          <w:p w14:paraId="74E323BB" w14:textId="77777777" w:rsidR="009B559E" w:rsidRPr="001F148C" w:rsidRDefault="009B559E" w:rsidP="00EB6C03">
            <w:pPr>
              <w:spacing w:before="20" w:after="20" w:line="240" w:lineRule="auto"/>
              <w:ind w:left="-25"/>
              <w:rPr>
                <w:rFonts w:eastAsia="Times New Roman"/>
                <w:b/>
                <w:bCs/>
                <w:sz w:val="24"/>
                <w:szCs w:val="24"/>
                <w:lang w:val="en-US"/>
              </w:rPr>
            </w:pPr>
          </w:p>
          <w:p w14:paraId="48DEAD67" w14:textId="77777777" w:rsidR="009B559E" w:rsidRPr="001F148C" w:rsidRDefault="009B559E" w:rsidP="00EB6C03">
            <w:pPr>
              <w:spacing w:before="20" w:after="20" w:line="240" w:lineRule="auto"/>
              <w:ind w:left="-25"/>
              <w:rPr>
                <w:rFonts w:eastAsia="Times New Roman"/>
                <w:b/>
                <w:bCs/>
                <w:sz w:val="24"/>
                <w:szCs w:val="24"/>
                <w:lang w:val="en-US"/>
              </w:rPr>
            </w:pPr>
            <w:r w:rsidRPr="001F148C">
              <w:rPr>
                <w:rFonts w:eastAsia="Times New Roman"/>
                <w:b/>
                <w:bCs/>
                <w:sz w:val="24"/>
                <w:szCs w:val="24"/>
                <w:lang w:val="en-US"/>
              </w:rPr>
              <w:t xml:space="preserve">Unkind </w:t>
            </w:r>
            <w:r w:rsidRPr="001F148C">
              <w:rPr>
                <w:rFonts w:eastAsia="Times New Roman"/>
                <w:sz w:val="24"/>
                <w:szCs w:val="24"/>
                <w:lang w:val="en-US"/>
              </w:rPr>
              <w:t>(</w:t>
            </w:r>
            <w:r w:rsidRPr="001F148C">
              <w:rPr>
                <w:rFonts w:eastAsia="Times New Roman"/>
                <w:i/>
                <w:iCs/>
                <w:sz w:val="24"/>
                <w:szCs w:val="24"/>
                <w:lang w:val="en-US"/>
              </w:rPr>
              <w:t>n=</w:t>
            </w:r>
            <w:r w:rsidRPr="001F148C">
              <w:rPr>
                <w:rFonts w:eastAsia="Times New Roman"/>
                <w:sz w:val="24"/>
                <w:szCs w:val="24"/>
                <w:lang w:val="en-US"/>
              </w:rPr>
              <w:t xml:space="preserve"> 38)</w:t>
            </w:r>
          </w:p>
          <w:p w14:paraId="21AF149F" w14:textId="77777777" w:rsidR="009B559E" w:rsidRPr="001F148C" w:rsidRDefault="009B559E" w:rsidP="00EB6C03">
            <w:pPr>
              <w:spacing w:before="20" w:after="20" w:line="240" w:lineRule="auto"/>
              <w:ind w:left="720"/>
              <w:rPr>
                <w:rFonts w:eastAsia="Times New Roman"/>
                <w:sz w:val="24"/>
                <w:szCs w:val="24"/>
                <w:lang w:val="en-US"/>
              </w:rPr>
            </w:pPr>
            <w:r w:rsidRPr="001F148C">
              <w:rPr>
                <w:rFonts w:eastAsia="Times New Roman"/>
                <w:sz w:val="24"/>
                <w:szCs w:val="24"/>
                <w:lang w:val="en-US"/>
              </w:rPr>
              <w:t>abusive, acrimonious, apathetic, bitter, brutal, callous, cold, cruel, cutting, disagreeable, discourteous, draconian, hard*, harsh, heartless, hurtful, inconsiderate, indifferent, insensitive, malicious, mean, merciless, nasty, rude, ruthless, scathing, spiteful, thoughtless, uncaring, uncharitable, uncompassionate, unconcerned, unfeeling, unfriendly, unkind, unpleasant, unsympathetic, unthoughtful</w:t>
            </w:r>
          </w:p>
        </w:tc>
      </w:tr>
      <w:tr w:rsidR="009B559E" w:rsidRPr="001F148C" w14:paraId="3BCF9322" w14:textId="77777777" w:rsidTr="001F148C">
        <w:trPr>
          <w:trHeight w:val="300"/>
        </w:trPr>
        <w:tc>
          <w:tcPr>
            <w:tcW w:w="7650" w:type="dxa"/>
            <w:tcBorders>
              <w:top w:val="nil"/>
              <w:bottom w:val="nil"/>
            </w:tcBorders>
            <w:shd w:val="clear" w:color="auto" w:fill="auto"/>
          </w:tcPr>
          <w:p w14:paraId="07CFE499" w14:textId="77777777" w:rsidR="009B559E" w:rsidRPr="001F148C" w:rsidRDefault="009B559E" w:rsidP="00EB6C03">
            <w:pPr>
              <w:spacing w:before="20" w:after="20" w:line="240" w:lineRule="auto"/>
              <w:ind w:left="-25"/>
              <w:rPr>
                <w:rFonts w:eastAsia="Times New Roman"/>
                <w:b/>
                <w:bCs/>
                <w:sz w:val="24"/>
                <w:szCs w:val="24"/>
                <w:lang w:val="en-US"/>
              </w:rPr>
            </w:pPr>
          </w:p>
          <w:p w14:paraId="4D8171FC" w14:textId="77777777" w:rsidR="009B559E" w:rsidRPr="001F148C" w:rsidRDefault="009B559E" w:rsidP="00EB6C03">
            <w:pPr>
              <w:spacing w:before="20" w:after="20" w:line="240" w:lineRule="auto"/>
              <w:ind w:left="-25"/>
              <w:rPr>
                <w:rFonts w:eastAsia="Times New Roman"/>
                <w:b/>
                <w:bCs/>
                <w:sz w:val="24"/>
                <w:szCs w:val="24"/>
                <w:lang w:val="en-US"/>
              </w:rPr>
            </w:pPr>
            <w:r w:rsidRPr="001F148C">
              <w:rPr>
                <w:rFonts w:eastAsia="Times New Roman"/>
                <w:b/>
                <w:bCs/>
                <w:sz w:val="24"/>
                <w:szCs w:val="24"/>
                <w:lang w:val="en-US"/>
              </w:rPr>
              <w:t xml:space="preserve">Incompetent </w:t>
            </w:r>
            <w:r w:rsidRPr="001F148C">
              <w:rPr>
                <w:rFonts w:eastAsia="Times New Roman"/>
                <w:sz w:val="24"/>
                <w:szCs w:val="24"/>
                <w:lang w:val="en-US"/>
              </w:rPr>
              <w:t>(</w:t>
            </w:r>
            <w:r w:rsidRPr="001F148C">
              <w:rPr>
                <w:rFonts w:eastAsia="Times New Roman"/>
                <w:i/>
                <w:iCs/>
                <w:sz w:val="24"/>
                <w:szCs w:val="24"/>
                <w:lang w:val="en-US"/>
              </w:rPr>
              <w:t>n=</w:t>
            </w:r>
            <w:r w:rsidRPr="001F148C">
              <w:rPr>
                <w:rFonts w:eastAsia="Times New Roman"/>
                <w:sz w:val="24"/>
                <w:szCs w:val="24"/>
                <w:lang w:val="en-US"/>
              </w:rPr>
              <w:t xml:space="preserve"> 30)</w:t>
            </w:r>
          </w:p>
          <w:p w14:paraId="79FEB76C" w14:textId="77777777" w:rsidR="009B559E" w:rsidRPr="001F148C" w:rsidRDefault="009B559E" w:rsidP="00EB6C03">
            <w:pPr>
              <w:spacing w:before="20" w:after="20" w:line="240" w:lineRule="auto"/>
              <w:ind w:left="720"/>
              <w:rPr>
                <w:rFonts w:eastAsia="Times New Roman"/>
                <w:sz w:val="24"/>
                <w:szCs w:val="24"/>
                <w:lang w:val="en-US"/>
              </w:rPr>
            </w:pPr>
            <w:r w:rsidRPr="001F148C">
              <w:rPr>
                <w:rFonts w:eastAsia="Times New Roman"/>
                <w:sz w:val="24"/>
                <w:szCs w:val="24"/>
                <w:lang w:val="en-US"/>
              </w:rPr>
              <w:t xml:space="preserve">amateur*, awkward, bungling, clumsy, crude, deficient, floundering, gauche, helpless, hopeless, inadequate, incapable, incompetent, </w:t>
            </w:r>
            <w:proofErr w:type="spellStart"/>
            <w:r w:rsidRPr="001F148C">
              <w:rPr>
                <w:rFonts w:eastAsia="Times New Roman"/>
                <w:sz w:val="24"/>
                <w:szCs w:val="24"/>
                <w:lang w:val="en-US"/>
              </w:rPr>
              <w:t>ineffect</w:t>
            </w:r>
            <w:proofErr w:type="spellEnd"/>
            <w:r w:rsidRPr="001F148C">
              <w:rPr>
                <w:rFonts w:eastAsia="Times New Roman"/>
                <w:sz w:val="24"/>
                <w:szCs w:val="24"/>
                <w:lang w:val="en-US"/>
              </w:rPr>
              <w:t xml:space="preserve">*, inefficient, inept, </w:t>
            </w:r>
            <w:proofErr w:type="spellStart"/>
            <w:r w:rsidRPr="001F148C">
              <w:rPr>
                <w:rFonts w:eastAsia="Times New Roman"/>
                <w:sz w:val="24"/>
                <w:szCs w:val="24"/>
                <w:lang w:val="en-US"/>
              </w:rPr>
              <w:t>inexper</w:t>
            </w:r>
            <w:proofErr w:type="spellEnd"/>
            <w:r w:rsidRPr="001F148C">
              <w:rPr>
                <w:rFonts w:eastAsia="Times New Roman"/>
                <w:sz w:val="24"/>
                <w:szCs w:val="24"/>
                <w:lang w:val="en-US"/>
              </w:rPr>
              <w:t xml:space="preserve">*, inferior, insufficient, maladroit, sloppy, unfit, unpracticed, unproductive, </w:t>
            </w:r>
            <w:proofErr w:type="spellStart"/>
            <w:r w:rsidRPr="001F148C">
              <w:rPr>
                <w:rFonts w:eastAsia="Times New Roman"/>
                <w:sz w:val="24"/>
                <w:szCs w:val="24"/>
                <w:lang w:val="en-US"/>
              </w:rPr>
              <w:t>unproficient</w:t>
            </w:r>
            <w:proofErr w:type="spellEnd"/>
            <w:r w:rsidRPr="001F148C">
              <w:rPr>
                <w:rFonts w:eastAsia="Times New Roman"/>
                <w:sz w:val="24"/>
                <w:szCs w:val="24"/>
                <w:lang w:val="en-US"/>
              </w:rPr>
              <w:t xml:space="preserve">, unqualified, </w:t>
            </w:r>
            <w:proofErr w:type="spellStart"/>
            <w:r w:rsidRPr="001F148C">
              <w:rPr>
                <w:rFonts w:eastAsia="Times New Roman"/>
                <w:sz w:val="24"/>
                <w:szCs w:val="24"/>
                <w:lang w:val="en-US"/>
              </w:rPr>
              <w:t>unskil</w:t>
            </w:r>
            <w:proofErr w:type="spellEnd"/>
            <w:r w:rsidRPr="001F148C">
              <w:rPr>
                <w:rFonts w:eastAsia="Times New Roman"/>
                <w:sz w:val="24"/>
                <w:szCs w:val="24"/>
                <w:lang w:val="en-US"/>
              </w:rPr>
              <w:t>*, untalented, untrained, useless</w:t>
            </w:r>
          </w:p>
        </w:tc>
      </w:tr>
      <w:tr w:rsidR="009B559E" w:rsidRPr="001F148C" w14:paraId="7B0BE073" w14:textId="77777777" w:rsidTr="001F148C">
        <w:trPr>
          <w:trHeight w:val="2457"/>
        </w:trPr>
        <w:tc>
          <w:tcPr>
            <w:tcW w:w="7650" w:type="dxa"/>
            <w:tcBorders>
              <w:top w:val="nil"/>
            </w:tcBorders>
            <w:shd w:val="clear" w:color="auto" w:fill="auto"/>
          </w:tcPr>
          <w:p w14:paraId="254C6495" w14:textId="77777777" w:rsidR="009B559E" w:rsidRPr="001F148C" w:rsidRDefault="009B559E" w:rsidP="00EB6C03">
            <w:pPr>
              <w:spacing w:before="20" w:after="20" w:line="240" w:lineRule="auto"/>
              <w:ind w:left="-25"/>
              <w:rPr>
                <w:rFonts w:eastAsia="Times New Roman"/>
                <w:b/>
                <w:bCs/>
                <w:sz w:val="24"/>
                <w:szCs w:val="24"/>
                <w:lang w:val="en-US"/>
              </w:rPr>
            </w:pPr>
          </w:p>
          <w:p w14:paraId="7EBB6AD0" w14:textId="77777777" w:rsidR="009B559E" w:rsidRPr="001F148C" w:rsidRDefault="009B559E" w:rsidP="00EB6C03">
            <w:pPr>
              <w:spacing w:before="20" w:after="20" w:line="240" w:lineRule="auto"/>
              <w:ind w:left="-25"/>
              <w:rPr>
                <w:rFonts w:eastAsia="Times New Roman"/>
                <w:b/>
                <w:bCs/>
                <w:sz w:val="24"/>
                <w:szCs w:val="24"/>
                <w:lang w:val="en-US"/>
              </w:rPr>
            </w:pPr>
            <w:r w:rsidRPr="001F148C">
              <w:rPr>
                <w:rFonts w:eastAsia="Times New Roman"/>
                <w:b/>
                <w:bCs/>
                <w:sz w:val="24"/>
                <w:szCs w:val="24"/>
                <w:lang w:val="en-US"/>
              </w:rPr>
              <w:t xml:space="preserve">Dishonest </w:t>
            </w:r>
            <w:r w:rsidRPr="001F148C">
              <w:rPr>
                <w:rFonts w:eastAsia="Times New Roman"/>
                <w:sz w:val="24"/>
                <w:szCs w:val="24"/>
                <w:lang w:val="en-US"/>
              </w:rPr>
              <w:t>(</w:t>
            </w:r>
            <w:r w:rsidRPr="001F148C">
              <w:rPr>
                <w:rFonts w:eastAsia="Times New Roman"/>
                <w:i/>
                <w:iCs/>
                <w:sz w:val="24"/>
                <w:szCs w:val="24"/>
                <w:lang w:val="en-US"/>
              </w:rPr>
              <w:t>n=</w:t>
            </w:r>
            <w:r w:rsidRPr="001F148C">
              <w:rPr>
                <w:rFonts w:eastAsia="Times New Roman"/>
                <w:sz w:val="24"/>
                <w:szCs w:val="24"/>
                <w:lang w:val="en-US"/>
              </w:rPr>
              <w:t xml:space="preserve"> 38)</w:t>
            </w:r>
          </w:p>
          <w:p w14:paraId="76FDA0B9" w14:textId="77777777" w:rsidR="009B559E" w:rsidRPr="001F148C" w:rsidRDefault="009B559E" w:rsidP="00EB6C03">
            <w:pPr>
              <w:spacing w:before="20" w:after="20" w:line="240" w:lineRule="auto"/>
              <w:ind w:left="720"/>
              <w:rPr>
                <w:rFonts w:eastAsia="Times New Roman"/>
                <w:sz w:val="24"/>
                <w:szCs w:val="24"/>
                <w:lang w:val="en-US"/>
              </w:rPr>
            </w:pPr>
            <w:r w:rsidRPr="001F148C">
              <w:rPr>
                <w:rFonts w:eastAsia="Times New Roman"/>
                <w:sz w:val="24"/>
                <w:szCs w:val="24"/>
                <w:lang w:val="en-US"/>
              </w:rPr>
              <w:t xml:space="preserve">cheat*, corrupt, counterfeit, crooked, deceitful, deceiving, deceptive, dishonest, dishonorable, disingenuous, disloyal, double-dealing, duplicitous, fake, fraud*, furtive, hypocritical, illegal, immoral, insincere, lying, mendacious, misleading, perfidious, </w:t>
            </w:r>
            <w:proofErr w:type="spellStart"/>
            <w:r w:rsidRPr="001F148C">
              <w:rPr>
                <w:rFonts w:eastAsia="Times New Roman"/>
                <w:sz w:val="24"/>
                <w:szCs w:val="24"/>
                <w:lang w:val="en-US"/>
              </w:rPr>
              <w:t>phoney</w:t>
            </w:r>
            <w:proofErr w:type="spellEnd"/>
            <w:r w:rsidRPr="001F148C">
              <w:rPr>
                <w:rFonts w:eastAsia="Times New Roman"/>
                <w:sz w:val="24"/>
                <w:szCs w:val="24"/>
                <w:lang w:val="en-US"/>
              </w:rPr>
              <w:t xml:space="preserve">, scheming, sneaky, </w:t>
            </w:r>
            <w:proofErr w:type="spellStart"/>
            <w:r w:rsidRPr="001F148C">
              <w:rPr>
                <w:rFonts w:eastAsia="Times New Roman"/>
                <w:sz w:val="24"/>
                <w:szCs w:val="24"/>
                <w:lang w:val="en-US"/>
              </w:rPr>
              <w:t>thiev</w:t>
            </w:r>
            <w:proofErr w:type="spellEnd"/>
            <w:r w:rsidRPr="001F148C">
              <w:rPr>
                <w:rFonts w:eastAsia="Times New Roman"/>
                <w:sz w:val="24"/>
                <w:szCs w:val="24"/>
                <w:lang w:val="en-US"/>
              </w:rPr>
              <w:t>*, treacherous, two-faced, underhand*, unfair, unjust, unprincipled, unscrupulous, untrust*, untruthful, venal</w:t>
            </w:r>
          </w:p>
        </w:tc>
      </w:tr>
    </w:tbl>
    <w:p w14:paraId="11AE96BD" w14:textId="77777777" w:rsidR="009B559E" w:rsidRPr="00D27FDD" w:rsidRDefault="009B559E" w:rsidP="009B559E">
      <w:pPr>
        <w:rPr>
          <w:b/>
          <w:bCs/>
          <w:lang w:val="en-US"/>
        </w:rPr>
      </w:pPr>
    </w:p>
    <w:p w14:paraId="71D986FB" w14:textId="77777777" w:rsidR="009B559E" w:rsidRPr="00D27FDD" w:rsidRDefault="009B559E" w:rsidP="009B559E">
      <w:pPr>
        <w:rPr>
          <w:b/>
          <w:bCs/>
          <w:lang w:val="en-US"/>
        </w:rPr>
      </w:pPr>
    </w:p>
    <w:p w14:paraId="411C3F79" w14:textId="77777777" w:rsidR="009B559E" w:rsidRPr="00D27FDD" w:rsidRDefault="009B559E" w:rsidP="009B559E">
      <w:pPr>
        <w:rPr>
          <w:b/>
          <w:bCs/>
          <w:lang w:val="en-US"/>
        </w:rPr>
      </w:pPr>
    </w:p>
    <w:p w14:paraId="73BBDB32" w14:textId="77777777" w:rsidR="009B559E" w:rsidRPr="00D27FDD" w:rsidRDefault="009B559E" w:rsidP="009B559E">
      <w:pPr>
        <w:rPr>
          <w:b/>
          <w:bCs/>
          <w:lang w:val="en-US"/>
        </w:rPr>
      </w:pPr>
    </w:p>
    <w:p w14:paraId="08D50FFE" w14:textId="77777777" w:rsidR="009B559E" w:rsidRPr="00D27FDD" w:rsidRDefault="009B559E" w:rsidP="009B559E">
      <w:pPr>
        <w:rPr>
          <w:b/>
          <w:bCs/>
          <w:lang w:val="en-US"/>
        </w:rPr>
      </w:pPr>
    </w:p>
    <w:p w14:paraId="7FEF4ECB" w14:textId="504959F8" w:rsidR="00505C7A" w:rsidRDefault="00505C7A"/>
    <w:tbl>
      <w:tblPr>
        <w:tblStyle w:val="TableGrid"/>
        <w:tblpPr w:leftFromText="180" w:rightFromText="180" w:horzAnchor="margin" w:tblpY="240"/>
        <w:tblW w:w="9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4"/>
        <w:gridCol w:w="3100"/>
        <w:gridCol w:w="4082"/>
      </w:tblGrid>
      <w:tr w:rsidR="009B559E" w:rsidRPr="001F148C" w14:paraId="313DB977" w14:textId="77777777" w:rsidTr="001F148C">
        <w:trPr>
          <w:trHeight w:val="360"/>
        </w:trPr>
        <w:tc>
          <w:tcPr>
            <w:tcW w:w="9036" w:type="dxa"/>
            <w:gridSpan w:val="3"/>
          </w:tcPr>
          <w:p w14:paraId="72C2AB97" w14:textId="09A45220" w:rsidR="009B559E" w:rsidRPr="001F148C" w:rsidRDefault="009B559E" w:rsidP="00505C7A">
            <w:pPr>
              <w:spacing w:before="20" w:after="20"/>
              <w:contextualSpacing/>
              <w:rPr>
                <w:b/>
                <w:bCs/>
                <w:sz w:val="24"/>
                <w:szCs w:val="24"/>
                <w:lang w:val="en-US"/>
              </w:rPr>
            </w:pPr>
            <w:r w:rsidRPr="001F148C">
              <w:rPr>
                <w:b/>
                <w:bCs/>
                <w:sz w:val="24"/>
                <w:szCs w:val="24"/>
                <w:lang w:val="en-US"/>
              </w:rPr>
              <w:t>Table 6</w:t>
            </w:r>
          </w:p>
        </w:tc>
      </w:tr>
      <w:tr w:rsidR="009B559E" w:rsidRPr="001F148C" w14:paraId="441AE525" w14:textId="77777777" w:rsidTr="001F148C">
        <w:trPr>
          <w:trHeight w:val="374"/>
        </w:trPr>
        <w:tc>
          <w:tcPr>
            <w:tcW w:w="9036" w:type="dxa"/>
            <w:gridSpan w:val="3"/>
            <w:tcBorders>
              <w:bottom w:val="single" w:sz="4" w:space="0" w:color="auto"/>
            </w:tcBorders>
          </w:tcPr>
          <w:p w14:paraId="2800DC94" w14:textId="77777777" w:rsidR="009B559E" w:rsidRPr="001F148C" w:rsidRDefault="009B559E" w:rsidP="00505C7A">
            <w:pPr>
              <w:spacing w:before="20" w:after="20"/>
              <w:contextualSpacing/>
              <w:rPr>
                <w:i/>
                <w:iCs/>
                <w:sz w:val="24"/>
                <w:szCs w:val="24"/>
                <w:lang w:val="en-US"/>
              </w:rPr>
            </w:pPr>
            <w:r w:rsidRPr="001F148C">
              <w:rPr>
                <w:i/>
                <w:iCs/>
                <w:sz w:val="24"/>
                <w:szCs w:val="24"/>
                <w:lang w:val="en-US"/>
              </w:rPr>
              <w:t xml:space="preserve">Study 3 - Frequency of Traits Describing Less Trusted Co-workers by Participant Gender </w:t>
            </w:r>
          </w:p>
        </w:tc>
      </w:tr>
      <w:tr w:rsidR="009B559E" w:rsidRPr="001F148C" w14:paraId="0144E494" w14:textId="77777777" w:rsidTr="001F148C">
        <w:trPr>
          <w:trHeight w:val="602"/>
        </w:trPr>
        <w:tc>
          <w:tcPr>
            <w:tcW w:w="1854" w:type="dxa"/>
            <w:tcBorders>
              <w:top w:val="single" w:sz="4" w:space="0" w:color="auto"/>
              <w:bottom w:val="single" w:sz="4" w:space="0" w:color="auto"/>
            </w:tcBorders>
          </w:tcPr>
          <w:p w14:paraId="56D58BF0" w14:textId="77777777" w:rsidR="009B559E" w:rsidRPr="001F148C" w:rsidRDefault="009B559E" w:rsidP="00505C7A">
            <w:pPr>
              <w:spacing w:before="20" w:after="20"/>
              <w:contextualSpacing/>
              <w:rPr>
                <w:b/>
                <w:bCs/>
                <w:sz w:val="24"/>
                <w:szCs w:val="24"/>
                <w:lang w:val="en-US"/>
              </w:rPr>
            </w:pPr>
          </w:p>
        </w:tc>
        <w:tc>
          <w:tcPr>
            <w:tcW w:w="3100" w:type="dxa"/>
            <w:tcBorders>
              <w:top w:val="single" w:sz="4" w:space="0" w:color="auto"/>
              <w:bottom w:val="single" w:sz="4" w:space="0" w:color="auto"/>
            </w:tcBorders>
          </w:tcPr>
          <w:p w14:paraId="59666BAD" w14:textId="77777777" w:rsidR="009B559E" w:rsidRPr="001F148C" w:rsidRDefault="009B559E" w:rsidP="00505C7A">
            <w:pPr>
              <w:spacing w:before="20" w:after="20"/>
              <w:contextualSpacing/>
              <w:jc w:val="center"/>
              <w:rPr>
                <w:b/>
                <w:bCs/>
                <w:sz w:val="24"/>
                <w:szCs w:val="24"/>
                <w:lang w:val="en-US"/>
              </w:rPr>
            </w:pPr>
            <w:r w:rsidRPr="001F148C">
              <w:rPr>
                <w:b/>
                <w:bCs/>
                <w:sz w:val="24"/>
                <w:szCs w:val="24"/>
                <w:lang w:val="en-US"/>
              </w:rPr>
              <w:t>Female</w:t>
            </w:r>
          </w:p>
          <w:p w14:paraId="493D9E7E" w14:textId="77777777" w:rsidR="009B559E" w:rsidRPr="001F148C" w:rsidRDefault="009B559E" w:rsidP="00505C7A">
            <w:pPr>
              <w:spacing w:before="20" w:after="20"/>
              <w:contextualSpacing/>
              <w:rPr>
                <w:sz w:val="24"/>
                <w:szCs w:val="24"/>
                <w:lang w:val="en-US"/>
              </w:rPr>
            </w:pPr>
            <w:r w:rsidRPr="001F148C">
              <w:rPr>
                <w:sz w:val="24"/>
                <w:szCs w:val="24"/>
                <w:lang w:val="en-US"/>
              </w:rPr>
              <w:t>(% of all traits used by women)</w:t>
            </w:r>
          </w:p>
        </w:tc>
        <w:tc>
          <w:tcPr>
            <w:tcW w:w="4082" w:type="dxa"/>
            <w:tcBorders>
              <w:top w:val="single" w:sz="4" w:space="0" w:color="auto"/>
              <w:bottom w:val="single" w:sz="4" w:space="0" w:color="auto"/>
            </w:tcBorders>
          </w:tcPr>
          <w:p w14:paraId="5BF62F06" w14:textId="77777777" w:rsidR="009B559E" w:rsidRPr="001F148C" w:rsidRDefault="009B559E" w:rsidP="00505C7A">
            <w:pPr>
              <w:spacing w:before="20" w:after="20"/>
              <w:contextualSpacing/>
              <w:jc w:val="center"/>
              <w:rPr>
                <w:b/>
                <w:bCs/>
                <w:sz w:val="24"/>
                <w:szCs w:val="24"/>
                <w:lang w:val="en-US"/>
              </w:rPr>
            </w:pPr>
            <w:r w:rsidRPr="001F148C">
              <w:rPr>
                <w:b/>
                <w:bCs/>
                <w:sz w:val="24"/>
                <w:szCs w:val="24"/>
                <w:lang w:val="en-US"/>
              </w:rPr>
              <w:t>Male</w:t>
            </w:r>
          </w:p>
          <w:p w14:paraId="0E76DE90" w14:textId="77777777" w:rsidR="009B559E" w:rsidRPr="001F148C" w:rsidRDefault="009B559E" w:rsidP="00505C7A">
            <w:pPr>
              <w:spacing w:before="20" w:after="20"/>
              <w:contextualSpacing/>
              <w:rPr>
                <w:sz w:val="24"/>
                <w:szCs w:val="24"/>
                <w:lang w:val="en-US"/>
              </w:rPr>
            </w:pPr>
            <w:r w:rsidRPr="001F148C">
              <w:rPr>
                <w:sz w:val="24"/>
                <w:szCs w:val="24"/>
                <w:lang w:val="en-US"/>
              </w:rPr>
              <w:t>(% of all traits used by men)</w:t>
            </w:r>
          </w:p>
        </w:tc>
      </w:tr>
      <w:tr w:rsidR="009B559E" w:rsidRPr="001F148C" w14:paraId="45F70870" w14:textId="77777777" w:rsidTr="001F148C">
        <w:trPr>
          <w:trHeight w:val="398"/>
        </w:trPr>
        <w:tc>
          <w:tcPr>
            <w:tcW w:w="1854" w:type="dxa"/>
            <w:tcBorders>
              <w:top w:val="single" w:sz="4" w:space="0" w:color="auto"/>
            </w:tcBorders>
          </w:tcPr>
          <w:p w14:paraId="4B019FF6" w14:textId="77777777" w:rsidR="009B559E" w:rsidRPr="001F148C" w:rsidRDefault="009B559E" w:rsidP="00505C7A">
            <w:pPr>
              <w:spacing w:before="20" w:after="20"/>
              <w:contextualSpacing/>
              <w:rPr>
                <w:sz w:val="24"/>
                <w:szCs w:val="24"/>
                <w:lang w:val="en-US"/>
              </w:rPr>
            </w:pPr>
            <w:r w:rsidRPr="001F148C">
              <w:rPr>
                <w:sz w:val="24"/>
                <w:szCs w:val="24"/>
                <w:lang w:val="en-US"/>
              </w:rPr>
              <w:t>Unkind</w:t>
            </w:r>
          </w:p>
        </w:tc>
        <w:tc>
          <w:tcPr>
            <w:tcW w:w="3100" w:type="dxa"/>
            <w:tcBorders>
              <w:top w:val="single" w:sz="4" w:space="0" w:color="auto"/>
            </w:tcBorders>
          </w:tcPr>
          <w:p w14:paraId="186281ED" w14:textId="77777777" w:rsidR="009B559E" w:rsidRPr="001F148C" w:rsidRDefault="009B559E" w:rsidP="00505C7A">
            <w:pPr>
              <w:spacing w:before="20" w:after="20"/>
              <w:contextualSpacing/>
              <w:jc w:val="center"/>
              <w:rPr>
                <w:sz w:val="24"/>
                <w:szCs w:val="24"/>
                <w:lang w:val="en-US"/>
              </w:rPr>
            </w:pPr>
            <w:r w:rsidRPr="001F148C">
              <w:rPr>
                <w:sz w:val="24"/>
                <w:szCs w:val="24"/>
                <w:lang w:val="en-US"/>
              </w:rPr>
              <w:t>53.5% (2.5)</w:t>
            </w:r>
          </w:p>
        </w:tc>
        <w:tc>
          <w:tcPr>
            <w:tcW w:w="4082" w:type="dxa"/>
            <w:tcBorders>
              <w:top w:val="single" w:sz="4" w:space="0" w:color="auto"/>
            </w:tcBorders>
          </w:tcPr>
          <w:p w14:paraId="161F3312" w14:textId="77777777" w:rsidR="009B559E" w:rsidRPr="001F148C" w:rsidRDefault="009B559E" w:rsidP="00505C7A">
            <w:pPr>
              <w:spacing w:before="20" w:after="20"/>
              <w:contextualSpacing/>
              <w:jc w:val="center"/>
              <w:rPr>
                <w:sz w:val="24"/>
                <w:szCs w:val="24"/>
                <w:lang w:val="en-US"/>
              </w:rPr>
            </w:pPr>
            <w:r w:rsidRPr="001F148C">
              <w:rPr>
                <w:sz w:val="24"/>
                <w:szCs w:val="24"/>
                <w:lang w:val="en-US"/>
              </w:rPr>
              <w:t>37.5% (-2.5)</w:t>
            </w:r>
          </w:p>
        </w:tc>
      </w:tr>
      <w:tr w:rsidR="009B559E" w:rsidRPr="001F148C" w14:paraId="14BC5405" w14:textId="77777777" w:rsidTr="001F148C">
        <w:trPr>
          <w:trHeight w:val="398"/>
        </w:trPr>
        <w:tc>
          <w:tcPr>
            <w:tcW w:w="1854" w:type="dxa"/>
          </w:tcPr>
          <w:p w14:paraId="310B94CB" w14:textId="77777777" w:rsidR="009B559E" w:rsidRPr="001F148C" w:rsidRDefault="009B559E" w:rsidP="00505C7A">
            <w:pPr>
              <w:spacing w:before="20" w:after="20"/>
              <w:contextualSpacing/>
              <w:rPr>
                <w:sz w:val="24"/>
                <w:szCs w:val="24"/>
                <w:lang w:val="en-US"/>
              </w:rPr>
            </w:pPr>
            <w:r w:rsidRPr="001F148C">
              <w:rPr>
                <w:sz w:val="24"/>
                <w:szCs w:val="24"/>
                <w:lang w:val="en-US"/>
              </w:rPr>
              <w:t>Incompetent</w:t>
            </w:r>
          </w:p>
        </w:tc>
        <w:tc>
          <w:tcPr>
            <w:tcW w:w="3100" w:type="dxa"/>
          </w:tcPr>
          <w:p w14:paraId="2457FD00" w14:textId="77777777" w:rsidR="009B559E" w:rsidRPr="001F148C" w:rsidRDefault="009B559E" w:rsidP="00505C7A">
            <w:pPr>
              <w:spacing w:before="20" w:after="20"/>
              <w:contextualSpacing/>
              <w:jc w:val="center"/>
              <w:rPr>
                <w:sz w:val="24"/>
                <w:szCs w:val="24"/>
                <w:lang w:val="en-US"/>
              </w:rPr>
            </w:pPr>
            <w:r w:rsidRPr="001F148C">
              <w:rPr>
                <w:sz w:val="24"/>
                <w:szCs w:val="24"/>
                <w:lang w:val="en-US"/>
              </w:rPr>
              <w:t>8.3% (-0.8)</w:t>
            </w:r>
          </w:p>
        </w:tc>
        <w:tc>
          <w:tcPr>
            <w:tcW w:w="4082" w:type="dxa"/>
          </w:tcPr>
          <w:p w14:paraId="5E91A6E4" w14:textId="77777777" w:rsidR="009B559E" w:rsidRPr="001F148C" w:rsidRDefault="009B559E" w:rsidP="00505C7A">
            <w:pPr>
              <w:spacing w:before="20" w:after="20"/>
              <w:contextualSpacing/>
              <w:jc w:val="center"/>
              <w:rPr>
                <w:sz w:val="24"/>
                <w:szCs w:val="24"/>
                <w:lang w:val="en-US"/>
              </w:rPr>
            </w:pPr>
            <w:r w:rsidRPr="001F148C">
              <w:rPr>
                <w:sz w:val="24"/>
                <w:szCs w:val="24"/>
                <w:lang w:val="en-US"/>
              </w:rPr>
              <w:t>11.5% (0.8)</w:t>
            </w:r>
          </w:p>
        </w:tc>
      </w:tr>
      <w:tr w:rsidR="009B559E" w:rsidRPr="001F148C" w14:paraId="7D85BE17" w14:textId="77777777" w:rsidTr="001F148C">
        <w:trPr>
          <w:trHeight w:val="374"/>
        </w:trPr>
        <w:tc>
          <w:tcPr>
            <w:tcW w:w="1854" w:type="dxa"/>
            <w:tcBorders>
              <w:bottom w:val="single" w:sz="4" w:space="0" w:color="auto"/>
            </w:tcBorders>
          </w:tcPr>
          <w:p w14:paraId="17EFF978" w14:textId="77777777" w:rsidR="009B559E" w:rsidRPr="001F148C" w:rsidRDefault="009B559E" w:rsidP="00505C7A">
            <w:pPr>
              <w:spacing w:before="20" w:after="20"/>
              <w:contextualSpacing/>
              <w:rPr>
                <w:sz w:val="24"/>
                <w:szCs w:val="24"/>
                <w:lang w:val="en-US"/>
              </w:rPr>
            </w:pPr>
            <w:r w:rsidRPr="001F148C">
              <w:rPr>
                <w:sz w:val="24"/>
                <w:szCs w:val="24"/>
                <w:lang w:val="en-US"/>
              </w:rPr>
              <w:t>Dishonest</w:t>
            </w:r>
          </w:p>
        </w:tc>
        <w:tc>
          <w:tcPr>
            <w:tcW w:w="3100" w:type="dxa"/>
            <w:tcBorders>
              <w:bottom w:val="single" w:sz="4" w:space="0" w:color="auto"/>
            </w:tcBorders>
          </w:tcPr>
          <w:p w14:paraId="6C42262A" w14:textId="77777777" w:rsidR="009B559E" w:rsidRPr="001F148C" w:rsidRDefault="009B559E" w:rsidP="00505C7A">
            <w:pPr>
              <w:spacing w:before="20" w:after="20"/>
              <w:contextualSpacing/>
              <w:jc w:val="center"/>
              <w:rPr>
                <w:sz w:val="24"/>
                <w:szCs w:val="24"/>
                <w:lang w:val="en-US"/>
              </w:rPr>
            </w:pPr>
            <w:r w:rsidRPr="001F148C">
              <w:rPr>
                <w:sz w:val="24"/>
                <w:szCs w:val="24"/>
                <w:lang w:val="en-US"/>
              </w:rPr>
              <w:t>38.2% (-2.0)</w:t>
            </w:r>
          </w:p>
        </w:tc>
        <w:tc>
          <w:tcPr>
            <w:tcW w:w="4082" w:type="dxa"/>
            <w:tcBorders>
              <w:bottom w:val="single" w:sz="4" w:space="0" w:color="auto"/>
            </w:tcBorders>
          </w:tcPr>
          <w:p w14:paraId="40BF1497" w14:textId="77777777" w:rsidR="009B559E" w:rsidRPr="001F148C" w:rsidRDefault="009B559E" w:rsidP="00505C7A">
            <w:pPr>
              <w:spacing w:before="20" w:after="20"/>
              <w:contextualSpacing/>
              <w:jc w:val="center"/>
              <w:rPr>
                <w:sz w:val="24"/>
                <w:szCs w:val="24"/>
                <w:lang w:val="en-US"/>
              </w:rPr>
            </w:pPr>
            <w:r w:rsidRPr="001F148C">
              <w:rPr>
                <w:sz w:val="24"/>
                <w:szCs w:val="24"/>
                <w:lang w:val="en-US"/>
              </w:rPr>
              <w:t>51.0% (2.0)</w:t>
            </w:r>
          </w:p>
        </w:tc>
      </w:tr>
      <w:tr w:rsidR="009B559E" w:rsidRPr="001F148C" w14:paraId="703B61A7" w14:textId="77777777" w:rsidTr="001F148C">
        <w:trPr>
          <w:trHeight w:val="374"/>
        </w:trPr>
        <w:tc>
          <w:tcPr>
            <w:tcW w:w="9036" w:type="dxa"/>
            <w:gridSpan w:val="3"/>
            <w:tcBorders>
              <w:top w:val="single" w:sz="4" w:space="0" w:color="auto"/>
            </w:tcBorders>
          </w:tcPr>
          <w:p w14:paraId="0EDA8560" w14:textId="77777777" w:rsidR="009B559E" w:rsidRPr="001F148C" w:rsidRDefault="009B559E" w:rsidP="00505C7A">
            <w:pPr>
              <w:spacing w:before="20" w:after="20"/>
              <w:contextualSpacing/>
              <w:rPr>
                <w:sz w:val="24"/>
                <w:szCs w:val="24"/>
                <w:lang w:val="en-US"/>
              </w:rPr>
            </w:pPr>
            <w:r w:rsidRPr="001F148C">
              <w:rPr>
                <w:i/>
                <w:iCs/>
                <w:sz w:val="24"/>
                <w:szCs w:val="24"/>
                <w:lang w:val="en-US"/>
              </w:rPr>
              <w:t xml:space="preserve">Note. </w:t>
            </w:r>
            <w:r w:rsidRPr="001F148C">
              <w:rPr>
                <w:sz w:val="24"/>
                <w:szCs w:val="24"/>
                <w:lang w:val="en-US"/>
              </w:rPr>
              <w:t>Adjusted standardized residuals in parentheses.</w:t>
            </w:r>
          </w:p>
        </w:tc>
      </w:tr>
      <w:tr w:rsidR="009B559E" w:rsidRPr="001F148C" w14:paraId="7104B4FF" w14:textId="77777777" w:rsidTr="001F148C">
        <w:trPr>
          <w:trHeight w:val="374"/>
        </w:trPr>
        <w:tc>
          <w:tcPr>
            <w:tcW w:w="9036" w:type="dxa"/>
            <w:gridSpan w:val="3"/>
          </w:tcPr>
          <w:p w14:paraId="311E4332" w14:textId="77777777" w:rsidR="009B559E" w:rsidRPr="001F148C" w:rsidRDefault="009B559E" w:rsidP="00505C7A">
            <w:pPr>
              <w:spacing w:before="20" w:after="20"/>
              <w:contextualSpacing/>
              <w:rPr>
                <w:sz w:val="24"/>
                <w:szCs w:val="24"/>
                <w:lang w:val="en-US"/>
              </w:rPr>
            </w:pPr>
          </w:p>
        </w:tc>
      </w:tr>
    </w:tbl>
    <w:p w14:paraId="5CA080B0" w14:textId="77777777" w:rsidR="009B559E" w:rsidRPr="00D27FDD" w:rsidRDefault="009B559E" w:rsidP="009B559E">
      <w:pPr>
        <w:rPr>
          <w:b/>
          <w:bCs/>
          <w:lang w:val="en-US"/>
        </w:rPr>
      </w:pPr>
    </w:p>
    <w:p w14:paraId="3AFA9421" w14:textId="77777777" w:rsidR="00505C7A" w:rsidRDefault="00505C7A">
      <w:r>
        <w:br w:type="page"/>
      </w:r>
    </w:p>
    <w:tbl>
      <w:tblPr>
        <w:tblStyle w:val="TableGrid"/>
        <w:tblW w:w="922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4"/>
        <w:gridCol w:w="3100"/>
        <w:gridCol w:w="4270"/>
      </w:tblGrid>
      <w:tr w:rsidR="009B559E" w:rsidRPr="001F148C" w14:paraId="05AF3E96" w14:textId="77777777" w:rsidTr="001F148C">
        <w:trPr>
          <w:trHeight w:val="360"/>
        </w:trPr>
        <w:tc>
          <w:tcPr>
            <w:tcW w:w="9224" w:type="dxa"/>
            <w:gridSpan w:val="3"/>
          </w:tcPr>
          <w:p w14:paraId="1475C911" w14:textId="1AAEB24A" w:rsidR="009B559E" w:rsidRPr="001F148C" w:rsidRDefault="009B559E" w:rsidP="00EB6C03">
            <w:pPr>
              <w:spacing w:before="20" w:after="20"/>
              <w:contextualSpacing/>
              <w:rPr>
                <w:b/>
                <w:bCs/>
                <w:sz w:val="24"/>
                <w:szCs w:val="24"/>
                <w:lang w:val="en-US"/>
              </w:rPr>
            </w:pPr>
            <w:r w:rsidRPr="001F148C">
              <w:rPr>
                <w:b/>
                <w:bCs/>
                <w:sz w:val="24"/>
                <w:szCs w:val="24"/>
                <w:lang w:val="en-US"/>
              </w:rPr>
              <w:lastRenderedPageBreak/>
              <w:t>Table 7</w:t>
            </w:r>
          </w:p>
        </w:tc>
      </w:tr>
      <w:tr w:rsidR="009B559E" w:rsidRPr="001F148C" w14:paraId="49723DDA" w14:textId="77777777" w:rsidTr="001F148C">
        <w:trPr>
          <w:trHeight w:val="374"/>
        </w:trPr>
        <w:tc>
          <w:tcPr>
            <w:tcW w:w="9224" w:type="dxa"/>
            <w:gridSpan w:val="3"/>
            <w:tcBorders>
              <w:bottom w:val="single" w:sz="4" w:space="0" w:color="auto"/>
            </w:tcBorders>
          </w:tcPr>
          <w:p w14:paraId="2F00B6D1" w14:textId="77777777" w:rsidR="009B559E" w:rsidRPr="001F148C" w:rsidRDefault="009B559E" w:rsidP="00EB6C03">
            <w:pPr>
              <w:spacing w:before="20" w:after="20"/>
              <w:contextualSpacing/>
              <w:rPr>
                <w:i/>
                <w:iCs/>
                <w:sz w:val="24"/>
                <w:szCs w:val="24"/>
                <w:lang w:val="en-US"/>
              </w:rPr>
            </w:pPr>
            <w:r w:rsidRPr="001F148C">
              <w:rPr>
                <w:i/>
                <w:iCs/>
                <w:sz w:val="24"/>
                <w:szCs w:val="24"/>
                <w:lang w:val="en-US"/>
              </w:rPr>
              <w:t xml:space="preserve">Study 3 - Frequency of Traits Describing Highly Trusted Co-workers by Participant Gender </w:t>
            </w:r>
          </w:p>
        </w:tc>
      </w:tr>
      <w:tr w:rsidR="009B559E" w:rsidRPr="001F148C" w14:paraId="44DC23E7" w14:textId="77777777" w:rsidTr="001F148C">
        <w:trPr>
          <w:trHeight w:val="593"/>
        </w:trPr>
        <w:tc>
          <w:tcPr>
            <w:tcW w:w="1854" w:type="dxa"/>
            <w:tcBorders>
              <w:top w:val="single" w:sz="4" w:space="0" w:color="auto"/>
              <w:bottom w:val="single" w:sz="4" w:space="0" w:color="auto"/>
            </w:tcBorders>
          </w:tcPr>
          <w:p w14:paraId="3EBBAA70" w14:textId="77777777" w:rsidR="009B559E" w:rsidRPr="001F148C" w:rsidRDefault="009B559E" w:rsidP="00EB6C03">
            <w:pPr>
              <w:spacing w:before="20" w:after="20"/>
              <w:rPr>
                <w:b/>
                <w:bCs/>
                <w:sz w:val="24"/>
                <w:szCs w:val="24"/>
                <w:lang w:val="en-US"/>
              </w:rPr>
            </w:pPr>
          </w:p>
        </w:tc>
        <w:tc>
          <w:tcPr>
            <w:tcW w:w="3100" w:type="dxa"/>
            <w:tcBorders>
              <w:top w:val="single" w:sz="4" w:space="0" w:color="auto"/>
              <w:bottom w:val="single" w:sz="4" w:space="0" w:color="auto"/>
            </w:tcBorders>
          </w:tcPr>
          <w:p w14:paraId="40866726" w14:textId="77777777" w:rsidR="009B559E" w:rsidRPr="001F148C" w:rsidRDefault="009B559E" w:rsidP="00EB6C03">
            <w:pPr>
              <w:spacing w:before="20" w:after="20"/>
              <w:jc w:val="center"/>
              <w:rPr>
                <w:b/>
                <w:bCs/>
                <w:sz w:val="24"/>
                <w:szCs w:val="24"/>
                <w:lang w:val="en-US"/>
              </w:rPr>
            </w:pPr>
            <w:r w:rsidRPr="001F148C">
              <w:rPr>
                <w:b/>
                <w:bCs/>
                <w:sz w:val="24"/>
                <w:szCs w:val="24"/>
                <w:lang w:val="en-US"/>
              </w:rPr>
              <w:t>Female</w:t>
            </w:r>
          </w:p>
          <w:p w14:paraId="7F2FFC2F" w14:textId="77777777" w:rsidR="009B559E" w:rsidRPr="001F148C" w:rsidRDefault="009B559E" w:rsidP="00EB6C03">
            <w:pPr>
              <w:spacing w:before="20" w:after="20"/>
              <w:rPr>
                <w:sz w:val="24"/>
                <w:szCs w:val="24"/>
                <w:lang w:val="en-US"/>
              </w:rPr>
            </w:pPr>
            <w:r w:rsidRPr="001F148C">
              <w:rPr>
                <w:sz w:val="24"/>
                <w:szCs w:val="24"/>
                <w:lang w:val="en-US"/>
              </w:rPr>
              <w:t>(% of all traits used by women)</w:t>
            </w:r>
          </w:p>
        </w:tc>
        <w:tc>
          <w:tcPr>
            <w:tcW w:w="4270" w:type="dxa"/>
            <w:tcBorders>
              <w:top w:val="single" w:sz="4" w:space="0" w:color="auto"/>
              <w:bottom w:val="single" w:sz="4" w:space="0" w:color="auto"/>
            </w:tcBorders>
          </w:tcPr>
          <w:p w14:paraId="6EEAA00A" w14:textId="77777777" w:rsidR="009B559E" w:rsidRPr="001F148C" w:rsidRDefault="009B559E" w:rsidP="00EB6C03">
            <w:pPr>
              <w:spacing w:before="20" w:after="20"/>
              <w:jc w:val="center"/>
              <w:rPr>
                <w:b/>
                <w:bCs/>
                <w:sz w:val="24"/>
                <w:szCs w:val="24"/>
                <w:lang w:val="en-US"/>
              </w:rPr>
            </w:pPr>
            <w:r w:rsidRPr="001F148C">
              <w:rPr>
                <w:b/>
                <w:bCs/>
                <w:sz w:val="24"/>
                <w:szCs w:val="24"/>
                <w:lang w:val="en-US"/>
              </w:rPr>
              <w:t>Male</w:t>
            </w:r>
          </w:p>
          <w:p w14:paraId="3A0AA156" w14:textId="77777777" w:rsidR="009B559E" w:rsidRPr="001F148C" w:rsidRDefault="009B559E" w:rsidP="00EB6C03">
            <w:pPr>
              <w:spacing w:before="20" w:after="20"/>
              <w:rPr>
                <w:sz w:val="24"/>
                <w:szCs w:val="24"/>
                <w:lang w:val="en-US"/>
              </w:rPr>
            </w:pPr>
            <w:r w:rsidRPr="001F148C">
              <w:rPr>
                <w:sz w:val="24"/>
                <w:szCs w:val="24"/>
                <w:lang w:val="en-US"/>
              </w:rPr>
              <w:t>(% of all traits used by men)</w:t>
            </w:r>
          </w:p>
        </w:tc>
      </w:tr>
      <w:tr w:rsidR="009B559E" w:rsidRPr="001F148C" w14:paraId="0EA5279F" w14:textId="77777777" w:rsidTr="001F148C">
        <w:trPr>
          <w:trHeight w:val="398"/>
        </w:trPr>
        <w:tc>
          <w:tcPr>
            <w:tcW w:w="1854" w:type="dxa"/>
            <w:tcBorders>
              <w:top w:val="single" w:sz="4" w:space="0" w:color="auto"/>
            </w:tcBorders>
          </w:tcPr>
          <w:p w14:paraId="4C5A2F95" w14:textId="77777777" w:rsidR="009B559E" w:rsidRPr="001F148C" w:rsidRDefault="009B559E" w:rsidP="00EB6C03">
            <w:pPr>
              <w:spacing w:before="20" w:after="20"/>
              <w:rPr>
                <w:sz w:val="24"/>
                <w:szCs w:val="24"/>
                <w:lang w:val="en-US"/>
              </w:rPr>
            </w:pPr>
            <w:r w:rsidRPr="001F148C">
              <w:rPr>
                <w:sz w:val="24"/>
                <w:szCs w:val="24"/>
                <w:lang w:val="en-US"/>
              </w:rPr>
              <w:t>Benevolence</w:t>
            </w:r>
          </w:p>
        </w:tc>
        <w:tc>
          <w:tcPr>
            <w:tcW w:w="3100" w:type="dxa"/>
            <w:tcBorders>
              <w:top w:val="single" w:sz="4" w:space="0" w:color="auto"/>
            </w:tcBorders>
          </w:tcPr>
          <w:p w14:paraId="3AE038BA" w14:textId="77777777" w:rsidR="009B559E" w:rsidRPr="001F148C" w:rsidRDefault="009B559E" w:rsidP="00EB6C03">
            <w:pPr>
              <w:spacing w:before="20" w:after="20"/>
              <w:jc w:val="center"/>
              <w:rPr>
                <w:sz w:val="24"/>
                <w:szCs w:val="24"/>
                <w:lang w:val="en-US"/>
              </w:rPr>
            </w:pPr>
            <w:r w:rsidRPr="001F148C">
              <w:rPr>
                <w:sz w:val="24"/>
                <w:szCs w:val="24"/>
                <w:lang w:val="en-US"/>
              </w:rPr>
              <w:t>52.0% (1.9)</w:t>
            </w:r>
          </w:p>
        </w:tc>
        <w:tc>
          <w:tcPr>
            <w:tcW w:w="4270" w:type="dxa"/>
            <w:tcBorders>
              <w:top w:val="single" w:sz="4" w:space="0" w:color="auto"/>
            </w:tcBorders>
          </w:tcPr>
          <w:p w14:paraId="46ED09FE" w14:textId="77777777" w:rsidR="009B559E" w:rsidRPr="001F148C" w:rsidRDefault="009B559E" w:rsidP="00EB6C03">
            <w:pPr>
              <w:spacing w:before="20" w:after="20"/>
              <w:jc w:val="center"/>
              <w:rPr>
                <w:sz w:val="24"/>
                <w:szCs w:val="24"/>
                <w:lang w:val="en-US"/>
              </w:rPr>
            </w:pPr>
            <w:r w:rsidRPr="001F148C">
              <w:rPr>
                <w:sz w:val="24"/>
                <w:szCs w:val="24"/>
                <w:lang w:val="en-US"/>
              </w:rPr>
              <w:t>45.2% (-1.9)</w:t>
            </w:r>
          </w:p>
        </w:tc>
      </w:tr>
      <w:tr w:rsidR="009B559E" w:rsidRPr="001F148C" w14:paraId="1E732F6C" w14:textId="77777777" w:rsidTr="001F148C">
        <w:trPr>
          <w:trHeight w:val="398"/>
        </w:trPr>
        <w:tc>
          <w:tcPr>
            <w:tcW w:w="1854" w:type="dxa"/>
          </w:tcPr>
          <w:p w14:paraId="70EDCA23" w14:textId="77777777" w:rsidR="009B559E" w:rsidRPr="001F148C" w:rsidRDefault="009B559E" w:rsidP="00EB6C03">
            <w:pPr>
              <w:spacing w:before="20" w:after="20"/>
              <w:rPr>
                <w:sz w:val="24"/>
                <w:szCs w:val="24"/>
                <w:lang w:val="en-US"/>
              </w:rPr>
            </w:pPr>
            <w:r w:rsidRPr="001F148C">
              <w:rPr>
                <w:sz w:val="24"/>
                <w:szCs w:val="24"/>
                <w:lang w:val="en-US"/>
              </w:rPr>
              <w:t>Ability</w:t>
            </w:r>
          </w:p>
        </w:tc>
        <w:tc>
          <w:tcPr>
            <w:tcW w:w="3100" w:type="dxa"/>
          </w:tcPr>
          <w:p w14:paraId="6D709693" w14:textId="77777777" w:rsidR="009B559E" w:rsidRPr="001F148C" w:rsidRDefault="009B559E" w:rsidP="00EB6C03">
            <w:pPr>
              <w:spacing w:before="20" w:after="20"/>
              <w:jc w:val="center"/>
              <w:rPr>
                <w:sz w:val="24"/>
                <w:szCs w:val="24"/>
                <w:lang w:val="en-US"/>
              </w:rPr>
            </w:pPr>
            <w:r w:rsidRPr="001F148C">
              <w:rPr>
                <w:sz w:val="24"/>
                <w:szCs w:val="24"/>
                <w:lang w:val="en-US"/>
              </w:rPr>
              <w:t>18.6% (-2.1)</w:t>
            </w:r>
          </w:p>
        </w:tc>
        <w:tc>
          <w:tcPr>
            <w:tcW w:w="4270" w:type="dxa"/>
          </w:tcPr>
          <w:p w14:paraId="134D7AF8" w14:textId="77777777" w:rsidR="009B559E" w:rsidRPr="001F148C" w:rsidRDefault="009B559E" w:rsidP="00EB6C03">
            <w:pPr>
              <w:spacing w:before="20" w:after="20"/>
              <w:jc w:val="center"/>
              <w:rPr>
                <w:sz w:val="24"/>
                <w:szCs w:val="24"/>
                <w:lang w:val="en-US"/>
              </w:rPr>
            </w:pPr>
            <w:r w:rsidRPr="001F148C">
              <w:rPr>
                <w:sz w:val="24"/>
                <w:szCs w:val="24"/>
                <w:lang w:val="en-US"/>
              </w:rPr>
              <w:t>24.9% (2.1)</w:t>
            </w:r>
          </w:p>
        </w:tc>
      </w:tr>
      <w:tr w:rsidR="009B559E" w:rsidRPr="001F148C" w14:paraId="32803428" w14:textId="77777777" w:rsidTr="001F148C">
        <w:trPr>
          <w:trHeight w:val="374"/>
        </w:trPr>
        <w:tc>
          <w:tcPr>
            <w:tcW w:w="1854" w:type="dxa"/>
            <w:tcBorders>
              <w:bottom w:val="single" w:sz="4" w:space="0" w:color="auto"/>
            </w:tcBorders>
          </w:tcPr>
          <w:p w14:paraId="43EF05F8" w14:textId="77777777" w:rsidR="009B559E" w:rsidRPr="001F148C" w:rsidRDefault="009B559E" w:rsidP="00EB6C03">
            <w:pPr>
              <w:spacing w:before="20" w:after="20"/>
              <w:rPr>
                <w:sz w:val="24"/>
                <w:szCs w:val="24"/>
                <w:lang w:val="en-US"/>
              </w:rPr>
            </w:pPr>
            <w:r w:rsidRPr="001F148C">
              <w:rPr>
                <w:sz w:val="24"/>
                <w:szCs w:val="24"/>
                <w:lang w:val="en-US"/>
              </w:rPr>
              <w:t>Integrity</w:t>
            </w:r>
          </w:p>
        </w:tc>
        <w:tc>
          <w:tcPr>
            <w:tcW w:w="3100" w:type="dxa"/>
            <w:tcBorders>
              <w:bottom w:val="single" w:sz="4" w:space="0" w:color="auto"/>
            </w:tcBorders>
          </w:tcPr>
          <w:p w14:paraId="43C4DCBA" w14:textId="77777777" w:rsidR="009B559E" w:rsidRPr="001F148C" w:rsidRDefault="009B559E" w:rsidP="00EB6C03">
            <w:pPr>
              <w:spacing w:before="20" w:after="20"/>
              <w:jc w:val="center"/>
              <w:rPr>
                <w:sz w:val="24"/>
                <w:szCs w:val="24"/>
                <w:lang w:val="en-US"/>
              </w:rPr>
            </w:pPr>
            <w:r w:rsidRPr="001F148C">
              <w:rPr>
                <w:sz w:val="24"/>
                <w:szCs w:val="24"/>
                <w:lang w:val="en-US"/>
              </w:rPr>
              <w:t>29.3% (0.2)</w:t>
            </w:r>
          </w:p>
        </w:tc>
        <w:tc>
          <w:tcPr>
            <w:tcW w:w="4270" w:type="dxa"/>
            <w:tcBorders>
              <w:bottom w:val="single" w:sz="4" w:space="0" w:color="auto"/>
            </w:tcBorders>
          </w:tcPr>
          <w:p w14:paraId="7254990B" w14:textId="77777777" w:rsidR="009B559E" w:rsidRPr="001F148C" w:rsidRDefault="009B559E" w:rsidP="00EB6C03">
            <w:pPr>
              <w:spacing w:before="20" w:after="20"/>
              <w:jc w:val="center"/>
              <w:rPr>
                <w:sz w:val="24"/>
                <w:szCs w:val="24"/>
                <w:lang w:val="en-US"/>
              </w:rPr>
            </w:pPr>
            <w:r w:rsidRPr="001F148C">
              <w:rPr>
                <w:sz w:val="24"/>
                <w:szCs w:val="24"/>
                <w:lang w:val="en-US"/>
              </w:rPr>
              <w:t>29.9% (-0.2)</w:t>
            </w:r>
          </w:p>
        </w:tc>
      </w:tr>
      <w:tr w:rsidR="009B559E" w:rsidRPr="001F148C" w14:paraId="546CAD10" w14:textId="77777777" w:rsidTr="001F148C">
        <w:trPr>
          <w:trHeight w:val="374"/>
        </w:trPr>
        <w:tc>
          <w:tcPr>
            <w:tcW w:w="9224" w:type="dxa"/>
            <w:gridSpan w:val="3"/>
            <w:tcBorders>
              <w:top w:val="single" w:sz="4" w:space="0" w:color="auto"/>
            </w:tcBorders>
          </w:tcPr>
          <w:p w14:paraId="7B5DB16D" w14:textId="77777777" w:rsidR="009B559E" w:rsidRPr="001F148C" w:rsidRDefault="009B559E" w:rsidP="00EB6C03">
            <w:pPr>
              <w:rPr>
                <w:sz w:val="24"/>
                <w:szCs w:val="24"/>
                <w:lang w:val="en-US"/>
              </w:rPr>
            </w:pPr>
            <w:r w:rsidRPr="001F148C">
              <w:rPr>
                <w:i/>
                <w:iCs/>
                <w:sz w:val="24"/>
                <w:szCs w:val="24"/>
                <w:lang w:val="en-US"/>
              </w:rPr>
              <w:t xml:space="preserve">Note. </w:t>
            </w:r>
            <w:r w:rsidRPr="001F148C">
              <w:rPr>
                <w:sz w:val="24"/>
                <w:szCs w:val="24"/>
                <w:lang w:val="en-US"/>
              </w:rPr>
              <w:t>Adjusted standardized residuals in parentheses.</w:t>
            </w:r>
          </w:p>
        </w:tc>
      </w:tr>
    </w:tbl>
    <w:p w14:paraId="6838326D" w14:textId="77777777" w:rsidR="009B559E" w:rsidRPr="00D27FDD" w:rsidRDefault="009B559E" w:rsidP="009B559E">
      <w:pPr>
        <w:rPr>
          <w:b/>
          <w:bCs/>
          <w:lang w:val="en-US"/>
        </w:rPr>
      </w:pPr>
    </w:p>
    <w:p w14:paraId="4EF363DA" w14:textId="77777777" w:rsidR="009B559E" w:rsidRPr="00D27FDD" w:rsidRDefault="009B559E" w:rsidP="009B559E">
      <w:pPr>
        <w:rPr>
          <w:lang w:val="en-US"/>
        </w:rPr>
      </w:pPr>
    </w:p>
    <w:p w14:paraId="4DA536C0" w14:textId="77777777" w:rsidR="00505C7A" w:rsidRDefault="00505C7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567"/>
        <w:gridCol w:w="346"/>
      </w:tblGrid>
      <w:tr w:rsidR="009B559E" w:rsidRPr="001F148C" w14:paraId="46B8F49D" w14:textId="77777777" w:rsidTr="000C671A">
        <w:trPr>
          <w:gridAfter w:val="1"/>
          <w:wAfter w:w="346" w:type="dxa"/>
        </w:trPr>
        <w:tc>
          <w:tcPr>
            <w:tcW w:w="3907" w:type="dxa"/>
            <w:gridSpan w:val="2"/>
          </w:tcPr>
          <w:p w14:paraId="6A4A7D61" w14:textId="3A118843" w:rsidR="009B559E" w:rsidRPr="001F148C" w:rsidRDefault="009B559E" w:rsidP="00EB6C03">
            <w:pPr>
              <w:spacing w:after="120"/>
              <w:rPr>
                <w:sz w:val="24"/>
                <w:szCs w:val="24"/>
                <w:lang w:val="en-US"/>
              </w:rPr>
            </w:pPr>
            <w:r w:rsidRPr="001F148C">
              <w:rPr>
                <w:b/>
                <w:bCs/>
                <w:sz w:val="24"/>
                <w:szCs w:val="24"/>
                <w:lang w:val="en-US"/>
              </w:rPr>
              <w:lastRenderedPageBreak/>
              <w:t>Table 8</w:t>
            </w:r>
          </w:p>
        </w:tc>
      </w:tr>
      <w:tr w:rsidR="009B559E" w:rsidRPr="001F148C" w14:paraId="7D51536C" w14:textId="77777777" w:rsidTr="000C671A">
        <w:tc>
          <w:tcPr>
            <w:tcW w:w="4253" w:type="dxa"/>
            <w:gridSpan w:val="3"/>
            <w:tcBorders>
              <w:bottom w:val="single" w:sz="4" w:space="0" w:color="auto"/>
            </w:tcBorders>
          </w:tcPr>
          <w:p w14:paraId="408D06F9" w14:textId="77777777" w:rsidR="009B559E" w:rsidRPr="001F148C" w:rsidRDefault="009B559E" w:rsidP="00EB6C03">
            <w:pPr>
              <w:spacing w:after="120"/>
              <w:rPr>
                <w:i/>
                <w:iCs/>
                <w:sz w:val="24"/>
                <w:szCs w:val="24"/>
                <w:lang w:val="en-US"/>
              </w:rPr>
            </w:pPr>
            <w:r w:rsidRPr="001F148C">
              <w:rPr>
                <w:i/>
                <w:iCs/>
                <w:sz w:val="24"/>
                <w:szCs w:val="24"/>
                <w:lang w:val="en-US"/>
              </w:rPr>
              <w:t xml:space="preserve">Study 4 - Frequency of PhD Departments </w:t>
            </w:r>
          </w:p>
        </w:tc>
      </w:tr>
      <w:tr w:rsidR="009B559E" w:rsidRPr="001F148C" w14:paraId="5605D7C6" w14:textId="77777777" w:rsidTr="00EB6C03">
        <w:trPr>
          <w:gridAfter w:val="1"/>
          <w:wAfter w:w="346" w:type="dxa"/>
        </w:trPr>
        <w:tc>
          <w:tcPr>
            <w:tcW w:w="2340" w:type="dxa"/>
            <w:tcBorders>
              <w:top w:val="single" w:sz="4" w:space="0" w:color="auto"/>
            </w:tcBorders>
          </w:tcPr>
          <w:p w14:paraId="33FA55B0" w14:textId="77777777" w:rsidR="009B559E" w:rsidRPr="001F148C" w:rsidRDefault="009B559E" w:rsidP="00EB6C03">
            <w:pPr>
              <w:rPr>
                <w:sz w:val="24"/>
                <w:szCs w:val="24"/>
                <w:lang w:val="en-US"/>
              </w:rPr>
            </w:pPr>
            <w:r w:rsidRPr="001F148C">
              <w:rPr>
                <w:sz w:val="24"/>
                <w:szCs w:val="24"/>
                <w:lang w:val="en-US"/>
              </w:rPr>
              <w:t>Biology</w:t>
            </w:r>
          </w:p>
        </w:tc>
        <w:tc>
          <w:tcPr>
            <w:tcW w:w="1567" w:type="dxa"/>
            <w:tcBorders>
              <w:top w:val="single" w:sz="4" w:space="0" w:color="auto"/>
            </w:tcBorders>
          </w:tcPr>
          <w:p w14:paraId="25B619BB" w14:textId="77777777" w:rsidR="009B559E" w:rsidRPr="001F148C" w:rsidRDefault="009B559E" w:rsidP="00EB6C03">
            <w:pPr>
              <w:rPr>
                <w:sz w:val="24"/>
                <w:szCs w:val="24"/>
                <w:lang w:val="en-US"/>
              </w:rPr>
            </w:pPr>
            <w:r w:rsidRPr="001F148C">
              <w:rPr>
                <w:sz w:val="24"/>
                <w:szCs w:val="24"/>
                <w:lang w:val="en-US"/>
              </w:rPr>
              <w:t>6.9%</w:t>
            </w:r>
          </w:p>
        </w:tc>
      </w:tr>
      <w:tr w:rsidR="009B559E" w:rsidRPr="001F148C" w14:paraId="365A74FF" w14:textId="77777777" w:rsidTr="00EB6C03">
        <w:trPr>
          <w:gridAfter w:val="1"/>
          <w:wAfter w:w="346" w:type="dxa"/>
        </w:trPr>
        <w:tc>
          <w:tcPr>
            <w:tcW w:w="2340" w:type="dxa"/>
          </w:tcPr>
          <w:p w14:paraId="3933B3A7" w14:textId="77777777" w:rsidR="009B559E" w:rsidRPr="001F148C" w:rsidRDefault="009B559E" w:rsidP="00EB6C03">
            <w:pPr>
              <w:rPr>
                <w:sz w:val="24"/>
                <w:szCs w:val="24"/>
                <w:lang w:val="en-US"/>
              </w:rPr>
            </w:pPr>
            <w:r w:rsidRPr="001F148C">
              <w:rPr>
                <w:sz w:val="24"/>
                <w:szCs w:val="24"/>
                <w:lang w:val="en-US"/>
              </w:rPr>
              <w:t>Chemistry</w:t>
            </w:r>
          </w:p>
        </w:tc>
        <w:tc>
          <w:tcPr>
            <w:tcW w:w="1567" w:type="dxa"/>
          </w:tcPr>
          <w:p w14:paraId="0F7FD6A7" w14:textId="77777777" w:rsidR="009B559E" w:rsidRPr="001F148C" w:rsidRDefault="009B559E" w:rsidP="00EB6C03">
            <w:pPr>
              <w:rPr>
                <w:sz w:val="24"/>
                <w:szCs w:val="24"/>
                <w:lang w:val="en-US"/>
              </w:rPr>
            </w:pPr>
            <w:r w:rsidRPr="001F148C">
              <w:rPr>
                <w:sz w:val="24"/>
                <w:szCs w:val="24"/>
                <w:lang w:val="en-US"/>
              </w:rPr>
              <w:t>6.2%</w:t>
            </w:r>
          </w:p>
        </w:tc>
      </w:tr>
      <w:tr w:rsidR="009B559E" w:rsidRPr="001F148C" w14:paraId="4BC853CE" w14:textId="77777777" w:rsidTr="00EB6C03">
        <w:trPr>
          <w:gridAfter w:val="1"/>
          <w:wAfter w:w="346" w:type="dxa"/>
        </w:trPr>
        <w:tc>
          <w:tcPr>
            <w:tcW w:w="2340" w:type="dxa"/>
          </w:tcPr>
          <w:p w14:paraId="47473A8B" w14:textId="77777777" w:rsidR="009B559E" w:rsidRPr="001F148C" w:rsidRDefault="009B559E" w:rsidP="00EB6C03">
            <w:pPr>
              <w:rPr>
                <w:sz w:val="24"/>
                <w:szCs w:val="24"/>
                <w:lang w:val="en-US"/>
              </w:rPr>
            </w:pPr>
            <w:r w:rsidRPr="001F148C">
              <w:rPr>
                <w:sz w:val="24"/>
                <w:szCs w:val="24"/>
                <w:lang w:val="en-US"/>
              </w:rPr>
              <w:t>Communications</w:t>
            </w:r>
          </w:p>
        </w:tc>
        <w:tc>
          <w:tcPr>
            <w:tcW w:w="1567" w:type="dxa"/>
          </w:tcPr>
          <w:p w14:paraId="129DD385" w14:textId="77777777" w:rsidR="009B559E" w:rsidRPr="001F148C" w:rsidRDefault="009B559E" w:rsidP="00EB6C03">
            <w:pPr>
              <w:rPr>
                <w:sz w:val="24"/>
                <w:szCs w:val="24"/>
                <w:lang w:val="en-US"/>
              </w:rPr>
            </w:pPr>
            <w:r w:rsidRPr="001F148C">
              <w:rPr>
                <w:sz w:val="24"/>
                <w:szCs w:val="24"/>
                <w:lang w:val="en-US"/>
              </w:rPr>
              <w:t>2.3%</w:t>
            </w:r>
          </w:p>
        </w:tc>
      </w:tr>
      <w:tr w:rsidR="009B559E" w:rsidRPr="001F148C" w14:paraId="32184D5F" w14:textId="77777777" w:rsidTr="00EB6C03">
        <w:trPr>
          <w:gridAfter w:val="1"/>
          <w:wAfter w:w="346" w:type="dxa"/>
        </w:trPr>
        <w:tc>
          <w:tcPr>
            <w:tcW w:w="2340" w:type="dxa"/>
          </w:tcPr>
          <w:p w14:paraId="5F43F268" w14:textId="77777777" w:rsidR="009B559E" w:rsidRPr="001F148C" w:rsidRDefault="009B559E" w:rsidP="00EB6C03">
            <w:pPr>
              <w:rPr>
                <w:sz w:val="24"/>
                <w:szCs w:val="24"/>
                <w:lang w:val="en-US"/>
              </w:rPr>
            </w:pPr>
            <w:r w:rsidRPr="001F148C">
              <w:rPr>
                <w:sz w:val="24"/>
                <w:szCs w:val="24"/>
                <w:lang w:val="en-US"/>
              </w:rPr>
              <w:t>Computer Science</w:t>
            </w:r>
          </w:p>
        </w:tc>
        <w:tc>
          <w:tcPr>
            <w:tcW w:w="1567" w:type="dxa"/>
          </w:tcPr>
          <w:p w14:paraId="4CB76130" w14:textId="77777777" w:rsidR="009B559E" w:rsidRPr="001F148C" w:rsidRDefault="009B559E" w:rsidP="00EB6C03">
            <w:pPr>
              <w:rPr>
                <w:sz w:val="24"/>
                <w:szCs w:val="24"/>
                <w:lang w:val="en-US"/>
              </w:rPr>
            </w:pPr>
            <w:r w:rsidRPr="001F148C">
              <w:rPr>
                <w:sz w:val="24"/>
                <w:szCs w:val="24"/>
                <w:lang w:val="en-US"/>
              </w:rPr>
              <w:t>8.5%</w:t>
            </w:r>
          </w:p>
        </w:tc>
      </w:tr>
      <w:tr w:rsidR="009B559E" w:rsidRPr="001F148C" w14:paraId="0FE86AC7" w14:textId="77777777" w:rsidTr="00EB6C03">
        <w:trPr>
          <w:gridAfter w:val="1"/>
          <w:wAfter w:w="346" w:type="dxa"/>
        </w:trPr>
        <w:tc>
          <w:tcPr>
            <w:tcW w:w="2340" w:type="dxa"/>
          </w:tcPr>
          <w:p w14:paraId="695D14AB" w14:textId="77777777" w:rsidR="009B559E" w:rsidRPr="001F148C" w:rsidRDefault="009B559E" w:rsidP="00EB6C03">
            <w:pPr>
              <w:rPr>
                <w:sz w:val="24"/>
                <w:szCs w:val="24"/>
                <w:lang w:val="en-US"/>
              </w:rPr>
            </w:pPr>
            <w:r w:rsidRPr="001F148C">
              <w:rPr>
                <w:sz w:val="24"/>
                <w:szCs w:val="24"/>
                <w:lang w:val="en-US"/>
              </w:rPr>
              <w:t>Economics</w:t>
            </w:r>
          </w:p>
        </w:tc>
        <w:tc>
          <w:tcPr>
            <w:tcW w:w="1567" w:type="dxa"/>
          </w:tcPr>
          <w:p w14:paraId="32EED830" w14:textId="77777777" w:rsidR="009B559E" w:rsidRPr="001F148C" w:rsidRDefault="009B559E" w:rsidP="00EB6C03">
            <w:pPr>
              <w:rPr>
                <w:sz w:val="24"/>
                <w:szCs w:val="24"/>
                <w:lang w:val="en-US"/>
              </w:rPr>
            </w:pPr>
            <w:r w:rsidRPr="001F148C">
              <w:rPr>
                <w:sz w:val="24"/>
                <w:szCs w:val="24"/>
                <w:lang w:val="en-US"/>
              </w:rPr>
              <w:t>10.3%</w:t>
            </w:r>
          </w:p>
        </w:tc>
      </w:tr>
      <w:tr w:rsidR="009B559E" w:rsidRPr="001F148C" w14:paraId="1D51D1AF" w14:textId="77777777" w:rsidTr="00EB6C03">
        <w:trPr>
          <w:gridAfter w:val="1"/>
          <w:wAfter w:w="346" w:type="dxa"/>
        </w:trPr>
        <w:tc>
          <w:tcPr>
            <w:tcW w:w="2340" w:type="dxa"/>
          </w:tcPr>
          <w:p w14:paraId="625516C1" w14:textId="77777777" w:rsidR="009B559E" w:rsidRPr="001F148C" w:rsidRDefault="009B559E" w:rsidP="00EB6C03">
            <w:pPr>
              <w:rPr>
                <w:sz w:val="24"/>
                <w:szCs w:val="24"/>
                <w:lang w:val="en-US"/>
              </w:rPr>
            </w:pPr>
            <w:r w:rsidRPr="001F148C">
              <w:rPr>
                <w:sz w:val="24"/>
                <w:szCs w:val="24"/>
                <w:lang w:val="en-US"/>
              </w:rPr>
              <w:t>Education</w:t>
            </w:r>
          </w:p>
        </w:tc>
        <w:tc>
          <w:tcPr>
            <w:tcW w:w="1567" w:type="dxa"/>
          </w:tcPr>
          <w:p w14:paraId="7556C85F" w14:textId="77777777" w:rsidR="009B559E" w:rsidRPr="001F148C" w:rsidRDefault="009B559E" w:rsidP="00EB6C03">
            <w:pPr>
              <w:rPr>
                <w:sz w:val="24"/>
                <w:szCs w:val="24"/>
                <w:lang w:val="en-US"/>
              </w:rPr>
            </w:pPr>
            <w:r w:rsidRPr="001F148C">
              <w:rPr>
                <w:sz w:val="24"/>
                <w:szCs w:val="24"/>
                <w:lang w:val="en-US"/>
              </w:rPr>
              <w:t>2.3%</w:t>
            </w:r>
          </w:p>
        </w:tc>
      </w:tr>
      <w:tr w:rsidR="009B559E" w:rsidRPr="001F148C" w14:paraId="22D98191" w14:textId="77777777" w:rsidTr="00EB6C03">
        <w:trPr>
          <w:gridAfter w:val="1"/>
          <w:wAfter w:w="346" w:type="dxa"/>
        </w:trPr>
        <w:tc>
          <w:tcPr>
            <w:tcW w:w="2340" w:type="dxa"/>
          </w:tcPr>
          <w:p w14:paraId="66E5F313" w14:textId="77777777" w:rsidR="009B559E" w:rsidRPr="001F148C" w:rsidRDefault="009B559E" w:rsidP="00EB6C03">
            <w:pPr>
              <w:rPr>
                <w:sz w:val="24"/>
                <w:szCs w:val="24"/>
                <w:lang w:val="en-US"/>
              </w:rPr>
            </w:pPr>
            <w:r w:rsidRPr="001F148C">
              <w:rPr>
                <w:sz w:val="24"/>
                <w:szCs w:val="24"/>
                <w:lang w:val="en-US"/>
              </w:rPr>
              <w:t>Engineering</w:t>
            </w:r>
          </w:p>
        </w:tc>
        <w:tc>
          <w:tcPr>
            <w:tcW w:w="1567" w:type="dxa"/>
          </w:tcPr>
          <w:p w14:paraId="1EAB0B34" w14:textId="77777777" w:rsidR="009B559E" w:rsidRPr="001F148C" w:rsidRDefault="009B559E" w:rsidP="00EB6C03">
            <w:pPr>
              <w:rPr>
                <w:sz w:val="24"/>
                <w:szCs w:val="24"/>
                <w:lang w:val="en-US"/>
              </w:rPr>
            </w:pPr>
            <w:r w:rsidRPr="001F148C">
              <w:rPr>
                <w:sz w:val="24"/>
                <w:szCs w:val="24"/>
                <w:lang w:val="en-US"/>
              </w:rPr>
              <w:t>5.2%</w:t>
            </w:r>
          </w:p>
        </w:tc>
      </w:tr>
      <w:tr w:rsidR="009B559E" w:rsidRPr="001F148C" w14:paraId="6389A9CA" w14:textId="77777777" w:rsidTr="00EB6C03">
        <w:trPr>
          <w:gridAfter w:val="1"/>
          <w:wAfter w:w="346" w:type="dxa"/>
        </w:trPr>
        <w:tc>
          <w:tcPr>
            <w:tcW w:w="2340" w:type="dxa"/>
          </w:tcPr>
          <w:p w14:paraId="0D4C4995" w14:textId="77777777" w:rsidR="009B559E" w:rsidRPr="001F148C" w:rsidRDefault="009B559E" w:rsidP="00EB6C03">
            <w:pPr>
              <w:rPr>
                <w:sz w:val="24"/>
                <w:szCs w:val="24"/>
                <w:lang w:val="en-US"/>
              </w:rPr>
            </w:pPr>
            <w:r w:rsidRPr="001F148C">
              <w:rPr>
                <w:sz w:val="24"/>
                <w:szCs w:val="24"/>
                <w:lang w:val="en-US"/>
              </w:rPr>
              <w:t>English</w:t>
            </w:r>
          </w:p>
        </w:tc>
        <w:tc>
          <w:tcPr>
            <w:tcW w:w="1567" w:type="dxa"/>
          </w:tcPr>
          <w:p w14:paraId="42AF8B8E" w14:textId="77777777" w:rsidR="009B559E" w:rsidRPr="001F148C" w:rsidRDefault="009B559E" w:rsidP="00EB6C03">
            <w:pPr>
              <w:rPr>
                <w:sz w:val="24"/>
                <w:szCs w:val="24"/>
                <w:lang w:val="en-US"/>
              </w:rPr>
            </w:pPr>
            <w:r w:rsidRPr="001F148C">
              <w:rPr>
                <w:sz w:val="24"/>
                <w:szCs w:val="24"/>
                <w:lang w:val="en-US"/>
              </w:rPr>
              <w:t>5.3%</w:t>
            </w:r>
          </w:p>
        </w:tc>
      </w:tr>
      <w:tr w:rsidR="009B559E" w:rsidRPr="001F148C" w14:paraId="3F4CAF13" w14:textId="77777777" w:rsidTr="00EB6C03">
        <w:trPr>
          <w:gridAfter w:val="1"/>
          <w:wAfter w:w="346" w:type="dxa"/>
        </w:trPr>
        <w:tc>
          <w:tcPr>
            <w:tcW w:w="2340" w:type="dxa"/>
          </w:tcPr>
          <w:p w14:paraId="3343971B" w14:textId="77777777" w:rsidR="009B559E" w:rsidRPr="001F148C" w:rsidRDefault="009B559E" w:rsidP="00EB6C03">
            <w:pPr>
              <w:rPr>
                <w:sz w:val="24"/>
                <w:szCs w:val="24"/>
                <w:lang w:val="en-US"/>
              </w:rPr>
            </w:pPr>
            <w:r w:rsidRPr="001F148C">
              <w:rPr>
                <w:sz w:val="24"/>
                <w:szCs w:val="24"/>
                <w:lang w:val="en-US"/>
              </w:rPr>
              <w:t>History</w:t>
            </w:r>
          </w:p>
        </w:tc>
        <w:tc>
          <w:tcPr>
            <w:tcW w:w="1567" w:type="dxa"/>
          </w:tcPr>
          <w:p w14:paraId="4308AFCA" w14:textId="77777777" w:rsidR="009B559E" w:rsidRPr="001F148C" w:rsidRDefault="009B559E" w:rsidP="00EB6C03">
            <w:pPr>
              <w:rPr>
                <w:sz w:val="24"/>
                <w:szCs w:val="24"/>
                <w:lang w:val="en-US"/>
              </w:rPr>
            </w:pPr>
            <w:r w:rsidRPr="001F148C">
              <w:rPr>
                <w:sz w:val="24"/>
                <w:szCs w:val="24"/>
                <w:lang w:val="en-US"/>
              </w:rPr>
              <w:t>6.3%</w:t>
            </w:r>
          </w:p>
        </w:tc>
      </w:tr>
      <w:tr w:rsidR="009B559E" w:rsidRPr="001F148C" w14:paraId="045F1647" w14:textId="77777777" w:rsidTr="00EB6C03">
        <w:trPr>
          <w:gridAfter w:val="1"/>
          <w:wAfter w:w="346" w:type="dxa"/>
        </w:trPr>
        <w:tc>
          <w:tcPr>
            <w:tcW w:w="2340" w:type="dxa"/>
          </w:tcPr>
          <w:p w14:paraId="7BE54BCF" w14:textId="77777777" w:rsidR="009B559E" w:rsidRPr="001F148C" w:rsidRDefault="009B559E" w:rsidP="00EB6C03">
            <w:pPr>
              <w:rPr>
                <w:sz w:val="24"/>
                <w:szCs w:val="24"/>
                <w:lang w:val="en-US"/>
              </w:rPr>
            </w:pPr>
            <w:r w:rsidRPr="001F148C">
              <w:rPr>
                <w:sz w:val="24"/>
                <w:szCs w:val="24"/>
                <w:lang w:val="en-US"/>
              </w:rPr>
              <w:t>Mathematics</w:t>
            </w:r>
          </w:p>
        </w:tc>
        <w:tc>
          <w:tcPr>
            <w:tcW w:w="1567" w:type="dxa"/>
          </w:tcPr>
          <w:p w14:paraId="269A3139" w14:textId="77777777" w:rsidR="009B559E" w:rsidRPr="001F148C" w:rsidRDefault="009B559E" w:rsidP="00EB6C03">
            <w:pPr>
              <w:rPr>
                <w:sz w:val="24"/>
                <w:szCs w:val="24"/>
                <w:lang w:val="en-US"/>
              </w:rPr>
            </w:pPr>
            <w:r w:rsidRPr="001F148C">
              <w:rPr>
                <w:sz w:val="24"/>
                <w:szCs w:val="24"/>
                <w:lang w:val="en-US"/>
              </w:rPr>
              <w:t>5.5%</w:t>
            </w:r>
          </w:p>
        </w:tc>
      </w:tr>
      <w:tr w:rsidR="009B559E" w:rsidRPr="001F148C" w14:paraId="00A08988" w14:textId="77777777" w:rsidTr="00EB6C03">
        <w:trPr>
          <w:gridAfter w:val="1"/>
          <w:wAfter w:w="346" w:type="dxa"/>
        </w:trPr>
        <w:tc>
          <w:tcPr>
            <w:tcW w:w="2340" w:type="dxa"/>
          </w:tcPr>
          <w:p w14:paraId="4EE6489B" w14:textId="77777777" w:rsidR="009B559E" w:rsidRPr="001F148C" w:rsidRDefault="009B559E" w:rsidP="00EB6C03">
            <w:pPr>
              <w:rPr>
                <w:sz w:val="24"/>
                <w:szCs w:val="24"/>
                <w:lang w:val="en-US"/>
              </w:rPr>
            </w:pPr>
            <w:r w:rsidRPr="001F148C">
              <w:rPr>
                <w:sz w:val="24"/>
                <w:szCs w:val="24"/>
                <w:lang w:val="en-US"/>
              </w:rPr>
              <w:t>Philosophy</w:t>
            </w:r>
          </w:p>
        </w:tc>
        <w:tc>
          <w:tcPr>
            <w:tcW w:w="1567" w:type="dxa"/>
          </w:tcPr>
          <w:p w14:paraId="737C3F97" w14:textId="77777777" w:rsidR="009B559E" w:rsidRPr="001F148C" w:rsidRDefault="009B559E" w:rsidP="00EB6C03">
            <w:pPr>
              <w:rPr>
                <w:sz w:val="24"/>
                <w:szCs w:val="24"/>
                <w:lang w:val="en-US"/>
              </w:rPr>
            </w:pPr>
            <w:r w:rsidRPr="001F148C">
              <w:rPr>
                <w:sz w:val="24"/>
                <w:szCs w:val="24"/>
                <w:lang w:val="en-US"/>
              </w:rPr>
              <w:t>3.3%</w:t>
            </w:r>
          </w:p>
        </w:tc>
      </w:tr>
      <w:tr w:rsidR="009B559E" w:rsidRPr="001F148C" w14:paraId="3D9B7232" w14:textId="77777777" w:rsidTr="00EB6C03">
        <w:trPr>
          <w:gridAfter w:val="1"/>
          <w:wAfter w:w="346" w:type="dxa"/>
        </w:trPr>
        <w:tc>
          <w:tcPr>
            <w:tcW w:w="2340" w:type="dxa"/>
          </w:tcPr>
          <w:p w14:paraId="29C8DBAF" w14:textId="77777777" w:rsidR="009B559E" w:rsidRPr="001F148C" w:rsidRDefault="009B559E" w:rsidP="00EB6C03">
            <w:pPr>
              <w:rPr>
                <w:sz w:val="24"/>
                <w:szCs w:val="24"/>
                <w:lang w:val="en-US"/>
              </w:rPr>
            </w:pPr>
            <w:r w:rsidRPr="001F148C">
              <w:rPr>
                <w:sz w:val="24"/>
                <w:szCs w:val="24"/>
                <w:lang w:val="en-US"/>
              </w:rPr>
              <w:t>Political Science</w:t>
            </w:r>
          </w:p>
        </w:tc>
        <w:tc>
          <w:tcPr>
            <w:tcW w:w="1567" w:type="dxa"/>
          </w:tcPr>
          <w:p w14:paraId="19A081AC" w14:textId="77777777" w:rsidR="009B559E" w:rsidRPr="001F148C" w:rsidRDefault="009B559E" w:rsidP="00EB6C03">
            <w:pPr>
              <w:rPr>
                <w:sz w:val="24"/>
                <w:szCs w:val="24"/>
                <w:lang w:val="en-US"/>
              </w:rPr>
            </w:pPr>
            <w:r w:rsidRPr="001F148C">
              <w:rPr>
                <w:sz w:val="24"/>
                <w:szCs w:val="24"/>
                <w:lang w:val="en-US"/>
              </w:rPr>
              <w:t>12.5%</w:t>
            </w:r>
          </w:p>
        </w:tc>
      </w:tr>
      <w:tr w:rsidR="009B559E" w:rsidRPr="001F148C" w14:paraId="09C2902E" w14:textId="77777777" w:rsidTr="00EB6C03">
        <w:trPr>
          <w:gridAfter w:val="1"/>
          <w:wAfter w:w="346" w:type="dxa"/>
        </w:trPr>
        <w:tc>
          <w:tcPr>
            <w:tcW w:w="2340" w:type="dxa"/>
          </w:tcPr>
          <w:p w14:paraId="0F78CE08" w14:textId="77777777" w:rsidR="009B559E" w:rsidRPr="001F148C" w:rsidRDefault="009B559E" w:rsidP="00EB6C03">
            <w:pPr>
              <w:rPr>
                <w:sz w:val="24"/>
                <w:szCs w:val="24"/>
                <w:lang w:val="en-US"/>
              </w:rPr>
            </w:pPr>
            <w:r w:rsidRPr="001F148C">
              <w:rPr>
                <w:sz w:val="24"/>
                <w:szCs w:val="24"/>
                <w:lang w:val="en-US"/>
              </w:rPr>
              <w:t>Psychology</w:t>
            </w:r>
          </w:p>
        </w:tc>
        <w:tc>
          <w:tcPr>
            <w:tcW w:w="1567" w:type="dxa"/>
          </w:tcPr>
          <w:p w14:paraId="2884CD3E" w14:textId="77777777" w:rsidR="009B559E" w:rsidRPr="001F148C" w:rsidRDefault="009B559E" w:rsidP="00EB6C03">
            <w:pPr>
              <w:rPr>
                <w:sz w:val="24"/>
                <w:szCs w:val="24"/>
                <w:lang w:val="en-US"/>
              </w:rPr>
            </w:pPr>
            <w:r w:rsidRPr="001F148C">
              <w:rPr>
                <w:sz w:val="24"/>
                <w:szCs w:val="24"/>
                <w:lang w:val="en-US"/>
              </w:rPr>
              <w:t>14.5%</w:t>
            </w:r>
          </w:p>
        </w:tc>
      </w:tr>
      <w:tr w:rsidR="009B559E" w:rsidRPr="001F148C" w14:paraId="5D1AD2BA" w14:textId="77777777" w:rsidTr="00EB6C03">
        <w:trPr>
          <w:gridAfter w:val="1"/>
          <w:wAfter w:w="346" w:type="dxa"/>
        </w:trPr>
        <w:tc>
          <w:tcPr>
            <w:tcW w:w="2340" w:type="dxa"/>
          </w:tcPr>
          <w:p w14:paraId="0821E139" w14:textId="77777777" w:rsidR="009B559E" w:rsidRPr="001F148C" w:rsidRDefault="009B559E" w:rsidP="00EB6C03">
            <w:pPr>
              <w:rPr>
                <w:sz w:val="24"/>
                <w:szCs w:val="24"/>
                <w:lang w:val="en-US"/>
              </w:rPr>
            </w:pPr>
            <w:r w:rsidRPr="001F148C">
              <w:rPr>
                <w:sz w:val="24"/>
                <w:szCs w:val="24"/>
                <w:lang w:val="en-US"/>
              </w:rPr>
              <w:t>Social Work</w:t>
            </w:r>
          </w:p>
        </w:tc>
        <w:tc>
          <w:tcPr>
            <w:tcW w:w="1567" w:type="dxa"/>
          </w:tcPr>
          <w:p w14:paraId="16C9F724" w14:textId="77777777" w:rsidR="009B559E" w:rsidRPr="001F148C" w:rsidRDefault="009B559E" w:rsidP="00EB6C03">
            <w:pPr>
              <w:rPr>
                <w:sz w:val="24"/>
                <w:szCs w:val="24"/>
                <w:lang w:val="en-US"/>
              </w:rPr>
            </w:pPr>
            <w:r w:rsidRPr="001F148C">
              <w:rPr>
                <w:sz w:val="24"/>
                <w:szCs w:val="24"/>
                <w:lang w:val="en-US"/>
              </w:rPr>
              <w:t>1.4%</w:t>
            </w:r>
          </w:p>
        </w:tc>
      </w:tr>
      <w:tr w:rsidR="009B559E" w:rsidRPr="001F148C" w14:paraId="7EBCDB24" w14:textId="77777777" w:rsidTr="001A0915">
        <w:trPr>
          <w:gridAfter w:val="1"/>
          <w:wAfter w:w="346" w:type="dxa"/>
          <w:trHeight w:val="378"/>
        </w:trPr>
        <w:tc>
          <w:tcPr>
            <w:tcW w:w="2340" w:type="dxa"/>
            <w:tcBorders>
              <w:bottom w:val="single" w:sz="4" w:space="0" w:color="auto"/>
            </w:tcBorders>
          </w:tcPr>
          <w:p w14:paraId="691321AE" w14:textId="77777777" w:rsidR="009B559E" w:rsidRPr="001F148C" w:rsidRDefault="009B559E" w:rsidP="00EB6C03">
            <w:pPr>
              <w:rPr>
                <w:sz w:val="24"/>
                <w:szCs w:val="24"/>
                <w:lang w:val="en-US"/>
              </w:rPr>
            </w:pPr>
            <w:r w:rsidRPr="001F148C">
              <w:rPr>
                <w:sz w:val="24"/>
                <w:szCs w:val="24"/>
                <w:lang w:val="en-US"/>
              </w:rPr>
              <w:t>Sociology</w:t>
            </w:r>
          </w:p>
        </w:tc>
        <w:tc>
          <w:tcPr>
            <w:tcW w:w="1567" w:type="dxa"/>
            <w:tcBorders>
              <w:bottom w:val="single" w:sz="4" w:space="0" w:color="auto"/>
            </w:tcBorders>
          </w:tcPr>
          <w:p w14:paraId="1DFFF092" w14:textId="77777777" w:rsidR="009B559E" w:rsidRPr="001F148C" w:rsidRDefault="009B559E" w:rsidP="00EB6C03">
            <w:pPr>
              <w:rPr>
                <w:sz w:val="24"/>
                <w:szCs w:val="24"/>
                <w:lang w:val="en-US"/>
              </w:rPr>
            </w:pPr>
            <w:r w:rsidRPr="001F148C">
              <w:rPr>
                <w:sz w:val="24"/>
                <w:szCs w:val="24"/>
                <w:lang w:val="en-US"/>
              </w:rPr>
              <w:t>9.5%</w:t>
            </w:r>
          </w:p>
        </w:tc>
      </w:tr>
    </w:tbl>
    <w:p w14:paraId="2E2FE692" w14:textId="77777777" w:rsidR="009B559E" w:rsidRPr="00D27FDD" w:rsidRDefault="009B559E" w:rsidP="009B559E">
      <w:pPr>
        <w:rPr>
          <w:lang w:val="en-US"/>
        </w:rPr>
        <w:sectPr w:rsidR="009B559E" w:rsidRPr="00D27FDD" w:rsidSect="00FA431F">
          <w:type w:val="continuous"/>
          <w:pgSz w:w="11906" w:h="16838"/>
          <w:pgMar w:top="1440" w:right="1440" w:bottom="1440" w:left="1440" w:header="706" w:footer="706" w:gutter="0"/>
          <w:pgNumType w:start="1"/>
          <w:cols w:space="708"/>
          <w:docGrid w:linePitch="360"/>
        </w:sectPr>
      </w:pPr>
    </w:p>
    <w:tbl>
      <w:tblPr>
        <w:tblpPr w:leftFromText="180" w:rightFromText="180" w:vertAnchor="text" w:horzAnchor="margin" w:tblpY="46"/>
        <w:tblOverlap w:val="never"/>
        <w:tblW w:w="918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716"/>
        <w:gridCol w:w="805"/>
        <w:gridCol w:w="806"/>
        <w:gridCol w:w="971"/>
        <w:gridCol w:w="971"/>
        <w:gridCol w:w="971"/>
        <w:gridCol w:w="706"/>
        <w:gridCol w:w="265"/>
        <w:gridCol w:w="971"/>
      </w:tblGrid>
      <w:tr w:rsidR="008C520C" w:rsidRPr="001F148C" w14:paraId="528F6A25" w14:textId="6B405485" w:rsidTr="001F148C">
        <w:trPr>
          <w:trHeight w:val="300"/>
        </w:trPr>
        <w:tc>
          <w:tcPr>
            <w:tcW w:w="7946" w:type="dxa"/>
            <w:gridSpan w:val="7"/>
            <w:tcBorders>
              <w:top w:val="nil"/>
              <w:left w:val="nil"/>
              <w:bottom w:val="single" w:sz="4" w:space="0" w:color="auto"/>
              <w:right w:val="nil"/>
            </w:tcBorders>
            <w:shd w:val="clear" w:color="auto" w:fill="auto"/>
            <w:noWrap/>
            <w:vAlign w:val="bottom"/>
            <w:hideMark/>
          </w:tcPr>
          <w:p w14:paraId="2DAA1B1D" w14:textId="77777777" w:rsidR="008C520C" w:rsidRPr="001F148C" w:rsidRDefault="008C520C" w:rsidP="00505C7A">
            <w:pPr>
              <w:spacing w:line="240" w:lineRule="auto"/>
              <w:ind w:left="-25"/>
              <w:rPr>
                <w:rFonts w:eastAsia="Times New Roman"/>
                <w:b/>
                <w:iCs/>
                <w:sz w:val="24"/>
                <w:szCs w:val="24"/>
                <w:lang w:val="en-US"/>
              </w:rPr>
            </w:pPr>
            <w:r w:rsidRPr="001F148C">
              <w:rPr>
                <w:rFonts w:eastAsia="Times New Roman"/>
                <w:b/>
                <w:iCs/>
                <w:sz w:val="24"/>
                <w:szCs w:val="24"/>
                <w:lang w:val="en-US"/>
              </w:rPr>
              <w:lastRenderedPageBreak/>
              <w:t>Table 9</w:t>
            </w:r>
          </w:p>
          <w:p w14:paraId="71DEFB61" w14:textId="77777777" w:rsidR="008C520C" w:rsidRPr="001F148C" w:rsidRDefault="008C520C" w:rsidP="00505C7A">
            <w:pPr>
              <w:spacing w:line="240" w:lineRule="auto"/>
              <w:ind w:left="-25"/>
              <w:rPr>
                <w:rFonts w:eastAsia="Times New Roman"/>
                <w:b/>
                <w:iCs/>
                <w:sz w:val="24"/>
                <w:szCs w:val="24"/>
                <w:lang w:val="en-US"/>
              </w:rPr>
            </w:pPr>
          </w:p>
          <w:p w14:paraId="125E9BE5" w14:textId="77777777" w:rsidR="008C520C" w:rsidRPr="001F148C" w:rsidRDefault="008C520C" w:rsidP="000C671A">
            <w:pPr>
              <w:spacing w:after="120" w:line="240" w:lineRule="auto"/>
              <w:ind w:left="-29"/>
              <w:rPr>
                <w:rFonts w:eastAsia="Times New Roman"/>
                <w:b/>
                <w:i/>
                <w:iCs/>
                <w:sz w:val="24"/>
                <w:szCs w:val="24"/>
                <w:lang w:val="en-US"/>
              </w:rPr>
            </w:pPr>
            <w:r w:rsidRPr="001F148C">
              <w:rPr>
                <w:rFonts w:eastAsia="Times New Roman"/>
                <w:i/>
                <w:iCs/>
                <w:sz w:val="24"/>
                <w:szCs w:val="24"/>
                <w:lang w:val="en-US"/>
              </w:rPr>
              <w:t>Study 4 - Descriptive Statistics and Correlations by Participant Gender</w:t>
            </w:r>
          </w:p>
        </w:tc>
        <w:tc>
          <w:tcPr>
            <w:tcW w:w="1236" w:type="dxa"/>
            <w:gridSpan w:val="2"/>
            <w:tcBorders>
              <w:top w:val="nil"/>
              <w:left w:val="nil"/>
              <w:bottom w:val="single" w:sz="4" w:space="0" w:color="auto"/>
              <w:right w:val="nil"/>
            </w:tcBorders>
          </w:tcPr>
          <w:p w14:paraId="1DF76B67" w14:textId="77777777" w:rsidR="008C520C" w:rsidRPr="001F148C" w:rsidRDefault="008C520C" w:rsidP="00505C7A">
            <w:pPr>
              <w:spacing w:line="240" w:lineRule="auto"/>
              <w:ind w:left="-25"/>
              <w:rPr>
                <w:rFonts w:eastAsia="Times New Roman"/>
                <w:b/>
                <w:iCs/>
                <w:sz w:val="24"/>
                <w:szCs w:val="24"/>
                <w:lang w:val="en-US"/>
              </w:rPr>
            </w:pPr>
          </w:p>
        </w:tc>
      </w:tr>
      <w:tr w:rsidR="008C520C" w:rsidRPr="001F148C" w14:paraId="2116F651" w14:textId="37E01646" w:rsidTr="001F148C">
        <w:trPr>
          <w:trHeight w:val="315"/>
        </w:trPr>
        <w:tc>
          <w:tcPr>
            <w:tcW w:w="2716" w:type="dxa"/>
            <w:tcBorders>
              <w:left w:val="nil"/>
              <w:bottom w:val="single" w:sz="4" w:space="0" w:color="auto"/>
              <w:right w:val="nil"/>
            </w:tcBorders>
            <w:shd w:val="clear" w:color="auto" w:fill="auto"/>
            <w:vAlign w:val="bottom"/>
            <w:hideMark/>
          </w:tcPr>
          <w:p w14:paraId="62E7F1FE" w14:textId="77777777" w:rsidR="008C520C" w:rsidRPr="001F148C" w:rsidRDefault="008C520C" w:rsidP="00505C7A">
            <w:pPr>
              <w:spacing w:before="20" w:after="20" w:line="240" w:lineRule="auto"/>
              <w:ind w:left="-25"/>
              <w:rPr>
                <w:rFonts w:eastAsia="Times New Roman"/>
                <w:sz w:val="24"/>
                <w:szCs w:val="24"/>
                <w:lang w:val="en-US"/>
              </w:rPr>
            </w:pPr>
            <w:r w:rsidRPr="001F148C">
              <w:rPr>
                <w:rFonts w:eastAsia="Times New Roman"/>
                <w:sz w:val="24"/>
                <w:szCs w:val="24"/>
                <w:lang w:val="en-US"/>
              </w:rPr>
              <w:t>Variable</w:t>
            </w:r>
          </w:p>
        </w:tc>
        <w:tc>
          <w:tcPr>
            <w:tcW w:w="805" w:type="dxa"/>
            <w:tcBorders>
              <w:left w:val="nil"/>
              <w:bottom w:val="single" w:sz="4" w:space="0" w:color="auto"/>
              <w:right w:val="nil"/>
            </w:tcBorders>
            <w:shd w:val="clear" w:color="auto" w:fill="auto"/>
            <w:vAlign w:val="bottom"/>
            <w:hideMark/>
          </w:tcPr>
          <w:p w14:paraId="773B9455" w14:textId="77777777" w:rsidR="008C520C" w:rsidRPr="001F148C" w:rsidRDefault="008C520C" w:rsidP="00505C7A">
            <w:pPr>
              <w:spacing w:before="20" w:after="20" w:line="240" w:lineRule="auto"/>
              <w:ind w:left="-25"/>
              <w:rPr>
                <w:rFonts w:eastAsia="Times New Roman"/>
                <w:i/>
                <w:iCs/>
                <w:sz w:val="24"/>
                <w:szCs w:val="24"/>
                <w:lang w:val="en-US"/>
              </w:rPr>
            </w:pPr>
            <w:r w:rsidRPr="001F148C">
              <w:rPr>
                <w:rFonts w:eastAsia="Times New Roman"/>
                <w:i/>
                <w:iCs/>
                <w:sz w:val="24"/>
                <w:szCs w:val="24"/>
                <w:lang w:val="en-US"/>
              </w:rPr>
              <w:t>M</w:t>
            </w:r>
          </w:p>
        </w:tc>
        <w:tc>
          <w:tcPr>
            <w:tcW w:w="806" w:type="dxa"/>
            <w:tcBorders>
              <w:left w:val="nil"/>
              <w:bottom w:val="single" w:sz="4" w:space="0" w:color="auto"/>
              <w:right w:val="nil"/>
            </w:tcBorders>
            <w:shd w:val="clear" w:color="auto" w:fill="auto"/>
            <w:vAlign w:val="bottom"/>
            <w:hideMark/>
          </w:tcPr>
          <w:p w14:paraId="43B672C5" w14:textId="77777777" w:rsidR="008C520C" w:rsidRPr="001F148C" w:rsidRDefault="008C520C" w:rsidP="00505C7A">
            <w:pPr>
              <w:spacing w:before="20" w:after="20" w:line="240" w:lineRule="auto"/>
              <w:ind w:left="-25"/>
              <w:rPr>
                <w:rFonts w:eastAsia="Times New Roman"/>
                <w:i/>
                <w:iCs/>
                <w:sz w:val="24"/>
                <w:szCs w:val="24"/>
                <w:lang w:val="en-US"/>
              </w:rPr>
            </w:pPr>
            <w:r w:rsidRPr="001F148C">
              <w:rPr>
                <w:rFonts w:eastAsia="Times New Roman"/>
                <w:i/>
                <w:iCs/>
                <w:sz w:val="24"/>
                <w:szCs w:val="24"/>
                <w:lang w:val="en-US"/>
              </w:rPr>
              <w:t>SD</w:t>
            </w:r>
          </w:p>
        </w:tc>
        <w:tc>
          <w:tcPr>
            <w:tcW w:w="971" w:type="dxa"/>
            <w:tcBorders>
              <w:left w:val="nil"/>
              <w:bottom w:val="single" w:sz="4" w:space="0" w:color="auto"/>
              <w:right w:val="nil"/>
            </w:tcBorders>
            <w:vAlign w:val="bottom"/>
          </w:tcPr>
          <w:p w14:paraId="495DCD00" w14:textId="77777777" w:rsidR="008C520C" w:rsidRPr="001F148C" w:rsidRDefault="008C520C" w:rsidP="00505C7A">
            <w:pPr>
              <w:spacing w:before="20" w:after="20" w:line="240" w:lineRule="auto"/>
              <w:ind w:left="-25"/>
              <w:rPr>
                <w:rFonts w:eastAsia="Times New Roman"/>
                <w:sz w:val="24"/>
                <w:szCs w:val="24"/>
                <w:lang w:val="en-US"/>
              </w:rPr>
            </w:pPr>
            <w:r w:rsidRPr="001F148C">
              <w:rPr>
                <w:rFonts w:eastAsia="Times New Roman"/>
                <w:sz w:val="24"/>
                <w:szCs w:val="24"/>
                <w:lang w:val="en-US"/>
              </w:rPr>
              <w:t>1</w:t>
            </w:r>
          </w:p>
        </w:tc>
        <w:tc>
          <w:tcPr>
            <w:tcW w:w="971" w:type="dxa"/>
            <w:tcBorders>
              <w:left w:val="nil"/>
              <w:bottom w:val="single" w:sz="4" w:space="0" w:color="auto"/>
              <w:right w:val="nil"/>
            </w:tcBorders>
            <w:vAlign w:val="bottom"/>
          </w:tcPr>
          <w:p w14:paraId="2E8E663F" w14:textId="77777777" w:rsidR="008C520C" w:rsidRPr="001F148C" w:rsidRDefault="008C520C" w:rsidP="00505C7A">
            <w:pPr>
              <w:spacing w:before="20" w:after="20" w:line="240" w:lineRule="auto"/>
              <w:ind w:left="-25"/>
              <w:rPr>
                <w:rFonts w:eastAsia="Times New Roman"/>
                <w:sz w:val="24"/>
                <w:szCs w:val="24"/>
                <w:lang w:val="en-US"/>
              </w:rPr>
            </w:pPr>
            <w:r w:rsidRPr="001F148C">
              <w:rPr>
                <w:rFonts w:eastAsia="Times New Roman"/>
                <w:sz w:val="24"/>
                <w:szCs w:val="24"/>
                <w:lang w:val="en-US"/>
              </w:rPr>
              <w:t>2</w:t>
            </w:r>
          </w:p>
        </w:tc>
        <w:tc>
          <w:tcPr>
            <w:tcW w:w="971" w:type="dxa"/>
            <w:tcBorders>
              <w:left w:val="nil"/>
              <w:bottom w:val="single" w:sz="4" w:space="0" w:color="auto"/>
              <w:right w:val="nil"/>
            </w:tcBorders>
          </w:tcPr>
          <w:p w14:paraId="27F55249" w14:textId="77777777" w:rsidR="008C520C" w:rsidRPr="001F148C" w:rsidRDefault="008C520C" w:rsidP="00505C7A">
            <w:pPr>
              <w:spacing w:before="20" w:after="20" w:line="240" w:lineRule="auto"/>
              <w:ind w:left="-25"/>
              <w:rPr>
                <w:rFonts w:eastAsia="Times New Roman"/>
                <w:sz w:val="24"/>
                <w:szCs w:val="24"/>
                <w:lang w:val="en-US"/>
              </w:rPr>
            </w:pPr>
            <w:r w:rsidRPr="001F148C">
              <w:rPr>
                <w:rFonts w:eastAsia="Times New Roman"/>
                <w:sz w:val="24"/>
                <w:szCs w:val="24"/>
                <w:lang w:val="en-US"/>
              </w:rPr>
              <w:t>3</w:t>
            </w:r>
          </w:p>
        </w:tc>
        <w:tc>
          <w:tcPr>
            <w:tcW w:w="971" w:type="dxa"/>
            <w:gridSpan w:val="2"/>
            <w:tcBorders>
              <w:left w:val="nil"/>
              <w:bottom w:val="single" w:sz="4" w:space="0" w:color="auto"/>
              <w:right w:val="nil"/>
            </w:tcBorders>
          </w:tcPr>
          <w:p w14:paraId="0962745E" w14:textId="77777777" w:rsidR="008C520C" w:rsidRPr="001F148C" w:rsidRDefault="008C520C" w:rsidP="00505C7A">
            <w:pPr>
              <w:spacing w:before="20" w:after="20" w:line="240" w:lineRule="auto"/>
              <w:ind w:left="-25"/>
              <w:rPr>
                <w:rFonts w:eastAsia="Times New Roman"/>
                <w:sz w:val="24"/>
                <w:szCs w:val="24"/>
                <w:lang w:val="en-US"/>
              </w:rPr>
            </w:pPr>
            <w:r w:rsidRPr="001F148C">
              <w:rPr>
                <w:rFonts w:eastAsia="Times New Roman"/>
                <w:sz w:val="24"/>
                <w:szCs w:val="24"/>
                <w:lang w:val="en-US"/>
              </w:rPr>
              <w:t>4</w:t>
            </w:r>
          </w:p>
        </w:tc>
        <w:tc>
          <w:tcPr>
            <w:tcW w:w="971" w:type="dxa"/>
            <w:tcBorders>
              <w:left w:val="nil"/>
              <w:bottom w:val="single" w:sz="4" w:space="0" w:color="auto"/>
              <w:right w:val="nil"/>
            </w:tcBorders>
          </w:tcPr>
          <w:p w14:paraId="2AC35CB0" w14:textId="34C84ECA" w:rsidR="008C520C" w:rsidRPr="001F148C" w:rsidRDefault="008C520C" w:rsidP="00505C7A">
            <w:pPr>
              <w:spacing w:before="20" w:after="20" w:line="240" w:lineRule="auto"/>
              <w:ind w:left="-25"/>
              <w:rPr>
                <w:rFonts w:eastAsia="Times New Roman"/>
                <w:sz w:val="24"/>
                <w:szCs w:val="24"/>
                <w:lang w:val="en-US"/>
              </w:rPr>
            </w:pPr>
            <w:r w:rsidRPr="001F148C">
              <w:rPr>
                <w:rFonts w:eastAsia="Times New Roman"/>
                <w:sz w:val="24"/>
                <w:szCs w:val="24"/>
                <w:lang w:val="en-US"/>
              </w:rPr>
              <w:t>5</w:t>
            </w:r>
          </w:p>
        </w:tc>
      </w:tr>
      <w:tr w:rsidR="008C520C" w:rsidRPr="001F148C" w14:paraId="1CAD569A" w14:textId="23C79CF0" w:rsidTr="001F148C">
        <w:trPr>
          <w:trHeight w:val="315"/>
        </w:trPr>
        <w:tc>
          <w:tcPr>
            <w:tcW w:w="2716" w:type="dxa"/>
            <w:tcBorders>
              <w:top w:val="single" w:sz="4" w:space="0" w:color="auto"/>
              <w:left w:val="nil"/>
              <w:bottom w:val="nil"/>
              <w:right w:val="nil"/>
            </w:tcBorders>
            <w:shd w:val="clear" w:color="auto" w:fill="auto"/>
            <w:vAlign w:val="bottom"/>
          </w:tcPr>
          <w:p w14:paraId="08F455CC" w14:textId="77777777" w:rsidR="008C520C" w:rsidRPr="001F148C" w:rsidRDefault="008C520C" w:rsidP="00505C7A">
            <w:pPr>
              <w:spacing w:before="20" w:after="20" w:line="240" w:lineRule="auto"/>
              <w:ind w:left="-25"/>
              <w:rPr>
                <w:rFonts w:eastAsia="Times New Roman"/>
                <w:i/>
                <w:iCs/>
                <w:sz w:val="24"/>
                <w:szCs w:val="24"/>
                <w:lang w:val="en-US"/>
              </w:rPr>
            </w:pPr>
            <w:r w:rsidRPr="001F148C">
              <w:rPr>
                <w:rFonts w:eastAsia="Times New Roman"/>
                <w:i/>
                <w:iCs/>
                <w:sz w:val="24"/>
                <w:szCs w:val="24"/>
                <w:lang w:val="en-US"/>
              </w:rPr>
              <w:t>Female</w:t>
            </w:r>
          </w:p>
        </w:tc>
        <w:tc>
          <w:tcPr>
            <w:tcW w:w="805" w:type="dxa"/>
            <w:tcBorders>
              <w:top w:val="single" w:sz="4" w:space="0" w:color="auto"/>
              <w:left w:val="nil"/>
              <w:bottom w:val="nil"/>
              <w:right w:val="nil"/>
            </w:tcBorders>
            <w:shd w:val="clear" w:color="auto" w:fill="auto"/>
            <w:vAlign w:val="bottom"/>
          </w:tcPr>
          <w:p w14:paraId="208C3AD1" w14:textId="77777777" w:rsidR="008C520C" w:rsidRPr="001F148C" w:rsidRDefault="008C520C" w:rsidP="00505C7A">
            <w:pPr>
              <w:spacing w:before="20" w:after="20" w:line="240" w:lineRule="auto"/>
              <w:ind w:left="-25"/>
              <w:rPr>
                <w:rFonts w:eastAsia="Times New Roman"/>
                <w:b/>
                <w:bCs/>
                <w:i/>
                <w:iCs/>
                <w:sz w:val="24"/>
                <w:szCs w:val="24"/>
                <w:lang w:val="en-US"/>
              </w:rPr>
            </w:pPr>
          </w:p>
        </w:tc>
        <w:tc>
          <w:tcPr>
            <w:tcW w:w="806" w:type="dxa"/>
            <w:tcBorders>
              <w:top w:val="single" w:sz="4" w:space="0" w:color="auto"/>
              <w:left w:val="nil"/>
              <w:bottom w:val="nil"/>
              <w:right w:val="nil"/>
            </w:tcBorders>
            <w:shd w:val="clear" w:color="auto" w:fill="auto"/>
            <w:vAlign w:val="bottom"/>
          </w:tcPr>
          <w:p w14:paraId="3EB9373F" w14:textId="77777777" w:rsidR="008C520C" w:rsidRPr="001F148C" w:rsidRDefault="008C520C" w:rsidP="00505C7A">
            <w:pPr>
              <w:spacing w:before="20" w:after="20" w:line="240" w:lineRule="auto"/>
              <w:ind w:left="-25"/>
              <w:rPr>
                <w:rFonts w:eastAsia="Times New Roman"/>
                <w:b/>
                <w:bCs/>
                <w:i/>
                <w:iCs/>
                <w:sz w:val="24"/>
                <w:szCs w:val="24"/>
                <w:lang w:val="en-US"/>
              </w:rPr>
            </w:pPr>
          </w:p>
        </w:tc>
        <w:tc>
          <w:tcPr>
            <w:tcW w:w="971" w:type="dxa"/>
            <w:tcBorders>
              <w:top w:val="single" w:sz="4" w:space="0" w:color="auto"/>
              <w:left w:val="nil"/>
              <w:bottom w:val="nil"/>
              <w:right w:val="nil"/>
            </w:tcBorders>
            <w:vAlign w:val="bottom"/>
          </w:tcPr>
          <w:p w14:paraId="62894520" w14:textId="77777777" w:rsidR="008C520C" w:rsidRPr="001F148C" w:rsidRDefault="008C520C" w:rsidP="00505C7A">
            <w:pPr>
              <w:spacing w:before="20" w:after="20" w:line="240" w:lineRule="auto"/>
              <w:ind w:left="-25"/>
              <w:rPr>
                <w:rFonts w:eastAsia="Times New Roman"/>
                <w:b/>
                <w:bCs/>
                <w:sz w:val="24"/>
                <w:szCs w:val="24"/>
                <w:lang w:val="en-US"/>
              </w:rPr>
            </w:pPr>
          </w:p>
        </w:tc>
        <w:tc>
          <w:tcPr>
            <w:tcW w:w="971" w:type="dxa"/>
            <w:tcBorders>
              <w:top w:val="single" w:sz="4" w:space="0" w:color="auto"/>
              <w:left w:val="nil"/>
              <w:bottom w:val="nil"/>
              <w:right w:val="nil"/>
            </w:tcBorders>
            <w:vAlign w:val="bottom"/>
          </w:tcPr>
          <w:p w14:paraId="472DC347" w14:textId="77777777" w:rsidR="008C520C" w:rsidRPr="001F148C" w:rsidRDefault="008C520C" w:rsidP="00505C7A">
            <w:pPr>
              <w:spacing w:before="20" w:after="20" w:line="240" w:lineRule="auto"/>
              <w:ind w:left="-25"/>
              <w:rPr>
                <w:rFonts w:eastAsia="Times New Roman"/>
                <w:b/>
                <w:bCs/>
                <w:sz w:val="24"/>
                <w:szCs w:val="24"/>
                <w:lang w:val="en-US"/>
              </w:rPr>
            </w:pPr>
          </w:p>
        </w:tc>
        <w:tc>
          <w:tcPr>
            <w:tcW w:w="971" w:type="dxa"/>
            <w:tcBorders>
              <w:top w:val="single" w:sz="4" w:space="0" w:color="auto"/>
              <w:left w:val="nil"/>
              <w:bottom w:val="nil"/>
              <w:right w:val="nil"/>
            </w:tcBorders>
          </w:tcPr>
          <w:p w14:paraId="41A94ECA" w14:textId="77777777" w:rsidR="008C520C" w:rsidRPr="001F148C" w:rsidRDefault="008C520C" w:rsidP="00505C7A">
            <w:pPr>
              <w:spacing w:before="20" w:after="20" w:line="240" w:lineRule="auto"/>
              <w:ind w:left="-25"/>
              <w:rPr>
                <w:rFonts w:eastAsia="Times New Roman"/>
                <w:b/>
                <w:bCs/>
                <w:sz w:val="24"/>
                <w:szCs w:val="24"/>
                <w:lang w:val="en-US"/>
              </w:rPr>
            </w:pPr>
          </w:p>
        </w:tc>
        <w:tc>
          <w:tcPr>
            <w:tcW w:w="971" w:type="dxa"/>
            <w:gridSpan w:val="2"/>
            <w:tcBorders>
              <w:top w:val="single" w:sz="4" w:space="0" w:color="auto"/>
              <w:left w:val="nil"/>
              <w:bottom w:val="nil"/>
              <w:right w:val="nil"/>
            </w:tcBorders>
          </w:tcPr>
          <w:p w14:paraId="1740669D" w14:textId="77777777" w:rsidR="008C520C" w:rsidRPr="001F148C" w:rsidRDefault="008C520C" w:rsidP="00505C7A">
            <w:pPr>
              <w:spacing w:before="20" w:after="20" w:line="240" w:lineRule="auto"/>
              <w:ind w:left="-25"/>
              <w:rPr>
                <w:rFonts w:eastAsia="Times New Roman"/>
                <w:b/>
                <w:bCs/>
                <w:sz w:val="24"/>
                <w:szCs w:val="24"/>
                <w:lang w:val="en-US"/>
              </w:rPr>
            </w:pPr>
          </w:p>
        </w:tc>
        <w:tc>
          <w:tcPr>
            <w:tcW w:w="971" w:type="dxa"/>
            <w:tcBorders>
              <w:top w:val="single" w:sz="4" w:space="0" w:color="auto"/>
              <w:left w:val="nil"/>
              <w:bottom w:val="nil"/>
              <w:right w:val="nil"/>
            </w:tcBorders>
          </w:tcPr>
          <w:p w14:paraId="3BDC643A" w14:textId="77777777" w:rsidR="008C520C" w:rsidRPr="001F148C" w:rsidRDefault="008C520C" w:rsidP="00505C7A">
            <w:pPr>
              <w:spacing w:before="20" w:after="20" w:line="240" w:lineRule="auto"/>
              <w:ind w:left="-25"/>
              <w:rPr>
                <w:rFonts w:eastAsia="Times New Roman"/>
                <w:b/>
                <w:bCs/>
                <w:sz w:val="24"/>
                <w:szCs w:val="24"/>
                <w:lang w:val="en-US"/>
              </w:rPr>
            </w:pPr>
          </w:p>
        </w:tc>
      </w:tr>
      <w:tr w:rsidR="004B3158" w:rsidRPr="001F148C" w14:paraId="22F7A8CE" w14:textId="10FDD206" w:rsidTr="001F148C">
        <w:trPr>
          <w:trHeight w:val="300"/>
        </w:trPr>
        <w:tc>
          <w:tcPr>
            <w:tcW w:w="2716" w:type="dxa"/>
            <w:tcBorders>
              <w:top w:val="nil"/>
              <w:bottom w:val="nil"/>
            </w:tcBorders>
            <w:shd w:val="clear" w:color="auto" w:fill="auto"/>
            <w:hideMark/>
          </w:tcPr>
          <w:p w14:paraId="40E002F3" w14:textId="51BEFE79" w:rsidR="004B3158" w:rsidRPr="001F148C" w:rsidRDefault="004B3158" w:rsidP="004B3158">
            <w:pPr>
              <w:spacing w:line="240" w:lineRule="auto"/>
              <w:ind w:left="-15"/>
              <w:rPr>
                <w:rFonts w:eastAsia="Times New Roman"/>
                <w:sz w:val="24"/>
                <w:szCs w:val="24"/>
                <w:lang w:val="en-US"/>
              </w:rPr>
            </w:pPr>
            <w:r w:rsidRPr="001F148C">
              <w:rPr>
                <w:rFonts w:eastAsia="Times New Roman"/>
                <w:sz w:val="24"/>
                <w:szCs w:val="24"/>
                <w:lang w:val="en-US"/>
              </w:rPr>
              <w:t>1. Advisor benevolence</w:t>
            </w:r>
          </w:p>
        </w:tc>
        <w:tc>
          <w:tcPr>
            <w:tcW w:w="805" w:type="dxa"/>
            <w:tcBorders>
              <w:top w:val="nil"/>
              <w:bottom w:val="nil"/>
            </w:tcBorders>
            <w:shd w:val="clear" w:color="auto" w:fill="auto"/>
            <w:noWrap/>
          </w:tcPr>
          <w:p w14:paraId="6CDDF62C" w14:textId="74933EE6" w:rsidR="004B3158" w:rsidRPr="001F148C" w:rsidRDefault="004B3158" w:rsidP="004B3158">
            <w:pPr>
              <w:spacing w:line="240" w:lineRule="auto"/>
              <w:ind w:right="29"/>
              <w:rPr>
                <w:rFonts w:eastAsia="Times New Roman"/>
                <w:sz w:val="24"/>
                <w:szCs w:val="24"/>
                <w:lang w:val="en-US"/>
              </w:rPr>
            </w:pPr>
            <w:r w:rsidRPr="001F148C">
              <w:rPr>
                <w:sz w:val="24"/>
                <w:szCs w:val="24"/>
              </w:rPr>
              <w:t>5.60</w:t>
            </w:r>
          </w:p>
        </w:tc>
        <w:tc>
          <w:tcPr>
            <w:tcW w:w="806" w:type="dxa"/>
            <w:tcBorders>
              <w:top w:val="nil"/>
              <w:bottom w:val="nil"/>
            </w:tcBorders>
            <w:shd w:val="clear" w:color="auto" w:fill="auto"/>
            <w:noWrap/>
          </w:tcPr>
          <w:p w14:paraId="1A39E448" w14:textId="77777777" w:rsidR="004B3158" w:rsidRPr="001F148C" w:rsidRDefault="004B3158" w:rsidP="004B3158">
            <w:pPr>
              <w:spacing w:line="240" w:lineRule="auto"/>
              <w:ind w:left="-25"/>
              <w:rPr>
                <w:rFonts w:eastAsia="Times New Roman"/>
                <w:sz w:val="24"/>
                <w:szCs w:val="24"/>
                <w:lang w:val="en-US"/>
              </w:rPr>
            </w:pPr>
            <w:r w:rsidRPr="001F148C">
              <w:rPr>
                <w:sz w:val="24"/>
                <w:szCs w:val="24"/>
              </w:rPr>
              <w:t>1.33</w:t>
            </w:r>
          </w:p>
        </w:tc>
        <w:tc>
          <w:tcPr>
            <w:tcW w:w="971" w:type="dxa"/>
            <w:tcBorders>
              <w:top w:val="nil"/>
              <w:bottom w:val="nil"/>
            </w:tcBorders>
          </w:tcPr>
          <w:p w14:paraId="39F76005" w14:textId="77777777" w:rsidR="004B3158" w:rsidRPr="001F148C" w:rsidRDefault="004B3158" w:rsidP="004B3158">
            <w:pPr>
              <w:spacing w:line="240" w:lineRule="auto"/>
              <w:ind w:left="-25"/>
              <w:rPr>
                <w:rFonts w:eastAsia="Times New Roman"/>
                <w:sz w:val="24"/>
                <w:szCs w:val="24"/>
                <w:lang w:val="en-US"/>
              </w:rPr>
            </w:pPr>
          </w:p>
        </w:tc>
        <w:tc>
          <w:tcPr>
            <w:tcW w:w="971" w:type="dxa"/>
            <w:tcBorders>
              <w:top w:val="nil"/>
              <w:bottom w:val="nil"/>
            </w:tcBorders>
            <w:shd w:val="clear" w:color="auto" w:fill="auto"/>
            <w:noWrap/>
          </w:tcPr>
          <w:p w14:paraId="622B6CB1" w14:textId="77777777" w:rsidR="004B3158" w:rsidRPr="001F148C" w:rsidRDefault="004B3158" w:rsidP="004B3158">
            <w:pPr>
              <w:spacing w:before="20" w:after="20" w:line="240" w:lineRule="auto"/>
              <w:ind w:left="-25"/>
              <w:rPr>
                <w:rFonts w:eastAsia="Times New Roman"/>
                <w:sz w:val="24"/>
                <w:szCs w:val="24"/>
                <w:lang w:val="en-US"/>
              </w:rPr>
            </w:pPr>
          </w:p>
        </w:tc>
        <w:tc>
          <w:tcPr>
            <w:tcW w:w="971" w:type="dxa"/>
            <w:tcBorders>
              <w:top w:val="nil"/>
              <w:bottom w:val="nil"/>
            </w:tcBorders>
          </w:tcPr>
          <w:p w14:paraId="36F5AA14" w14:textId="77777777" w:rsidR="004B3158" w:rsidRPr="001F148C" w:rsidRDefault="004B3158" w:rsidP="004B3158">
            <w:pPr>
              <w:spacing w:before="20" w:after="20" w:line="240" w:lineRule="auto"/>
              <w:ind w:left="-25"/>
              <w:rPr>
                <w:rFonts w:eastAsia="Times New Roman"/>
                <w:sz w:val="24"/>
                <w:szCs w:val="24"/>
                <w:lang w:val="en-US"/>
              </w:rPr>
            </w:pPr>
          </w:p>
        </w:tc>
        <w:tc>
          <w:tcPr>
            <w:tcW w:w="971" w:type="dxa"/>
            <w:gridSpan w:val="2"/>
            <w:tcBorders>
              <w:top w:val="nil"/>
              <w:bottom w:val="nil"/>
            </w:tcBorders>
          </w:tcPr>
          <w:p w14:paraId="098A8AB3" w14:textId="77777777" w:rsidR="004B3158" w:rsidRPr="001F148C" w:rsidRDefault="004B3158" w:rsidP="004B3158">
            <w:pPr>
              <w:spacing w:before="20" w:after="20" w:line="240" w:lineRule="auto"/>
              <w:ind w:left="-25"/>
              <w:rPr>
                <w:rFonts w:eastAsia="Times New Roman"/>
                <w:sz w:val="24"/>
                <w:szCs w:val="24"/>
                <w:lang w:val="en-US"/>
              </w:rPr>
            </w:pPr>
          </w:p>
        </w:tc>
        <w:tc>
          <w:tcPr>
            <w:tcW w:w="971" w:type="dxa"/>
            <w:tcBorders>
              <w:top w:val="nil"/>
              <w:bottom w:val="nil"/>
            </w:tcBorders>
          </w:tcPr>
          <w:p w14:paraId="746EF88F" w14:textId="77777777" w:rsidR="004B3158" w:rsidRPr="001F148C" w:rsidRDefault="004B3158" w:rsidP="004B3158">
            <w:pPr>
              <w:spacing w:before="20" w:after="20" w:line="240" w:lineRule="auto"/>
              <w:ind w:left="-25"/>
              <w:rPr>
                <w:rFonts w:eastAsia="Times New Roman"/>
                <w:sz w:val="24"/>
                <w:szCs w:val="24"/>
                <w:lang w:val="en-US"/>
              </w:rPr>
            </w:pPr>
          </w:p>
        </w:tc>
      </w:tr>
      <w:tr w:rsidR="004B3158" w:rsidRPr="001F148C" w14:paraId="7A917CF2" w14:textId="6042719F" w:rsidTr="001F148C">
        <w:trPr>
          <w:trHeight w:val="315"/>
        </w:trPr>
        <w:tc>
          <w:tcPr>
            <w:tcW w:w="2716" w:type="dxa"/>
            <w:tcBorders>
              <w:top w:val="nil"/>
              <w:bottom w:val="nil"/>
            </w:tcBorders>
            <w:shd w:val="clear" w:color="auto" w:fill="auto"/>
          </w:tcPr>
          <w:p w14:paraId="1213AE05" w14:textId="422135A9" w:rsidR="004B3158" w:rsidRPr="001F148C" w:rsidRDefault="004B3158" w:rsidP="004B3158">
            <w:pPr>
              <w:spacing w:line="240" w:lineRule="auto"/>
              <w:rPr>
                <w:rFonts w:eastAsia="Times New Roman"/>
                <w:sz w:val="24"/>
                <w:szCs w:val="24"/>
                <w:lang w:val="en-US"/>
              </w:rPr>
            </w:pPr>
            <w:r w:rsidRPr="001F148C">
              <w:rPr>
                <w:rFonts w:eastAsia="Times New Roman"/>
                <w:sz w:val="24"/>
                <w:szCs w:val="24"/>
                <w:lang w:val="en-US"/>
              </w:rPr>
              <w:t>2. Advisor ability</w:t>
            </w:r>
          </w:p>
        </w:tc>
        <w:tc>
          <w:tcPr>
            <w:tcW w:w="805" w:type="dxa"/>
            <w:tcBorders>
              <w:top w:val="nil"/>
              <w:bottom w:val="nil"/>
            </w:tcBorders>
            <w:shd w:val="clear" w:color="auto" w:fill="auto"/>
            <w:noWrap/>
          </w:tcPr>
          <w:p w14:paraId="1807BEB9" w14:textId="43F3D93F" w:rsidR="004B3158" w:rsidRPr="001F148C" w:rsidRDefault="004B3158" w:rsidP="004B3158">
            <w:pPr>
              <w:spacing w:line="240" w:lineRule="auto"/>
              <w:ind w:left="-25"/>
              <w:rPr>
                <w:rFonts w:eastAsia="Times New Roman"/>
                <w:sz w:val="24"/>
                <w:szCs w:val="24"/>
                <w:lang w:val="en-US"/>
              </w:rPr>
            </w:pPr>
            <w:r w:rsidRPr="001F148C">
              <w:rPr>
                <w:sz w:val="24"/>
                <w:szCs w:val="24"/>
              </w:rPr>
              <w:t>6.18</w:t>
            </w:r>
          </w:p>
        </w:tc>
        <w:tc>
          <w:tcPr>
            <w:tcW w:w="806" w:type="dxa"/>
            <w:tcBorders>
              <w:top w:val="nil"/>
              <w:bottom w:val="nil"/>
            </w:tcBorders>
            <w:shd w:val="clear" w:color="auto" w:fill="auto"/>
            <w:noWrap/>
          </w:tcPr>
          <w:p w14:paraId="7C2C8EED" w14:textId="49CED637" w:rsidR="004B3158" w:rsidRPr="001F148C" w:rsidRDefault="004B3158" w:rsidP="004B3158">
            <w:pPr>
              <w:spacing w:line="240" w:lineRule="auto"/>
              <w:ind w:left="-25"/>
              <w:rPr>
                <w:rFonts w:eastAsia="Times New Roman"/>
                <w:sz w:val="24"/>
                <w:szCs w:val="24"/>
                <w:lang w:val="en-US"/>
              </w:rPr>
            </w:pPr>
            <w:r w:rsidRPr="001F148C">
              <w:rPr>
                <w:rFonts w:eastAsia="Times New Roman"/>
                <w:sz w:val="24"/>
                <w:szCs w:val="24"/>
                <w:lang w:val="en-US"/>
              </w:rPr>
              <w:t>0.95</w:t>
            </w:r>
          </w:p>
        </w:tc>
        <w:tc>
          <w:tcPr>
            <w:tcW w:w="971" w:type="dxa"/>
            <w:tcBorders>
              <w:top w:val="nil"/>
              <w:bottom w:val="nil"/>
            </w:tcBorders>
          </w:tcPr>
          <w:p w14:paraId="5474247D" w14:textId="315C2542" w:rsidR="004B3158" w:rsidRPr="001F148C" w:rsidRDefault="003968BC" w:rsidP="004B3158">
            <w:pPr>
              <w:spacing w:line="240" w:lineRule="auto"/>
              <w:ind w:left="-25"/>
              <w:rPr>
                <w:rFonts w:eastAsia="Times New Roman"/>
                <w:sz w:val="24"/>
                <w:szCs w:val="24"/>
                <w:lang w:val="en-US"/>
              </w:rPr>
            </w:pPr>
            <w:r w:rsidRPr="001F148C">
              <w:rPr>
                <w:rFonts w:eastAsia="Times New Roman"/>
                <w:sz w:val="24"/>
                <w:szCs w:val="24"/>
                <w:lang w:val="en-US"/>
              </w:rPr>
              <w:t>0.60</w:t>
            </w:r>
            <w:r w:rsidRPr="001F148C">
              <w:rPr>
                <w:rFonts w:eastAsia="Times New Roman"/>
                <w:sz w:val="24"/>
                <w:szCs w:val="24"/>
                <w:vertAlign w:val="superscript"/>
                <w:lang w:val="en-US"/>
              </w:rPr>
              <w:t>***</w:t>
            </w:r>
          </w:p>
        </w:tc>
        <w:tc>
          <w:tcPr>
            <w:tcW w:w="971" w:type="dxa"/>
            <w:tcBorders>
              <w:top w:val="nil"/>
              <w:bottom w:val="nil"/>
            </w:tcBorders>
            <w:shd w:val="clear" w:color="auto" w:fill="auto"/>
            <w:noWrap/>
          </w:tcPr>
          <w:p w14:paraId="06A8BC23" w14:textId="77777777" w:rsidR="004B3158" w:rsidRPr="001F148C" w:rsidRDefault="004B3158" w:rsidP="004B3158">
            <w:pPr>
              <w:spacing w:line="240" w:lineRule="auto"/>
              <w:ind w:left="-25"/>
              <w:rPr>
                <w:rFonts w:eastAsia="Times New Roman"/>
                <w:sz w:val="24"/>
                <w:szCs w:val="24"/>
                <w:lang w:val="en-US"/>
              </w:rPr>
            </w:pPr>
          </w:p>
        </w:tc>
        <w:tc>
          <w:tcPr>
            <w:tcW w:w="971" w:type="dxa"/>
            <w:tcBorders>
              <w:top w:val="nil"/>
              <w:bottom w:val="nil"/>
            </w:tcBorders>
          </w:tcPr>
          <w:p w14:paraId="12462D56" w14:textId="77777777" w:rsidR="004B3158" w:rsidRPr="001F148C" w:rsidRDefault="004B3158" w:rsidP="004B3158">
            <w:pPr>
              <w:spacing w:line="240" w:lineRule="auto"/>
              <w:ind w:left="-25"/>
              <w:rPr>
                <w:rFonts w:eastAsia="Times New Roman"/>
                <w:sz w:val="24"/>
                <w:szCs w:val="24"/>
                <w:lang w:val="en-US"/>
              </w:rPr>
            </w:pPr>
          </w:p>
        </w:tc>
        <w:tc>
          <w:tcPr>
            <w:tcW w:w="971" w:type="dxa"/>
            <w:gridSpan w:val="2"/>
            <w:tcBorders>
              <w:top w:val="nil"/>
              <w:bottom w:val="nil"/>
            </w:tcBorders>
          </w:tcPr>
          <w:p w14:paraId="2945EC93" w14:textId="77777777" w:rsidR="004B3158" w:rsidRPr="001F148C" w:rsidRDefault="004B3158" w:rsidP="004B3158">
            <w:pPr>
              <w:spacing w:line="240" w:lineRule="auto"/>
              <w:ind w:left="-25"/>
              <w:rPr>
                <w:rFonts w:eastAsia="Times New Roman"/>
                <w:sz w:val="24"/>
                <w:szCs w:val="24"/>
                <w:lang w:val="en-US"/>
              </w:rPr>
            </w:pPr>
          </w:p>
        </w:tc>
        <w:tc>
          <w:tcPr>
            <w:tcW w:w="971" w:type="dxa"/>
            <w:tcBorders>
              <w:top w:val="nil"/>
              <w:bottom w:val="nil"/>
            </w:tcBorders>
          </w:tcPr>
          <w:p w14:paraId="700DBB59" w14:textId="77777777" w:rsidR="004B3158" w:rsidRPr="001F148C" w:rsidRDefault="004B3158" w:rsidP="004B3158">
            <w:pPr>
              <w:spacing w:line="240" w:lineRule="auto"/>
              <w:ind w:left="-25"/>
              <w:rPr>
                <w:rFonts w:eastAsia="Times New Roman"/>
                <w:sz w:val="24"/>
                <w:szCs w:val="24"/>
                <w:lang w:val="en-US"/>
              </w:rPr>
            </w:pPr>
          </w:p>
        </w:tc>
      </w:tr>
      <w:tr w:rsidR="004B3158" w:rsidRPr="001F148C" w14:paraId="1414EBA7" w14:textId="59D93653" w:rsidTr="001F148C">
        <w:trPr>
          <w:trHeight w:val="315"/>
        </w:trPr>
        <w:tc>
          <w:tcPr>
            <w:tcW w:w="2716" w:type="dxa"/>
            <w:tcBorders>
              <w:top w:val="nil"/>
              <w:bottom w:val="nil"/>
            </w:tcBorders>
            <w:shd w:val="clear" w:color="auto" w:fill="auto"/>
          </w:tcPr>
          <w:p w14:paraId="3A733CEF" w14:textId="1C65D606" w:rsidR="004B3158" w:rsidRPr="001F148C" w:rsidRDefault="004B3158" w:rsidP="004B3158">
            <w:pPr>
              <w:spacing w:line="240" w:lineRule="auto"/>
              <w:rPr>
                <w:rFonts w:eastAsia="Times New Roman"/>
                <w:sz w:val="24"/>
                <w:szCs w:val="24"/>
                <w:lang w:val="en-US"/>
              </w:rPr>
            </w:pPr>
            <w:r w:rsidRPr="001F148C">
              <w:rPr>
                <w:rFonts w:eastAsia="Times New Roman"/>
                <w:sz w:val="24"/>
                <w:szCs w:val="24"/>
                <w:lang w:val="en-US"/>
              </w:rPr>
              <w:t>3. Disclosure-based trust</w:t>
            </w:r>
          </w:p>
        </w:tc>
        <w:tc>
          <w:tcPr>
            <w:tcW w:w="805" w:type="dxa"/>
            <w:tcBorders>
              <w:top w:val="nil"/>
              <w:bottom w:val="nil"/>
            </w:tcBorders>
            <w:shd w:val="clear" w:color="auto" w:fill="auto"/>
            <w:noWrap/>
          </w:tcPr>
          <w:p w14:paraId="71F581C0" w14:textId="0BF03CD6" w:rsidR="004B3158" w:rsidRPr="001F148C" w:rsidRDefault="004B3158" w:rsidP="004B3158">
            <w:pPr>
              <w:spacing w:line="240" w:lineRule="auto"/>
              <w:ind w:left="-25"/>
              <w:rPr>
                <w:rFonts w:eastAsia="Times New Roman"/>
                <w:sz w:val="24"/>
                <w:szCs w:val="24"/>
                <w:lang w:val="en-US"/>
              </w:rPr>
            </w:pPr>
            <w:r w:rsidRPr="001F148C">
              <w:rPr>
                <w:sz w:val="24"/>
                <w:szCs w:val="24"/>
              </w:rPr>
              <w:t>4.69</w:t>
            </w:r>
          </w:p>
        </w:tc>
        <w:tc>
          <w:tcPr>
            <w:tcW w:w="806" w:type="dxa"/>
            <w:tcBorders>
              <w:top w:val="nil"/>
              <w:bottom w:val="nil"/>
            </w:tcBorders>
            <w:shd w:val="clear" w:color="auto" w:fill="auto"/>
            <w:noWrap/>
          </w:tcPr>
          <w:p w14:paraId="727F9649" w14:textId="652DDE1B" w:rsidR="004B3158" w:rsidRPr="001F148C" w:rsidRDefault="004B3158" w:rsidP="004B3158">
            <w:pPr>
              <w:spacing w:line="240" w:lineRule="auto"/>
              <w:ind w:left="-25"/>
              <w:rPr>
                <w:rFonts w:eastAsia="Times New Roman"/>
                <w:sz w:val="24"/>
                <w:szCs w:val="24"/>
                <w:lang w:val="en-US"/>
              </w:rPr>
            </w:pPr>
            <w:r w:rsidRPr="001F148C">
              <w:rPr>
                <w:sz w:val="24"/>
                <w:szCs w:val="24"/>
              </w:rPr>
              <w:t>1.55</w:t>
            </w:r>
          </w:p>
        </w:tc>
        <w:tc>
          <w:tcPr>
            <w:tcW w:w="971" w:type="dxa"/>
            <w:tcBorders>
              <w:top w:val="nil"/>
              <w:bottom w:val="nil"/>
            </w:tcBorders>
          </w:tcPr>
          <w:p w14:paraId="23B57252" w14:textId="22A969E6" w:rsidR="004B3158" w:rsidRPr="001F148C" w:rsidRDefault="004B3158" w:rsidP="004B3158">
            <w:pPr>
              <w:spacing w:line="240" w:lineRule="auto"/>
              <w:ind w:left="-25"/>
              <w:rPr>
                <w:rFonts w:eastAsia="Times New Roman"/>
                <w:sz w:val="24"/>
                <w:szCs w:val="24"/>
                <w:lang w:val="en-US"/>
              </w:rPr>
            </w:pPr>
            <w:r w:rsidRPr="001F148C">
              <w:rPr>
                <w:rFonts w:eastAsia="Times New Roman"/>
                <w:sz w:val="24"/>
                <w:szCs w:val="24"/>
                <w:lang w:val="en-US"/>
              </w:rPr>
              <w:t>0.65</w:t>
            </w:r>
            <w:r w:rsidRPr="001F148C">
              <w:rPr>
                <w:rFonts w:eastAsia="Times New Roman"/>
                <w:sz w:val="24"/>
                <w:szCs w:val="24"/>
                <w:vertAlign w:val="superscript"/>
                <w:lang w:val="en-US"/>
              </w:rPr>
              <w:t>***</w:t>
            </w:r>
          </w:p>
        </w:tc>
        <w:tc>
          <w:tcPr>
            <w:tcW w:w="971" w:type="dxa"/>
            <w:tcBorders>
              <w:top w:val="nil"/>
              <w:bottom w:val="nil"/>
            </w:tcBorders>
            <w:shd w:val="clear" w:color="auto" w:fill="auto"/>
            <w:noWrap/>
          </w:tcPr>
          <w:p w14:paraId="02EF7AC0" w14:textId="05ACC665" w:rsidR="004B3158" w:rsidRPr="001F148C" w:rsidRDefault="003968BC" w:rsidP="004B3158">
            <w:pPr>
              <w:spacing w:line="240" w:lineRule="auto"/>
              <w:ind w:left="-25"/>
              <w:rPr>
                <w:rFonts w:eastAsia="Times New Roman"/>
                <w:sz w:val="24"/>
                <w:szCs w:val="24"/>
                <w:lang w:val="en-US"/>
              </w:rPr>
            </w:pPr>
            <w:r w:rsidRPr="001F148C">
              <w:rPr>
                <w:rFonts w:eastAsia="Times New Roman"/>
                <w:sz w:val="24"/>
                <w:szCs w:val="24"/>
                <w:lang w:val="en-US"/>
              </w:rPr>
              <w:t>0.34</w:t>
            </w:r>
            <w:r w:rsidRPr="001F148C">
              <w:rPr>
                <w:rFonts w:eastAsia="Times New Roman"/>
                <w:sz w:val="24"/>
                <w:szCs w:val="24"/>
                <w:vertAlign w:val="superscript"/>
                <w:lang w:val="en-US"/>
              </w:rPr>
              <w:t>***</w:t>
            </w:r>
          </w:p>
        </w:tc>
        <w:tc>
          <w:tcPr>
            <w:tcW w:w="971" w:type="dxa"/>
            <w:tcBorders>
              <w:top w:val="nil"/>
              <w:bottom w:val="nil"/>
            </w:tcBorders>
          </w:tcPr>
          <w:p w14:paraId="3844CBC0" w14:textId="77777777" w:rsidR="004B3158" w:rsidRPr="001F148C" w:rsidRDefault="004B3158" w:rsidP="004B3158">
            <w:pPr>
              <w:spacing w:line="240" w:lineRule="auto"/>
              <w:ind w:left="-25"/>
              <w:rPr>
                <w:rFonts w:eastAsia="Times New Roman"/>
                <w:sz w:val="24"/>
                <w:szCs w:val="24"/>
                <w:lang w:val="en-US"/>
              </w:rPr>
            </w:pPr>
          </w:p>
        </w:tc>
        <w:tc>
          <w:tcPr>
            <w:tcW w:w="971" w:type="dxa"/>
            <w:gridSpan w:val="2"/>
            <w:tcBorders>
              <w:top w:val="nil"/>
              <w:bottom w:val="nil"/>
            </w:tcBorders>
          </w:tcPr>
          <w:p w14:paraId="424960D7" w14:textId="77777777" w:rsidR="004B3158" w:rsidRPr="001F148C" w:rsidRDefault="004B3158" w:rsidP="004B3158">
            <w:pPr>
              <w:spacing w:line="240" w:lineRule="auto"/>
              <w:ind w:left="-25"/>
              <w:rPr>
                <w:rFonts w:eastAsia="Times New Roman"/>
                <w:sz w:val="24"/>
                <w:szCs w:val="24"/>
                <w:lang w:val="en-US"/>
              </w:rPr>
            </w:pPr>
          </w:p>
        </w:tc>
        <w:tc>
          <w:tcPr>
            <w:tcW w:w="971" w:type="dxa"/>
            <w:tcBorders>
              <w:top w:val="nil"/>
              <w:bottom w:val="nil"/>
            </w:tcBorders>
          </w:tcPr>
          <w:p w14:paraId="7D05E4B1" w14:textId="77777777" w:rsidR="004B3158" w:rsidRPr="001F148C" w:rsidRDefault="004B3158" w:rsidP="004B3158">
            <w:pPr>
              <w:spacing w:line="240" w:lineRule="auto"/>
              <w:ind w:left="-25"/>
              <w:rPr>
                <w:rFonts w:eastAsia="Times New Roman"/>
                <w:sz w:val="24"/>
                <w:szCs w:val="24"/>
                <w:lang w:val="en-US"/>
              </w:rPr>
            </w:pPr>
          </w:p>
        </w:tc>
      </w:tr>
      <w:tr w:rsidR="003968BC" w:rsidRPr="001F148C" w14:paraId="631BE1CA" w14:textId="662352A2" w:rsidTr="001F148C">
        <w:trPr>
          <w:trHeight w:val="315"/>
        </w:trPr>
        <w:tc>
          <w:tcPr>
            <w:tcW w:w="2716" w:type="dxa"/>
            <w:tcBorders>
              <w:top w:val="nil"/>
              <w:bottom w:val="nil"/>
            </w:tcBorders>
            <w:shd w:val="clear" w:color="auto" w:fill="auto"/>
          </w:tcPr>
          <w:p w14:paraId="01A12D74" w14:textId="1CFE28D2" w:rsidR="003968BC" w:rsidRPr="001F148C" w:rsidRDefault="003968BC" w:rsidP="003968BC">
            <w:pPr>
              <w:spacing w:line="240" w:lineRule="auto"/>
              <w:rPr>
                <w:rFonts w:eastAsia="Times New Roman"/>
                <w:sz w:val="24"/>
                <w:szCs w:val="24"/>
                <w:lang w:val="en-US"/>
              </w:rPr>
            </w:pPr>
            <w:r w:rsidRPr="001F148C">
              <w:rPr>
                <w:rFonts w:eastAsia="Times New Roman"/>
                <w:sz w:val="24"/>
                <w:szCs w:val="24"/>
                <w:lang w:val="en-US"/>
              </w:rPr>
              <w:t>4. Reliance-based trust</w:t>
            </w:r>
          </w:p>
        </w:tc>
        <w:tc>
          <w:tcPr>
            <w:tcW w:w="805" w:type="dxa"/>
            <w:tcBorders>
              <w:top w:val="nil"/>
              <w:bottom w:val="nil"/>
            </w:tcBorders>
            <w:shd w:val="clear" w:color="auto" w:fill="auto"/>
            <w:noWrap/>
          </w:tcPr>
          <w:p w14:paraId="1F596F11" w14:textId="08058A79" w:rsidR="003968BC" w:rsidRPr="001F148C" w:rsidRDefault="003968BC" w:rsidP="003968BC">
            <w:pPr>
              <w:spacing w:line="240" w:lineRule="auto"/>
              <w:ind w:left="-25"/>
              <w:rPr>
                <w:rFonts w:eastAsia="Times New Roman"/>
                <w:sz w:val="24"/>
                <w:szCs w:val="24"/>
                <w:lang w:val="en-US"/>
              </w:rPr>
            </w:pPr>
            <w:r w:rsidRPr="001F148C">
              <w:rPr>
                <w:sz w:val="24"/>
                <w:szCs w:val="24"/>
              </w:rPr>
              <w:t>5.96</w:t>
            </w:r>
          </w:p>
        </w:tc>
        <w:tc>
          <w:tcPr>
            <w:tcW w:w="806" w:type="dxa"/>
            <w:tcBorders>
              <w:top w:val="nil"/>
              <w:bottom w:val="nil"/>
            </w:tcBorders>
            <w:shd w:val="clear" w:color="auto" w:fill="auto"/>
            <w:noWrap/>
          </w:tcPr>
          <w:p w14:paraId="4506B44C" w14:textId="2BAEAFEA" w:rsidR="003968BC" w:rsidRPr="001F148C" w:rsidRDefault="003968BC" w:rsidP="003968BC">
            <w:pPr>
              <w:spacing w:line="240" w:lineRule="auto"/>
              <w:ind w:left="-25"/>
              <w:rPr>
                <w:rFonts w:eastAsia="Times New Roman"/>
                <w:sz w:val="24"/>
                <w:szCs w:val="24"/>
                <w:lang w:val="en-US"/>
              </w:rPr>
            </w:pPr>
            <w:r w:rsidRPr="001F148C">
              <w:rPr>
                <w:sz w:val="24"/>
                <w:szCs w:val="24"/>
              </w:rPr>
              <w:t>1.11</w:t>
            </w:r>
          </w:p>
        </w:tc>
        <w:tc>
          <w:tcPr>
            <w:tcW w:w="971" w:type="dxa"/>
            <w:tcBorders>
              <w:top w:val="nil"/>
              <w:bottom w:val="nil"/>
            </w:tcBorders>
          </w:tcPr>
          <w:p w14:paraId="2D3F93C7" w14:textId="585063A9" w:rsidR="003968BC" w:rsidRPr="001F148C" w:rsidRDefault="003968BC" w:rsidP="003968BC">
            <w:pPr>
              <w:spacing w:line="240" w:lineRule="auto"/>
              <w:ind w:left="-25"/>
              <w:rPr>
                <w:rFonts w:eastAsia="Times New Roman"/>
                <w:sz w:val="24"/>
                <w:szCs w:val="24"/>
                <w:lang w:val="en-US"/>
              </w:rPr>
            </w:pPr>
            <w:r w:rsidRPr="001F148C">
              <w:rPr>
                <w:rFonts w:eastAsia="Times New Roman"/>
                <w:sz w:val="24"/>
                <w:szCs w:val="24"/>
                <w:lang w:val="en-US"/>
              </w:rPr>
              <w:t>0.68</w:t>
            </w:r>
            <w:r w:rsidRPr="001F148C">
              <w:rPr>
                <w:rFonts w:eastAsia="Times New Roman"/>
                <w:sz w:val="24"/>
                <w:szCs w:val="24"/>
                <w:vertAlign w:val="superscript"/>
                <w:lang w:val="en-US"/>
              </w:rPr>
              <w:t>***</w:t>
            </w:r>
          </w:p>
        </w:tc>
        <w:tc>
          <w:tcPr>
            <w:tcW w:w="971" w:type="dxa"/>
            <w:tcBorders>
              <w:top w:val="nil"/>
              <w:bottom w:val="nil"/>
            </w:tcBorders>
            <w:shd w:val="clear" w:color="auto" w:fill="auto"/>
            <w:noWrap/>
          </w:tcPr>
          <w:p w14:paraId="7B14F216" w14:textId="3FDFBEF0" w:rsidR="003968BC" w:rsidRPr="001F148C" w:rsidRDefault="003968BC" w:rsidP="003968BC">
            <w:pPr>
              <w:spacing w:line="240" w:lineRule="auto"/>
              <w:ind w:left="-25"/>
              <w:rPr>
                <w:rFonts w:eastAsia="Times New Roman"/>
                <w:sz w:val="24"/>
                <w:szCs w:val="24"/>
                <w:lang w:val="en-US"/>
              </w:rPr>
            </w:pPr>
            <w:r w:rsidRPr="001F148C">
              <w:rPr>
                <w:rFonts w:eastAsia="Times New Roman"/>
                <w:sz w:val="24"/>
                <w:szCs w:val="24"/>
                <w:lang w:val="en-US"/>
              </w:rPr>
              <w:t>0.68</w:t>
            </w:r>
            <w:r w:rsidRPr="001F148C">
              <w:rPr>
                <w:rFonts w:eastAsia="Times New Roman"/>
                <w:sz w:val="24"/>
                <w:szCs w:val="24"/>
                <w:vertAlign w:val="superscript"/>
                <w:lang w:val="en-US"/>
              </w:rPr>
              <w:t>***</w:t>
            </w:r>
          </w:p>
        </w:tc>
        <w:tc>
          <w:tcPr>
            <w:tcW w:w="971" w:type="dxa"/>
            <w:tcBorders>
              <w:top w:val="nil"/>
              <w:bottom w:val="nil"/>
            </w:tcBorders>
          </w:tcPr>
          <w:p w14:paraId="6D982A0E" w14:textId="20389E28" w:rsidR="003968BC" w:rsidRPr="001F148C" w:rsidRDefault="003968BC" w:rsidP="003968BC">
            <w:pPr>
              <w:spacing w:line="240" w:lineRule="auto"/>
              <w:ind w:left="-25"/>
              <w:rPr>
                <w:rFonts w:eastAsia="Times New Roman"/>
                <w:sz w:val="24"/>
                <w:szCs w:val="24"/>
                <w:lang w:val="en-US"/>
              </w:rPr>
            </w:pPr>
            <w:r w:rsidRPr="001F148C">
              <w:rPr>
                <w:rFonts w:eastAsia="Times New Roman"/>
                <w:sz w:val="24"/>
                <w:szCs w:val="24"/>
                <w:lang w:val="en-US"/>
              </w:rPr>
              <w:t>0.49</w:t>
            </w:r>
            <w:r w:rsidRPr="001F148C">
              <w:rPr>
                <w:rFonts w:eastAsia="Times New Roman"/>
                <w:sz w:val="24"/>
                <w:szCs w:val="24"/>
                <w:vertAlign w:val="superscript"/>
                <w:lang w:val="en-US"/>
              </w:rPr>
              <w:t>***</w:t>
            </w:r>
          </w:p>
        </w:tc>
        <w:tc>
          <w:tcPr>
            <w:tcW w:w="971" w:type="dxa"/>
            <w:gridSpan w:val="2"/>
            <w:tcBorders>
              <w:top w:val="nil"/>
              <w:bottom w:val="nil"/>
            </w:tcBorders>
          </w:tcPr>
          <w:p w14:paraId="019242DE" w14:textId="77777777" w:rsidR="003968BC" w:rsidRPr="001F148C" w:rsidRDefault="003968BC" w:rsidP="003968BC">
            <w:pPr>
              <w:spacing w:line="240" w:lineRule="auto"/>
              <w:ind w:left="-25"/>
              <w:rPr>
                <w:rFonts w:eastAsia="Times New Roman"/>
                <w:sz w:val="24"/>
                <w:szCs w:val="24"/>
                <w:lang w:val="en-US"/>
              </w:rPr>
            </w:pPr>
          </w:p>
        </w:tc>
        <w:tc>
          <w:tcPr>
            <w:tcW w:w="971" w:type="dxa"/>
            <w:tcBorders>
              <w:top w:val="nil"/>
              <w:bottom w:val="nil"/>
            </w:tcBorders>
          </w:tcPr>
          <w:p w14:paraId="74260643" w14:textId="77777777" w:rsidR="003968BC" w:rsidRPr="001F148C" w:rsidRDefault="003968BC" w:rsidP="003968BC">
            <w:pPr>
              <w:spacing w:line="240" w:lineRule="auto"/>
              <w:ind w:left="-25"/>
              <w:rPr>
                <w:rFonts w:eastAsia="Times New Roman"/>
                <w:sz w:val="24"/>
                <w:szCs w:val="24"/>
                <w:lang w:val="en-US"/>
              </w:rPr>
            </w:pPr>
          </w:p>
        </w:tc>
      </w:tr>
      <w:tr w:rsidR="003968BC" w:rsidRPr="001F148C" w14:paraId="34543255" w14:textId="71CB2A61" w:rsidTr="001F148C">
        <w:trPr>
          <w:trHeight w:val="315"/>
        </w:trPr>
        <w:tc>
          <w:tcPr>
            <w:tcW w:w="2716" w:type="dxa"/>
            <w:tcBorders>
              <w:top w:val="nil"/>
              <w:bottom w:val="nil"/>
            </w:tcBorders>
            <w:shd w:val="clear" w:color="auto" w:fill="auto"/>
          </w:tcPr>
          <w:p w14:paraId="3FB1E37E" w14:textId="49E09E87" w:rsidR="003968BC" w:rsidRPr="001F148C" w:rsidRDefault="003968BC" w:rsidP="003968BC">
            <w:pPr>
              <w:spacing w:line="240" w:lineRule="auto"/>
              <w:rPr>
                <w:rFonts w:eastAsia="Times New Roman"/>
                <w:sz w:val="24"/>
                <w:szCs w:val="24"/>
                <w:lang w:val="en-US"/>
              </w:rPr>
            </w:pPr>
            <w:r w:rsidRPr="001F148C">
              <w:rPr>
                <w:rFonts w:eastAsia="Times New Roman"/>
                <w:sz w:val="24"/>
                <w:szCs w:val="24"/>
                <w:lang w:val="en-US"/>
              </w:rPr>
              <w:t>5. Relationship quality</w:t>
            </w:r>
          </w:p>
        </w:tc>
        <w:tc>
          <w:tcPr>
            <w:tcW w:w="805" w:type="dxa"/>
            <w:tcBorders>
              <w:top w:val="nil"/>
              <w:bottom w:val="nil"/>
            </w:tcBorders>
            <w:shd w:val="clear" w:color="auto" w:fill="auto"/>
            <w:noWrap/>
          </w:tcPr>
          <w:p w14:paraId="2671274D" w14:textId="23538178" w:rsidR="003968BC" w:rsidRPr="001F148C" w:rsidRDefault="003968BC" w:rsidP="003968BC">
            <w:pPr>
              <w:spacing w:line="240" w:lineRule="auto"/>
              <w:ind w:left="-25"/>
              <w:rPr>
                <w:rFonts w:eastAsia="Times New Roman"/>
                <w:sz w:val="24"/>
                <w:szCs w:val="24"/>
                <w:lang w:val="en-US"/>
              </w:rPr>
            </w:pPr>
            <w:r w:rsidRPr="001F148C">
              <w:rPr>
                <w:sz w:val="24"/>
                <w:szCs w:val="24"/>
              </w:rPr>
              <w:t>5.33</w:t>
            </w:r>
          </w:p>
        </w:tc>
        <w:tc>
          <w:tcPr>
            <w:tcW w:w="806" w:type="dxa"/>
            <w:tcBorders>
              <w:top w:val="nil"/>
              <w:bottom w:val="nil"/>
            </w:tcBorders>
            <w:shd w:val="clear" w:color="auto" w:fill="auto"/>
            <w:noWrap/>
          </w:tcPr>
          <w:p w14:paraId="5DFD763C" w14:textId="679F7261" w:rsidR="003968BC" w:rsidRPr="001F148C" w:rsidRDefault="003968BC" w:rsidP="003968BC">
            <w:pPr>
              <w:spacing w:line="240" w:lineRule="auto"/>
              <w:ind w:left="-25"/>
              <w:rPr>
                <w:rFonts w:eastAsia="Times New Roman"/>
                <w:sz w:val="24"/>
                <w:szCs w:val="24"/>
                <w:lang w:val="en-US"/>
              </w:rPr>
            </w:pPr>
            <w:r w:rsidRPr="001F148C">
              <w:rPr>
                <w:sz w:val="24"/>
                <w:szCs w:val="24"/>
              </w:rPr>
              <w:t>1.44</w:t>
            </w:r>
          </w:p>
        </w:tc>
        <w:tc>
          <w:tcPr>
            <w:tcW w:w="971" w:type="dxa"/>
            <w:tcBorders>
              <w:top w:val="nil"/>
              <w:bottom w:val="nil"/>
            </w:tcBorders>
          </w:tcPr>
          <w:p w14:paraId="5FADBDA7" w14:textId="1F0C32B2" w:rsidR="003968BC" w:rsidRPr="001F148C" w:rsidRDefault="003968BC" w:rsidP="003968BC">
            <w:pPr>
              <w:spacing w:line="240" w:lineRule="auto"/>
              <w:ind w:left="-25"/>
              <w:rPr>
                <w:rFonts w:eastAsia="Times New Roman"/>
                <w:sz w:val="24"/>
                <w:szCs w:val="24"/>
                <w:lang w:val="en-US"/>
              </w:rPr>
            </w:pPr>
            <w:r w:rsidRPr="001F148C">
              <w:rPr>
                <w:rFonts w:eastAsia="Times New Roman"/>
                <w:sz w:val="24"/>
                <w:szCs w:val="24"/>
                <w:lang w:val="en-US"/>
              </w:rPr>
              <w:t>0.82</w:t>
            </w:r>
            <w:r w:rsidRPr="001F148C">
              <w:rPr>
                <w:rFonts w:eastAsia="Times New Roman"/>
                <w:sz w:val="24"/>
                <w:szCs w:val="24"/>
                <w:vertAlign w:val="superscript"/>
                <w:lang w:val="en-US"/>
              </w:rPr>
              <w:t>***</w:t>
            </w:r>
          </w:p>
        </w:tc>
        <w:tc>
          <w:tcPr>
            <w:tcW w:w="971" w:type="dxa"/>
            <w:tcBorders>
              <w:top w:val="nil"/>
              <w:bottom w:val="nil"/>
            </w:tcBorders>
            <w:shd w:val="clear" w:color="auto" w:fill="auto"/>
            <w:noWrap/>
          </w:tcPr>
          <w:p w14:paraId="2751920D" w14:textId="3E117C71" w:rsidR="003968BC" w:rsidRPr="001F148C" w:rsidRDefault="003968BC" w:rsidP="003968BC">
            <w:pPr>
              <w:spacing w:line="240" w:lineRule="auto"/>
              <w:ind w:left="-25"/>
              <w:rPr>
                <w:rFonts w:eastAsia="Times New Roman"/>
                <w:sz w:val="24"/>
                <w:szCs w:val="24"/>
                <w:lang w:val="en-US"/>
              </w:rPr>
            </w:pPr>
            <w:r w:rsidRPr="001F148C">
              <w:rPr>
                <w:rFonts w:eastAsia="Times New Roman"/>
                <w:sz w:val="24"/>
                <w:szCs w:val="24"/>
                <w:lang w:val="en-US"/>
              </w:rPr>
              <w:t>0.68</w:t>
            </w:r>
            <w:r w:rsidRPr="001F148C">
              <w:rPr>
                <w:rFonts w:eastAsia="Times New Roman"/>
                <w:sz w:val="24"/>
                <w:szCs w:val="24"/>
                <w:vertAlign w:val="superscript"/>
                <w:lang w:val="en-US"/>
              </w:rPr>
              <w:t>***</w:t>
            </w:r>
          </w:p>
        </w:tc>
        <w:tc>
          <w:tcPr>
            <w:tcW w:w="971" w:type="dxa"/>
            <w:tcBorders>
              <w:top w:val="nil"/>
              <w:bottom w:val="nil"/>
            </w:tcBorders>
          </w:tcPr>
          <w:p w14:paraId="7F5CC327" w14:textId="37182B6A" w:rsidR="003968BC" w:rsidRPr="001F148C" w:rsidRDefault="003968BC" w:rsidP="003968BC">
            <w:pPr>
              <w:spacing w:line="240" w:lineRule="auto"/>
              <w:ind w:left="-25"/>
              <w:rPr>
                <w:rFonts w:eastAsia="Times New Roman"/>
                <w:sz w:val="24"/>
                <w:szCs w:val="24"/>
                <w:lang w:val="en-US"/>
              </w:rPr>
            </w:pPr>
            <w:r w:rsidRPr="001F148C">
              <w:rPr>
                <w:rFonts w:eastAsia="Times New Roman"/>
                <w:sz w:val="24"/>
                <w:szCs w:val="24"/>
                <w:lang w:val="en-US"/>
              </w:rPr>
              <w:t>0.61</w:t>
            </w:r>
            <w:r w:rsidRPr="001F148C">
              <w:rPr>
                <w:rFonts w:eastAsia="Times New Roman"/>
                <w:sz w:val="24"/>
                <w:szCs w:val="24"/>
                <w:vertAlign w:val="superscript"/>
                <w:lang w:val="en-US"/>
              </w:rPr>
              <w:t>***</w:t>
            </w:r>
          </w:p>
        </w:tc>
        <w:tc>
          <w:tcPr>
            <w:tcW w:w="971" w:type="dxa"/>
            <w:gridSpan w:val="2"/>
            <w:tcBorders>
              <w:top w:val="nil"/>
              <w:bottom w:val="nil"/>
            </w:tcBorders>
          </w:tcPr>
          <w:p w14:paraId="24B7A57B" w14:textId="354654E7" w:rsidR="003968BC" w:rsidRPr="001F148C" w:rsidRDefault="003968BC" w:rsidP="003968BC">
            <w:pPr>
              <w:spacing w:line="240" w:lineRule="auto"/>
              <w:ind w:left="-25"/>
              <w:rPr>
                <w:rFonts w:eastAsia="Times New Roman"/>
                <w:sz w:val="24"/>
                <w:szCs w:val="24"/>
                <w:lang w:val="en-US"/>
              </w:rPr>
            </w:pPr>
            <w:r w:rsidRPr="001F148C">
              <w:rPr>
                <w:rFonts w:eastAsia="Times New Roman"/>
                <w:sz w:val="24"/>
                <w:szCs w:val="24"/>
                <w:lang w:val="en-US"/>
              </w:rPr>
              <w:t>0.72</w:t>
            </w:r>
            <w:r w:rsidRPr="001F148C">
              <w:rPr>
                <w:rFonts w:eastAsia="Times New Roman"/>
                <w:sz w:val="24"/>
                <w:szCs w:val="24"/>
                <w:vertAlign w:val="superscript"/>
                <w:lang w:val="en-US"/>
              </w:rPr>
              <w:t>***</w:t>
            </w:r>
          </w:p>
        </w:tc>
        <w:tc>
          <w:tcPr>
            <w:tcW w:w="971" w:type="dxa"/>
            <w:tcBorders>
              <w:top w:val="nil"/>
              <w:bottom w:val="nil"/>
            </w:tcBorders>
          </w:tcPr>
          <w:p w14:paraId="1A25B6C3" w14:textId="77777777" w:rsidR="003968BC" w:rsidRPr="001F148C" w:rsidRDefault="003968BC" w:rsidP="003968BC">
            <w:pPr>
              <w:spacing w:line="240" w:lineRule="auto"/>
              <w:ind w:left="-25"/>
              <w:rPr>
                <w:rFonts w:eastAsia="Times New Roman"/>
                <w:sz w:val="24"/>
                <w:szCs w:val="24"/>
                <w:lang w:val="en-US"/>
              </w:rPr>
            </w:pPr>
          </w:p>
        </w:tc>
      </w:tr>
      <w:tr w:rsidR="003968BC" w:rsidRPr="001F148C" w14:paraId="0D1D1C2A" w14:textId="77777777" w:rsidTr="001F148C">
        <w:trPr>
          <w:trHeight w:val="315"/>
        </w:trPr>
        <w:tc>
          <w:tcPr>
            <w:tcW w:w="2716" w:type="dxa"/>
            <w:tcBorders>
              <w:top w:val="nil"/>
              <w:bottom w:val="nil"/>
            </w:tcBorders>
            <w:shd w:val="clear" w:color="auto" w:fill="auto"/>
          </w:tcPr>
          <w:p w14:paraId="560268CF" w14:textId="492E7856" w:rsidR="003968BC" w:rsidRPr="001F148C" w:rsidRDefault="003968BC" w:rsidP="003968BC">
            <w:pPr>
              <w:spacing w:line="240" w:lineRule="auto"/>
              <w:rPr>
                <w:rFonts w:eastAsia="Times New Roman"/>
                <w:sz w:val="24"/>
                <w:szCs w:val="24"/>
                <w:lang w:val="en-US"/>
              </w:rPr>
            </w:pPr>
            <w:r w:rsidRPr="001F148C">
              <w:rPr>
                <w:rFonts w:eastAsia="Times New Roman"/>
                <w:sz w:val="24"/>
                <w:szCs w:val="24"/>
                <w:lang w:val="en-US"/>
              </w:rPr>
              <w:t>6. Well-being</w:t>
            </w:r>
          </w:p>
        </w:tc>
        <w:tc>
          <w:tcPr>
            <w:tcW w:w="805" w:type="dxa"/>
            <w:tcBorders>
              <w:top w:val="nil"/>
              <w:bottom w:val="nil"/>
            </w:tcBorders>
            <w:shd w:val="clear" w:color="auto" w:fill="auto"/>
            <w:noWrap/>
          </w:tcPr>
          <w:p w14:paraId="357BB2E1" w14:textId="2A602223" w:rsidR="003968BC" w:rsidRPr="001F148C" w:rsidRDefault="003968BC" w:rsidP="003968BC">
            <w:pPr>
              <w:spacing w:line="240" w:lineRule="auto"/>
              <w:ind w:left="-25"/>
              <w:rPr>
                <w:sz w:val="24"/>
                <w:szCs w:val="24"/>
              </w:rPr>
            </w:pPr>
            <w:r w:rsidRPr="001F148C">
              <w:rPr>
                <w:sz w:val="24"/>
                <w:szCs w:val="24"/>
              </w:rPr>
              <w:t>4.92</w:t>
            </w:r>
          </w:p>
        </w:tc>
        <w:tc>
          <w:tcPr>
            <w:tcW w:w="806" w:type="dxa"/>
            <w:tcBorders>
              <w:top w:val="nil"/>
              <w:bottom w:val="nil"/>
            </w:tcBorders>
            <w:shd w:val="clear" w:color="auto" w:fill="auto"/>
            <w:noWrap/>
          </w:tcPr>
          <w:p w14:paraId="658A27DF" w14:textId="6AF3F34A" w:rsidR="003968BC" w:rsidRPr="001F148C" w:rsidRDefault="003968BC" w:rsidP="003968BC">
            <w:pPr>
              <w:spacing w:line="240" w:lineRule="auto"/>
              <w:ind w:left="-25"/>
              <w:rPr>
                <w:sz w:val="24"/>
                <w:szCs w:val="24"/>
              </w:rPr>
            </w:pPr>
            <w:r w:rsidRPr="001F148C">
              <w:rPr>
                <w:sz w:val="24"/>
                <w:szCs w:val="24"/>
              </w:rPr>
              <w:t>1.29</w:t>
            </w:r>
          </w:p>
        </w:tc>
        <w:tc>
          <w:tcPr>
            <w:tcW w:w="971" w:type="dxa"/>
            <w:tcBorders>
              <w:top w:val="nil"/>
              <w:bottom w:val="nil"/>
            </w:tcBorders>
          </w:tcPr>
          <w:p w14:paraId="00287074" w14:textId="3201AA83" w:rsidR="003968BC" w:rsidRPr="001F148C" w:rsidRDefault="003968BC" w:rsidP="003968BC">
            <w:pPr>
              <w:spacing w:line="240" w:lineRule="auto"/>
              <w:ind w:left="-25"/>
              <w:rPr>
                <w:rFonts w:eastAsia="Times New Roman"/>
                <w:sz w:val="24"/>
                <w:szCs w:val="24"/>
                <w:lang w:val="en-US"/>
              </w:rPr>
            </w:pPr>
            <w:r w:rsidRPr="001F148C">
              <w:rPr>
                <w:rFonts w:eastAsia="Times New Roman"/>
                <w:sz w:val="24"/>
                <w:szCs w:val="24"/>
                <w:lang w:val="en-US"/>
              </w:rPr>
              <w:t>0.39</w:t>
            </w:r>
            <w:r w:rsidRPr="001F148C">
              <w:rPr>
                <w:rFonts w:eastAsia="Times New Roman"/>
                <w:sz w:val="24"/>
                <w:szCs w:val="24"/>
                <w:vertAlign w:val="superscript"/>
                <w:lang w:val="en-US"/>
              </w:rPr>
              <w:t>***</w:t>
            </w:r>
          </w:p>
        </w:tc>
        <w:tc>
          <w:tcPr>
            <w:tcW w:w="971" w:type="dxa"/>
            <w:tcBorders>
              <w:top w:val="nil"/>
              <w:bottom w:val="nil"/>
            </w:tcBorders>
            <w:shd w:val="clear" w:color="auto" w:fill="auto"/>
            <w:noWrap/>
          </w:tcPr>
          <w:p w14:paraId="2A6ECED6" w14:textId="1503639F" w:rsidR="003968BC" w:rsidRPr="001F148C" w:rsidRDefault="003968BC" w:rsidP="003968BC">
            <w:pPr>
              <w:spacing w:line="240" w:lineRule="auto"/>
              <w:ind w:left="-25"/>
              <w:rPr>
                <w:rFonts w:eastAsia="Times New Roman"/>
                <w:sz w:val="24"/>
                <w:szCs w:val="24"/>
                <w:lang w:val="en-US"/>
              </w:rPr>
            </w:pPr>
            <w:r w:rsidRPr="001F148C">
              <w:rPr>
                <w:rFonts w:eastAsia="Times New Roman"/>
                <w:sz w:val="24"/>
                <w:szCs w:val="24"/>
                <w:lang w:val="en-US"/>
              </w:rPr>
              <w:t>0.35</w:t>
            </w:r>
            <w:r w:rsidRPr="001F148C">
              <w:rPr>
                <w:rFonts w:eastAsia="Times New Roman"/>
                <w:sz w:val="24"/>
                <w:szCs w:val="24"/>
                <w:vertAlign w:val="superscript"/>
                <w:lang w:val="en-US"/>
              </w:rPr>
              <w:t>***</w:t>
            </w:r>
          </w:p>
        </w:tc>
        <w:tc>
          <w:tcPr>
            <w:tcW w:w="971" w:type="dxa"/>
            <w:tcBorders>
              <w:top w:val="nil"/>
              <w:bottom w:val="nil"/>
            </w:tcBorders>
          </w:tcPr>
          <w:p w14:paraId="7801A029" w14:textId="66340220" w:rsidR="003968BC" w:rsidRPr="001F148C" w:rsidRDefault="003968BC" w:rsidP="003968BC">
            <w:pPr>
              <w:spacing w:line="240" w:lineRule="auto"/>
              <w:ind w:left="-25"/>
              <w:rPr>
                <w:rFonts w:eastAsia="Times New Roman"/>
                <w:sz w:val="24"/>
                <w:szCs w:val="24"/>
                <w:lang w:val="en-US"/>
              </w:rPr>
            </w:pPr>
            <w:r w:rsidRPr="001F148C">
              <w:rPr>
                <w:rFonts w:eastAsia="Times New Roman"/>
                <w:sz w:val="24"/>
                <w:szCs w:val="24"/>
                <w:lang w:val="en-US"/>
              </w:rPr>
              <w:t>0.33</w:t>
            </w:r>
            <w:r w:rsidRPr="001F148C">
              <w:rPr>
                <w:rFonts w:eastAsia="Times New Roman"/>
                <w:sz w:val="24"/>
                <w:szCs w:val="24"/>
                <w:vertAlign w:val="superscript"/>
                <w:lang w:val="en-US"/>
              </w:rPr>
              <w:t>***</w:t>
            </w:r>
          </w:p>
        </w:tc>
        <w:tc>
          <w:tcPr>
            <w:tcW w:w="971" w:type="dxa"/>
            <w:gridSpan w:val="2"/>
            <w:tcBorders>
              <w:top w:val="nil"/>
              <w:bottom w:val="nil"/>
            </w:tcBorders>
          </w:tcPr>
          <w:p w14:paraId="716A4ADD" w14:textId="74426827" w:rsidR="003968BC" w:rsidRPr="001F148C" w:rsidRDefault="003968BC" w:rsidP="003968BC">
            <w:pPr>
              <w:spacing w:line="240" w:lineRule="auto"/>
              <w:ind w:left="-25"/>
              <w:rPr>
                <w:rFonts w:eastAsia="Times New Roman"/>
                <w:sz w:val="24"/>
                <w:szCs w:val="24"/>
                <w:lang w:val="en-US"/>
              </w:rPr>
            </w:pPr>
            <w:r w:rsidRPr="001F148C">
              <w:rPr>
                <w:rFonts w:eastAsia="Times New Roman"/>
                <w:sz w:val="24"/>
                <w:szCs w:val="24"/>
                <w:lang w:val="en-US"/>
              </w:rPr>
              <w:t>0.36</w:t>
            </w:r>
            <w:r w:rsidRPr="001F148C">
              <w:rPr>
                <w:rFonts w:eastAsia="Times New Roman"/>
                <w:sz w:val="24"/>
                <w:szCs w:val="24"/>
                <w:vertAlign w:val="superscript"/>
                <w:lang w:val="en-US"/>
              </w:rPr>
              <w:t>***</w:t>
            </w:r>
          </w:p>
        </w:tc>
        <w:tc>
          <w:tcPr>
            <w:tcW w:w="971" w:type="dxa"/>
            <w:tcBorders>
              <w:top w:val="nil"/>
              <w:bottom w:val="nil"/>
            </w:tcBorders>
          </w:tcPr>
          <w:p w14:paraId="15C6F7CC" w14:textId="32A29AE7" w:rsidR="003968BC" w:rsidRPr="001F148C" w:rsidRDefault="003968BC" w:rsidP="003968BC">
            <w:pPr>
              <w:spacing w:line="240" w:lineRule="auto"/>
              <w:ind w:left="-25"/>
              <w:rPr>
                <w:rFonts w:eastAsia="Times New Roman"/>
                <w:sz w:val="24"/>
                <w:szCs w:val="24"/>
                <w:lang w:val="en-US"/>
              </w:rPr>
            </w:pPr>
            <w:r w:rsidRPr="001F148C">
              <w:rPr>
                <w:rFonts w:eastAsia="Times New Roman"/>
                <w:sz w:val="24"/>
                <w:szCs w:val="24"/>
                <w:lang w:val="en-US"/>
              </w:rPr>
              <w:t>0.47</w:t>
            </w:r>
            <w:r w:rsidRPr="001F148C">
              <w:rPr>
                <w:rFonts w:eastAsia="Times New Roman"/>
                <w:sz w:val="24"/>
                <w:szCs w:val="24"/>
                <w:vertAlign w:val="superscript"/>
                <w:lang w:val="en-US"/>
              </w:rPr>
              <w:t>***</w:t>
            </w:r>
          </w:p>
        </w:tc>
      </w:tr>
      <w:tr w:rsidR="003968BC" w:rsidRPr="001F148C" w14:paraId="7E4BD51A" w14:textId="33E1237E" w:rsidTr="001F148C">
        <w:trPr>
          <w:trHeight w:val="315"/>
        </w:trPr>
        <w:tc>
          <w:tcPr>
            <w:tcW w:w="2716" w:type="dxa"/>
            <w:tcBorders>
              <w:top w:val="nil"/>
              <w:bottom w:val="nil"/>
            </w:tcBorders>
            <w:shd w:val="clear" w:color="auto" w:fill="auto"/>
            <w:vAlign w:val="bottom"/>
          </w:tcPr>
          <w:p w14:paraId="1D1BA7C5" w14:textId="77777777" w:rsidR="003968BC" w:rsidRPr="001F148C" w:rsidRDefault="003968BC" w:rsidP="003968BC">
            <w:pPr>
              <w:spacing w:line="240" w:lineRule="auto"/>
              <w:rPr>
                <w:rFonts w:eastAsia="Times New Roman"/>
                <w:i/>
                <w:iCs/>
                <w:sz w:val="24"/>
                <w:szCs w:val="24"/>
                <w:lang w:val="en-US"/>
              </w:rPr>
            </w:pPr>
            <w:r w:rsidRPr="001F148C">
              <w:rPr>
                <w:rFonts w:eastAsia="Times New Roman"/>
                <w:i/>
                <w:iCs/>
                <w:sz w:val="24"/>
                <w:szCs w:val="24"/>
                <w:lang w:val="en-US"/>
              </w:rPr>
              <w:t>Male</w:t>
            </w:r>
          </w:p>
        </w:tc>
        <w:tc>
          <w:tcPr>
            <w:tcW w:w="805" w:type="dxa"/>
            <w:tcBorders>
              <w:top w:val="nil"/>
              <w:bottom w:val="nil"/>
            </w:tcBorders>
            <w:shd w:val="clear" w:color="auto" w:fill="auto"/>
            <w:noWrap/>
            <w:vAlign w:val="bottom"/>
          </w:tcPr>
          <w:p w14:paraId="48FFEF95" w14:textId="77777777" w:rsidR="003968BC" w:rsidRPr="001F148C" w:rsidRDefault="003968BC" w:rsidP="003968BC">
            <w:pPr>
              <w:spacing w:line="240" w:lineRule="auto"/>
              <w:ind w:left="-25"/>
              <w:rPr>
                <w:rFonts w:eastAsia="Times New Roman"/>
                <w:sz w:val="24"/>
                <w:szCs w:val="24"/>
                <w:lang w:val="en-US"/>
              </w:rPr>
            </w:pPr>
          </w:p>
        </w:tc>
        <w:tc>
          <w:tcPr>
            <w:tcW w:w="806" w:type="dxa"/>
            <w:tcBorders>
              <w:top w:val="nil"/>
              <w:bottom w:val="nil"/>
            </w:tcBorders>
            <w:shd w:val="clear" w:color="auto" w:fill="auto"/>
            <w:noWrap/>
            <w:vAlign w:val="bottom"/>
          </w:tcPr>
          <w:p w14:paraId="1D96F7C1" w14:textId="77777777" w:rsidR="003968BC" w:rsidRPr="001F148C" w:rsidRDefault="003968BC" w:rsidP="003968BC">
            <w:pPr>
              <w:spacing w:line="240" w:lineRule="auto"/>
              <w:ind w:left="-25"/>
              <w:rPr>
                <w:rFonts w:eastAsia="Times New Roman"/>
                <w:sz w:val="24"/>
                <w:szCs w:val="24"/>
                <w:lang w:val="en-US"/>
              </w:rPr>
            </w:pPr>
          </w:p>
        </w:tc>
        <w:tc>
          <w:tcPr>
            <w:tcW w:w="971" w:type="dxa"/>
            <w:tcBorders>
              <w:top w:val="nil"/>
              <w:bottom w:val="nil"/>
            </w:tcBorders>
            <w:vAlign w:val="bottom"/>
          </w:tcPr>
          <w:p w14:paraId="43AB6BAC" w14:textId="77777777" w:rsidR="003968BC" w:rsidRPr="001F148C" w:rsidRDefault="003968BC" w:rsidP="003968BC">
            <w:pPr>
              <w:spacing w:line="240" w:lineRule="auto"/>
              <w:ind w:left="-25"/>
              <w:rPr>
                <w:rFonts w:eastAsia="Times New Roman"/>
                <w:sz w:val="24"/>
                <w:szCs w:val="24"/>
                <w:lang w:val="en-US"/>
              </w:rPr>
            </w:pPr>
          </w:p>
        </w:tc>
        <w:tc>
          <w:tcPr>
            <w:tcW w:w="971" w:type="dxa"/>
            <w:tcBorders>
              <w:top w:val="nil"/>
              <w:bottom w:val="nil"/>
            </w:tcBorders>
            <w:shd w:val="clear" w:color="auto" w:fill="auto"/>
            <w:noWrap/>
            <w:vAlign w:val="bottom"/>
          </w:tcPr>
          <w:p w14:paraId="224E870B" w14:textId="77777777" w:rsidR="003968BC" w:rsidRPr="001F148C" w:rsidRDefault="003968BC" w:rsidP="003968BC">
            <w:pPr>
              <w:spacing w:line="240" w:lineRule="auto"/>
              <w:ind w:left="-25"/>
              <w:rPr>
                <w:rFonts w:eastAsia="Times New Roman"/>
                <w:sz w:val="24"/>
                <w:szCs w:val="24"/>
                <w:lang w:val="en-US"/>
              </w:rPr>
            </w:pPr>
          </w:p>
        </w:tc>
        <w:tc>
          <w:tcPr>
            <w:tcW w:w="971" w:type="dxa"/>
            <w:tcBorders>
              <w:top w:val="nil"/>
              <w:bottom w:val="nil"/>
            </w:tcBorders>
          </w:tcPr>
          <w:p w14:paraId="399F7781" w14:textId="77777777" w:rsidR="003968BC" w:rsidRPr="001F148C" w:rsidRDefault="003968BC" w:rsidP="003968BC">
            <w:pPr>
              <w:spacing w:line="240" w:lineRule="auto"/>
              <w:ind w:left="-25"/>
              <w:rPr>
                <w:rFonts w:eastAsia="Times New Roman"/>
                <w:sz w:val="24"/>
                <w:szCs w:val="24"/>
                <w:lang w:val="en-US"/>
              </w:rPr>
            </w:pPr>
          </w:p>
        </w:tc>
        <w:tc>
          <w:tcPr>
            <w:tcW w:w="971" w:type="dxa"/>
            <w:gridSpan w:val="2"/>
            <w:tcBorders>
              <w:top w:val="nil"/>
              <w:bottom w:val="nil"/>
            </w:tcBorders>
          </w:tcPr>
          <w:p w14:paraId="35B866C8" w14:textId="77777777" w:rsidR="003968BC" w:rsidRPr="001F148C" w:rsidRDefault="003968BC" w:rsidP="003968BC">
            <w:pPr>
              <w:spacing w:line="240" w:lineRule="auto"/>
              <w:ind w:left="-25"/>
              <w:rPr>
                <w:rFonts w:eastAsia="Times New Roman"/>
                <w:sz w:val="24"/>
                <w:szCs w:val="24"/>
                <w:lang w:val="en-US"/>
              </w:rPr>
            </w:pPr>
          </w:p>
        </w:tc>
        <w:tc>
          <w:tcPr>
            <w:tcW w:w="971" w:type="dxa"/>
            <w:tcBorders>
              <w:top w:val="nil"/>
              <w:bottom w:val="nil"/>
            </w:tcBorders>
          </w:tcPr>
          <w:p w14:paraId="5F1B6BA4" w14:textId="77777777" w:rsidR="003968BC" w:rsidRPr="001F148C" w:rsidRDefault="003968BC" w:rsidP="003968BC">
            <w:pPr>
              <w:spacing w:line="240" w:lineRule="auto"/>
              <w:ind w:left="-25"/>
              <w:rPr>
                <w:rFonts w:eastAsia="Times New Roman"/>
                <w:sz w:val="24"/>
                <w:szCs w:val="24"/>
                <w:lang w:val="en-US"/>
              </w:rPr>
            </w:pPr>
          </w:p>
        </w:tc>
      </w:tr>
      <w:tr w:rsidR="003968BC" w:rsidRPr="001F148C" w14:paraId="4D562B7C" w14:textId="39FD6EBC" w:rsidTr="001F148C">
        <w:trPr>
          <w:trHeight w:val="315"/>
        </w:trPr>
        <w:tc>
          <w:tcPr>
            <w:tcW w:w="2716" w:type="dxa"/>
            <w:tcBorders>
              <w:top w:val="nil"/>
              <w:bottom w:val="nil"/>
            </w:tcBorders>
            <w:shd w:val="clear" w:color="auto" w:fill="auto"/>
          </w:tcPr>
          <w:p w14:paraId="3E3B4D77" w14:textId="192D5BEB" w:rsidR="003968BC" w:rsidRPr="001F148C" w:rsidRDefault="003968BC" w:rsidP="003968BC">
            <w:pPr>
              <w:spacing w:line="240" w:lineRule="auto"/>
              <w:rPr>
                <w:rFonts w:eastAsia="Times New Roman"/>
                <w:b/>
                <w:bCs/>
                <w:sz w:val="24"/>
                <w:szCs w:val="24"/>
                <w:lang w:val="en-US"/>
              </w:rPr>
            </w:pPr>
            <w:r w:rsidRPr="001F148C">
              <w:rPr>
                <w:rFonts w:eastAsia="Times New Roman"/>
                <w:sz w:val="24"/>
                <w:szCs w:val="24"/>
                <w:lang w:val="en-US"/>
              </w:rPr>
              <w:t>1. Advisor benevolence</w:t>
            </w:r>
          </w:p>
        </w:tc>
        <w:tc>
          <w:tcPr>
            <w:tcW w:w="805" w:type="dxa"/>
            <w:tcBorders>
              <w:top w:val="nil"/>
              <w:bottom w:val="nil"/>
            </w:tcBorders>
            <w:shd w:val="clear" w:color="auto" w:fill="auto"/>
            <w:noWrap/>
          </w:tcPr>
          <w:p w14:paraId="0417B45D" w14:textId="0956B23D" w:rsidR="003968BC" w:rsidRPr="001F148C" w:rsidRDefault="003968BC" w:rsidP="003968BC">
            <w:pPr>
              <w:spacing w:line="240" w:lineRule="auto"/>
              <w:ind w:left="-25"/>
              <w:rPr>
                <w:rFonts w:eastAsia="Times New Roman"/>
                <w:sz w:val="24"/>
                <w:szCs w:val="24"/>
                <w:lang w:val="en-US"/>
              </w:rPr>
            </w:pPr>
            <w:r w:rsidRPr="001F148C">
              <w:rPr>
                <w:sz w:val="24"/>
                <w:szCs w:val="24"/>
              </w:rPr>
              <w:t>5.60</w:t>
            </w:r>
          </w:p>
        </w:tc>
        <w:tc>
          <w:tcPr>
            <w:tcW w:w="806" w:type="dxa"/>
            <w:tcBorders>
              <w:top w:val="nil"/>
              <w:bottom w:val="nil"/>
            </w:tcBorders>
            <w:shd w:val="clear" w:color="auto" w:fill="auto"/>
            <w:noWrap/>
          </w:tcPr>
          <w:p w14:paraId="1C6EF701" w14:textId="77777777" w:rsidR="003968BC" w:rsidRPr="001F148C" w:rsidRDefault="003968BC" w:rsidP="003968BC">
            <w:pPr>
              <w:spacing w:line="240" w:lineRule="auto"/>
              <w:ind w:left="-25"/>
              <w:rPr>
                <w:rFonts w:eastAsia="Times New Roman"/>
                <w:sz w:val="24"/>
                <w:szCs w:val="24"/>
                <w:lang w:val="en-US"/>
              </w:rPr>
            </w:pPr>
            <w:r w:rsidRPr="001F148C">
              <w:rPr>
                <w:sz w:val="24"/>
                <w:szCs w:val="24"/>
              </w:rPr>
              <w:t>1.28</w:t>
            </w:r>
          </w:p>
        </w:tc>
        <w:tc>
          <w:tcPr>
            <w:tcW w:w="971" w:type="dxa"/>
            <w:tcBorders>
              <w:top w:val="nil"/>
              <w:bottom w:val="nil"/>
            </w:tcBorders>
          </w:tcPr>
          <w:p w14:paraId="6806A313" w14:textId="77777777" w:rsidR="003968BC" w:rsidRPr="001F148C" w:rsidRDefault="003968BC" w:rsidP="003968BC">
            <w:pPr>
              <w:spacing w:line="240" w:lineRule="auto"/>
              <w:ind w:left="-25"/>
              <w:rPr>
                <w:rFonts w:eastAsia="Times New Roman"/>
                <w:sz w:val="24"/>
                <w:szCs w:val="24"/>
                <w:lang w:val="en-US"/>
              </w:rPr>
            </w:pPr>
          </w:p>
        </w:tc>
        <w:tc>
          <w:tcPr>
            <w:tcW w:w="971" w:type="dxa"/>
            <w:tcBorders>
              <w:top w:val="nil"/>
              <w:bottom w:val="nil"/>
            </w:tcBorders>
            <w:shd w:val="clear" w:color="auto" w:fill="auto"/>
            <w:noWrap/>
          </w:tcPr>
          <w:p w14:paraId="61AAF534" w14:textId="77777777" w:rsidR="003968BC" w:rsidRPr="001F148C" w:rsidRDefault="003968BC" w:rsidP="003968BC">
            <w:pPr>
              <w:spacing w:line="240" w:lineRule="auto"/>
              <w:ind w:left="-25"/>
              <w:rPr>
                <w:rFonts w:eastAsia="Times New Roman"/>
                <w:sz w:val="24"/>
                <w:szCs w:val="24"/>
                <w:lang w:val="en-US"/>
              </w:rPr>
            </w:pPr>
          </w:p>
        </w:tc>
        <w:tc>
          <w:tcPr>
            <w:tcW w:w="971" w:type="dxa"/>
            <w:tcBorders>
              <w:top w:val="nil"/>
              <w:bottom w:val="nil"/>
            </w:tcBorders>
          </w:tcPr>
          <w:p w14:paraId="768DBBE8" w14:textId="77777777" w:rsidR="003968BC" w:rsidRPr="001F148C" w:rsidRDefault="003968BC" w:rsidP="003968BC">
            <w:pPr>
              <w:spacing w:line="240" w:lineRule="auto"/>
              <w:ind w:left="-25"/>
              <w:rPr>
                <w:rFonts w:eastAsia="Times New Roman"/>
                <w:sz w:val="24"/>
                <w:szCs w:val="24"/>
                <w:lang w:val="en-US"/>
              </w:rPr>
            </w:pPr>
          </w:p>
        </w:tc>
        <w:tc>
          <w:tcPr>
            <w:tcW w:w="971" w:type="dxa"/>
            <w:gridSpan w:val="2"/>
            <w:tcBorders>
              <w:top w:val="nil"/>
              <w:bottom w:val="nil"/>
            </w:tcBorders>
          </w:tcPr>
          <w:p w14:paraId="366EA253" w14:textId="77777777" w:rsidR="003968BC" w:rsidRPr="001F148C" w:rsidRDefault="003968BC" w:rsidP="003968BC">
            <w:pPr>
              <w:spacing w:line="240" w:lineRule="auto"/>
              <w:ind w:left="-25"/>
              <w:rPr>
                <w:rFonts w:eastAsia="Times New Roman"/>
                <w:sz w:val="24"/>
                <w:szCs w:val="24"/>
                <w:lang w:val="en-US"/>
              </w:rPr>
            </w:pPr>
          </w:p>
        </w:tc>
        <w:tc>
          <w:tcPr>
            <w:tcW w:w="971" w:type="dxa"/>
            <w:tcBorders>
              <w:top w:val="nil"/>
              <w:bottom w:val="nil"/>
            </w:tcBorders>
          </w:tcPr>
          <w:p w14:paraId="4A8DFB50" w14:textId="77777777" w:rsidR="003968BC" w:rsidRPr="001F148C" w:rsidRDefault="003968BC" w:rsidP="003968BC">
            <w:pPr>
              <w:spacing w:line="240" w:lineRule="auto"/>
              <w:ind w:left="-25"/>
              <w:rPr>
                <w:rFonts w:eastAsia="Times New Roman"/>
                <w:sz w:val="24"/>
                <w:szCs w:val="24"/>
                <w:lang w:val="en-US"/>
              </w:rPr>
            </w:pPr>
          </w:p>
        </w:tc>
      </w:tr>
      <w:tr w:rsidR="003968BC" w:rsidRPr="001F148C" w14:paraId="39A90721" w14:textId="43EEFDCF" w:rsidTr="001F148C">
        <w:trPr>
          <w:trHeight w:val="315"/>
        </w:trPr>
        <w:tc>
          <w:tcPr>
            <w:tcW w:w="2716" w:type="dxa"/>
            <w:tcBorders>
              <w:top w:val="nil"/>
              <w:bottom w:val="nil"/>
            </w:tcBorders>
            <w:shd w:val="clear" w:color="auto" w:fill="auto"/>
          </w:tcPr>
          <w:p w14:paraId="7DCF0C02" w14:textId="1714F960" w:rsidR="003968BC" w:rsidRPr="001F148C" w:rsidRDefault="003968BC" w:rsidP="003968BC">
            <w:pPr>
              <w:spacing w:line="240" w:lineRule="auto"/>
              <w:rPr>
                <w:rFonts w:eastAsia="Times New Roman"/>
                <w:sz w:val="24"/>
                <w:szCs w:val="24"/>
                <w:lang w:val="en-US"/>
              </w:rPr>
            </w:pPr>
            <w:r w:rsidRPr="001F148C">
              <w:rPr>
                <w:rFonts w:eastAsia="Times New Roman"/>
                <w:sz w:val="24"/>
                <w:szCs w:val="24"/>
                <w:lang w:val="en-US"/>
              </w:rPr>
              <w:t>2. Advisor ability</w:t>
            </w:r>
          </w:p>
        </w:tc>
        <w:tc>
          <w:tcPr>
            <w:tcW w:w="805" w:type="dxa"/>
            <w:tcBorders>
              <w:top w:val="nil"/>
              <w:bottom w:val="nil"/>
            </w:tcBorders>
            <w:shd w:val="clear" w:color="auto" w:fill="auto"/>
            <w:noWrap/>
          </w:tcPr>
          <w:p w14:paraId="0B0CB260" w14:textId="21CE8C6E" w:rsidR="003968BC" w:rsidRPr="001F148C" w:rsidRDefault="003968BC" w:rsidP="003968BC">
            <w:pPr>
              <w:spacing w:line="240" w:lineRule="auto"/>
              <w:ind w:left="-25"/>
              <w:rPr>
                <w:rFonts w:eastAsia="Times New Roman"/>
                <w:sz w:val="24"/>
                <w:szCs w:val="24"/>
                <w:lang w:val="en-US"/>
              </w:rPr>
            </w:pPr>
            <w:r w:rsidRPr="001F148C">
              <w:rPr>
                <w:sz w:val="24"/>
                <w:szCs w:val="24"/>
              </w:rPr>
              <w:t>6.14</w:t>
            </w:r>
          </w:p>
        </w:tc>
        <w:tc>
          <w:tcPr>
            <w:tcW w:w="806" w:type="dxa"/>
            <w:tcBorders>
              <w:top w:val="nil"/>
              <w:bottom w:val="nil"/>
            </w:tcBorders>
            <w:shd w:val="clear" w:color="auto" w:fill="auto"/>
            <w:noWrap/>
          </w:tcPr>
          <w:p w14:paraId="0123B3EB" w14:textId="5F9D62E2" w:rsidR="003968BC" w:rsidRPr="001F148C" w:rsidRDefault="003968BC" w:rsidP="003968BC">
            <w:pPr>
              <w:spacing w:line="240" w:lineRule="auto"/>
              <w:ind w:left="-25"/>
              <w:rPr>
                <w:rFonts w:eastAsia="Times New Roman"/>
                <w:sz w:val="24"/>
                <w:szCs w:val="24"/>
                <w:lang w:val="en-US"/>
              </w:rPr>
            </w:pPr>
            <w:r w:rsidRPr="001F148C">
              <w:rPr>
                <w:rFonts w:eastAsia="Times New Roman"/>
                <w:sz w:val="24"/>
                <w:szCs w:val="24"/>
                <w:lang w:val="en-US"/>
              </w:rPr>
              <w:t>0.97</w:t>
            </w:r>
          </w:p>
        </w:tc>
        <w:tc>
          <w:tcPr>
            <w:tcW w:w="971" w:type="dxa"/>
            <w:tcBorders>
              <w:top w:val="nil"/>
              <w:bottom w:val="nil"/>
            </w:tcBorders>
          </w:tcPr>
          <w:p w14:paraId="51B9E3D6" w14:textId="4A25C464" w:rsidR="003968BC" w:rsidRPr="001F148C" w:rsidRDefault="00EF066C" w:rsidP="003968BC">
            <w:pPr>
              <w:spacing w:line="240" w:lineRule="auto"/>
              <w:ind w:left="-25"/>
              <w:rPr>
                <w:rFonts w:eastAsia="Times New Roman"/>
                <w:sz w:val="24"/>
                <w:szCs w:val="24"/>
                <w:lang w:val="en-US"/>
              </w:rPr>
            </w:pPr>
            <w:r w:rsidRPr="001F148C">
              <w:rPr>
                <w:rFonts w:eastAsia="Times New Roman"/>
                <w:sz w:val="24"/>
                <w:szCs w:val="24"/>
                <w:lang w:val="en-US"/>
              </w:rPr>
              <w:t>0.63</w:t>
            </w:r>
            <w:r w:rsidRPr="001F148C">
              <w:rPr>
                <w:rFonts w:eastAsia="Times New Roman"/>
                <w:sz w:val="24"/>
                <w:szCs w:val="24"/>
                <w:vertAlign w:val="superscript"/>
                <w:lang w:val="en-US"/>
              </w:rPr>
              <w:t>***</w:t>
            </w:r>
          </w:p>
        </w:tc>
        <w:tc>
          <w:tcPr>
            <w:tcW w:w="971" w:type="dxa"/>
            <w:tcBorders>
              <w:top w:val="nil"/>
              <w:bottom w:val="nil"/>
            </w:tcBorders>
            <w:shd w:val="clear" w:color="auto" w:fill="auto"/>
            <w:noWrap/>
          </w:tcPr>
          <w:p w14:paraId="63665BB0" w14:textId="77777777" w:rsidR="003968BC" w:rsidRPr="001F148C" w:rsidRDefault="003968BC" w:rsidP="003968BC">
            <w:pPr>
              <w:spacing w:line="240" w:lineRule="auto"/>
              <w:ind w:left="-25"/>
              <w:rPr>
                <w:rFonts w:eastAsia="Times New Roman"/>
                <w:sz w:val="24"/>
                <w:szCs w:val="24"/>
                <w:lang w:val="en-US"/>
              </w:rPr>
            </w:pPr>
          </w:p>
        </w:tc>
        <w:tc>
          <w:tcPr>
            <w:tcW w:w="971" w:type="dxa"/>
            <w:tcBorders>
              <w:top w:val="nil"/>
              <w:bottom w:val="nil"/>
            </w:tcBorders>
          </w:tcPr>
          <w:p w14:paraId="68D85729" w14:textId="77777777" w:rsidR="003968BC" w:rsidRPr="001F148C" w:rsidRDefault="003968BC" w:rsidP="003968BC">
            <w:pPr>
              <w:spacing w:line="240" w:lineRule="auto"/>
              <w:ind w:left="-25"/>
              <w:rPr>
                <w:rFonts w:eastAsia="Times New Roman"/>
                <w:sz w:val="24"/>
                <w:szCs w:val="24"/>
                <w:lang w:val="en-US"/>
              </w:rPr>
            </w:pPr>
          </w:p>
        </w:tc>
        <w:tc>
          <w:tcPr>
            <w:tcW w:w="971" w:type="dxa"/>
            <w:gridSpan w:val="2"/>
            <w:tcBorders>
              <w:top w:val="nil"/>
              <w:bottom w:val="nil"/>
            </w:tcBorders>
          </w:tcPr>
          <w:p w14:paraId="4E94B322" w14:textId="77777777" w:rsidR="003968BC" w:rsidRPr="001F148C" w:rsidRDefault="003968BC" w:rsidP="003968BC">
            <w:pPr>
              <w:spacing w:line="240" w:lineRule="auto"/>
              <w:ind w:left="-25"/>
              <w:rPr>
                <w:rFonts w:eastAsia="Times New Roman"/>
                <w:sz w:val="24"/>
                <w:szCs w:val="24"/>
                <w:lang w:val="en-US"/>
              </w:rPr>
            </w:pPr>
          </w:p>
        </w:tc>
        <w:tc>
          <w:tcPr>
            <w:tcW w:w="971" w:type="dxa"/>
            <w:tcBorders>
              <w:top w:val="nil"/>
              <w:bottom w:val="nil"/>
            </w:tcBorders>
          </w:tcPr>
          <w:p w14:paraId="428BCE8F" w14:textId="77777777" w:rsidR="003968BC" w:rsidRPr="001F148C" w:rsidRDefault="003968BC" w:rsidP="003968BC">
            <w:pPr>
              <w:spacing w:line="240" w:lineRule="auto"/>
              <w:ind w:left="-25"/>
              <w:rPr>
                <w:rFonts w:eastAsia="Times New Roman"/>
                <w:sz w:val="24"/>
                <w:szCs w:val="24"/>
                <w:lang w:val="en-US"/>
              </w:rPr>
            </w:pPr>
          </w:p>
        </w:tc>
      </w:tr>
      <w:tr w:rsidR="00EF066C" w:rsidRPr="001F148C" w14:paraId="0818CAA4" w14:textId="08800E0F" w:rsidTr="001F148C">
        <w:trPr>
          <w:trHeight w:val="315"/>
        </w:trPr>
        <w:tc>
          <w:tcPr>
            <w:tcW w:w="2716" w:type="dxa"/>
            <w:tcBorders>
              <w:top w:val="nil"/>
              <w:bottom w:val="nil"/>
            </w:tcBorders>
            <w:shd w:val="clear" w:color="auto" w:fill="auto"/>
          </w:tcPr>
          <w:p w14:paraId="2483466C" w14:textId="03EDF6D1" w:rsidR="00EF066C" w:rsidRPr="001F148C" w:rsidRDefault="00EF066C" w:rsidP="00EF066C">
            <w:pPr>
              <w:spacing w:line="240" w:lineRule="auto"/>
              <w:rPr>
                <w:rFonts w:eastAsia="Times New Roman"/>
                <w:sz w:val="24"/>
                <w:szCs w:val="24"/>
                <w:lang w:val="en-US"/>
              </w:rPr>
            </w:pPr>
            <w:r w:rsidRPr="001F148C">
              <w:rPr>
                <w:rFonts w:eastAsia="Times New Roman"/>
                <w:sz w:val="24"/>
                <w:szCs w:val="24"/>
                <w:lang w:val="en-US"/>
              </w:rPr>
              <w:t>3. Disclosure-based trust</w:t>
            </w:r>
          </w:p>
        </w:tc>
        <w:tc>
          <w:tcPr>
            <w:tcW w:w="805" w:type="dxa"/>
            <w:tcBorders>
              <w:top w:val="nil"/>
              <w:bottom w:val="nil"/>
            </w:tcBorders>
            <w:shd w:val="clear" w:color="auto" w:fill="auto"/>
            <w:noWrap/>
          </w:tcPr>
          <w:p w14:paraId="5B315102" w14:textId="5957DD65" w:rsidR="00EF066C" w:rsidRPr="001F148C" w:rsidRDefault="00EF066C" w:rsidP="00EF066C">
            <w:pPr>
              <w:spacing w:line="240" w:lineRule="auto"/>
              <w:ind w:left="-25"/>
              <w:rPr>
                <w:rFonts w:eastAsia="Times New Roman"/>
                <w:sz w:val="24"/>
                <w:szCs w:val="24"/>
                <w:lang w:val="en-US"/>
              </w:rPr>
            </w:pPr>
            <w:r w:rsidRPr="001F148C">
              <w:rPr>
                <w:sz w:val="24"/>
                <w:szCs w:val="24"/>
              </w:rPr>
              <w:t>4.65</w:t>
            </w:r>
          </w:p>
        </w:tc>
        <w:tc>
          <w:tcPr>
            <w:tcW w:w="806" w:type="dxa"/>
            <w:tcBorders>
              <w:top w:val="nil"/>
              <w:bottom w:val="nil"/>
            </w:tcBorders>
            <w:shd w:val="clear" w:color="auto" w:fill="auto"/>
            <w:noWrap/>
          </w:tcPr>
          <w:p w14:paraId="0DFDA746" w14:textId="5B090550" w:rsidR="00EF066C" w:rsidRPr="001F148C" w:rsidRDefault="00EF066C" w:rsidP="00EF066C">
            <w:pPr>
              <w:spacing w:line="240" w:lineRule="auto"/>
              <w:ind w:left="-25"/>
              <w:rPr>
                <w:rFonts w:eastAsia="Times New Roman"/>
                <w:sz w:val="24"/>
                <w:szCs w:val="24"/>
                <w:lang w:val="en-US"/>
              </w:rPr>
            </w:pPr>
            <w:r w:rsidRPr="001F148C">
              <w:rPr>
                <w:sz w:val="24"/>
                <w:szCs w:val="24"/>
              </w:rPr>
              <w:t>1.50</w:t>
            </w:r>
          </w:p>
        </w:tc>
        <w:tc>
          <w:tcPr>
            <w:tcW w:w="971" w:type="dxa"/>
            <w:tcBorders>
              <w:top w:val="nil"/>
              <w:bottom w:val="nil"/>
            </w:tcBorders>
          </w:tcPr>
          <w:p w14:paraId="5706F155" w14:textId="1ABFD629" w:rsidR="00EF066C" w:rsidRPr="001F148C" w:rsidRDefault="00EF066C" w:rsidP="00EF066C">
            <w:pPr>
              <w:spacing w:line="240" w:lineRule="auto"/>
              <w:ind w:left="-25"/>
              <w:rPr>
                <w:rFonts w:eastAsia="Times New Roman"/>
                <w:sz w:val="24"/>
                <w:szCs w:val="24"/>
                <w:lang w:val="en-US"/>
              </w:rPr>
            </w:pPr>
            <w:r w:rsidRPr="001F148C">
              <w:rPr>
                <w:rFonts w:eastAsia="Times New Roman"/>
                <w:sz w:val="24"/>
                <w:szCs w:val="24"/>
                <w:lang w:val="en-US"/>
              </w:rPr>
              <w:t>0.56</w:t>
            </w:r>
            <w:r w:rsidRPr="001F148C">
              <w:rPr>
                <w:rFonts w:eastAsia="Times New Roman"/>
                <w:sz w:val="24"/>
                <w:szCs w:val="24"/>
                <w:vertAlign w:val="superscript"/>
                <w:lang w:val="en-US"/>
              </w:rPr>
              <w:t>***</w:t>
            </w:r>
          </w:p>
        </w:tc>
        <w:tc>
          <w:tcPr>
            <w:tcW w:w="971" w:type="dxa"/>
            <w:tcBorders>
              <w:top w:val="nil"/>
              <w:bottom w:val="nil"/>
            </w:tcBorders>
            <w:shd w:val="clear" w:color="auto" w:fill="auto"/>
            <w:noWrap/>
          </w:tcPr>
          <w:p w14:paraId="40653FF7" w14:textId="7D83F5C1" w:rsidR="00EF066C" w:rsidRPr="001F148C" w:rsidRDefault="00EF066C" w:rsidP="00EF066C">
            <w:pPr>
              <w:spacing w:line="240" w:lineRule="auto"/>
              <w:ind w:left="-25"/>
              <w:rPr>
                <w:rFonts w:eastAsia="Times New Roman"/>
                <w:sz w:val="24"/>
                <w:szCs w:val="24"/>
                <w:lang w:val="en-US"/>
              </w:rPr>
            </w:pPr>
            <w:r w:rsidRPr="001F148C">
              <w:rPr>
                <w:rFonts w:eastAsia="Times New Roman"/>
                <w:sz w:val="24"/>
                <w:szCs w:val="24"/>
                <w:lang w:val="en-US"/>
              </w:rPr>
              <w:t>0.34</w:t>
            </w:r>
            <w:r w:rsidRPr="001F148C">
              <w:rPr>
                <w:rFonts w:eastAsia="Times New Roman"/>
                <w:sz w:val="24"/>
                <w:szCs w:val="24"/>
                <w:vertAlign w:val="superscript"/>
                <w:lang w:val="en-US"/>
              </w:rPr>
              <w:t>***</w:t>
            </w:r>
          </w:p>
        </w:tc>
        <w:tc>
          <w:tcPr>
            <w:tcW w:w="971" w:type="dxa"/>
            <w:tcBorders>
              <w:top w:val="nil"/>
              <w:bottom w:val="nil"/>
            </w:tcBorders>
          </w:tcPr>
          <w:p w14:paraId="0753CAC3" w14:textId="77777777" w:rsidR="00EF066C" w:rsidRPr="001F148C" w:rsidRDefault="00EF066C" w:rsidP="00EF066C">
            <w:pPr>
              <w:spacing w:line="240" w:lineRule="auto"/>
              <w:ind w:left="-25"/>
              <w:rPr>
                <w:rFonts w:eastAsia="Times New Roman"/>
                <w:sz w:val="24"/>
                <w:szCs w:val="24"/>
                <w:lang w:val="en-US"/>
              </w:rPr>
            </w:pPr>
          </w:p>
        </w:tc>
        <w:tc>
          <w:tcPr>
            <w:tcW w:w="971" w:type="dxa"/>
            <w:gridSpan w:val="2"/>
            <w:tcBorders>
              <w:top w:val="nil"/>
              <w:bottom w:val="nil"/>
            </w:tcBorders>
          </w:tcPr>
          <w:p w14:paraId="34966120" w14:textId="77777777" w:rsidR="00EF066C" w:rsidRPr="001F148C" w:rsidRDefault="00EF066C" w:rsidP="00EF066C">
            <w:pPr>
              <w:spacing w:line="240" w:lineRule="auto"/>
              <w:ind w:left="-25"/>
              <w:rPr>
                <w:rFonts w:eastAsia="Times New Roman"/>
                <w:sz w:val="24"/>
                <w:szCs w:val="24"/>
                <w:lang w:val="en-US"/>
              </w:rPr>
            </w:pPr>
          </w:p>
        </w:tc>
        <w:tc>
          <w:tcPr>
            <w:tcW w:w="971" w:type="dxa"/>
            <w:tcBorders>
              <w:top w:val="nil"/>
              <w:bottom w:val="nil"/>
            </w:tcBorders>
          </w:tcPr>
          <w:p w14:paraId="33A7FB37" w14:textId="77777777" w:rsidR="00EF066C" w:rsidRPr="001F148C" w:rsidRDefault="00EF066C" w:rsidP="00EF066C">
            <w:pPr>
              <w:spacing w:line="240" w:lineRule="auto"/>
              <w:ind w:left="-25"/>
              <w:rPr>
                <w:rFonts w:eastAsia="Times New Roman"/>
                <w:sz w:val="24"/>
                <w:szCs w:val="24"/>
                <w:lang w:val="en-US"/>
              </w:rPr>
            </w:pPr>
          </w:p>
        </w:tc>
      </w:tr>
      <w:tr w:rsidR="00EF066C" w:rsidRPr="001F148C" w14:paraId="65BF258D" w14:textId="4E5D3570" w:rsidTr="001F148C">
        <w:trPr>
          <w:trHeight w:val="315"/>
        </w:trPr>
        <w:tc>
          <w:tcPr>
            <w:tcW w:w="2716" w:type="dxa"/>
            <w:tcBorders>
              <w:top w:val="nil"/>
              <w:bottom w:val="nil"/>
            </w:tcBorders>
            <w:shd w:val="clear" w:color="auto" w:fill="auto"/>
          </w:tcPr>
          <w:p w14:paraId="3A22AA07" w14:textId="4FC269CF" w:rsidR="00EF066C" w:rsidRPr="001F148C" w:rsidRDefault="00EF066C" w:rsidP="00EF066C">
            <w:pPr>
              <w:spacing w:line="240" w:lineRule="auto"/>
              <w:rPr>
                <w:rFonts w:eastAsia="Times New Roman"/>
                <w:sz w:val="24"/>
                <w:szCs w:val="24"/>
                <w:lang w:val="en-US"/>
              </w:rPr>
            </w:pPr>
            <w:r w:rsidRPr="001F148C">
              <w:rPr>
                <w:rFonts w:eastAsia="Times New Roman"/>
                <w:sz w:val="24"/>
                <w:szCs w:val="24"/>
                <w:lang w:val="en-US"/>
              </w:rPr>
              <w:t>4. Reliance-based trust</w:t>
            </w:r>
          </w:p>
        </w:tc>
        <w:tc>
          <w:tcPr>
            <w:tcW w:w="805" w:type="dxa"/>
            <w:tcBorders>
              <w:top w:val="nil"/>
              <w:bottom w:val="nil"/>
            </w:tcBorders>
            <w:shd w:val="clear" w:color="auto" w:fill="auto"/>
            <w:noWrap/>
          </w:tcPr>
          <w:p w14:paraId="5EE1AE13" w14:textId="05D301D0" w:rsidR="00EF066C" w:rsidRPr="001F148C" w:rsidRDefault="00EF066C" w:rsidP="00EF066C">
            <w:pPr>
              <w:spacing w:line="240" w:lineRule="auto"/>
              <w:ind w:left="-25"/>
              <w:rPr>
                <w:rFonts w:eastAsia="Times New Roman"/>
                <w:sz w:val="24"/>
                <w:szCs w:val="24"/>
                <w:lang w:val="en-US"/>
              </w:rPr>
            </w:pPr>
            <w:r w:rsidRPr="001F148C">
              <w:rPr>
                <w:sz w:val="24"/>
                <w:szCs w:val="24"/>
              </w:rPr>
              <w:t>5.89</w:t>
            </w:r>
          </w:p>
        </w:tc>
        <w:tc>
          <w:tcPr>
            <w:tcW w:w="806" w:type="dxa"/>
            <w:tcBorders>
              <w:top w:val="nil"/>
              <w:bottom w:val="nil"/>
            </w:tcBorders>
            <w:shd w:val="clear" w:color="auto" w:fill="auto"/>
            <w:noWrap/>
          </w:tcPr>
          <w:p w14:paraId="12DFFF73" w14:textId="041DA283" w:rsidR="00EF066C" w:rsidRPr="001F148C" w:rsidRDefault="00EF066C" w:rsidP="00EF066C">
            <w:pPr>
              <w:spacing w:line="240" w:lineRule="auto"/>
              <w:ind w:left="-25"/>
              <w:rPr>
                <w:rFonts w:eastAsia="Times New Roman"/>
                <w:sz w:val="24"/>
                <w:szCs w:val="24"/>
                <w:lang w:val="en-US"/>
              </w:rPr>
            </w:pPr>
            <w:r w:rsidRPr="001F148C">
              <w:rPr>
                <w:sz w:val="24"/>
                <w:szCs w:val="24"/>
              </w:rPr>
              <w:t>1.11</w:t>
            </w:r>
          </w:p>
        </w:tc>
        <w:tc>
          <w:tcPr>
            <w:tcW w:w="971" w:type="dxa"/>
            <w:tcBorders>
              <w:top w:val="nil"/>
              <w:bottom w:val="nil"/>
            </w:tcBorders>
          </w:tcPr>
          <w:p w14:paraId="36578B83" w14:textId="4C87A222" w:rsidR="00EF066C" w:rsidRPr="001F148C" w:rsidRDefault="00EF066C" w:rsidP="00EF066C">
            <w:pPr>
              <w:spacing w:line="240" w:lineRule="auto"/>
              <w:ind w:left="-25"/>
              <w:rPr>
                <w:rFonts w:eastAsia="Times New Roman"/>
                <w:sz w:val="24"/>
                <w:szCs w:val="24"/>
                <w:lang w:val="en-US"/>
              </w:rPr>
            </w:pPr>
            <w:r w:rsidRPr="001F148C">
              <w:rPr>
                <w:rFonts w:eastAsia="Times New Roman"/>
                <w:sz w:val="24"/>
                <w:szCs w:val="24"/>
                <w:lang w:val="en-US"/>
              </w:rPr>
              <w:t>0.65</w:t>
            </w:r>
            <w:r w:rsidRPr="001F148C">
              <w:rPr>
                <w:rFonts w:eastAsia="Times New Roman"/>
                <w:sz w:val="24"/>
                <w:szCs w:val="24"/>
                <w:vertAlign w:val="superscript"/>
                <w:lang w:val="en-US"/>
              </w:rPr>
              <w:t>***</w:t>
            </w:r>
          </w:p>
        </w:tc>
        <w:tc>
          <w:tcPr>
            <w:tcW w:w="971" w:type="dxa"/>
            <w:tcBorders>
              <w:top w:val="nil"/>
              <w:bottom w:val="nil"/>
            </w:tcBorders>
            <w:shd w:val="clear" w:color="auto" w:fill="auto"/>
            <w:noWrap/>
          </w:tcPr>
          <w:p w14:paraId="578FE4EC" w14:textId="4F3AE4A7" w:rsidR="00EF066C" w:rsidRPr="001F148C" w:rsidRDefault="00EF066C" w:rsidP="00EF066C">
            <w:pPr>
              <w:spacing w:line="240" w:lineRule="auto"/>
              <w:ind w:left="-25"/>
              <w:rPr>
                <w:rFonts w:eastAsia="Times New Roman"/>
                <w:sz w:val="24"/>
                <w:szCs w:val="24"/>
                <w:lang w:val="en-US"/>
              </w:rPr>
            </w:pPr>
            <w:r w:rsidRPr="001F148C">
              <w:rPr>
                <w:rFonts w:eastAsia="Times New Roman"/>
                <w:sz w:val="24"/>
                <w:szCs w:val="24"/>
                <w:lang w:val="en-US"/>
              </w:rPr>
              <w:t>0.67</w:t>
            </w:r>
            <w:r w:rsidRPr="001F148C">
              <w:rPr>
                <w:rFonts w:eastAsia="Times New Roman"/>
                <w:sz w:val="24"/>
                <w:szCs w:val="24"/>
                <w:vertAlign w:val="superscript"/>
                <w:lang w:val="en-US"/>
              </w:rPr>
              <w:t>***</w:t>
            </w:r>
          </w:p>
        </w:tc>
        <w:tc>
          <w:tcPr>
            <w:tcW w:w="971" w:type="dxa"/>
            <w:tcBorders>
              <w:top w:val="nil"/>
              <w:bottom w:val="nil"/>
            </w:tcBorders>
          </w:tcPr>
          <w:p w14:paraId="464E24C0" w14:textId="39FA1F7B" w:rsidR="00EF066C" w:rsidRPr="001F148C" w:rsidRDefault="00EF066C" w:rsidP="00EF066C">
            <w:pPr>
              <w:spacing w:line="240" w:lineRule="auto"/>
              <w:ind w:left="-25"/>
              <w:rPr>
                <w:rFonts w:eastAsia="Times New Roman"/>
                <w:sz w:val="24"/>
                <w:szCs w:val="24"/>
                <w:lang w:val="en-US"/>
              </w:rPr>
            </w:pPr>
            <w:r w:rsidRPr="001F148C">
              <w:rPr>
                <w:rFonts w:eastAsia="Times New Roman"/>
                <w:sz w:val="24"/>
                <w:szCs w:val="24"/>
                <w:lang w:val="en-US"/>
              </w:rPr>
              <w:t>0.47</w:t>
            </w:r>
            <w:r w:rsidRPr="001F148C">
              <w:rPr>
                <w:rFonts w:eastAsia="Times New Roman"/>
                <w:sz w:val="24"/>
                <w:szCs w:val="24"/>
                <w:vertAlign w:val="superscript"/>
                <w:lang w:val="en-US"/>
              </w:rPr>
              <w:t>***</w:t>
            </w:r>
          </w:p>
        </w:tc>
        <w:tc>
          <w:tcPr>
            <w:tcW w:w="971" w:type="dxa"/>
            <w:gridSpan w:val="2"/>
            <w:tcBorders>
              <w:top w:val="nil"/>
              <w:bottom w:val="nil"/>
            </w:tcBorders>
          </w:tcPr>
          <w:p w14:paraId="3EE4AC9F" w14:textId="77777777" w:rsidR="00EF066C" w:rsidRPr="001F148C" w:rsidRDefault="00EF066C" w:rsidP="00EF066C">
            <w:pPr>
              <w:spacing w:line="240" w:lineRule="auto"/>
              <w:ind w:left="-25"/>
              <w:rPr>
                <w:rFonts w:eastAsia="Times New Roman"/>
                <w:sz w:val="24"/>
                <w:szCs w:val="24"/>
                <w:lang w:val="en-US"/>
              </w:rPr>
            </w:pPr>
          </w:p>
        </w:tc>
        <w:tc>
          <w:tcPr>
            <w:tcW w:w="971" w:type="dxa"/>
            <w:tcBorders>
              <w:top w:val="nil"/>
              <w:bottom w:val="nil"/>
            </w:tcBorders>
          </w:tcPr>
          <w:p w14:paraId="68D7D5F6" w14:textId="77777777" w:rsidR="00EF066C" w:rsidRPr="001F148C" w:rsidRDefault="00EF066C" w:rsidP="00EF066C">
            <w:pPr>
              <w:spacing w:line="240" w:lineRule="auto"/>
              <w:ind w:left="-25"/>
              <w:rPr>
                <w:rFonts w:eastAsia="Times New Roman"/>
                <w:sz w:val="24"/>
                <w:szCs w:val="24"/>
                <w:lang w:val="en-US"/>
              </w:rPr>
            </w:pPr>
          </w:p>
        </w:tc>
      </w:tr>
      <w:tr w:rsidR="00EF066C" w:rsidRPr="001F148C" w14:paraId="7E54083E" w14:textId="3B383B20" w:rsidTr="001F148C">
        <w:trPr>
          <w:trHeight w:val="315"/>
        </w:trPr>
        <w:tc>
          <w:tcPr>
            <w:tcW w:w="2716" w:type="dxa"/>
            <w:tcBorders>
              <w:top w:val="nil"/>
              <w:bottom w:val="nil"/>
            </w:tcBorders>
            <w:shd w:val="clear" w:color="auto" w:fill="auto"/>
          </w:tcPr>
          <w:p w14:paraId="71109199" w14:textId="798FB8D4" w:rsidR="00EF066C" w:rsidRPr="001F148C" w:rsidRDefault="00EF066C" w:rsidP="00EF066C">
            <w:pPr>
              <w:spacing w:line="240" w:lineRule="auto"/>
              <w:rPr>
                <w:rFonts w:eastAsia="Times New Roman"/>
                <w:sz w:val="24"/>
                <w:szCs w:val="24"/>
                <w:lang w:val="en-US"/>
              </w:rPr>
            </w:pPr>
            <w:r w:rsidRPr="001F148C">
              <w:rPr>
                <w:rFonts w:eastAsia="Times New Roman"/>
                <w:sz w:val="24"/>
                <w:szCs w:val="24"/>
                <w:lang w:val="en-US"/>
              </w:rPr>
              <w:t>5. Relationship quality</w:t>
            </w:r>
          </w:p>
        </w:tc>
        <w:tc>
          <w:tcPr>
            <w:tcW w:w="805" w:type="dxa"/>
            <w:tcBorders>
              <w:top w:val="nil"/>
              <w:bottom w:val="nil"/>
            </w:tcBorders>
            <w:shd w:val="clear" w:color="auto" w:fill="auto"/>
            <w:noWrap/>
          </w:tcPr>
          <w:p w14:paraId="23AE92B2" w14:textId="13C0DCFE" w:rsidR="00EF066C" w:rsidRPr="001F148C" w:rsidRDefault="00EF066C" w:rsidP="00EF066C">
            <w:pPr>
              <w:spacing w:line="240" w:lineRule="auto"/>
              <w:ind w:left="-25"/>
              <w:rPr>
                <w:rFonts w:eastAsia="Times New Roman"/>
                <w:sz w:val="24"/>
                <w:szCs w:val="24"/>
                <w:lang w:val="en-US"/>
              </w:rPr>
            </w:pPr>
            <w:r w:rsidRPr="001F148C">
              <w:rPr>
                <w:sz w:val="24"/>
                <w:szCs w:val="24"/>
              </w:rPr>
              <w:t>5.33</w:t>
            </w:r>
          </w:p>
        </w:tc>
        <w:tc>
          <w:tcPr>
            <w:tcW w:w="806" w:type="dxa"/>
            <w:tcBorders>
              <w:top w:val="nil"/>
              <w:bottom w:val="nil"/>
            </w:tcBorders>
            <w:shd w:val="clear" w:color="auto" w:fill="auto"/>
            <w:noWrap/>
          </w:tcPr>
          <w:p w14:paraId="7B3E70BB" w14:textId="7FF023E6" w:rsidR="00EF066C" w:rsidRPr="001F148C" w:rsidRDefault="00EF066C" w:rsidP="00EF066C">
            <w:pPr>
              <w:spacing w:line="240" w:lineRule="auto"/>
              <w:ind w:left="-25"/>
              <w:rPr>
                <w:rFonts w:eastAsia="Times New Roman"/>
                <w:sz w:val="24"/>
                <w:szCs w:val="24"/>
                <w:lang w:val="en-US"/>
              </w:rPr>
            </w:pPr>
            <w:r w:rsidRPr="001F148C">
              <w:rPr>
                <w:sz w:val="24"/>
                <w:szCs w:val="24"/>
              </w:rPr>
              <w:t>1.38</w:t>
            </w:r>
          </w:p>
        </w:tc>
        <w:tc>
          <w:tcPr>
            <w:tcW w:w="971" w:type="dxa"/>
            <w:tcBorders>
              <w:top w:val="nil"/>
              <w:bottom w:val="nil"/>
            </w:tcBorders>
          </w:tcPr>
          <w:p w14:paraId="2577AD5F" w14:textId="0A63D7E2" w:rsidR="00EF066C" w:rsidRPr="001F148C" w:rsidRDefault="00EF066C" w:rsidP="00EF066C">
            <w:pPr>
              <w:spacing w:line="240" w:lineRule="auto"/>
              <w:ind w:left="-25"/>
              <w:rPr>
                <w:rFonts w:eastAsia="Times New Roman"/>
                <w:sz w:val="24"/>
                <w:szCs w:val="24"/>
                <w:lang w:val="en-US"/>
              </w:rPr>
            </w:pPr>
            <w:r w:rsidRPr="001F148C">
              <w:rPr>
                <w:rFonts w:eastAsia="Times New Roman"/>
                <w:sz w:val="24"/>
                <w:szCs w:val="24"/>
                <w:lang w:val="en-US"/>
              </w:rPr>
              <w:t>0.79</w:t>
            </w:r>
            <w:r w:rsidRPr="001F148C">
              <w:rPr>
                <w:rFonts w:eastAsia="Times New Roman"/>
                <w:sz w:val="24"/>
                <w:szCs w:val="24"/>
                <w:vertAlign w:val="superscript"/>
                <w:lang w:val="en-US"/>
              </w:rPr>
              <w:t>***</w:t>
            </w:r>
          </w:p>
        </w:tc>
        <w:tc>
          <w:tcPr>
            <w:tcW w:w="971" w:type="dxa"/>
            <w:tcBorders>
              <w:top w:val="nil"/>
              <w:bottom w:val="nil"/>
            </w:tcBorders>
            <w:shd w:val="clear" w:color="auto" w:fill="auto"/>
            <w:noWrap/>
          </w:tcPr>
          <w:p w14:paraId="7B42DDAA" w14:textId="57A5863C" w:rsidR="00EF066C" w:rsidRPr="001F148C" w:rsidRDefault="00EF066C" w:rsidP="00EF066C">
            <w:pPr>
              <w:spacing w:line="240" w:lineRule="auto"/>
              <w:ind w:left="-25"/>
              <w:rPr>
                <w:rFonts w:eastAsia="Times New Roman"/>
                <w:sz w:val="24"/>
                <w:szCs w:val="24"/>
                <w:lang w:val="en-US"/>
              </w:rPr>
            </w:pPr>
            <w:r w:rsidRPr="001F148C">
              <w:rPr>
                <w:rFonts w:eastAsia="Times New Roman"/>
                <w:sz w:val="24"/>
                <w:szCs w:val="24"/>
                <w:lang w:val="en-US"/>
              </w:rPr>
              <w:t>0.66</w:t>
            </w:r>
            <w:r w:rsidRPr="001F148C">
              <w:rPr>
                <w:rFonts w:eastAsia="Times New Roman"/>
                <w:sz w:val="24"/>
                <w:szCs w:val="24"/>
                <w:vertAlign w:val="superscript"/>
                <w:lang w:val="en-US"/>
              </w:rPr>
              <w:t>***</w:t>
            </w:r>
          </w:p>
        </w:tc>
        <w:tc>
          <w:tcPr>
            <w:tcW w:w="971" w:type="dxa"/>
            <w:tcBorders>
              <w:top w:val="nil"/>
              <w:bottom w:val="nil"/>
            </w:tcBorders>
          </w:tcPr>
          <w:p w14:paraId="4F3EBFE3" w14:textId="4B968694" w:rsidR="00EF066C" w:rsidRPr="001F148C" w:rsidRDefault="00EF066C" w:rsidP="00EF066C">
            <w:pPr>
              <w:spacing w:line="240" w:lineRule="auto"/>
              <w:ind w:left="-25"/>
              <w:rPr>
                <w:rFonts w:eastAsia="Times New Roman"/>
                <w:sz w:val="24"/>
                <w:szCs w:val="24"/>
                <w:lang w:val="en-US"/>
              </w:rPr>
            </w:pPr>
            <w:r w:rsidRPr="001F148C">
              <w:rPr>
                <w:rFonts w:eastAsia="Times New Roman"/>
                <w:sz w:val="24"/>
                <w:szCs w:val="24"/>
                <w:lang w:val="en-US"/>
              </w:rPr>
              <w:t>0.59</w:t>
            </w:r>
            <w:r w:rsidRPr="001F148C">
              <w:rPr>
                <w:rFonts w:eastAsia="Times New Roman"/>
                <w:sz w:val="24"/>
                <w:szCs w:val="24"/>
                <w:vertAlign w:val="superscript"/>
                <w:lang w:val="en-US"/>
              </w:rPr>
              <w:t>***</w:t>
            </w:r>
          </w:p>
        </w:tc>
        <w:tc>
          <w:tcPr>
            <w:tcW w:w="971" w:type="dxa"/>
            <w:gridSpan w:val="2"/>
            <w:tcBorders>
              <w:top w:val="nil"/>
              <w:bottom w:val="nil"/>
            </w:tcBorders>
          </w:tcPr>
          <w:p w14:paraId="35544E7E" w14:textId="68B5ADE3" w:rsidR="00EF066C" w:rsidRPr="001F148C" w:rsidRDefault="00EF066C" w:rsidP="00EF066C">
            <w:pPr>
              <w:spacing w:line="240" w:lineRule="auto"/>
              <w:ind w:left="-25"/>
              <w:rPr>
                <w:rFonts w:eastAsia="Times New Roman"/>
                <w:sz w:val="24"/>
                <w:szCs w:val="24"/>
                <w:lang w:val="en-US"/>
              </w:rPr>
            </w:pPr>
            <w:r w:rsidRPr="001F148C">
              <w:rPr>
                <w:rFonts w:eastAsia="Times New Roman"/>
                <w:sz w:val="24"/>
                <w:szCs w:val="24"/>
                <w:lang w:val="en-US"/>
              </w:rPr>
              <w:t>0.70</w:t>
            </w:r>
            <w:r w:rsidRPr="001F148C">
              <w:rPr>
                <w:rFonts w:eastAsia="Times New Roman"/>
                <w:sz w:val="24"/>
                <w:szCs w:val="24"/>
                <w:vertAlign w:val="superscript"/>
                <w:lang w:val="en-US"/>
              </w:rPr>
              <w:t>***</w:t>
            </w:r>
          </w:p>
        </w:tc>
        <w:tc>
          <w:tcPr>
            <w:tcW w:w="971" w:type="dxa"/>
            <w:tcBorders>
              <w:top w:val="nil"/>
              <w:bottom w:val="nil"/>
            </w:tcBorders>
          </w:tcPr>
          <w:p w14:paraId="7740FEA8" w14:textId="77777777" w:rsidR="00EF066C" w:rsidRPr="001F148C" w:rsidRDefault="00EF066C" w:rsidP="00EF066C">
            <w:pPr>
              <w:spacing w:line="240" w:lineRule="auto"/>
              <w:ind w:left="-25"/>
              <w:rPr>
                <w:rFonts w:eastAsia="Times New Roman"/>
                <w:sz w:val="24"/>
                <w:szCs w:val="24"/>
                <w:lang w:val="en-US"/>
              </w:rPr>
            </w:pPr>
          </w:p>
        </w:tc>
      </w:tr>
      <w:tr w:rsidR="00EF066C" w:rsidRPr="001F148C" w14:paraId="37E71648" w14:textId="77777777" w:rsidTr="001F148C">
        <w:trPr>
          <w:trHeight w:val="315"/>
        </w:trPr>
        <w:tc>
          <w:tcPr>
            <w:tcW w:w="2716" w:type="dxa"/>
            <w:tcBorders>
              <w:top w:val="nil"/>
              <w:bottom w:val="single" w:sz="4" w:space="0" w:color="auto"/>
            </w:tcBorders>
            <w:shd w:val="clear" w:color="auto" w:fill="auto"/>
          </w:tcPr>
          <w:p w14:paraId="3270DC19" w14:textId="757CB11F" w:rsidR="00EF066C" w:rsidRPr="001F148C" w:rsidRDefault="00EF066C" w:rsidP="00EF066C">
            <w:pPr>
              <w:spacing w:line="240" w:lineRule="auto"/>
              <w:rPr>
                <w:rFonts w:eastAsia="Times New Roman"/>
                <w:sz w:val="24"/>
                <w:szCs w:val="24"/>
                <w:lang w:val="en-US"/>
              </w:rPr>
            </w:pPr>
            <w:r w:rsidRPr="001F148C">
              <w:rPr>
                <w:rFonts w:eastAsia="Times New Roman"/>
                <w:sz w:val="24"/>
                <w:szCs w:val="24"/>
                <w:lang w:val="en-US"/>
              </w:rPr>
              <w:t>6. Well-being</w:t>
            </w:r>
          </w:p>
        </w:tc>
        <w:tc>
          <w:tcPr>
            <w:tcW w:w="805" w:type="dxa"/>
            <w:tcBorders>
              <w:top w:val="nil"/>
              <w:bottom w:val="single" w:sz="4" w:space="0" w:color="auto"/>
            </w:tcBorders>
            <w:shd w:val="clear" w:color="auto" w:fill="auto"/>
            <w:noWrap/>
          </w:tcPr>
          <w:p w14:paraId="2EB86B72" w14:textId="1028761F" w:rsidR="00EF066C" w:rsidRPr="001F148C" w:rsidRDefault="00EF066C" w:rsidP="00EF066C">
            <w:pPr>
              <w:spacing w:line="240" w:lineRule="auto"/>
              <w:ind w:left="-25"/>
              <w:rPr>
                <w:sz w:val="24"/>
                <w:szCs w:val="24"/>
              </w:rPr>
            </w:pPr>
            <w:r w:rsidRPr="001F148C">
              <w:rPr>
                <w:sz w:val="24"/>
                <w:szCs w:val="24"/>
              </w:rPr>
              <w:t>5.10</w:t>
            </w:r>
          </w:p>
        </w:tc>
        <w:tc>
          <w:tcPr>
            <w:tcW w:w="806" w:type="dxa"/>
            <w:tcBorders>
              <w:top w:val="nil"/>
              <w:bottom w:val="single" w:sz="4" w:space="0" w:color="auto"/>
            </w:tcBorders>
            <w:shd w:val="clear" w:color="auto" w:fill="auto"/>
            <w:noWrap/>
          </w:tcPr>
          <w:p w14:paraId="73FECF60" w14:textId="3A9E241E" w:rsidR="00EF066C" w:rsidRPr="001F148C" w:rsidRDefault="00EF066C" w:rsidP="00EF066C">
            <w:pPr>
              <w:spacing w:line="240" w:lineRule="auto"/>
              <w:ind w:left="-25"/>
              <w:rPr>
                <w:sz w:val="24"/>
                <w:szCs w:val="24"/>
              </w:rPr>
            </w:pPr>
            <w:r w:rsidRPr="001F148C">
              <w:rPr>
                <w:sz w:val="24"/>
                <w:szCs w:val="24"/>
              </w:rPr>
              <w:t>1.32</w:t>
            </w:r>
          </w:p>
        </w:tc>
        <w:tc>
          <w:tcPr>
            <w:tcW w:w="971" w:type="dxa"/>
            <w:tcBorders>
              <w:top w:val="nil"/>
              <w:bottom w:val="single" w:sz="4" w:space="0" w:color="auto"/>
            </w:tcBorders>
          </w:tcPr>
          <w:p w14:paraId="11668359" w14:textId="335DB14D" w:rsidR="00EF066C" w:rsidRPr="001F148C" w:rsidRDefault="00EF066C" w:rsidP="00EF066C">
            <w:pPr>
              <w:spacing w:line="240" w:lineRule="auto"/>
              <w:ind w:left="-25"/>
              <w:rPr>
                <w:rFonts w:eastAsia="Times New Roman"/>
                <w:sz w:val="24"/>
                <w:szCs w:val="24"/>
                <w:lang w:val="en-US"/>
              </w:rPr>
            </w:pPr>
            <w:r w:rsidRPr="001F148C">
              <w:rPr>
                <w:rFonts w:eastAsia="Times New Roman"/>
                <w:sz w:val="24"/>
                <w:szCs w:val="24"/>
                <w:lang w:val="en-US"/>
              </w:rPr>
              <w:t>0.44</w:t>
            </w:r>
            <w:r w:rsidRPr="001F148C">
              <w:rPr>
                <w:rFonts w:eastAsia="Times New Roman"/>
                <w:sz w:val="24"/>
                <w:szCs w:val="24"/>
                <w:vertAlign w:val="superscript"/>
                <w:lang w:val="en-US"/>
              </w:rPr>
              <w:t>***</w:t>
            </w:r>
          </w:p>
        </w:tc>
        <w:tc>
          <w:tcPr>
            <w:tcW w:w="971" w:type="dxa"/>
            <w:tcBorders>
              <w:top w:val="nil"/>
              <w:bottom w:val="single" w:sz="4" w:space="0" w:color="auto"/>
            </w:tcBorders>
            <w:shd w:val="clear" w:color="auto" w:fill="auto"/>
            <w:noWrap/>
          </w:tcPr>
          <w:p w14:paraId="24C9AF59" w14:textId="55B1BD35" w:rsidR="00EF066C" w:rsidRPr="001F148C" w:rsidRDefault="00EF066C" w:rsidP="00EF066C">
            <w:pPr>
              <w:spacing w:line="240" w:lineRule="auto"/>
              <w:ind w:left="-25"/>
              <w:rPr>
                <w:rFonts w:eastAsia="Times New Roman"/>
                <w:sz w:val="24"/>
                <w:szCs w:val="24"/>
                <w:lang w:val="en-US"/>
              </w:rPr>
            </w:pPr>
            <w:r w:rsidRPr="001F148C">
              <w:rPr>
                <w:rFonts w:eastAsia="Times New Roman"/>
                <w:sz w:val="24"/>
                <w:szCs w:val="24"/>
                <w:lang w:val="en-US"/>
              </w:rPr>
              <w:t>0.36</w:t>
            </w:r>
            <w:r w:rsidRPr="001F148C">
              <w:rPr>
                <w:rFonts w:eastAsia="Times New Roman"/>
                <w:sz w:val="24"/>
                <w:szCs w:val="24"/>
                <w:vertAlign w:val="superscript"/>
                <w:lang w:val="en-US"/>
              </w:rPr>
              <w:t>***</w:t>
            </w:r>
          </w:p>
        </w:tc>
        <w:tc>
          <w:tcPr>
            <w:tcW w:w="971" w:type="dxa"/>
            <w:tcBorders>
              <w:top w:val="nil"/>
              <w:bottom w:val="single" w:sz="4" w:space="0" w:color="auto"/>
            </w:tcBorders>
          </w:tcPr>
          <w:p w14:paraId="68589DC8" w14:textId="1CDCBA4E" w:rsidR="00EF066C" w:rsidRPr="001F148C" w:rsidRDefault="00EF066C" w:rsidP="00EF066C">
            <w:pPr>
              <w:spacing w:line="240" w:lineRule="auto"/>
              <w:ind w:left="-25"/>
              <w:rPr>
                <w:rFonts w:eastAsia="Times New Roman"/>
                <w:sz w:val="24"/>
                <w:szCs w:val="24"/>
                <w:lang w:val="en-US"/>
              </w:rPr>
            </w:pPr>
            <w:r w:rsidRPr="001F148C">
              <w:rPr>
                <w:rFonts w:eastAsia="Times New Roman"/>
                <w:sz w:val="24"/>
                <w:szCs w:val="24"/>
                <w:lang w:val="en-US"/>
              </w:rPr>
              <w:t>0.37</w:t>
            </w:r>
            <w:r w:rsidRPr="001F148C">
              <w:rPr>
                <w:rFonts w:eastAsia="Times New Roman"/>
                <w:sz w:val="24"/>
                <w:szCs w:val="24"/>
                <w:vertAlign w:val="superscript"/>
                <w:lang w:val="en-US"/>
              </w:rPr>
              <w:t>***</w:t>
            </w:r>
          </w:p>
        </w:tc>
        <w:tc>
          <w:tcPr>
            <w:tcW w:w="971" w:type="dxa"/>
            <w:gridSpan w:val="2"/>
            <w:tcBorders>
              <w:top w:val="nil"/>
              <w:bottom w:val="single" w:sz="4" w:space="0" w:color="auto"/>
            </w:tcBorders>
          </w:tcPr>
          <w:p w14:paraId="2AA9E131" w14:textId="5AE3F7D5" w:rsidR="00EF066C" w:rsidRPr="001F148C" w:rsidRDefault="00EF066C" w:rsidP="00EF066C">
            <w:pPr>
              <w:spacing w:line="240" w:lineRule="auto"/>
              <w:ind w:left="-25"/>
              <w:rPr>
                <w:rFonts w:eastAsia="Times New Roman"/>
                <w:sz w:val="24"/>
                <w:szCs w:val="24"/>
                <w:lang w:val="en-US"/>
              </w:rPr>
            </w:pPr>
            <w:r w:rsidRPr="001F148C">
              <w:rPr>
                <w:rFonts w:eastAsia="Times New Roman"/>
                <w:sz w:val="24"/>
                <w:szCs w:val="24"/>
                <w:lang w:val="en-US"/>
              </w:rPr>
              <w:t>0.36</w:t>
            </w:r>
            <w:r w:rsidRPr="001F148C">
              <w:rPr>
                <w:rFonts w:eastAsia="Times New Roman"/>
                <w:sz w:val="24"/>
                <w:szCs w:val="24"/>
                <w:vertAlign w:val="superscript"/>
                <w:lang w:val="en-US"/>
              </w:rPr>
              <w:t>***</w:t>
            </w:r>
          </w:p>
        </w:tc>
        <w:tc>
          <w:tcPr>
            <w:tcW w:w="971" w:type="dxa"/>
            <w:tcBorders>
              <w:top w:val="nil"/>
              <w:bottom w:val="single" w:sz="4" w:space="0" w:color="auto"/>
            </w:tcBorders>
          </w:tcPr>
          <w:p w14:paraId="5230DEFB" w14:textId="76A79ABD" w:rsidR="00EF066C" w:rsidRPr="001F148C" w:rsidRDefault="00EF066C" w:rsidP="00EF066C">
            <w:pPr>
              <w:spacing w:line="240" w:lineRule="auto"/>
              <w:ind w:left="-25"/>
              <w:rPr>
                <w:rFonts w:eastAsia="Times New Roman"/>
                <w:sz w:val="24"/>
                <w:szCs w:val="24"/>
                <w:lang w:val="en-US"/>
              </w:rPr>
            </w:pPr>
            <w:r w:rsidRPr="001F148C">
              <w:rPr>
                <w:rFonts w:eastAsia="Times New Roman"/>
                <w:sz w:val="24"/>
                <w:szCs w:val="24"/>
                <w:lang w:val="en-US"/>
              </w:rPr>
              <w:t>0.54</w:t>
            </w:r>
            <w:r w:rsidRPr="001F148C">
              <w:rPr>
                <w:rFonts w:eastAsia="Times New Roman"/>
                <w:sz w:val="24"/>
                <w:szCs w:val="24"/>
                <w:vertAlign w:val="superscript"/>
                <w:lang w:val="en-US"/>
              </w:rPr>
              <w:t>***</w:t>
            </w:r>
          </w:p>
        </w:tc>
      </w:tr>
      <w:tr w:rsidR="00EF066C" w:rsidRPr="001F148C" w14:paraId="739895E2" w14:textId="1376708A" w:rsidTr="001F148C">
        <w:trPr>
          <w:trHeight w:val="315"/>
        </w:trPr>
        <w:tc>
          <w:tcPr>
            <w:tcW w:w="7946" w:type="dxa"/>
            <w:gridSpan w:val="7"/>
            <w:tcBorders>
              <w:top w:val="single" w:sz="4" w:space="0" w:color="auto"/>
              <w:bottom w:val="nil"/>
            </w:tcBorders>
            <w:shd w:val="clear" w:color="auto" w:fill="auto"/>
          </w:tcPr>
          <w:p w14:paraId="78CD35DF" w14:textId="77777777" w:rsidR="00EF066C" w:rsidRPr="001F148C" w:rsidRDefault="00EF066C" w:rsidP="00EF066C">
            <w:pPr>
              <w:spacing w:line="240" w:lineRule="auto"/>
              <w:ind w:left="-25"/>
              <w:rPr>
                <w:rFonts w:eastAsia="Times New Roman"/>
                <w:sz w:val="24"/>
                <w:szCs w:val="24"/>
                <w:lang w:val="en-US"/>
              </w:rPr>
            </w:pPr>
            <w:r w:rsidRPr="001F148C">
              <w:rPr>
                <w:rFonts w:eastAsia="Times New Roman"/>
                <w:sz w:val="24"/>
                <w:szCs w:val="24"/>
                <w:vertAlign w:val="superscript"/>
                <w:lang w:val="en-US"/>
              </w:rPr>
              <w:t xml:space="preserve">*** </w:t>
            </w:r>
            <w:r w:rsidRPr="001F148C">
              <w:rPr>
                <w:i/>
                <w:iCs/>
                <w:sz w:val="24"/>
                <w:szCs w:val="24"/>
                <w:lang w:val="en-US"/>
              </w:rPr>
              <w:t xml:space="preserve">p &lt;.001. </w:t>
            </w:r>
            <w:proofErr w:type="spellStart"/>
            <w:r w:rsidRPr="001F148C">
              <w:rPr>
                <w:i/>
                <w:iCs/>
                <w:sz w:val="24"/>
                <w:szCs w:val="24"/>
                <w:lang w:val="en-US"/>
              </w:rPr>
              <w:t>n</w:t>
            </w:r>
            <w:r w:rsidRPr="001F148C">
              <w:rPr>
                <w:sz w:val="24"/>
                <w:szCs w:val="24"/>
                <w:vertAlign w:val="subscript"/>
                <w:lang w:val="en-US"/>
              </w:rPr>
              <w:t>female</w:t>
            </w:r>
            <w:proofErr w:type="spellEnd"/>
            <w:r w:rsidRPr="001F148C">
              <w:rPr>
                <w:i/>
                <w:iCs/>
                <w:sz w:val="24"/>
                <w:szCs w:val="24"/>
                <w:lang w:val="en-US"/>
              </w:rPr>
              <w:t xml:space="preserve"> = </w:t>
            </w:r>
            <w:r w:rsidRPr="001F148C">
              <w:rPr>
                <w:sz w:val="24"/>
                <w:szCs w:val="24"/>
                <w:lang w:val="en-US"/>
              </w:rPr>
              <w:t xml:space="preserve">1108, </w:t>
            </w:r>
            <w:proofErr w:type="spellStart"/>
            <w:r w:rsidRPr="001F148C">
              <w:rPr>
                <w:i/>
                <w:iCs/>
                <w:sz w:val="24"/>
                <w:szCs w:val="24"/>
                <w:lang w:val="en-US"/>
              </w:rPr>
              <w:t>n</w:t>
            </w:r>
            <w:r w:rsidRPr="001F148C">
              <w:rPr>
                <w:sz w:val="24"/>
                <w:szCs w:val="24"/>
                <w:vertAlign w:val="subscript"/>
                <w:lang w:val="en-US"/>
              </w:rPr>
              <w:t>male</w:t>
            </w:r>
            <w:proofErr w:type="spellEnd"/>
            <w:r w:rsidRPr="001F148C">
              <w:rPr>
                <w:i/>
                <w:iCs/>
                <w:sz w:val="24"/>
                <w:szCs w:val="24"/>
                <w:lang w:val="en-US"/>
              </w:rPr>
              <w:t xml:space="preserve"> = </w:t>
            </w:r>
            <w:r w:rsidRPr="001F148C">
              <w:rPr>
                <w:sz w:val="24"/>
                <w:szCs w:val="24"/>
                <w:lang w:val="en-US"/>
              </w:rPr>
              <w:t>985.</w:t>
            </w:r>
          </w:p>
        </w:tc>
        <w:tc>
          <w:tcPr>
            <w:tcW w:w="1236" w:type="dxa"/>
            <w:gridSpan w:val="2"/>
            <w:tcBorders>
              <w:top w:val="single" w:sz="4" w:space="0" w:color="auto"/>
              <w:bottom w:val="nil"/>
            </w:tcBorders>
          </w:tcPr>
          <w:p w14:paraId="41C81B33" w14:textId="77777777" w:rsidR="00EF066C" w:rsidRPr="001F148C" w:rsidRDefault="00EF066C" w:rsidP="00EF066C">
            <w:pPr>
              <w:spacing w:line="240" w:lineRule="auto"/>
              <w:ind w:left="-25"/>
              <w:rPr>
                <w:rFonts w:eastAsia="Times New Roman"/>
                <w:sz w:val="24"/>
                <w:szCs w:val="24"/>
                <w:vertAlign w:val="superscript"/>
                <w:lang w:val="en-US"/>
              </w:rPr>
            </w:pPr>
          </w:p>
        </w:tc>
      </w:tr>
    </w:tbl>
    <w:p w14:paraId="5F830642" w14:textId="40940E82" w:rsidR="00505C7A" w:rsidRDefault="00505C7A"/>
    <w:p w14:paraId="7FA3A174" w14:textId="77777777" w:rsidR="009B559E" w:rsidRPr="00D27FDD" w:rsidRDefault="009B559E" w:rsidP="009B559E">
      <w:pPr>
        <w:rPr>
          <w:b/>
          <w:bCs/>
          <w:lang w:val="en-US"/>
        </w:rPr>
      </w:pPr>
    </w:p>
    <w:p w14:paraId="4375D6E0" w14:textId="77777777" w:rsidR="009B559E" w:rsidRPr="00D27FDD" w:rsidRDefault="009B559E" w:rsidP="009B559E"/>
    <w:p w14:paraId="1AC13368" w14:textId="77777777" w:rsidR="009B559E" w:rsidRPr="00D27FDD" w:rsidRDefault="009B559E" w:rsidP="009B559E">
      <w:pPr>
        <w:rPr>
          <w:b/>
          <w:bCs/>
          <w:iCs/>
          <w:lang w:val="en-US" w:eastAsia="ko-KR"/>
        </w:rPr>
        <w:sectPr w:rsidR="009B559E" w:rsidRPr="00D27FDD" w:rsidSect="00EB6C03">
          <w:pgSz w:w="11906" w:h="16838"/>
          <w:pgMar w:top="1440" w:right="1440" w:bottom="1440" w:left="1440" w:header="706" w:footer="706" w:gutter="0"/>
          <w:cols w:space="708"/>
          <w:titlePg/>
          <w:docGrid w:linePitch="360"/>
        </w:sectPr>
      </w:pPr>
    </w:p>
    <w:tbl>
      <w:tblPr>
        <w:tblStyle w:val="TableGrid"/>
        <w:tblW w:w="8497" w:type="dxa"/>
        <w:tblLook w:val="04A0" w:firstRow="1" w:lastRow="0" w:firstColumn="1" w:lastColumn="0" w:noHBand="0" w:noVBand="1"/>
      </w:tblPr>
      <w:tblGrid>
        <w:gridCol w:w="3329"/>
        <w:gridCol w:w="1408"/>
        <w:gridCol w:w="1371"/>
        <w:gridCol w:w="1463"/>
        <w:gridCol w:w="926"/>
      </w:tblGrid>
      <w:tr w:rsidR="00AB3020" w:rsidRPr="001F148C" w14:paraId="11059D41" w14:textId="77777777" w:rsidTr="00EB6C03">
        <w:tc>
          <w:tcPr>
            <w:tcW w:w="8497" w:type="dxa"/>
            <w:gridSpan w:val="5"/>
            <w:tcBorders>
              <w:top w:val="nil"/>
              <w:left w:val="nil"/>
              <w:bottom w:val="nil"/>
              <w:right w:val="nil"/>
            </w:tcBorders>
          </w:tcPr>
          <w:p w14:paraId="00DDE311" w14:textId="77777777" w:rsidR="009B559E" w:rsidRPr="001F148C" w:rsidRDefault="009B559E" w:rsidP="00EB6C03">
            <w:pPr>
              <w:spacing w:before="20" w:after="20"/>
              <w:rPr>
                <w:rFonts w:eastAsia="Times New Roman"/>
                <w:b/>
                <w:iCs/>
                <w:sz w:val="24"/>
                <w:szCs w:val="24"/>
                <w:lang w:val="en-US"/>
              </w:rPr>
            </w:pPr>
            <w:r w:rsidRPr="001F148C">
              <w:rPr>
                <w:rFonts w:eastAsia="Times New Roman"/>
                <w:b/>
                <w:iCs/>
                <w:sz w:val="24"/>
                <w:szCs w:val="24"/>
                <w:lang w:val="en-US"/>
              </w:rPr>
              <w:lastRenderedPageBreak/>
              <w:t>Table 10</w:t>
            </w:r>
          </w:p>
          <w:p w14:paraId="5B5CC530" w14:textId="77777777" w:rsidR="009B559E" w:rsidRPr="001F148C" w:rsidRDefault="009B559E" w:rsidP="00EB6C03">
            <w:pPr>
              <w:spacing w:before="20" w:after="20"/>
              <w:rPr>
                <w:b/>
                <w:bCs/>
                <w:sz w:val="24"/>
                <w:szCs w:val="24"/>
                <w:lang w:val="en-US"/>
              </w:rPr>
            </w:pPr>
          </w:p>
        </w:tc>
      </w:tr>
      <w:tr w:rsidR="00AB3020" w:rsidRPr="001F148C" w14:paraId="6EE0D869" w14:textId="77777777" w:rsidTr="00EB6C03">
        <w:tc>
          <w:tcPr>
            <w:tcW w:w="8497" w:type="dxa"/>
            <w:gridSpan w:val="5"/>
            <w:tcBorders>
              <w:top w:val="nil"/>
              <w:left w:val="nil"/>
              <w:bottom w:val="single" w:sz="4" w:space="0" w:color="auto"/>
              <w:right w:val="nil"/>
            </w:tcBorders>
          </w:tcPr>
          <w:p w14:paraId="1F6E8B40" w14:textId="77777777" w:rsidR="009B559E" w:rsidRPr="001F148C" w:rsidRDefault="009B559E" w:rsidP="000C671A">
            <w:pPr>
              <w:spacing w:before="20" w:after="120"/>
              <w:rPr>
                <w:b/>
                <w:bCs/>
                <w:i/>
                <w:iCs/>
                <w:sz w:val="24"/>
                <w:szCs w:val="24"/>
                <w:lang w:val="en-US"/>
              </w:rPr>
            </w:pPr>
            <w:r w:rsidRPr="001F148C">
              <w:rPr>
                <w:rFonts w:eastAsia="Times New Roman"/>
                <w:i/>
                <w:iCs/>
                <w:sz w:val="24"/>
                <w:szCs w:val="24"/>
                <w:lang w:val="en-US"/>
              </w:rPr>
              <w:t>Study 4 - Moderated Mediation Analysis with Disclosure-based Trust as Mediator</w:t>
            </w:r>
          </w:p>
        </w:tc>
      </w:tr>
      <w:tr w:rsidR="00AB3020" w:rsidRPr="001F148C" w14:paraId="4F017C34" w14:textId="77777777" w:rsidTr="00EB6C03">
        <w:tc>
          <w:tcPr>
            <w:tcW w:w="3329" w:type="dxa"/>
            <w:tcBorders>
              <w:left w:val="nil"/>
              <w:bottom w:val="single" w:sz="4" w:space="0" w:color="auto"/>
              <w:right w:val="nil"/>
            </w:tcBorders>
          </w:tcPr>
          <w:p w14:paraId="42DB1CE5" w14:textId="77777777" w:rsidR="009B559E" w:rsidRPr="001F148C" w:rsidRDefault="009B559E" w:rsidP="00EB6C03">
            <w:pPr>
              <w:spacing w:before="20" w:after="20"/>
              <w:rPr>
                <w:b/>
                <w:bCs/>
                <w:sz w:val="24"/>
                <w:szCs w:val="24"/>
                <w:lang w:val="en-US"/>
              </w:rPr>
            </w:pPr>
          </w:p>
        </w:tc>
        <w:tc>
          <w:tcPr>
            <w:tcW w:w="1408" w:type="dxa"/>
            <w:tcBorders>
              <w:left w:val="nil"/>
              <w:bottom w:val="single" w:sz="4" w:space="0" w:color="auto"/>
              <w:right w:val="nil"/>
            </w:tcBorders>
            <w:vAlign w:val="bottom"/>
          </w:tcPr>
          <w:p w14:paraId="6AF054A1" w14:textId="77777777" w:rsidR="009B559E" w:rsidRPr="001F148C" w:rsidRDefault="009B559E" w:rsidP="00EB6C03">
            <w:pPr>
              <w:spacing w:before="20" w:after="20"/>
              <w:rPr>
                <w:b/>
                <w:bCs/>
                <w:sz w:val="24"/>
                <w:szCs w:val="24"/>
                <w:lang w:val="en-US"/>
              </w:rPr>
            </w:pPr>
            <w:r w:rsidRPr="001F148C">
              <w:rPr>
                <w:rFonts w:eastAsia="Times New Roman"/>
                <w:i/>
                <w:iCs/>
                <w:sz w:val="24"/>
                <w:szCs w:val="24"/>
                <w:lang w:val="en-US"/>
              </w:rPr>
              <w:t>B (SE)</w:t>
            </w:r>
          </w:p>
        </w:tc>
        <w:tc>
          <w:tcPr>
            <w:tcW w:w="1371" w:type="dxa"/>
            <w:tcBorders>
              <w:left w:val="nil"/>
              <w:bottom w:val="single" w:sz="4" w:space="0" w:color="auto"/>
              <w:right w:val="nil"/>
            </w:tcBorders>
          </w:tcPr>
          <w:p w14:paraId="20EBA3B8" w14:textId="77777777" w:rsidR="009B559E" w:rsidRPr="001F148C" w:rsidRDefault="009B559E" w:rsidP="00EB6C03">
            <w:pPr>
              <w:spacing w:before="20" w:after="20"/>
              <w:rPr>
                <w:rFonts w:eastAsia="Times New Roman"/>
                <w:i/>
                <w:iCs/>
                <w:sz w:val="24"/>
                <w:szCs w:val="24"/>
                <w:lang w:val="en-US"/>
              </w:rPr>
            </w:pPr>
            <w:r w:rsidRPr="001F148C">
              <w:rPr>
                <w:rFonts w:eastAsia="Times New Roman"/>
                <w:i/>
                <w:iCs/>
                <w:sz w:val="24"/>
                <w:szCs w:val="24"/>
                <w:lang w:val="en-US"/>
              </w:rPr>
              <w:t>ab (SE)</w:t>
            </w:r>
          </w:p>
        </w:tc>
        <w:tc>
          <w:tcPr>
            <w:tcW w:w="1463" w:type="dxa"/>
            <w:tcBorders>
              <w:left w:val="nil"/>
              <w:bottom w:val="single" w:sz="4" w:space="0" w:color="auto"/>
              <w:right w:val="nil"/>
            </w:tcBorders>
            <w:vAlign w:val="bottom"/>
          </w:tcPr>
          <w:p w14:paraId="0AF48DCF" w14:textId="77777777" w:rsidR="009B559E" w:rsidRPr="001F148C" w:rsidRDefault="009B559E" w:rsidP="00EB6C03">
            <w:pPr>
              <w:spacing w:before="20" w:after="20"/>
              <w:rPr>
                <w:b/>
                <w:bCs/>
                <w:sz w:val="24"/>
                <w:szCs w:val="24"/>
                <w:lang w:val="en-US"/>
              </w:rPr>
            </w:pPr>
            <w:r w:rsidRPr="001F148C">
              <w:rPr>
                <w:rFonts w:eastAsia="Times New Roman"/>
                <w:sz w:val="24"/>
                <w:szCs w:val="24"/>
                <w:lang w:val="en-US"/>
              </w:rPr>
              <w:t>95% CI</w:t>
            </w:r>
          </w:p>
        </w:tc>
        <w:tc>
          <w:tcPr>
            <w:tcW w:w="921" w:type="dxa"/>
            <w:tcBorders>
              <w:left w:val="nil"/>
              <w:bottom w:val="single" w:sz="4" w:space="0" w:color="auto"/>
              <w:right w:val="nil"/>
            </w:tcBorders>
            <w:vAlign w:val="bottom"/>
          </w:tcPr>
          <w:p w14:paraId="62F0E802" w14:textId="77777777" w:rsidR="009B559E" w:rsidRPr="001F148C" w:rsidRDefault="009B559E" w:rsidP="00EB6C03">
            <w:pPr>
              <w:spacing w:before="20" w:after="20"/>
              <w:rPr>
                <w:b/>
                <w:bCs/>
                <w:sz w:val="24"/>
                <w:szCs w:val="24"/>
                <w:lang w:val="en-US"/>
              </w:rPr>
            </w:pPr>
            <w:r w:rsidRPr="001F148C">
              <w:rPr>
                <w:rFonts w:eastAsia="Times New Roman"/>
                <w:i/>
                <w:iCs/>
                <w:sz w:val="24"/>
                <w:szCs w:val="24"/>
                <w:lang w:val="en-US"/>
              </w:rPr>
              <w:t>R</w:t>
            </w:r>
            <w:r w:rsidRPr="001F148C">
              <w:rPr>
                <w:rFonts w:eastAsia="Times New Roman"/>
                <w:sz w:val="24"/>
                <w:szCs w:val="24"/>
                <w:vertAlign w:val="superscript"/>
                <w:lang w:val="en-US"/>
              </w:rPr>
              <w:t>2</w:t>
            </w:r>
          </w:p>
        </w:tc>
      </w:tr>
      <w:tr w:rsidR="00AB3020" w:rsidRPr="001F148C" w14:paraId="0AE24085" w14:textId="77777777" w:rsidTr="00EB6C03">
        <w:tc>
          <w:tcPr>
            <w:tcW w:w="3329" w:type="dxa"/>
            <w:tcBorders>
              <w:left w:val="nil"/>
              <w:bottom w:val="nil"/>
              <w:right w:val="nil"/>
            </w:tcBorders>
          </w:tcPr>
          <w:p w14:paraId="0706AAD0" w14:textId="77777777" w:rsidR="009B559E" w:rsidRPr="001F148C" w:rsidRDefault="009B559E" w:rsidP="00EB6C03">
            <w:pPr>
              <w:spacing w:before="20" w:after="20"/>
              <w:rPr>
                <w:i/>
                <w:iCs/>
                <w:sz w:val="24"/>
                <w:szCs w:val="24"/>
                <w:lang w:val="en-US"/>
              </w:rPr>
            </w:pPr>
            <w:r w:rsidRPr="001F148C">
              <w:rPr>
                <w:i/>
                <w:iCs/>
                <w:sz w:val="24"/>
                <w:szCs w:val="24"/>
                <w:lang w:val="en-US"/>
              </w:rPr>
              <w:t>Disclosure-based trust</w:t>
            </w:r>
          </w:p>
        </w:tc>
        <w:tc>
          <w:tcPr>
            <w:tcW w:w="1408" w:type="dxa"/>
            <w:tcBorders>
              <w:left w:val="nil"/>
              <w:bottom w:val="nil"/>
              <w:right w:val="nil"/>
            </w:tcBorders>
          </w:tcPr>
          <w:p w14:paraId="25D3B1D3" w14:textId="77777777" w:rsidR="009B559E" w:rsidRPr="001F148C" w:rsidRDefault="009B559E" w:rsidP="00EB6C03">
            <w:pPr>
              <w:spacing w:before="20" w:after="20"/>
              <w:rPr>
                <w:sz w:val="24"/>
                <w:szCs w:val="24"/>
                <w:lang w:val="en-US"/>
              </w:rPr>
            </w:pPr>
          </w:p>
        </w:tc>
        <w:tc>
          <w:tcPr>
            <w:tcW w:w="1371" w:type="dxa"/>
            <w:tcBorders>
              <w:left w:val="nil"/>
              <w:bottom w:val="nil"/>
              <w:right w:val="nil"/>
            </w:tcBorders>
          </w:tcPr>
          <w:p w14:paraId="4559B156" w14:textId="77777777" w:rsidR="009B559E" w:rsidRPr="001F148C" w:rsidRDefault="009B559E" w:rsidP="00EB6C03">
            <w:pPr>
              <w:spacing w:before="20" w:after="20"/>
              <w:rPr>
                <w:sz w:val="24"/>
                <w:szCs w:val="24"/>
                <w:lang w:val="en-US"/>
              </w:rPr>
            </w:pPr>
          </w:p>
        </w:tc>
        <w:tc>
          <w:tcPr>
            <w:tcW w:w="1463" w:type="dxa"/>
            <w:tcBorders>
              <w:left w:val="nil"/>
              <w:bottom w:val="nil"/>
              <w:right w:val="nil"/>
            </w:tcBorders>
          </w:tcPr>
          <w:p w14:paraId="1CF5073D" w14:textId="77777777" w:rsidR="009B559E" w:rsidRPr="001F148C" w:rsidRDefault="009B559E" w:rsidP="00EB6C03">
            <w:pPr>
              <w:spacing w:before="20" w:after="20"/>
              <w:rPr>
                <w:sz w:val="24"/>
                <w:szCs w:val="24"/>
                <w:lang w:val="en-US"/>
              </w:rPr>
            </w:pPr>
          </w:p>
        </w:tc>
        <w:tc>
          <w:tcPr>
            <w:tcW w:w="921" w:type="dxa"/>
            <w:tcBorders>
              <w:left w:val="nil"/>
              <w:bottom w:val="nil"/>
              <w:right w:val="nil"/>
            </w:tcBorders>
          </w:tcPr>
          <w:p w14:paraId="7F235E36" w14:textId="77777777" w:rsidR="009B559E" w:rsidRPr="001F148C" w:rsidRDefault="009B559E" w:rsidP="00EB6C03">
            <w:pPr>
              <w:spacing w:before="20" w:after="20"/>
              <w:rPr>
                <w:sz w:val="24"/>
                <w:szCs w:val="24"/>
                <w:lang w:val="en-US"/>
              </w:rPr>
            </w:pPr>
            <w:r w:rsidRPr="001F148C">
              <w:rPr>
                <w:sz w:val="24"/>
                <w:szCs w:val="24"/>
                <w:lang w:val="en-US"/>
              </w:rPr>
              <w:t>0.37</w:t>
            </w:r>
            <w:r w:rsidRPr="001F148C">
              <w:rPr>
                <w:sz w:val="24"/>
                <w:szCs w:val="24"/>
                <w:vertAlign w:val="superscript"/>
                <w:lang w:val="en-US"/>
              </w:rPr>
              <w:t>***</w:t>
            </w:r>
          </w:p>
        </w:tc>
      </w:tr>
      <w:tr w:rsidR="00AB3020" w:rsidRPr="001F148C" w14:paraId="1B90FA39" w14:textId="77777777" w:rsidTr="00EB6C03">
        <w:tc>
          <w:tcPr>
            <w:tcW w:w="3329" w:type="dxa"/>
            <w:tcBorders>
              <w:top w:val="nil"/>
              <w:left w:val="nil"/>
              <w:bottom w:val="nil"/>
              <w:right w:val="nil"/>
            </w:tcBorders>
          </w:tcPr>
          <w:p w14:paraId="24D1EE62" w14:textId="77777777" w:rsidR="009B559E" w:rsidRPr="001F148C" w:rsidRDefault="009B559E" w:rsidP="00EB6C03">
            <w:pPr>
              <w:spacing w:before="20" w:after="20"/>
              <w:ind w:left="345"/>
              <w:rPr>
                <w:sz w:val="24"/>
                <w:szCs w:val="24"/>
                <w:lang w:val="en-US"/>
              </w:rPr>
            </w:pPr>
            <w:r w:rsidRPr="001F148C">
              <w:rPr>
                <w:sz w:val="24"/>
                <w:szCs w:val="24"/>
                <w:lang w:val="en-US"/>
              </w:rPr>
              <w:t>Advisor benevolence</w:t>
            </w:r>
          </w:p>
        </w:tc>
        <w:tc>
          <w:tcPr>
            <w:tcW w:w="1408" w:type="dxa"/>
            <w:tcBorders>
              <w:top w:val="nil"/>
              <w:left w:val="nil"/>
              <w:bottom w:val="nil"/>
              <w:right w:val="nil"/>
            </w:tcBorders>
          </w:tcPr>
          <w:p w14:paraId="24B2E4B1" w14:textId="3A8D835E" w:rsidR="009B559E" w:rsidRPr="001F148C" w:rsidRDefault="009B559E" w:rsidP="00EB6C03">
            <w:pPr>
              <w:spacing w:before="20" w:after="20"/>
              <w:rPr>
                <w:sz w:val="24"/>
                <w:szCs w:val="24"/>
                <w:lang w:val="en-US"/>
              </w:rPr>
            </w:pPr>
            <w:r w:rsidRPr="001F148C">
              <w:rPr>
                <w:sz w:val="24"/>
                <w:szCs w:val="24"/>
                <w:lang w:val="en-US"/>
              </w:rPr>
              <w:t>0.6</w:t>
            </w:r>
            <w:r w:rsidR="00A033FD" w:rsidRPr="001F148C">
              <w:rPr>
                <w:sz w:val="24"/>
                <w:szCs w:val="24"/>
                <w:lang w:val="en-US"/>
              </w:rPr>
              <w:t>8</w:t>
            </w:r>
            <w:r w:rsidRPr="001F148C">
              <w:rPr>
                <w:sz w:val="24"/>
                <w:szCs w:val="24"/>
                <w:lang w:val="en-US"/>
              </w:rPr>
              <w:t xml:space="preserve"> (0.0</w:t>
            </w:r>
            <w:r w:rsidR="00A033FD" w:rsidRPr="001F148C">
              <w:rPr>
                <w:sz w:val="24"/>
                <w:szCs w:val="24"/>
                <w:lang w:val="en-US"/>
              </w:rPr>
              <w:t>4</w:t>
            </w:r>
            <w:r w:rsidRPr="001F148C">
              <w:rPr>
                <w:sz w:val="24"/>
                <w:szCs w:val="24"/>
                <w:lang w:val="en-US"/>
              </w:rPr>
              <w:t>)</w:t>
            </w:r>
          </w:p>
        </w:tc>
        <w:tc>
          <w:tcPr>
            <w:tcW w:w="1371" w:type="dxa"/>
            <w:tcBorders>
              <w:top w:val="nil"/>
              <w:left w:val="nil"/>
              <w:bottom w:val="nil"/>
              <w:right w:val="nil"/>
            </w:tcBorders>
          </w:tcPr>
          <w:p w14:paraId="7DFC31E3" w14:textId="77777777" w:rsidR="009B559E" w:rsidRPr="001F148C" w:rsidRDefault="009B559E" w:rsidP="00EB6C03">
            <w:pPr>
              <w:spacing w:before="20" w:after="20"/>
              <w:rPr>
                <w:sz w:val="24"/>
                <w:szCs w:val="24"/>
                <w:lang w:val="en-US"/>
              </w:rPr>
            </w:pPr>
          </w:p>
        </w:tc>
        <w:tc>
          <w:tcPr>
            <w:tcW w:w="1463" w:type="dxa"/>
            <w:tcBorders>
              <w:top w:val="nil"/>
              <w:left w:val="nil"/>
              <w:bottom w:val="nil"/>
              <w:right w:val="nil"/>
            </w:tcBorders>
          </w:tcPr>
          <w:p w14:paraId="4F12DEA1" w14:textId="7527291D" w:rsidR="009B559E" w:rsidRPr="001F148C" w:rsidRDefault="009B559E" w:rsidP="00EB6C03">
            <w:pPr>
              <w:spacing w:before="20" w:after="20"/>
              <w:rPr>
                <w:sz w:val="24"/>
                <w:szCs w:val="24"/>
                <w:lang w:val="en-US"/>
              </w:rPr>
            </w:pPr>
            <w:r w:rsidRPr="001F148C">
              <w:rPr>
                <w:sz w:val="24"/>
                <w:szCs w:val="24"/>
                <w:lang w:val="en-US"/>
              </w:rPr>
              <w:t>0.</w:t>
            </w:r>
            <w:r w:rsidR="00A033FD" w:rsidRPr="001F148C">
              <w:rPr>
                <w:sz w:val="24"/>
                <w:szCs w:val="24"/>
                <w:lang w:val="en-US"/>
              </w:rPr>
              <w:t>59</w:t>
            </w:r>
            <w:r w:rsidRPr="001F148C">
              <w:rPr>
                <w:sz w:val="24"/>
                <w:szCs w:val="24"/>
                <w:lang w:val="en-US"/>
              </w:rPr>
              <w:t>, 0.7</w:t>
            </w:r>
            <w:r w:rsidR="00A033FD" w:rsidRPr="001F148C">
              <w:rPr>
                <w:sz w:val="24"/>
                <w:szCs w:val="24"/>
                <w:lang w:val="en-US"/>
              </w:rPr>
              <w:t>4</w:t>
            </w:r>
          </w:p>
        </w:tc>
        <w:tc>
          <w:tcPr>
            <w:tcW w:w="921" w:type="dxa"/>
            <w:tcBorders>
              <w:top w:val="nil"/>
              <w:left w:val="nil"/>
              <w:bottom w:val="nil"/>
              <w:right w:val="nil"/>
            </w:tcBorders>
          </w:tcPr>
          <w:p w14:paraId="21F3A86C" w14:textId="77777777" w:rsidR="009B559E" w:rsidRPr="001F148C" w:rsidRDefault="009B559E" w:rsidP="00EB6C03">
            <w:pPr>
              <w:spacing w:before="20" w:after="20"/>
              <w:rPr>
                <w:sz w:val="24"/>
                <w:szCs w:val="24"/>
                <w:lang w:val="en-US"/>
              </w:rPr>
            </w:pPr>
          </w:p>
        </w:tc>
      </w:tr>
      <w:tr w:rsidR="00AB3020" w:rsidRPr="001F148C" w14:paraId="1A0333FF" w14:textId="77777777" w:rsidTr="00EB6C03">
        <w:tc>
          <w:tcPr>
            <w:tcW w:w="3329" w:type="dxa"/>
            <w:tcBorders>
              <w:top w:val="nil"/>
              <w:left w:val="nil"/>
              <w:bottom w:val="nil"/>
              <w:right w:val="nil"/>
            </w:tcBorders>
          </w:tcPr>
          <w:p w14:paraId="23DC1F05" w14:textId="77777777" w:rsidR="009B559E" w:rsidRPr="001F148C" w:rsidRDefault="009B559E" w:rsidP="00EB6C03">
            <w:pPr>
              <w:spacing w:before="20" w:after="20"/>
              <w:ind w:left="345"/>
              <w:rPr>
                <w:sz w:val="24"/>
                <w:szCs w:val="24"/>
                <w:lang w:val="en-US"/>
              </w:rPr>
            </w:pPr>
            <w:r w:rsidRPr="001F148C">
              <w:rPr>
                <w:sz w:val="24"/>
                <w:szCs w:val="24"/>
                <w:lang w:val="en-US"/>
              </w:rPr>
              <w:t>Advisor ability</w:t>
            </w:r>
          </w:p>
        </w:tc>
        <w:tc>
          <w:tcPr>
            <w:tcW w:w="1408" w:type="dxa"/>
            <w:tcBorders>
              <w:top w:val="nil"/>
              <w:left w:val="nil"/>
              <w:bottom w:val="nil"/>
              <w:right w:val="nil"/>
            </w:tcBorders>
          </w:tcPr>
          <w:p w14:paraId="4E9ED324" w14:textId="36B0E881" w:rsidR="009B559E" w:rsidRPr="001F148C" w:rsidRDefault="009B559E" w:rsidP="00EB6C03">
            <w:pPr>
              <w:spacing w:before="20" w:after="20"/>
              <w:rPr>
                <w:sz w:val="24"/>
                <w:szCs w:val="24"/>
                <w:lang w:val="en-US"/>
              </w:rPr>
            </w:pPr>
            <w:r w:rsidRPr="001F148C">
              <w:rPr>
                <w:sz w:val="24"/>
                <w:szCs w:val="24"/>
                <w:lang w:val="en-US"/>
              </w:rPr>
              <w:t>-0.0</w:t>
            </w:r>
            <w:r w:rsidR="00A033FD" w:rsidRPr="001F148C">
              <w:rPr>
                <w:sz w:val="24"/>
                <w:szCs w:val="24"/>
                <w:lang w:val="en-US"/>
              </w:rPr>
              <w:t xml:space="preserve">2 </w:t>
            </w:r>
            <w:r w:rsidRPr="001F148C">
              <w:rPr>
                <w:sz w:val="24"/>
                <w:szCs w:val="24"/>
                <w:lang w:val="en-US"/>
              </w:rPr>
              <w:t>(0.0</w:t>
            </w:r>
            <w:r w:rsidR="00A033FD" w:rsidRPr="001F148C">
              <w:rPr>
                <w:sz w:val="24"/>
                <w:szCs w:val="24"/>
                <w:lang w:val="en-US"/>
              </w:rPr>
              <w:t>5</w:t>
            </w:r>
            <w:r w:rsidRPr="001F148C">
              <w:rPr>
                <w:sz w:val="24"/>
                <w:szCs w:val="24"/>
                <w:lang w:val="en-US"/>
              </w:rPr>
              <w:t>)</w:t>
            </w:r>
          </w:p>
        </w:tc>
        <w:tc>
          <w:tcPr>
            <w:tcW w:w="1371" w:type="dxa"/>
            <w:tcBorders>
              <w:top w:val="nil"/>
              <w:left w:val="nil"/>
              <w:bottom w:val="nil"/>
              <w:right w:val="nil"/>
            </w:tcBorders>
          </w:tcPr>
          <w:p w14:paraId="3E16DB21" w14:textId="77777777" w:rsidR="009B559E" w:rsidRPr="001F148C" w:rsidRDefault="009B559E" w:rsidP="00EB6C03">
            <w:pPr>
              <w:spacing w:before="20" w:after="20"/>
              <w:rPr>
                <w:sz w:val="24"/>
                <w:szCs w:val="24"/>
                <w:lang w:val="en-US"/>
              </w:rPr>
            </w:pPr>
          </w:p>
        </w:tc>
        <w:tc>
          <w:tcPr>
            <w:tcW w:w="1463" w:type="dxa"/>
            <w:tcBorders>
              <w:top w:val="nil"/>
              <w:left w:val="nil"/>
              <w:bottom w:val="nil"/>
              <w:right w:val="nil"/>
            </w:tcBorders>
          </w:tcPr>
          <w:p w14:paraId="0DE14CAB" w14:textId="71C67B5F" w:rsidR="009B559E" w:rsidRPr="001F148C" w:rsidRDefault="009B559E" w:rsidP="00EB6C03">
            <w:pPr>
              <w:spacing w:before="20" w:after="20"/>
              <w:rPr>
                <w:sz w:val="24"/>
                <w:szCs w:val="24"/>
                <w:lang w:val="en-US"/>
              </w:rPr>
            </w:pPr>
            <w:r w:rsidRPr="001F148C">
              <w:rPr>
                <w:sz w:val="24"/>
                <w:szCs w:val="24"/>
                <w:lang w:val="en-US"/>
              </w:rPr>
              <w:t>-0.1</w:t>
            </w:r>
            <w:r w:rsidR="00A033FD" w:rsidRPr="001F148C">
              <w:rPr>
                <w:sz w:val="24"/>
                <w:szCs w:val="24"/>
                <w:lang w:val="en-US"/>
              </w:rPr>
              <w:t>2</w:t>
            </w:r>
            <w:r w:rsidRPr="001F148C">
              <w:rPr>
                <w:sz w:val="24"/>
                <w:szCs w:val="24"/>
                <w:lang w:val="en-US"/>
              </w:rPr>
              <w:t>, 0.0</w:t>
            </w:r>
            <w:r w:rsidR="00A033FD" w:rsidRPr="001F148C">
              <w:rPr>
                <w:sz w:val="24"/>
                <w:szCs w:val="24"/>
                <w:lang w:val="en-US"/>
              </w:rPr>
              <w:t>8</w:t>
            </w:r>
          </w:p>
        </w:tc>
        <w:tc>
          <w:tcPr>
            <w:tcW w:w="921" w:type="dxa"/>
            <w:tcBorders>
              <w:top w:val="nil"/>
              <w:left w:val="nil"/>
              <w:bottom w:val="nil"/>
              <w:right w:val="nil"/>
            </w:tcBorders>
          </w:tcPr>
          <w:p w14:paraId="17470122" w14:textId="77777777" w:rsidR="009B559E" w:rsidRPr="001F148C" w:rsidRDefault="009B559E" w:rsidP="00EB6C03">
            <w:pPr>
              <w:spacing w:before="20" w:after="20"/>
              <w:rPr>
                <w:sz w:val="24"/>
                <w:szCs w:val="24"/>
                <w:lang w:val="en-US"/>
              </w:rPr>
            </w:pPr>
          </w:p>
        </w:tc>
      </w:tr>
      <w:tr w:rsidR="00AB3020" w:rsidRPr="001F148C" w14:paraId="10861BF7" w14:textId="77777777" w:rsidTr="00EB6C03">
        <w:tc>
          <w:tcPr>
            <w:tcW w:w="3329" w:type="dxa"/>
            <w:tcBorders>
              <w:top w:val="nil"/>
              <w:left w:val="nil"/>
              <w:bottom w:val="nil"/>
              <w:right w:val="nil"/>
            </w:tcBorders>
          </w:tcPr>
          <w:p w14:paraId="07EE6B6C" w14:textId="77777777" w:rsidR="009B559E" w:rsidRPr="001F148C" w:rsidRDefault="009B559E" w:rsidP="00EB6C03">
            <w:pPr>
              <w:spacing w:before="20" w:after="20"/>
              <w:ind w:left="345"/>
              <w:rPr>
                <w:sz w:val="24"/>
                <w:szCs w:val="24"/>
                <w:lang w:val="en-US"/>
              </w:rPr>
            </w:pPr>
            <w:r w:rsidRPr="001F148C">
              <w:rPr>
                <w:sz w:val="24"/>
                <w:szCs w:val="24"/>
                <w:lang w:val="en-US"/>
              </w:rPr>
              <w:t>Student gender (F = 1)</w:t>
            </w:r>
          </w:p>
        </w:tc>
        <w:tc>
          <w:tcPr>
            <w:tcW w:w="1408" w:type="dxa"/>
            <w:tcBorders>
              <w:top w:val="nil"/>
              <w:left w:val="nil"/>
              <w:bottom w:val="nil"/>
              <w:right w:val="nil"/>
            </w:tcBorders>
          </w:tcPr>
          <w:p w14:paraId="609BC109" w14:textId="26CE7B96" w:rsidR="009B559E" w:rsidRPr="001F148C" w:rsidRDefault="009B559E" w:rsidP="00EB6C03">
            <w:pPr>
              <w:spacing w:before="20" w:after="20"/>
              <w:rPr>
                <w:sz w:val="24"/>
                <w:szCs w:val="24"/>
                <w:lang w:val="en-US"/>
              </w:rPr>
            </w:pPr>
            <w:r w:rsidRPr="001F148C">
              <w:rPr>
                <w:sz w:val="24"/>
                <w:szCs w:val="24"/>
                <w:lang w:val="en-US"/>
              </w:rPr>
              <w:t>-0.</w:t>
            </w:r>
            <w:r w:rsidR="00A033FD" w:rsidRPr="001F148C">
              <w:rPr>
                <w:sz w:val="24"/>
                <w:szCs w:val="24"/>
                <w:lang w:val="en-US"/>
              </w:rPr>
              <w:t>15</w:t>
            </w:r>
            <w:r w:rsidRPr="001F148C">
              <w:rPr>
                <w:sz w:val="24"/>
                <w:szCs w:val="24"/>
                <w:lang w:val="en-US"/>
              </w:rPr>
              <w:t xml:space="preserve"> (0.</w:t>
            </w:r>
            <w:r w:rsidR="00A033FD" w:rsidRPr="001F148C">
              <w:rPr>
                <w:sz w:val="24"/>
                <w:szCs w:val="24"/>
                <w:lang w:val="en-US"/>
              </w:rPr>
              <w:t>35</w:t>
            </w:r>
            <w:r w:rsidRPr="001F148C">
              <w:rPr>
                <w:sz w:val="24"/>
                <w:szCs w:val="24"/>
                <w:lang w:val="en-US"/>
              </w:rPr>
              <w:t>)</w:t>
            </w:r>
          </w:p>
        </w:tc>
        <w:tc>
          <w:tcPr>
            <w:tcW w:w="1371" w:type="dxa"/>
            <w:tcBorders>
              <w:top w:val="nil"/>
              <w:left w:val="nil"/>
              <w:bottom w:val="nil"/>
              <w:right w:val="nil"/>
            </w:tcBorders>
          </w:tcPr>
          <w:p w14:paraId="524955F4" w14:textId="77777777" w:rsidR="009B559E" w:rsidRPr="001F148C" w:rsidRDefault="009B559E" w:rsidP="00EB6C03">
            <w:pPr>
              <w:spacing w:before="20" w:after="20"/>
              <w:rPr>
                <w:sz w:val="24"/>
                <w:szCs w:val="24"/>
                <w:lang w:val="en-US"/>
              </w:rPr>
            </w:pPr>
          </w:p>
        </w:tc>
        <w:tc>
          <w:tcPr>
            <w:tcW w:w="1463" w:type="dxa"/>
            <w:tcBorders>
              <w:top w:val="nil"/>
              <w:left w:val="nil"/>
              <w:bottom w:val="nil"/>
              <w:right w:val="nil"/>
            </w:tcBorders>
          </w:tcPr>
          <w:p w14:paraId="627349C1" w14:textId="4E351102" w:rsidR="009B559E" w:rsidRPr="001F148C" w:rsidRDefault="009B559E" w:rsidP="00EB6C03">
            <w:pPr>
              <w:spacing w:before="20" w:after="20"/>
              <w:rPr>
                <w:sz w:val="24"/>
                <w:szCs w:val="24"/>
                <w:lang w:val="en-US"/>
              </w:rPr>
            </w:pPr>
            <w:r w:rsidRPr="001F148C">
              <w:rPr>
                <w:sz w:val="24"/>
                <w:szCs w:val="24"/>
                <w:lang w:val="en-US"/>
              </w:rPr>
              <w:t>-0.</w:t>
            </w:r>
            <w:r w:rsidR="00A033FD" w:rsidRPr="001F148C">
              <w:rPr>
                <w:sz w:val="24"/>
                <w:szCs w:val="24"/>
                <w:lang w:val="en-US"/>
              </w:rPr>
              <w:t>82</w:t>
            </w:r>
            <w:r w:rsidRPr="001F148C">
              <w:rPr>
                <w:sz w:val="24"/>
                <w:szCs w:val="24"/>
                <w:lang w:val="en-US"/>
              </w:rPr>
              <w:t>, 0.</w:t>
            </w:r>
            <w:r w:rsidR="00A033FD" w:rsidRPr="001F148C">
              <w:rPr>
                <w:sz w:val="24"/>
                <w:szCs w:val="24"/>
                <w:lang w:val="en-US"/>
              </w:rPr>
              <w:t>53</w:t>
            </w:r>
          </w:p>
        </w:tc>
        <w:tc>
          <w:tcPr>
            <w:tcW w:w="921" w:type="dxa"/>
            <w:tcBorders>
              <w:top w:val="nil"/>
              <w:left w:val="nil"/>
              <w:bottom w:val="nil"/>
              <w:right w:val="nil"/>
            </w:tcBorders>
          </w:tcPr>
          <w:p w14:paraId="7BE16254" w14:textId="77777777" w:rsidR="009B559E" w:rsidRPr="001F148C" w:rsidRDefault="009B559E" w:rsidP="00EB6C03">
            <w:pPr>
              <w:spacing w:before="20" w:after="20"/>
              <w:rPr>
                <w:sz w:val="24"/>
                <w:szCs w:val="24"/>
                <w:lang w:val="en-US"/>
              </w:rPr>
            </w:pPr>
          </w:p>
        </w:tc>
      </w:tr>
      <w:tr w:rsidR="00AB3020" w:rsidRPr="001F148C" w14:paraId="259B1477" w14:textId="77777777" w:rsidTr="00EB6C03">
        <w:tc>
          <w:tcPr>
            <w:tcW w:w="3329" w:type="dxa"/>
            <w:tcBorders>
              <w:top w:val="nil"/>
              <w:left w:val="nil"/>
              <w:bottom w:val="nil"/>
              <w:right w:val="nil"/>
            </w:tcBorders>
          </w:tcPr>
          <w:p w14:paraId="03EB987E" w14:textId="7886D5C6" w:rsidR="009B559E" w:rsidRPr="001F148C" w:rsidRDefault="009B559E" w:rsidP="00EB6C03">
            <w:pPr>
              <w:spacing w:before="20" w:after="20"/>
              <w:ind w:left="345"/>
              <w:rPr>
                <w:sz w:val="24"/>
                <w:szCs w:val="24"/>
                <w:lang w:val="en-US"/>
              </w:rPr>
            </w:pPr>
            <w:r w:rsidRPr="001F148C">
              <w:rPr>
                <w:sz w:val="24"/>
                <w:szCs w:val="24"/>
                <w:lang w:val="en-US"/>
              </w:rPr>
              <w:t xml:space="preserve">Benevolence </w:t>
            </w:r>
            <w:r w:rsidR="00203D80" w:rsidRPr="001F148C">
              <w:rPr>
                <w:sz w:val="24"/>
                <w:szCs w:val="24"/>
                <w:lang w:val="en-US"/>
              </w:rPr>
              <w:t>×</w:t>
            </w:r>
            <w:r w:rsidRPr="001F148C">
              <w:rPr>
                <w:sz w:val="24"/>
                <w:szCs w:val="24"/>
                <w:lang w:val="en-US"/>
              </w:rPr>
              <w:t xml:space="preserve"> gender</w:t>
            </w:r>
          </w:p>
        </w:tc>
        <w:tc>
          <w:tcPr>
            <w:tcW w:w="1408" w:type="dxa"/>
            <w:tcBorders>
              <w:top w:val="nil"/>
              <w:left w:val="nil"/>
              <w:bottom w:val="nil"/>
              <w:right w:val="nil"/>
            </w:tcBorders>
          </w:tcPr>
          <w:p w14:paraId="0045D160" w14:textId="287488CB" w:rsidR="009B559E" w:rsidRPr="001F148C" w:rsidRDefault="009B559E" w:rsidP="00EB6C03">
            <w:pPr>
              <w:spacing w:before="20" w:after="20"/>
              <w:rPr>
                <w:sz w:val="24"/>
                <w:szCs w:val="24"/>
                <w:lang w:val="en-US"/>
              </w:rPr>
            </w:pPr>
            <w:r w:rsidRPr="001F148C">
              <w:rPr>
                <w:sz w:val="24"/>
                <w:szCs w:val="24"/>
                <w:lang w:val="en-US"/>
              </w:rPr>
              <w:t>0.</w:t>
            </w:r>
            <w:r w:rsidR="00A033FD" w:rsidRPr="001F148C">
              <w:rPr>
                <w:sz w:val="24"/>
                <w:szCs w:val="24"/>
                <w:lang w:val="en-US"/>
              </w:rPr>
              <w:t>13</w:t>
            </w:r>
            <w:r w:rsidRPr="001F148C">
              <w:rPr>
                <w:sz w:val="24"/>
                <w:szCs w:val="24"/>
                <w:lang w:val="en-US"/>
              </w:rPr>
              <w:t xml:space="preserve"> (0.0</w:t>
            </w:r>
            <w:r w:rsidR="00A033FD" w:rsidRPr="001F148C">
              <w:rPr>
                <w:sz w:val="24"/>
                <w:szCs w:val="24"/>
                <w:lang w:val="en-US"/>
              </w:rPr>
              <w:t>5</w:t>
            </w:r>
            <w:r w:rsidRPr="001F148C">
              <w:rPr>
                <w:sz w:val="24"/>
                <w:szCs w:val="24"/>
                <w:lang w:val="en-US"/>
              </w:rPr>
              <w:t>)</w:t>
            </w:r>
          </w:p>
        </w:tc>
        <w:tc>
          <w:tcPr>
            <w:tcW w:w="1371" w:type="dxa"/>
            <w:tcBorders>
              <w:top w:val="nil"/>
              <w:left w:val="nil"/>
              <w:bottom w:val="nil"/>
              <w:right w:val="nil"/>
            </w:tcBorders>
          </w:tcPr>
          <w:p w14:paraId="117DFAD0" w14:textId="77777777" w:rsidR="009B559E" w:rsidRPr="001F148C" w:rsidRDefault="009B559E" w:rsidP="00EB6C03">
            <w:pPr>
              <w:spacing w:before="20" w:after="20"/>
              <w:rPr>
                <w:sz w:val="24"/>
                <w:szCs w:val="24"/>
                <w:lang w:val="en-US"/>
              </w:rPr>
            </w:pPr>
          </w:p>
        </w:tc>
        <w:tc>
          <w:tcPr>
            <w:tcW w:w="1463" w:type="dxa"/>
            <w:tcBorders>
              <w:top w:val="nil"/>
              <w:left w:val="nil"/>
              <w:bottom w:val="nil"/>
              <w:right w:val="nil"/>
            </w:tcBorders>
          </w:tcPr>
          <w:p w14:paraId="290BB41D" w14:textId="381442F8" w:rsidR="009B559E" w:rsidRPr="001F148C" w:rsidRDefault="009B559E" w:rsidP="00EB6C03">
            <w:pPr>
              <w:spacing w:before="20" w:after="20"/>
              <w:rPr>
                <w:sz w:val="24"/>
                <w:szCs w:val="24"/>
                <w:lang w:val="en-US"/>
              </w:rPr>
            </w:pPr>
            <w:r w:rsidRPr="001F148C">
              <w:rPr>
                <w:sz w:val="24"/>
                <w:szCs w:val="24"/>
                <w:lang w:val="en-US"/>
              </w:rPr>
              <w:t>0.0</w:t>
            </w:r>
            <w:r w:rsidR="00A033FD" w:rsidRPr="001F148C">
              <w:rPr>
                <w:sz w:val="24"/>
                <w:szCs w:val="24"/>
                <w:lang w:val="en-US"/>
              </w:rPr>
              <w:t>3</w:t>
            </w:r>
            <w:r w:rsidRPr="001F148C">
              <w:rPr>
                <w:sz w:val="24"/>
                <w:szCs w:val="24"/>
                <w:lang w:val="en-US"/>
              </w:rPr>
              <w:t>, 0.</w:t>
            </w:r>
            <w:r w:rsidR="00A033FD" w:rsidRPr="001F148C">
              <w:rPr>
                <w:sz w:val="24"/>
                <w:szCs w:val="24"/>
                <w:lang w:val="en-US"/>
              </w:rPr>
              <w:t>23</w:t>
            </w:r>
          </w:p>
        </w:tc>
        <w:tc>
          <w:tcPr>
            <w:tcW w:w="921" w:type="dxa"/>
            <w:tcBorders>
              <w:top w:val="nil"/>
              <w:left w:val="nil"/>
              <w:bottom w:val="nil"/>
              <w:right w:val="nil"/>
            </w:tcBorders>
          </w:tcPr>
          <w:p w14:paraId="4109875F" w14:textId="77777777" w:rsidR="009B559E" w:rsidRPr="001F148C" w:rsidRDefault="009B559E" w:rsidP="00EB6C03">
            <w:pPr>
              <w:spacing w:before="20" w:after="20"/>
              <w:rPr>
                <w:sz w:val="24"/>
                <w:szCs w:val="24"/>
                <w:lang w:val="en-US"/>
              </w:rPr>
            </w:pPr>
          </w:p>
        </w:tc>
      </w:tr>
      <w:tr w:rsidR="00AB3020" w:rsidRPr="001F148C" w14:paraId="5673C851" w14:textId="77777777" w:rsidTr="00EB6C03">
        <w:tc>
          <w:tcPr>
            <w:tcW w:w="3329" w:type="dxa"/>
            <w:tcBorders>
              <w:top w:val="nil"/>
              <w:left w:val="nil"/>
              <w:bottom w:val="nil"/>
              <w:right w:val="nil"/>
            </w:tcBorders>
          </w:tcPr>
          <w:p w14:paraId="2878FCB7" w14:textId="0A02E0F3" w:rsidR="00203D80" w:rsidRPr="001F148C" w:rsidRDefault="00203D80" w:rsidP="00EB6C03">
            <w:pPr>
              <w:spacing w:before="20" w:after="20"/>
              <w:ind w:left="345"/>
              <w:rPr>
                <w:sz w:val="24"/>
                <w:szCs w:val="24"/>
                <w:lang w:val="en-US"/>
              </w:rPr>
            </w:pPr>
            <w:r w:rsidRPr="001F148C">
              <w:rPr>
                <w:sz w:val="24"/>
                <w:szCs w:val="24"/>
                <w:lang w:val="en-US"/>
              </w:rPr>
              <w:t>Ability × gender</w:t>
            </w:r>
          </w:p>
        </w:tc>
        <w:tc>
          <w:tcPr>
            <w:tcW w:w="1408" w:type="dxa"/>
            <w:tcBorders>
              <w:top w:val="nil"/>
              <w:left w:val="nil"/>
              <w:bottom w:val="nil"/>
              <w:right w:val="nil"/>
            </w:tcBorders>
          </w:tcPr>
          <w:p w14:paraId="4483C9ED" w14:textId="796966ED" w:rsidR="00203D80" w:rsidRPr="001F148C" w:rsidRDefault="0074209D" w:rsidP="00EB6C03">
            <w:pPr>
              <w:spacing w:before="20" w:after="20"/>
              <w:rPr>
                <w:sz w:val="24"/>
                <w:szCs w:val="24"/>
                <w:lang w:val="en-US"/>
              </w:rPr>
            </w:pPr>
            <w:r w:rsidRPr="001F148C">
              <w:rPr>
                <w:sz w:val="24"/>
                <w:szCs w:val="24"/>
                <w:lang w:val="en-US"/>
              </w:rPr>
              <w:t>-0.09 (0.07)</w:t>
            </w:r>
          </w:p>
        </w:tc>
        <w:tc>
          <w:tcPr>
            <w:tcW w:w="1371" w:type="dxa"/>
            <w:tcBorders>
              <w:top w:val="nil"/>
              <w:left w:val="nil"/>
              <w:bottom w:val="nil"/>
              <w:right w:val="nil"/>
            </w:tcBorders>
          </w:tcPr>
          <w:p w14:paraId="0EE673F3" w14:textId="77777777" w:rsidR="00203D80" w:rsidRPr="001F148C" w:rsidRDefault="00203D80" w:rsidP="00EB6C03">
            <w:pPr>
              <w:spacing w:before="20" w:after="20"/>
              <w:rPr>
                <w:sz w:val="24"/>
                <w:szCs w:val="24"/>
                <w:lang w:val="en-US"/>
              </w:rPr>
            </w:pPr>
          </w:p>
        </w:tc>
        <w:tc>
          <w:tcPr>
            <w:tcW w:w="1463" w:type="dxa"/>
            <w:tcBorders>
              <w:top w:val="nil"/>
              <w:left w:val="nil"/>
              <w:bottom w:val="nil"/>
              <w:right w:val="nil"/>
            </w:tcBorders>
          </w:tcPr>
          <w:p w14:paraId="39FAE581" w14:textId="60499298" w:rsidR="00203D80" w:rsidRPr="001F148C" w:rsidRDefault="0074209D" w:rsidP="00EB6C03">
            <w:pPr>
              <w:spacing w:before="20" w:after="20"/>
              <w:rPr>
                <w:sz w:val="24"/>
                <w:szCs w:val="24"/>
                <w:lang w:val="en-US"/>
              </w:rPr>
            </w:pPr>
            <w:r w:rsidRPr="001F148C">
              <w:rPr>
                <w:sz w:val="24"/>
                <w:szCs w:val="24"/>
                <w:lang w:val="en-US"/>
              </w:rPr>
              <w:t>-0.23, 0.05</w:t>
            </w:r>
          </w:p>
        </w:tc>
        <w:tc>
          <w:tcPr>
            <w:tcW w:w="921" w:type="dxa"/>
            <w:tcBorders>
              <w:top w:val="nil"/>
              <w:left w:val="nil"/>
              <w:bottom w:val="nil"/>
              <w:right w:val="nil"/>
            </w:tcBorders>
          </w:tcPr>
          <w:p w14:paraId="6943507D" w14:textId="77777777" w:rsidR="00203D80" w:rsidRPr="001F148C" w:rsidRDefault="00203D80" w:rsidP="00EB6C03">
            <w:pPr>
              <w:spacing w:before="20" w:after="20"/>
              <w:rPr>
                <w:sz w:val="24"/>
                <w:szCs w:val="24"/>
                <w:lang w:val="en-US"/>
              </w:rPr>
            </w:pPr>
          </w:p>
        </w:tc>
      </w:tr>
      <w:tr w:rsidR="00AB3020" w:rsidRPr="001F148C" w14:paraId="3CE34F78" w14:textId="77777777" w:rsidTr="00EB6C03">
        <w:tc>
          <w:tcPr>
            <w:tcW w:w="3329" w:type="dxa"/>
            <w:tcBorders>
              <w:top w:val="nil"/>
              <w:left w:val="nil"/>
              <w:bottom w:val="nil"/>
              <w:right w:val="nil"/>
            </w:tcBorders>
          </w:tcPr>
          <w:p w14:paraId="496CE19C" w14:textId="77777777" w:rsidR="009B559E" w:rsidRPr="001F148C" w:rsidRDefault="009B559E" w:rsidP="00EB6C03">
            <w:pPr>
              <w:spacing w:before="20" w:after="20"/>
              <w:rPr>
                <w:b/>
                <w:bCs/>
                <w:sz w:val="24"/>
                <w:szCs w:val="24"/>
                <w:lang w:val="en-US"/>
              </w:rPr>
            </w:pPr>
            <w:r w:rsidRPr="001F148C">
              <w:rPr>
                <w:i/>
                <w:iCs/>
                <w:sz w:val="24"/>
                <w:szCs w:val="24"/>
                <w:lang w:val="en-US"/>
              </w:rPr>
              <w:t>Relationship quality</w:t>
            </w:r>
          </w:p>
        </w:tc>
        <w:tc>
          <w:tcPr>
            <w:tcW w:w="1408" w:type="dxa"/>
            <w:tcBorders>
              <w:top w:val="nil"/>
              <w:left w:val="nil"/>
              <w:bottom w:val="nil"/>
              <w:right w:val="nil"/>
            </w:tcBorders>
          </w:tcPr>
          <w:p w14:paraId="71180957" w14:textId="77777777" w:rsidR="009B559E" w:rsidRPr="001F148C" w:rsidRDefault="009B559E" w:rsidP="00EB6C03">
            <w:pPr>
              <w:spacing w:before="20" w:after="20"/>
              <w:rPr>
                <w:sz w:val="24"/>
                <w:szCs w:val="24"/>
                <w:lang w:val="en-US"/>
              </w:rPr>
            </w:pPr>
          </w:p>
        </w:tc>
        <w:tc>
          <w:tcPr>
            <w:tcW w:w="1371" w:type="dxa"/>
            <w:tcBorders>
              <w:top w:val="nil"/>
              <w:left w:val="nil"/>
              <w:bottom w:val="nil"/>
              <w:right w:val="nil"/>
            </w:tcBorders>
          </w:tcPr>
          <w:p w14:paraId="422B4F7B" w14:textId="77777777" w:rsidR="009B559E" w:rsidRPr="001F148C" w:rsidRDefault="009B559E" w:rsidP="00EB6C03">
            <w:pPr>
              <w:spacing w:before="20" w:after="20"/>
              <w:rPr>
                <w:sz w:val="24"/>
                <w:szCs w:val="24"/>
                <w:lang w:val="en-US"/>
              </w:rPr>
            </w:pPr>
          </w:p>
        </w:tc>
        <w:tc>
          <w:tcPr>
            <w:tcW w:w="1463" w:type="dxa"/>
            <w:tcBorders>
              <w:top w:val="nil"/>
              <w:left w:val="nil"/>
              <w:bottom w:val="nil"/>
              <w:right w:val="nil"/>
            </w:tcBorders>
          </w:tcPr>
          <w:p w14:paraId="12950BB6" w14:textId="77777777" w:rsidR="009B559E" w:rsidRPr="001F148C" w:rsidRDefault="009B559E" w:rsidP="00EB6C03">
            <w:pPr>
              <w:spacing w:before="20" w:after="20"/>
              <w:rPr>
                <w:sz w:val="24"/>
                <w:szCs w:val="24"/>
                <w:lang w:val="en-US"/>
              </w:rPr>
            </w:pPr>
          </w:p>
        </w:tc>
        <w:tc>
          <w:tcPr>
            <w:tcW w:w="921" w:type="dxa"/>
            <w:tcBorders>
              <w:top w:val="nil"/>
              <w:left w:val="nil"/>
              <w:bottom w:val="nil"/>
              <w:right w:val="nil"/>
            </w:tcBorders>
          </w:tcPr>
          <w:p w14:paraId="7AEEF96A" w14:textId="77777777" w:rsidR="009B559E" w:rsidRPr="001F148C" w:rsidRDefault="009B559E" w:rsidP="00EB6C03">
            <w:pPr>
              <w:spacing w:before="20" w:after="20"/>
              <w:rPr>
                <w:sz w:val="24"/>
                <w:szCs w:val="24"/>
                <w:lang w:val="en-US"/>
              </w:rPr>
            </w:pPr>
            <w:r w:rsidRPr="001F148C">
              <w:rPr>
                <w:sz w:val="24"/>
                <w:szCs w:val="24"/>
                <w:lang w:val="en-US"/>
              </w:rPr>
              <w:t>0.73</w:t>
            </w:r>
            <w:r w:rsidRPr="001F148C">
              <w:rPr>
                <w:sz w:val="24"/>
                <w:szCs w:val="24"/>
                <w:vertAlign w:val="superscript"/>
                <w:lang w:val="en-US"/>
              </w:rPr>
              <w:t>***</w:t>
            </w:r>
          </w:p>
        </w:tc>
      </w:tr>
      <w:tr w:rsidR="00AB3020" w:rsidRPr="001F148C" w14:paraId="5459EAAD" w14:textId="77777777" w:rsidTr="00EB6C03">
        <w:tc>
          <w:tcPr>
            <w:tcW w:w="3329" w:type="dxa"/>
            <w:tcBorders>
              <w:top w:val="nil"/>
              <w:left w:val="nil"/>
              <w:bottom w:val="nil"/>
              <w:right w:val="nil"/>
            </w:tcBorders>
          </w:tcPr>
          <w:p w14:paraId="776C8116" w14:textId="77777777" w:rsidR="009B559E" w:rsidRPr="001F148C" w:rsidRDefault="009B559E" w:rsidP="00EB6C03">
            <w:pPr>
              <w:spacing w:before="20" w:after="20"/>
              <w:ind w:left="345"/>
              <w:rPr>
                <w:sz w:val="24"/>
                <w:szCs w:val="24"/>
                <w:lang w:val="en-US"/>
              </w:rPr>
            </w:pPr>
            <w:r w:rsidRPr="001F148C">
              <w:rPr>
                <w:sz w:val="24"/>
                <w:szCs w:val="24"/>
                <w:lang w:val="en-US"/>
              </w:rPr>
              <w:t>Advisor benevolence</w:t>
            </w:r>
          </w:p>
        </w:tc>
        <w:tc>
          <w:tcPr>
            <w:tcW w:w="1408" w:type="dxa"/>
            <w:tcBorders>
              <w:top w:val="nil"/>
              <w:left w:val="nil"/>
              <w:bottom w:val="nil"/>
              <w:right w:val="nil"/>
            </w:tcBorders>
          </w:tcPr>
          <w:p w14:paraId="18A128AC" w14:textId="77777777" w:rsidR="009B559E" w:rsidRPr="001F148C" w:rsidRDefault="009B559E" w:rsidP="00EB6C03">
            <w:pPr>
              <w:spacing w:before="20" w:after="20"/>
              <w:rPr>
                <w:sz w:val="24"/>
                <w:szCs w:val="24"/>
                <w:lang w:val="en-US"/>
              </w:rPr>
            </w:pPr>
            <w:r w:rsidRPr="001F148C">
              <w:rPr>
                <w:sz w:val="24"/>
                <w:szCs w:val="24"/>
                <w:lang w:val="en-US"/>
              </w:rPr>
              <w:t>0.57 (0.02)</w:t>
            </w:r>
          </w:p>
        </w:tc>
        <w:tc>
          <w:tcPr>
            <w:tcW w:w="1371" w:type="dxa"/>
            <w:tcBorders>
              <w:top w:val="nil"/>
              <w:left w:val="nil"/>
              <w:bottom w:val="nil"/>
              <w:right w:val="nil"/>
            </w:tcBorders>
          </w:tcPr>
          <w:p w14:paraId="79A215BD" w14:textId="77777777" w:rsidR="009B559E" w:rsidRPr="001F148C" w:rsidRDefault="009B559E" w:rsidP="00EB6C03">
            <w:pPr>
              <w:spacing w:before="20" w:after="20"/>
              <w:rPr>
                <w:sz w:val="24"/>
                <w:szCs w:val="24"/>
                <w:lang w:val="en-US"/>
              </w:rPr>
            </w:pPr>
          </w:p>
        </w:tc>
        <w:tc>
          <w:tcPr>
            <w:tcW w:w="1463" w:type="dxa"/>
            <w:tcBorders>
              <w:top w:val="nil"/>
              <w:left w:val="nil"/>
              <w:bottom w:val="nil"/>
              <w:right w:val="nil"/>
            </w:tcBorders>
          </w:tcPr>
          <w:p w14:paraId="5A28E9E5" w14:textId="77777777" w:rsidR="009B559E" w:rsidRPr="001F148C" w:rsidRDefault="009B559E" w:rsidP="00EB6C03">
            <w:pPr>
              <w:spacing w:before="20" w:after="20"/>
              <w:rPr>
                <w:sz w:val="24"/>
                <w:szCs w:val="24"/>
                <w:lang w:val="en-US"/>
              </w:rPr>
            </w:pPr>
            <w:r w:rsidRPr="001F148C">
              <w:rPr>
                <w:sz w:val="24"/>
                <w:szCs w:val="24"/>
                <w:lang w:val="en-US"/>
              </w:rPr>
              <w:t>0.53, 0.60</w:t>
            </w:r>
          </w:p>
        </w:tc>
        <w:tc>
          <w:tcPr>
            <w:tcW w:w="921" w:type="dxa"/>
            <w:tcBorders>
              <w:top w:val="nil"/>
              <w:left w:val="nil"/>
              <w:bottom w:val="nil"/>
              <w:right w:val="nil"/>
            </w:tcBorders>
          </w:tcPr>
          <w:p w14:paraId="6EA1E84E" w14:textId="77777777" w:rsidR="009B559E" w:rsidRPr="001F148C" w:rsidRDefault="009B559E" w:rsidP="00EB6C03">
            <w:pPr>
              <w:spacing w:before="20" w:after="20"/>
              <w:rPr>
                <w:sz w:val="24"/>
                <w:szCs w:val="24"/>
                <w:lang w:val="en-US"/>
              </w:rPr>
            </w:pPr>
          </w:p>
        </w:tc>
      </w:tr>
      <w:tr w:rsidR="00AB3020" w:rsidRPr="001F148C" w14:paraId="275280DA" w14:textId="77777777" w:rsidTr="00EB6C03">
        <w:tc>
          <w:tcPr>
            <w:tcW w:w="3329" w:type="dxa"/>
            <w:tcBorders>
              <w:top w:val="nil"/>
              <w:left w:val="nil"/>
              <w:bottom w:val="nil"/>
              <w:right w:val="nil"/>
            </w:tcBorders>
          </w:tcPr>
          <w:p w14:paraId="188CCFE2" w14:textId="77777777" w:rsidR="009B559E" w:rsidRPr="001F148C" w:rsidRDefault="009B559E" w:rsidP="00EB6C03">
            <w:pPr>
              <w:spacing w:before="20" w:after="20"/>
              <w:ind w:left="345"/>
              <w:rPr>
                <w:sz w:val="24"/>
                <w:szCs w:val="24"/>
                <w:lang w:val="en-US"/>
              </w:rPr>
            </w:pPr>
            <w:r w:rsidRPr="001F148C">
              <w:rPr>
                <w:sz w:val="24"/>
                <w:szCs w:val="24"/>
                <w:lang w:val="en-US"/>
              </w:rPr>
              <w:t>Advisor ability</w:t>
            </w:r>
          </w:p>
        </w:tc>
        <w:tc>
          <w:tcPr>
            <w:tcW w:w="1408" w:type="dxa"/>
            <w:tcBorders>
              <w:top w:val="nil"/>
              <w:left w:val="nil"/>
              <w:bottom w:val="nil"/>
              <w:right w:val="nil"/>
            </w:tcBorders>
          </w:tcPr>
          <w:p w14:paraId="6D0FCD31" w14:textId="77777777" w:rsidR="009B559E" w:rsidRPr="001F148C" w:rsidRDefault="009B559E" w:rsidP="00EB6C03">
            <w:pPr>
              <w:spacing w:before="20" w:after="20"/>
              <w:rPr>
                <w:sz w:val="24"/>
                <w:szCs w:val="24"/>
                <w:lang w:val="en-US"/>
              </w:rPr>
            </w:pPr>
            <w:r w:rsidRPr="001F148C">
              <w:rPr>
                <w:sz w:val="24"/>
                <w:szCs w:val="24"/>
                <w:lang w:val="en-US"/>
              </w:rPr>
              <w:t>0.42 (0.02)</w:t>
            </w:r>
          </w:p>
        </w:tc>
        <w:tc>
          <w:tcPr>
            <w:tcW w:w="1371" w:type="dxa"/>
            <w:tcBorders>
              <w:top w:val="nil"/>
              <w:left w:val="nil"/>
              <w:bottom w:val="nil"/>
              <w:right w:val="nil"/>
            </w:tcBorders>
          </w:tcPr>
          <w:p w14:paraId="123FC491" w14:textId="77777777" w:rsidR="009B559E" w:rsidRPr="001F148C" w:rsidRDefault="009B559E" w:rsidP="00EB6C03">
            <w:pPr>
              <w:spacing w:before="20" w:after="20"/>
              <w:rPr>
                <w:sz w:val="24"/>
                <w:szCs w:val="24"/>
                <w:lang w:val="en-US"/>
              </w:rPr>
            </w:pPr>
          </w:p>
        </w:tc>
        <w:tc>
          <w:tcPr>
            <w:tcW w:w="1463" w:type="dxa"/>
            <w:tcBorders>
              <w:top w:val="nil"/>
              <w:left w:val="nil"/>
              <w:bottom w:val="nil"/>
              <w:right w:val="nil"/>
            </w:tcBorders>
          </w:tcPr>
          <w:p w14:paraId="3364BA94" w14:textId="77777777" w:rsidR="009B559E" w:rsidRPr="001F148C" w:rsidRDefault="009B559E" w:rsidP="00EB6C03">
            <w:pPr>
              <w:spacing w:before="20" w:after="20"/>
              <w:rPr>
                <w:sz w:val="24"/>
                <w:szCs w:val="24"/>
                <w:lang w:val="en-US"/>
              </w:rPr>
            </w:pPr>
            <w:r w:rsidRPr="001F148C">
              <w:rPr>
                <w:sz w:val="24"/>
                <w:szCs w:val="24"/>
                <w:lang w:val="en-US"/>
              </w:rPr>
              <w:t>0.37, 0.46</w:t>
            </w:r>
          </w:p>
        </w:tc>
        <w:tc>
          <w:tcPr>
            <w:tcW w:w="921" w:type="dxa"/>
            <w:tcBorders>
              <w:top w:val="nil"/>
              <w:left w:val="nil"/>
              <w:bottom w:val="nil"/>
              <w:right w:val="nil"/>
            </w:tcBorders>
          </w:tcPr>
          <w:p w14:paraId="3A5699AE" w14:textId="77777777" w:rsidR="009B559E" w:rsidRPr="001F148C" w:rsidRDefault="009B559E" w:rsidP="00EB6C03">
            <w:pPr>
              <w:spacing w:before="20" w:after="20"/>
              <w:rPr>
                <w:sz w:val="24"/>
                <w:szCs w:val="24"/>
                <w:lang w:val="en-US"/>
              </w:rPr>
            </w:pPr>
          </w:p>
        </w:tc>
      </w:tr>
      <w:tr w:rsidR="00AB3020" w:rsidRPr="001F148C" w14:paraId="4801490C" w14:textId="77777777" w:rsidTr="00EB6C03">
        <w:tc>
          <w:tcPr>
            <w:tcW w:w="3329" w:type="dxa"/>
            <w:tcBorders>
              <w:top w:val="nil"/>
              <w:left w:val="nil"/>
              <w:bottom w:val="nil"/>
              <w:right w:val="nil"/>
            </w:tcBorders>
          </w:tcPr>
          <w:p w14:paraId="23260077" w14:textId="77777777" w:rsidR="009B559E" w:rsidRPr="001F148C" w:rsidRDefault="009B559E" w:rsidP="00EB6C03">
            <w:pPr>
              <w:spacing w:before="20" w:after="20"/>
              <w:ind w:left="345"/>
              <w:rPr>
                <w:sz w:val="24"/>
                <w:szCs w:val="24"/>
                <w:lang w:val="en-US"/>
              </w:rPr>
            </w:pPr>
            <w:r w:rsidRPr="001F148C">
              <w:rPr>
                <w:sz w:val="24"/>
                <w:szCs w:val="24"/>
                <w:lang w:val="en-US"/>
              </w:rPr>
              <w:t>Disclosure-based trust</w:t>
            </w:r>
          </w:p>
        </w:tc>
        <w:tc>
          <w:tcPr>
            <w:tcW w:w="1408" w:type="dxa"/>
            <w:tcBorders>
              <w:top w:val="nil"/>
              <w:left w:val="nil"/>
              <w:bottom w:val="nil"/>
              <w:right w:val="nil"/>
            </w:tcBorders>
          </w:tcPr>
          <w:p w14:paraId="03ECA3D6" w14:textId="77777777" w:rsidR="009B559E" w:rsidRPr="001F148C" w:rsidRDefault="009B559E" w:rsidP="00EB6C03">
            <w:pPr>
              <w:spacing w:before="20" w:after="20"/>
              <w:rPr>
                <w:sz w:val="24"/>
                <w:szCs w:val="24"/>
                <w:lang w:val="en-US"/>
              </w:rPr>
            </w:pPr>
            <w:r w:rsidRPr="001F148C">
              <w:rPr>
                <w:sz w:val="24"/>
                <w:szCs w:val="24"/>
                <w:lang w:val="en-US"/>
              </w:rPr>
              <w:t>0.18 (0.01)</w:t>
            </w:r>
          </w:p>
        </w:tc>
        <w:tc>
          <w:tcPr>
            <w:tcW w:w="1371" w:type="dxa"/>
            <w:tcBorders>
              <w:top w:val="nil"/>
              <w:left w:val="nil"/>
              <w:bottom w:val="nil"/>
              <w:right w:val="nil"/>
            </w:tcBorders>
          </w:tcPr>
          <w:p w14:paraId="2855EA9D" w14:textId="77777777" w:rsidR="009B559E" w:rsidRPr="001F148C" w:rsidRDefault="009B559E" w:rsidP="00EB6C03">
            <w:pPr>
              <w:spacing w:before="20" w:after="20"/>
              <w:rPr>
                <w:sz w:val="24"/>
                <w:szCs w:val="24"/>
                <w:lang w:val="en-US"/>
              </w:rPr>
            </w:pPr>
          </w:p>
        </w:tc>
        <w:tc>
          <w:tcPr>
            <w:tcW w:w="1463" w:type="dxa"/>
            <w:tcBorders>
              <w:top w:val="nil"/>
              <w:left w:val="nil"/>
              <w:bottom w:val="nil"/>
              <w:right w:val="nil"/>
            </w:tcBorders>
          </w:tcPr>
          <w:p w14:paraId="03164069" w14:textId="77777777" w:rsidR="009B559E" w:rsidRPr="001F148C" w:rsidRDefault="009B559E" w:rsidP="00EB6C03">
            <w:pPr>
              <w:spacing w:before="20" w:after="20"/>
              <w:rPr>
                <w:sz w:val="24"/>
                <w:szCs w:val="24"/>
                <w:lang w:val="en-US"/>
              </w:rPr>
            </w:pPr>
            <w:r w:rsidRPr="001F148C">
              <w:rPr>
                <w:sz w:val="24"/>
                <w:szCs w:val="24"/>
                <w:lang w:val="en-US"/>
              </w:rPr>
              <w:t>0.15, 0.20</w:t>
            </w:r>
          </w:p>
        </w:tc>
        <w:tc>
          <w:tcPr>
            <w:tcW w:w="921" w:type="dxa"/>
            <w:tcBorders>
              <w:top w:val="nil"/>
              <w:left w:val="nil"/>
              <w:bottom w:val="nil"/>
              <w:right w:val="nil"/>
            </w:tcBorders>
          </w:tcPr>
          <w:p w14:paraId="07B1B88A" w14:textId="77777777" w:rsidR="009B559E" w:rsidRPr="001F148C" w:rsidRDefault="009B559E" w:rsidP="00EB6C03">
            <w:pPr>
              <w:spacing w:before="20" w:after="20"/>
              <w:rPr>
                <w:sz w:val="24"/>
                <w:szCs w:val="24"/>
                <w:lang w:val="en-US"/>
              </w:rPr>
            </w:pPr>
          </w:p>
        </w:tc>
      </w:tr>
      <w:tr w:rsidR="00AB3020" w:rsidRPr="001F148C" w14:paraId="0930CBDC" w14:textId="77777777" w:rsidTr="00EB6C03">
        <w:tc>
          <w:tcPr>
            <w:tcW w:w="3329" w:type="dxa"/>
            <w:tcBorders>
              <w:top w:val="nil"/>
              <w:left w:val="nil"/>
              <w:bottom w:val="nil"/>
              <w:right w:val="nil"/>
            </w:tcBorders>
          </w:tcPr>
          <w:p w14:paraId="745C23B1" w14:textId="77777777" w:rsidR="009B559E" w:rsidRPr="001F148C" w:rsidRDefault="009B559E" w:rsidP="00EB6C03">
            <w:pPr>
              <w:spacing w:before="20" w:after="20"/>
              <w:ind w:left="345"/>
              <w:rPr>
                <w:sz w:val="24"/>
                <w:szCs w:val="24"/>
                <w:lang w:val="en-US"/>
              </w:rPr>
            </w:pPr>
            <w:r w:rsidRPr="001F148C">
              <w:rPr>
                <w:sz w:val="24"/>
                <w:szCs w:val="24"/>
                <w:lang w:val="en-US"/>
              </w:rPr>
              <w:t>Index of moderated mediation</w:t>
            </w:r>
          </w:p>
        </w:tc>
        <w:tc>
          <w:tcPr>
            <w:tcW w:w="1408" w:type="dxa"/>
            <w:tcBorders>
              <w:top w:val="nil"/>
              <w:left w:val="nil"/>
              <w:bottom w:val="nil"/>
              <w:right w:val="nil"/>
            </w:tcBorders>
          </w:tcPr>
          <w:p w14:paraId="0DD24620" w14:textId="77777777" w:rsidR="009B559E" w:rsidRPr="001F148C" w:rsidRDefault="009B559E" w:rsidP="00EB6C03">
            <w:pPr>
              <w:spacing w:before="20" w:after="20"/>
              <w:rPr>
                <w:sz w:val="24"/>
                <w:szCs w:val="24"/>
                <w:lang w:val="en-US"/>
              </w:rPr>
            </w:pPr>
            <w:r w:rsidRPr="001F148C">
              <w:rPr>
                <w:sz w:val="24"/>
                <w:szCs w:val="24"/>
                <w:lang w:val="en-US"/>
              </w:rPr>
              <w:t>0.02 (0.01)</w:t>
            </w:r>
          </w:p>
        </w:tc>
        <w:tc>
          <w:tcPr>
            <w:tcW w:w="1371" w:type="dxa"/>
            <w:tcBorders>
              <w:top w:val="nil"/>
              <w:left w:val="nil"/>
              <w:bottom w:val="nil"/>
              <w:right w:val="nil"/>
            </w:tcBorders>
          </w:tcPr>
          <w:p w14:paraId="56D8E0D0" w14:textId="77777777" w:rsidR="009B559E" w:rsidRPr="001F148C" w:rsidRDefault="009B559E" w:rsidP="00EB6C03">
            <w:pPr>
              <w:spacing w:before="20" w:after="20"/>
              <w:rPr>
                <w:sz w:val="24"/>
                <w:szCs w:val="24"/>
                <w:lang w:val="en-US"/>
              </w:rPr>
            </w:pPr>
          </w:p>
        </w:tc>
        <w:tc>
          <w:tcPr>
            <w:tcW w:w="1463" w:type="dxa"/>
            <w:tcBorders>
              <w:top w:val="nil"/>
              <w:left w:val="nil"/>
              <w:bottom w:val="nil"/>
              <w:right w:val="nil"/>
            </w:tcBorders>
          </w:tcPr>
          <w:p w14:paraId="59356553" w14:textId="11655881" w:rsidR="009B559E" w:rsidRPr="001F148C" w:rsidRDefault="009B559E" w:rsidP="00EB6C03">
            <w:pPr>
              <w:spacing w:before="20" w:after="20"/>
              <w:rPr>
                <w:sz w:val="24"/>
                <w:szCs w:val="24"/>
                <w:lang w:val="en-US"/>
              </w:rPr>
            </w:pPr>
            <w:r w:rsidRPr="001F148C">
              <w:rPr>
                <w:sz w:val="24"/>
                <w:szCs w:val="24"/>
                <w:lang w:val="en-US"/>
              </w:rPr>
              <w:t>0.00</w:t>
            </w:r>
            <w:r w:rsidR="00A033FD" w:rsidRPr="001F148C">
              <w:rPr>
                <w:sz w:val="24"/>
                <w:szCs w:val="24"/>
                <w:lang w:val="en-US"/>
              </w:rPr>
              <w:t>4</w:t>
            </w:r>
            <w:r w:rsidRPr="001F148C">
              <w:rPr>
                <w:sz w:val="24"/>
                <w:szCs w:val="24"/>
                <w:lang w:val="en-US"/>
              </w:rPr>
              <w:t>, 0.0</w:t>
            </w:r>
            <w:r w:rsidR="00A033FD" w:rsidRPr="001F148C">
              <w:rPr>
                <w:sz w:val="24"/>
                <w:szCs w:val="24"/>
                <w:lang w:val="en-US"/>
              </w:rPr>
              <w:t>4</w:t>
            </w:r>
          </w:p>
        </w:tc>
        <w:tc>
          <w:tcPr>
            <w:tcW w:w="921" w:type="dxa"/>
            <w:tcBorders>
              <w:top w:val="nil"/>
              <w:left w:val="nil"/>
              <w:bottom w:val="nil"/>
              <w:right w:val="nil"/>
            </w:tcBorders>
          </w:tcPr>
          <w:p w14:paraId="707D1237" w14:textId="77777777" w:rsidR="009B559E" w:rsidRPr="001F148C" w:rsidRDefault="009B559E" w:rsidP="00EB6C03">
            <w:pPr>
              <w:spacing w:before="20" w:after="20"/>
              <w:rPr>
                <w:sz w:val="24"/>
                <w:szCs w:val="24"/>
                <w:lang w:val="en-US"/>
              </w:rPr>
            </w:pPr>
          </w:p>
        </w:tc>
      </w:tr>
      <w:tr w:rsidR="00AB3020" w:rsidRPr="001F148C" w14:paraId="25E9D62B" w14:textId="77777777" w:rsidTr="00EB6C03">
        <w:tc>
          <w:tcPr>
            <w:tcW w:w="3329" w:type="dxa"/>
            <w:tcBorders>
              <w:top w:val="nil"/>
              <w:left w:val="nil"/>
              <w:bottom w:val="nil"/>
              <w:right w:val="nil"/>
            </w:tcBorders>
          </w:tcPr>
          <w:p w14:paraId="30095E69" w14:textId="77777777" w:rsidR="009B559E" w:rsidRPr="001F148C" w:rsidRDefault="009B559E" w:rsidP="00EB6C03">
            <w:pPr>
              <w:spacing w:before="20" w:after="20"/>
              <w:ind w:left="345"/>
              <w:rPr>
                <w:sz w:val="24"/>
                <w:szCs w:val="24"/>
                <w:lang w:val="en-US"/>
              </w:rPr>
            </w:pPr>
            <w:r w:rsidRPr="001F148C">
              <w:rPr>
                <w:sz w:val="24"/>
                <w:szCs w:val="24"/>
                <w:lang w:val="en-US"/>
              </w:rPr>
              <w:t>Indirect effect: women</w:t>
            </w:r>
          </w:p>
        </w:tc>
        <w:tc>
          <w:tcPr>
            <w:tcW w:w="1408" w:type="dxa"/>
            <w:tcBorders>
              <w:top w:val="nil"/>
              <w:left w:val="nil"/>
              <w:bottom w:val="nil"/>
              <w:right w:val="nil"/>
            </w:tcBorders>
          </w:tcPr>
          <w:p w14:paraId="7277B16A" w14:textId="77777777" w:rsidR="009B559E" w:rsidRPr="001F148C" w:rsidRDefault="009B559E" w:rsidP="00EB6C03">
            <w:pPr>
              <w:spacing w:before="20" w:after="20"/>
              <w:rPr>
                <w:sz w:val="24"/>
                <w:szCs w:val="24"/>
                <w:lang w:val="en-US"/>
              </w:rPr>
            </w:pPr>
          </w:p>
        </w:tc>
        <w:tc>
          <w:tcPr>
            <w:tcW w:w="1371" w:type="dxa"/>
            <w:tcBorders>
              <w:top w:val="nil"/>
              <w:left w:val="nil"/>
              <w:bottom w:val="nil"/>
              <w:right w:val="nil"/>
            </w:tcBorders>
          </w:tcPr>
          <w:p w14:paraId="74DE3673" w14:textId="77777777" w:rsidR="009B559E" w:rsidRPr="001F148C" w:rsidRDefault="009B559E" w:rsidP="00EB6C03">
            <w:pPr>
              <w:spacing w:before="20" w:after="20"/>
              <w:rPr>
                <w:sz w:val="24"/>
                <w:szCs w:val="24"/>
                <w:lang w:val="en-US"/>
              </w:rPr>
            </w:pPr>
            <w:r w:rsidRPr="001F148C">
              <w:rPr>
                <w:sz w:val="24"/>
                <w:szCs w:val="24"/>
                <w:lang w:val="en-US"/>
              </w:rPr>
              <w:t>0.14 (0.01)</w:t>
            </w:r>
          </w:p>
        </w:tc>
        <w:tc>
          <w:tcPr>
            <w:tcW w:w="1463" w:type="dxa"/>
            <w:tcBorders>
              <w:top w:val="nil"/>
              <w:left w:val="nil"/>
              <w:bottom w:val="nil"/>
              <w:right w:val="nil"/>
            </w:tcBorders>
          </w:tcPr>
          <w:p w14:paraId="0BDBDF3A" w14:textId="20CEE9C3" w:rsidR="009B559E" w:rsidRPr="001F148C" w:rsidRDefault="009B559E" w:rsidP="00EB6C03">
            <w:pPr>
              <w:spacing w:before="20" w:after="20"/>
              <w:rPr>
                <w:sz w:val="24"/>
                <w:szCs w:val="24"/>
                <w:lang w:val="en-US"/>
              </w:rPr>
            </w:pPr>
            <w:r w:rsidRPr="001F148C">
              <w:rPr>
                <w:sz w:val="24"/>
                <w:szCs w:val="24"/>
                <w:lang w:val="en-US"/>
              </w:rPr>
              <w:t>0.11, 0.1</w:t>
            </w:r>
            <w:r w:rsidR="00A033FD" w:rsidRPr="001F148C">
              <w:rPr>
                <w:sz w:val="24"/>
                <w:szCs w:val="24"/>
                <w:lang w:val="en-US"/>
              </w:rPr>
              <w:t>7</w:t>
            </w:r>
          </w:p>
        </w:tc>
        <w:tc>
          <w:tcPr>
            <w:tcW w:w="921" w:type="dxa"/>
            <w:tcBorders>
              <w:top w:val="nil"/>
              <w:left w:val="nil"/>
              <w:bottom w:val="nil"/>
              <w:right w:val="nil"/>
            </w:tcBorders>
          </w:tcPr>
          <w:p w14:paraId="0D0F7AE2" w14:textId="77777777" w:rsidR="009B559E" w:rsidRPr="001F148C" w:rsidRDefault="009B559E" w:rsidP="00EB6C03">
            <w:pPr>
              <w:spacing w:before="20" w:after="20"/>
              <w:rPr>
                <w:sz w:val="24"/>
                <w:szCs w:val="24"/>
                <w:lang w:val="en-US"/>
              </w:rPr>
            </w:pPr>
          </w:p>
        </w:tc>
      </w:tr>
      <w:tr w:rsidR="00AB3020" w:rsidRPr="001F148C" w14:paraId="04F43D0F" w14:textId="77777777" w:rsidTr="00EB6C03">
        <w:tc>
          <w:tcPr>
            <w:tcW w:w="3329" w:type="dxa"/>
            <w:tcBorders>
              <w:top w:val="nil"/>
              <w:left w:val="nil"/>
              <w:bottom w:val="nil"/>
              <w:right w:val="nil"/>
            </w:tcBorders>
          </w:tcPr>
          <w:p w14:paraId="16C9ED97" w14:textId="77777777" w:rsidR="009B559E" w:rsidRPr="001F148C" w:rsidRDefault="009B559E" w:rsidP="00EB6C03">
            <w:pPr>
              <w:spacing w:before="20" w:after="20"/>
              <w:ind w:left="345"/>
              <w:rPr>
                <w:sz w:val="24"/>
                <w:szCs w:val="24"/>
                <w:lang w:val="en-US"/>
              </w:rPr>
            </w:pPr>
            <w:r w:rsidRPr="001F148C">
              <w:rPr>
                <w:sz w:val="24"/>
                <w:szCs w:val="24"/>
                <w:lang w:val="en-US"/>
              </w:rPr>
              <w:t>Indirect effect: men</w:t>
            </w:r>
          </w:p>
        </w:tc>
        <w:tc>
          <w:tcPr>
            <w:tcW w:w="1408" w:type="dxa"/>
            <w:tcBorders>
              <w:top w:val="nil"/>
              <w:left w:val="nil"/>
              <w:bottom w:val="nil"/>
              <w:right w:val="nil"/>
            </w:tcBorders>
          </w:tcPr>
          <w:p w14:paraId="5BAC75A6" w14:textId="77777777" w:rsidR="009B559E" w:rsidRPr="001F148C" w:rsidRDefault="009B559E" w:rsidP="00EB6C03">
            <w:pPr>
              <w:spacing w:before="20" w:after="20"/>
              <w:rPr>
                <w:sz w:val="24"/>
                <w:szCs w:val="24"/>
                <w:lang w:val="en-US"/>
              </w:rPr>
            </w:pPr>
          </w:p>
        </w:tc>
        <w:tc>
          <w:tcPr>
            <w:tcW w:w="1371" w:type="dxa"/>
            <w:tcBorders>
              <w:top w:val="nil"/>
              <w:left w:val="nil"/>
              <w:bottom w:val="nil"/>
              <w:right w:val="nil"/>
            </w:tcBorders>
          </w:tcPr>
          <w:p w14:paraId="022A3933" w14:textId="77777777" w:rsidR="009B559E" w:rsidRPr="001F148C" w:rsidRDefault="009B559E" w:rsidP="00EB6C03">
            <w:pPr>
              <w:spacing w:before="20" w:after="20"/>
              <w:rPr>
                <w:sz w:val="24"/>
                <w:szCs w:val="24"/>
                <w:lang w:val="en-US"/>
              </w:rPr>
            </w:pPr>
            <w:r w:rsidRPr="001F148C">
              <w:rPr>
                <w:sz w:val="24"/>
                <w:szCs w:val="24"/>
                <w:lang w:val="en-US"/>
              </w:rPr>
              <w:t>0.12 (0.01)</w:t>
            </w:r>
          </w:p>
        </w:tc>
        <w:tc>
          <w:tcPr>
            <w:tcW w:w="1463" w:type="dxa"/>
            <w:tcBorders>
              <w:top w:val="nil"/>
              <w:left w:val="nil"/>
              <w:bottom w:val="nil"/>
              <w:right w:val="nil"/>
            </w:tcBorders>
          </w:tcPr>
          <w:p w14:paraId="28E10F7A" w14:textId="74DAB301" w:rsidR="009B559E" w:rsidRPr="001F148C" w:rsidRDefault="009B559E" w:rsidP="00EB6C03">
            <w:pPr>
              <w:spacing w:before="20" w:after="20"/>
              <w:rPr>
                <w:sz w:val="24"/>
                <w:szCs w:val="24"/>
                <w:lang w:val="en-US"/>
              </w:rPr>
            </w:pPr>
            <w:r w:rsidRPr="001F148C">
              <w:rPr>
                <w:sz w:val="24"/>
                <w:szCs w:val="24"/>
                <w:lang w:val="en-US"/>
              </w:rPr>
              <w:t>0.</w:t>
            </w:r>
            <w:r w:rsidR="00A033FD" w:rsidRPr="001F148C">
              <w:rPr>
                <w:sz w:val="24"/>
                <w:szCs w:val="24"/>
                <w:lang w:val="en-US"/>
              </w:rPr>
              <w:t>09</w:t>
            </w:r>
            <w:r w:rsidRPr="001F148C">
              <w:rPr>
                <w:sz w:val="24"/>
                <w:szCs w:val="24"/>
                <w:lang w:val="en-US"/>
              </w:rPr>
              <w:t>, 0.1</w:t>
            </w:r>
            <w:r w:rsidR="00A033FD" w:rsidRPr="001F148C">
              <w:rPr>
                <w:sz w:val="24"/>
                <w:szCs w:val="24"/>
                <w:lang w:val="en-US"/>
              </w:rPr>
              <w:t>4</w:t>
            </w:r>
          </w:p>
        </w:tc>
        <w:tc>
          <w:tcPr>
            <w:tcW w:w="921" w:type="dxa"/>
            <w:tcBorders>
              <w:top w:val="nil"/>
              <w:left w:val="nil"/>
              <w:bottom w:val="nil"/>
              <w:right w:val="nil"/>
            </w:tcBorders>
          </w:tcPr>
          <w:p w14:paraId="5D1B8CC5" w14:textId="77777777" w:rsidR="009B559E" w:rsidRPr="001F148C" w:rsidRDefault="009B559E" w:rsidP="00EB6C03">
            <w:pPr>
              <w:spacing w:before="20" w:after="20"/>
              <w:rPr>
                <w:sz w:val="24"/>
                <w:szCs w:val="24"/>
                <w:lang w:val="en-US"/>
              </w:rPr>
            </w:pPr>
          </w:p>
        </w:tc>
      </w:tr>
      <w:tr w:rsidR="00AB3020" w:rsidRPr="001F148C" w14:paraId="68C1D8CC" w14:textId="77777777" w:rsidTr="00EB6C03">
        <w:tc>
          <w:tcPr>
            <w:tcW w:w="3329" w:type="dxa"/>
            <w:tcBorders>
              <w:top w:val="nil"/>
              <w:left w:val="nil"/>
              <w:bottom w:val="nil"/>
              <w:right w:val="nil"/>
            </w:tcBorders>
          </w:tcPr>
          <w:p w14:paraId="28D7139C" w14:textId="2D3C013D" w:rsidR="009B559E" w:rsidRPr="001F148C" w:rsidRDefault="00071E84" w:rsidP="00EB6C03">
            <w:pPr>
              <w:spacing w:before="20" w:after="20"/>
              <w:rPr>
                <w:sz w:val="24"/>
                <w:szCs w:val="24"/>
                <w:lang w:val="en-US"/>
              </w:rPr>
            </w:pPr>
            <w:r w:rsidRPr="001F148C">
              <w:rPr>
                <w:i/>
                <w:iCs/>
                <w:sz w:val="24"/>
                <w:szCs w:val="24"/>
                <w:lang w:val="en-US"/>
              </w:rPr>
              <w:t>Well-being</w:t>
            </w:r>
          </w:p>
        </w:tc>
        <w:tc>
          <w:tcPr>
            <w:tcW w:w="1408" w:type="dxa"/>
            <w:tcBorders>
              <w:top w:val="nil"/>
              <w:left w:val="nil"/>
              <w:bottom w:val="nil"/>
              <w:right w:val="nil"/>
            </w:tcBorders>
          </w:tcPr>
          <w:p w14:paraId="5E181320" w14:textId="77777777" w:rsidR="009B559E" w:rsidRPr="001F148C" w:rsidRDefault="009B559E" w:rsidP="00EB6C03">
            <w:pPr>
              <w:spacing w:before="20" w:after="20"/>
              <w:rPr>
                <w:sz w:val="24"/>
                <w:szCs w:val="24"/>
                <w:lang w:val="en-US"/>
              </w:rPr>
            </w:pPr>
          </w:p>
        </w:tc>
        <w:tc>
          <w:tcPr>
            <w:tcW w:w="1371" w:type="dxa"/>
            <w:tcBorders>
              <w:top w:val="nil"/>
              <w:left w:val="nil"/>
              <w:bottom w:val="nil"/>
              <w:right w:val="nil"/>
            </w:tcBorders>
          </w:tcPr>
          <w:p w14:paraId="5CA28917" w14:textId="77777777" w:rsidR="009B559E" w:rsidRPr="001F148C" w:rsidRDefault="009B559E" w:rsidP="00EB6C03">
            <w:pPr>
              <w:spacing w:before="20" w:after="20"/>
              <w:rPr>
                <w:sz w:val="24"/>
                <w:szCs w:val="24"/>
                <w:lang w:val="en-US"/>
              </w:rPr>
            </w:pPr>
          </w:p>
        </w:tc>
        <w:tc>
          <w:tcPr>
            <w:tcW w:w="1463" w:type="dxa"/>
            <w:tcBorders>
              <w:top w:val="nil"/>
              <w:left w:val="nil"/>
              <w:bottom w:val="nil"/>
              <w:right w:val="nil"/>
            </w:tcBorders>
          </w:tcPr>
          <w:p w14:paraId="627228B8" w14:textId="77777777" w:rsidR="009B559E" w:rsidRPr="001F148C" w:rsidRDefault="009B559E" w:rsidP="00EB6C03">
            <w:pPr>
              <w:spacing w:before="20" w:after="20"/>
              <w:rPr>
                <w:sz w:val="24"/>
                <w:szCs w:val="24"/>
                <w:lang w:val="en-US"/>
              </w:rPr>
            </w:pPr>
          </w:p>
        </w:tc>
        <w:tc>
          <w:tcPr>
            <w:tcW w:w="921" w:type="dxa"/>
            <w:tcBorders>
              <w:top w:val="nil"/>
              <w:left w:val="nil"/>
              <w:bottom w:val="nil"/>
              <w:right w:val="nil"/>
            </w:tcBorders>
          </w:tcPr>
          <w:p w14:paraId="5091143A" w14:textId="40ACDFB2" w:rsidR="009B559E" w:rsidRPr="001F148C" w:rsidRDefault="009B559E" w:rsidP="00EB6C03">
            <w:pPr>
              <w:spacing w:before="20" w:after="20"/>
              <w:rPr>
                <w:sz w:val="24"/>
                <w:szCs w:val="24"/>
                <w:lang w:val="en-US"/>
              </w:rPr>
            </w:pPr>
            <w:r w:rsidRPr="001F148C">
              <w:rPr>
                <w:sz w:val="24"/>
                <w:szCs w:val="24"/>
                <w:lang w:val="en-US"/>
              </w:rPr>
              <w:t>0.2</w:t>
            </w:r>
            <w:r w:rsidR="00DF6D1C" w:rsidRPr="001F148C">
              <w:rPr>
                <w:sz w:val="24"/>
                <w:szCs w:val="24"/>
                <w:lang w:val="en-US"/>
              </w:rPr>
              <w:t>1</w:t>
            </w:r>
            <w:r w:rsidRPr="001F148C">
              <w:rPr>
                <w:sz w:val="24"/>
                <w:szCs w:val="24"/>
                <w:vertAlign w:val="superscript"/>
                <w:lang w:val="en-US"/>
              </w:rPr>
              <w:t>***</w:t>
            </w:r>
          </w:p>
        </w:tc>
      </w:tr>
      <w:tr w:rsidR="00AB3020" w:rsidRPr="001F148C" w14:paraId="72333B59" w14:textId="77777777" w:rsidTr="00EB6C03">
        <w:tc>
          <w:tcPr>
            <w:tcW w:w="3329" w:type="dxa"/>
            <w:tcBorders>
              <w:top w:val="nil"/>
              <w:left w:val="nil"/>
              <w:bottom w:val="nil"/>
              <w:right w:val="nil"/>
            </w:tcBorders>
          </w:tcPr>
          <w:p w14:paraId="6FA7013E" w14:textId="77777777" w:rsidR="009B559E" w:rsidRPr="001F148C" w:rsidRDefault="009B559E" w:rsidP="00EB6C03">
            <w:pPr>
              <w:spacing w:before="20" w:after="20"/>
              <w:ind w:left="345"/>
              <w:rPr>
                <w:sz w:val="24"/>
                <w:szCs w:val="24"/>
                <w:lang w:val="en-US"/>
              </w:rPr>
            </w:pPr>
            <w:r w:rsidRPr="001F148C">
              <w:rPr>
                <w:sz w:val="24"/>
                <w:szCs w:val="24"/>
                <w:lang w:val="en-US"/>
              </w:rPr>
              <w:t>Advisor benevolence</w:t>
            </w:r>
          </w:p>
        </w:tc>
        <w:tc>
          <w:tcPr>
            <w:tcW w:w="1408" w:type="dxa"/>
            <w:tcBorders>
              <w:top w:val="nil"/>
              <w:left w:val="nil"/>
              <w:bottom w:val="nil"/>
              <w:right w:val="nil"/>
            </w:tcBorders>
          </w:tcPr>
          <w:p w14:paraId="74E7A061" w14:textId="77777777" w:rsidR="009B559E" w:rsidRPr="001F148C" w:rsidRDefault="009B559E" w:rsidP="00EB6C03">
            <w:pPr>
              <w:spacing w:before="20" w:after="20"/>
              <w:rPr>
                <w:sz w:val="24"/>
                <w:szCs w:val="24"/>
                <w:lang w:val="en-US"/>
              </w:rPr>
            </w:pPr>
            <w:r w:rsidRPr="001F148C">
              <w:rPr>
                <w:sz w:val="24"/>
                <w:szCs w:val="24"/>
                <w:lang w:val="en-US"/>
              </w:rPr>
              <w:t>0.21 (0.03)</w:t>
            </w:r>
          </w:p>
        </w:tc>
        <w:tc>
          <w:tcPr>
            <w:tcW w:w="1371" w:type="dxa"/>
            <w:tcBorders>
              <w:top w:val="nil"/>
              <w:left w:val="nil"/>
              <w:bottom w:val="nil"/>
              <w:right w:val="nil"/>
            </w:tcBorders>
          </w:tcPr>
          <w:p w14:paraId="7500A8FD" w14:textId="77777777" w:rsidR="009B559E" w:rsidRPr="001F148C" w:rsidRDefault="009B559E" w:rsidP="00EB6C03">
            <w:pPr>
              <w:spacing w:before="20" w:after="20"/>
              <w:rPr>
                <w:sz w:val="24"/>
                <w:szCs w:val="24"/>
                <w:lang w:val="en-US"/>
              </w:rPr>
            </w:pPr>
          </w:p>
        </w:tc>
        <w:tc>
          <w:tcPr>
            <w:tcW w:w="1463" w:type="dxa"/>
            <w:tcBorders>
              <w:top w:val="nil"/>
              <w:left w:val="nil"/>
              <w:bottom w:val="nil"/>
              <w:right w:val="nil"/>
            </w:tcBorders>
          </w:tcPr>
          <w:p w14:paraId="355FE693" w14:textId="77777777" w:rsidR="009B559E" w:rsidRPr="001F148C" w:rsidRDefault="009B559E" w:rsidP="00EB6C03">
            <w:pPr>
              <w:spacing w:before="20" w:after="20"/>
              <w:rPr>
                <w:sz w:val="24"/>
                <w:szCs w:val="24"/>
                <w:lang w:val="en-US"/>
              </w:rPr>
            </w:pPr>
            <w:r w:rsidRPr="001F148C">
              <w:rPr>
                <w:sz w:val="24"/>
                <w:szCs w:val="24"/>
                <w:lang w:val="en-US"/>
              </w:rPr>
              <w:t>0.15, 0.27</w:t>
            </w:r>
          </w:p>
        </w:tc>
        <w:tc>
          <w:tcPr>
            <w:tcW w:w="921" w:type="dxa"/>
            <w:tcBorders>
              <w:top w:val="nil"/>
              <w:left w:val="nil"/>
              <w:bottom w:val="nil"/>
              <w:right w:val="nil"/>
            </w:tcBorders>
          </w:tcPr>
          <w:p w14:paraId="3B1D6833" w14:textId="77777777" w:rsidR="009B559E" w:rsidRPr="001F148C" w:rsidRDefault="009B559E" w:rsidP="00EB6C03">
            <w:pPr>
              <w:spacing w:before="20" w:after="20"/>
              <w:rPr>
                <w:sz w:val="24"/>
                <w:szCs w:val="24"/>
                <w:lang w:val="en-US"/>
              </w:rPr>
            </w:pPr>
          </w:p>
        </w:tc>
      </w:tr>
      <w:tr w:rsidR="00AB3020" w:rsidRPr="001F148C" w14:paraId="4C8DC817" w14:textId="77777777" w:rsidTr="00EB6C03">
        <w:tc>
          <w:tcPr>
            <w:tcW w:w="3329" w:type="dxa"/>
            <w:tcBorders>
              <w:top w:val="nil"/>
              <w:left w:val="nil"/>
              <w:bottom w:val="nil"/>
              <w:right w:val="nil"/>
            </w:tcBorders>
          </w:tcPr>
          <w:p w14:paraId="3278C8D5" w14:textId="77777777" w:rsidR="009B559E" w:rsidRPr="001F148C" w:rsidRDefault="009B559E" w:rsidP="00EB6C03">
            <w:pPr>
              <w:spacing w:before="20" w:after="20"/>
              <w:ind w:left="345"/>
              <w:rPr>
                <w:sz w:val="24"/>
                <w:szCs w:val="24"/>
                <w:lang w:val="en-US"/>
              </w:rPr>
            </w:pPr>
            <w:r w:rsidRPr="001F148C">
              <w:rPr>
                <w:sz w:val="24"/>
                <w:szCs w:val="24"/>
                <w:lang w:val="en-US"/>
              </w:rPr>
              <w:t>Advisor ability</w:t>
            </w:r>
          </w:p>
        </w:tc>
        <w:tc>
          <w:tcPr>
            <w:tcW w:w="1408" w:type="dxa"/>
            <w:tcBorders>
              <w:top w:val="nil"/>
              <w:left w:val="nil"/>
              <w:bottom w:val="nil"/>
              <w:right w:val="nil"/>
            </w:tcBorders>
          </w:tcPr>
          <w:p w14:paraId="5EBD64D3" w14:textId="3219CBA9" w:rsidR="009B559E" w:rsidRPr="001F148C" w:rsidRDefault="009B559E" w:rsidP="00EB6C03">
            <w:pPr>
              <w:spacing w:before="20" w:after="20"/>
              <w:rPr>
                <w:sz w:val="24"/>
                <w:szCs w:val="24"/>
                <w:lang w:val="en-US"/>
              </w:rPr>
            </w:pPr>
            <w:r w:rsidRPr="001F148C">
              <w:rPr>
                <w:sz w:val="24"/>
                <w:szCs w:val="24"/>
                <w:lang w:val="en-US"/>
              </w:rPr>
              <w:t>0.2</w:t>
            </w:r>
            <w:r w:rsidR="00DF6D1C" w:rsidRPr="001F148C">
              <w:rPr>
                <w:sz w:val="24"/>
                <w:szCs w:val="24"/>
                <w:lang w:val="en-US"/>
              </w:rPr>
              <w:t>5</w:t>
            </w:r>
            <w:r w:rsidRPr="001F148C">
              <w:rPr>
                <w:sz w:val="24"/>
                <w:szCs w:val="24"/>
                <w:lang w:val="en-US"/>
              </w:rPr>
              <w:t xml:space="preserve"> (0.0</w:t>
            </w:r>
            <w:r w:rsidR="00DF6D1C" w:rsidRPr="001F148C">
              <w:rPr>
                <w:sz w:val="24"/>
                <w:szCs w:val="24"/>
                <w:lang w:val="en-US"/>
              </w:rPr>
              <w:t>3</w:t>
            </w:r>
            <w:r w:rsidRPr="001F148C">
              <w:rPr>
                <w:sz w:val="24"/>
                <w:szCs w:val="24"/>
                <w:lang w:val="en-US"/>
              </w:rPr>
              <w:t>)</w:t>
            </w:r>
          </w:p>
        </w:tc>
        <w:tc>
          <w:tcPr>
            <w:tcW w:w="1371" w:type="dxa"/>
            <w:tcBorders>
              <w:top w:val="nil"/>
              <w:left w:val="nil"/>
              <w:bottom w:val="nil"/>
              <w:right w:val="nil"/>
            </w:tcBorders>
          </w:tcPr>
          <w:p w14:paraId="22D1DD81" w14:textId="77777777" w:rsidR="009B559E" w:rsidRPr="001F148C" w:rsidRDefault="009B559E" w:rsidP="00EB6C03">
            <w:pPr>
              <w:spacing w:before="20" w:after="20"/>
              <w:rPr>
                <w:sz w:val="24"/>
                <w:szCs w:val="24"/>
                <w:lang w:val="en-US"/>
              </w:rPr>
            </w:pPr>
          </w:p>
        </w:tc>
        <w:tc>
          <w:tcPr>
            <w:tcW w:w="1463" w:type="dxa"/>
            <w:tcBorders>
              <w:top w:val="nil"/>
              <w:left w:val="nil"/>
              <w:bottom w:val="nil"/>
              <w:right w:val="nil"/>
            </w:tcBorders>
          </w:tcPr>
          <w:p w14:paraId="682B5216" w14:textId="016CD1CA" w:rsidR="009B559E" w:rsidRPr="001F148C" w:rsidRDefault="009B559E" w:rsidP="00EB6C03">
            <w:pPr>
              <w:spacing w:before="20" w:after="20"/>
              <w:rPr>
                <w:sz w:val="24"/>
                <w:szCs w:val="24"/>
                <w:lang w:val="en-US"/>
              </w:rPr>
            </w:pPr>
            <w:r w:rsidRPr="001F148C">
              <w:rPr>
                <w:sz w:val="24"/>
                <w:szCs w:val="24"/>
                <w:lang w:val="en-US"/>
              </w:rPr>
              <w:t>0.1</w:t>
            </w:r>
            <w:r w:rsidR="00DF6D1C" w:rsidRPr="001F148C">
              <w:rPr>
                <w:sz w:val="24"/>
                <w:szCs w:val="24"/>
                <w:lang w:val="en-US"/>
              </w:rPr>
              <w:t>9</w:t>
            </w:r>
            <w:r w:rsidRPr="001F148C">
              <w:rPr>
                <w:sz w:val="24"/>
                <w:szCs w:val="24"/>
                <w:lang w:val="en-US"/>
              </w:rPr>
              <w:t>, 0.3</w:t>
            </w:r>
            <w:r w:rsidR="00DF6D1C" w:rsidRPr="001F148C">
              <w:rPr>
                <w:sz w:val="24"/>
                <w:szCs w:val="24"/>
                <w:lang w:val="en-US"/>
              </w:rPr>
              <w:t>2</w:t>
            </w:r>
          </w:p>
        </w:tc>
        <w:tc>
          <w:tcPr>
            <w:tcW w:w="921" w:type="dxa"/>
            <w:tcBorders>
              <w:top w:val="nil"/>
              <w:left w:val="nil"/>
              <w:bottom w:val="nil"/>
              <w:right w:val="nil"/>
            </w:tcBorders>
          </w:tcPr>
          <w:p w14:paraId="60F906FB" w14:textId="77777777" w:rsidR="009B559E" w:rsidRPr="001F148C" w:rsidRDefault="009B559E" w:rsidP="00EB6C03">
            <w:pPr>
              <w:spacing w:before="20" w:after="20"/>
              <w:rPr>
                <w:sz w:val="24"/>
                <w:szCs w:val="24"/>
                <w:lang w:val="en-US"/>
              </w:rPr>
            </w:pPr>
          </w:p>
        </w:tc>
      </w:tr>
      <w:tr w:rsidR="00AB3020" w:rsidRPr="001F148C" w14:paraId="45169E65" w14:textId="77777777" w:rsidTr="00EB6C03">
        <w:tc>
          <w:tcPr>
            <w:tcW w:w="3329" w:type="dxa"/>
            <w:tcBorders>
              <w:top w:val="nil"/>
              <w:left w:val="nil"/>
              <w:bottom w:val="nil"/>
              <w:right w:val="nil"/>
            </w:tcBorders>
          </w:tcPr>
          <w:p w14:paraId="7641EC53" w14:textId="77777777" w:rsidR="009B559E" w:rsidRPr="001F148C" w:rsidRDefault="009B559E" w:rsidP="00EB6C03">
            <w:pPr>
              <w:spacing w:before="20" w:after="20"/>
              <w:ind w:left="345"/>
              <w:rPr>
                <w:sz w:val="24"/>
                <w:szCs w:val="24"/>
                <w:lang w:val="en-US"/>
              </w:rPr>
            </w:pPr>
            <w:r w:rsidRPr="001F148C">
              <w:rPr>
                <w:sz w:val="24"/>
                <w:szCs w:val="24"/>
                <w:lang w:val="en-US"/>
              </w:rPr>
              <w:t>Disclosure-based trust</w:t>
            </w:r>
          </w:p>
        </w:tc>
        <w:tc>
          <w:tcPr>
            <w:tcW w:w="1408" w:type="dxa"/>
            <w:tcBorders>
              <w:top w:val="nil"/>
              <w:left w:val="nil"/>
              <w:bottom w:val="nil"/>
              <w:right w:val="nil"/>
            </w:tcBorders>
          </w:tcPr>
          <w:p w14:paraId="5A14216A" w14:textId="77777777" w:rsidR="009B559E" w:rsidRPr="001F148C" w:rsidRDefault="009B559E" w:rsidP="00EB6C03">
            <w:pPr>
              <w:spacing w:before="20" w:after="20"/>
              <w:rPr>
                <w:sz w:val="24"/>
                <w:szCs w:val="24"/>
                <w:lang w:val="en-US"/>
              </w:rPr>
            </w:pPr>
            <w:r w:rsidRPr="001F148C">
              <w:rPr>
                <w:sz w:val="24"/>
                <w:szCs w:val="24"/>
                <w:lang w:val="en-US"/>
              </w:rPr>
              <w:t>0.14 (0.02)</w:t>
            </w:r>
          </w:p>
        </w:tc>
        <w:tc>
          <w:tcPr>
            <w:tcW w:w="1371" w:type="dxa"/>
            <w:tcBorders>
              <w:top w:val="nil"/>
              <w:left w:val="nil"/>
              <w:bottom w:val="nil"/>
              <w:right w:val="nil"/>
            </w:tcBorders>
          </w:tcPr>
          <w:p w14:paraId="5152C3B0" w14:textId="77777777" w:rsidR="009B559E" w:rsidRPr="001F148C" w:rsidRDefault="009B559E" w:rsidP="00EB6C03">
            <w:pPr>
              <w:spacing w:before="20" w:after="20"/>
              <w:rPr>
                <w:sz w:val="24"/>
                <w:szCs w:val="24"/>
                <w:lang w:val="en-US"/>
              </w:rPr>
            </w:pPr>
          </w:p>
        </w:tc>
        <w:tc>
          <w:tcPr>
            <w:tcW w:w="1463" w:type="dxa"/>
            <w:tcBorders>
              <w:top w:val="nil"/>
              <w:left w:val="nil"/>
              <w:bottom w:val="nil"/>
              <w:right w:val="nil"/>
            </w:tcBorders>
          </w:tcPr>
          <w:p w14:paraId="6F2A0B28" w14:textId="07B41909" w:rsidR="009B559E" w:rsidRPr="001F148C" w:rsidRDefault="009B559E" w:rsidP="00EB6C03">
            <w:pPr>
              <w:spacing w:before="20" w:after="20"/>
              <w:rPr>
                <w:sz w:val="24"/>
                <w:szCs w:val="24"/>
                <w:lang w:val="en-US"/>
              </w:rPr>
            </w:pPr>
            <w:r w:rsidRPr="001F148C">
              <w:rPr>
                <w:sz w:val="24"/>
                <w:szCs w:val="24"/>
                <w:lang w:val="en-US"/>
              </w:rPr>
              <w:t>0.1</w:t>
            </w:r>
            <w:r w:rsidR="00DF6D1C" w:rsidRPr="001F148C">
              <w:rPr>
                <w:sz w:val="24"/>
                <w:szCs w:val="24"/>
                <w:lang w:val="en-US"/>
              </w:rPr>
              <w:t>0</w:t>
            </w:r>
            <w:r w:rsidRPr="001F148C">
              <w:rPr>
                <w:sz w:val="24"/>
                <w:szCs w:val="24"/>
                <w:lang w:val="en-US"/>
              </w:rPr>
              <w:t>, 0.18</w:t>
            </w:r>
          </w:p>
        </w:tc>
        <w:tc>
          <w:tcPr>
            <w:tcW w:w="921" w:type="dxa"/>
            <w:tcBorders>
              <w:top w:val="nil"/>
              <w:left w:val="nil"/>
              <w:bottom w:val="nil"/>
              <w:right w:val="nil"/>
            </w:tcBorders>
          </w:tcPr>
          <w:p w14:paraId="3AFADDAA" w14:textId="77777777" w:rsidR="009B559E" w:rsidRPr="001F148C" w:rsidRDefault="009B559E" w:rsidP="00EB6C03">
            <w:pPr>
              <w:spacing w:before="20" w:after="20"/>
              <w:rPr>
                <w:sz w:val="24"/>
                <w:szCs w:val="24"/>
                <w:lang w:val="en-US"/>
              </w:rPr>
            </w:pPr>
          </w:p>
        </w:tc>
      </w:tr>
      <w:tr w:rsidR="00AB3020" w:rsidRPr="001F148C" w14:paraId="1BB3A70C" w14:textId="77777777" w:rsidTr="00EB6C03">
        <w:tc>
          <w:tcPr>
            <w:tcW w:w="3329" w:type="dxa"/>
            <w:tcBorders>
              <w:top w:val="nil"/>
              <w:left w:val="nil"/>
              <w:bottom w:val="nil"/>
              <w:right w:val="nil"/>
            </w:tcBorders>
          </w:tcPr>
          <w:p w14:paraId="0FC76827" w14:textId="77777777" w:rsidR="009B559E" w:rsidRPr="001F148C" w:rsidRDefault="009B559E" w:rsidP="00EB6C03">
            <w:pPr>
              <w:spacing w:before="20" w:after="20"/>
              <w:ind w:left="345"/>
              <w:rPr>
                <w:sz w:val="24"/>
                <w:szCs w:val="24"/>
                <w:lang w:val="en-US"/>
              </w:rPr>
            </w:pPr>
            <w:r w:rsidRPr="001F148C">
              <w:rPr>
                <w:sz w:val="24"/>
                <w:szCs w:val="24"/>
                <w:lang w:val="en-US"/>
              </w:rPr>
              <w:t>Index of moderated mediation</w:t>
            </w:r>
          </w:p>
        </w:tc>
        <w:tc>
          <w:tcPr>
            <w:tcW w:w="1408" w:type="dxa"/>
            <w:tcBorders>
              <w:top w:val="nil"/>
              <w:left w:val="nil"/>
              <w:bottom w:val="nil"/>
              <w:right w:val="nil"/>
            </w:tcBorders>
          </w:tcPr>
          <w:p w14:paraId="6FF36360" w14:textId="761295E0" w:rsidR="009B559E" w:rsidRPr="001F148C" w:rsidRDefault="009B559E" w:rsidP="00EB6C03">
            <w:pPr>
              <w:spacing w:before="20" w:after="20"/>
              <w:rPr>
                <w:sz w:val="24"/>
                <w:szCs w:val="24"/>
                <w:lang w:val="en-US"/>
              </w:rPr>
            </w:pPr>
            <w:r w:rsidRPr="001F148C">
              <w:rPr>
                <w:sz w:val="24"/>
                <w:szCs w:val="24"/>
                <w:lang w:val="en-US"/>
              </w:rPr>
              <w:t>0.0</w:t>
            </w:r>
            <w:r w:rsidR="00DF6D1C" w:rsidRPr="001F148C">
              <w:rPr>
                <w:sz w:val="24"/>
                <w:szCs w:val="24"/>
                <w:lang w:val="en-US"/>
              </w:rPr>
              <w:t>2</w:t>
            </w:r>
            <w:r w:rsidRPr="001F148C">
              <w:rPr>
                <w:sz w:val="24"/>
                <w:szCs w:val="24"/>
                <w:lang w:val="en-US"/>
              </w:rPr>
              <w:t xml:space="preserve"> (0.01)</w:t>
            </w:r>
          </w:p>
        </w:tc>
        <w:tc>
          <w:tcPr>
            <w:tcW w:w="1371" w:type="dxa"/>
            <w:tcBorders>
              <w:top w:val="nil"/>
              <w:left w:val="nil"/>
              <w:bottom w:val="nil"/>
              <w:right w:val="nil"/>
            </w:tcBorders>
          </w:tcPr>
          <w:p w14:paraId="67385774" w14:textId="77777777" w:rsidR="009B559E" w:rsidRPr="001F148C" w:rsidRDefault="009B559E" w:rsidP="00EB6C03">
            <w:pPr>
              <w:spacing w:before="20" w:after="20"/>
              <w:rPr>
                <w:sz w:val="24"/>
                <w:szCs w:val="24"/>
                <w:lang w:val="en-US"/>
              </w:rPr>
            </w:pPr>
          </w:p>
        </w:tc>
        <w:tc>
          <w:tcPr>
            <w:tcW w:w="1463" w:type="dxa"/>
            <w:tcBorders>
              <w:top w:val="nil"/>
              <w:left w:val="nil"/>
              <w:bottom w:val="nil"/>
              <w:right w:val="nil"/>
            </w:tcBorders>
          </w:tcPr>
          <w:p w14:paraId="777FE776" w14:textId="02909D3E" w:rsidR="009B559E" w:rsidRPr="001F148C" w:rsidRDefault="009B559E" w:rsidP="00EB6C03">
            <w:pPr>
              <w:spacing w:before="20" w:after="20"/>
              <w:rPr>
                <w:sz w:val="24"/>
                <w:szCs w:val="24"/>
                <w:lang w:val="en-US"/>
              </w:rPr>
            </w:pPr>
            <w:r w:rsidRPr="001F148C">
              <w:rPr>
                <w:sz w:val="24"/>
                <w:szCs w:val="24"/>
                <w:lang w:val="en-US"/>
              </w:rPr>
              <w:t>0.00</w:t>
            </w:r>
            <w:r w:rsidR="00DF6D1C" w:rsidRPr="001F148C">
              <w:rPr>
                <w:sz w:val="24"/>
                <w:szCs w:val="24"/>
                <w:lang w:val="en-US"/>
              </w:rPr>
              <w:t>3</w:t>
            </w:r>
            <w:r w:rsidRPr="001F148C">
              <w:rPr>
                <w:sz w:val="24"/>
                <w:szCs w:val="24"/>
                <w:lang w:val="en-US"/>
              </w:rPr>
              <w:t>, 0.0</w:t>
            </w:r>
            <w:r w:rsidR="00DF6D1C" w:rsidRPr="001F148C">
              <w:rPr>
                <w:sz w:val="24"/>
                <w:szCs w:val="24"/>
                <w:lang w:val="en-US"/>
              </w:rPr>
              <w:t>4</w:t>
            </w:r>
          </w:p>
        </w:tc>
        <w:tc>
          <w:tcPr>
            <w:tcW w:w="921" w:type="dxa"/>
            <w:tcBorders>
              <w:top w:val="nil"/>
              <w:left w:val="nil"/>
              <w:bottom w:val="nil"/>
              <w:right w:val="nil"/>
            </w:tcBorders>
          </w:tcPr>
          <w:p w14:paraId="00DF9068" w14:textId="77777777" w:rsidR="009B559E" w:rsidRPr="001F148C" w:rsidRDefault="009B559E" w:rsidP="00EB6C03">
            <w:pPr>
              <w:spacing w:before="20" w:after="20"/>
              <w:rPr>
                <w:sz w:val="24"/>
                <w:szCs w:val="24"/>
                <w:lang w:val="en-US"/>
              </w:rPr>
            </w:pPr>
          </w:p>
        </w:tc>
      </w:tr>
      <w:tr w:rsidR="00AB3020" w:rsidRPr="001F148C" w14:paraId="3630E73A" w14:textId="77777777" w:rsidTr="00EB6C03">
        <w:tc>
          <w:tcPr>
            <w:tcW w:w="3329" w:type="dxa"/>
            <w:tcBorders>
              <w:top w:val="nil"/>
              <w:left w:val="nil"/>
              <w:bottom w:val="nil"/>
              <w:right w:val="nil"/>
            </w:tcBorders>
          </w:tcPr>
          <w:p w14:paraId="561C32DA" w14:textId="77777777" w:rsidR="009B559E" w:rsidRPr="001F148C" w:rsidRDefault="009B559E" w:rsidP="00EB6C03">
            <w:pPr>
              <w:spacing w:before="20" w:after="20"/>
              <w:ind w:left="345"/>
              <w:rPr>
                <w:sz w:val="24"/>
                <w:szCs w:val="24"/>
                <w:lang w:val="en-US"/>
              </w:rPr>
            </w:pPr>
            <w:r w:rsidRPr="001F148C">
              <w:rPr>
                <w:sz w:val="24"/>
                <w:szCs w:val="24"/>
                <w:lang w:val="en-US"/>
              </w:rPr>
              <w:t>Indirect effect: women</w:t>
            </w:r>
          </w:p>
        </w:tc>
        <w:tc>
          <w:tcPr>
            <w:tcW w:w="1408" w:type="dxa"/>
            <w:tcBorders>
              <w:top w:val="nil"/>
              <w:left w:val="nil"/>
              <w:bottom w:val="nil"/>
              <w:right w:val="nil"/>
            </w:tcBorders>
          </w:tcPr>
          <w:p w14:paraId="12D7C315" w14:textId="77777777" w:rsidR="009B559E" w:rsidRPr="001F148C" w:rsidRDefault="009B559E" w:rsidP="00EB6C03">
            <w:pPr>
              <w:spacing w:before="20" w:after="20"/>
              <w:rPr>
                <w:sz w:val="24"/>
                <w:szCs w:val="24"/>
                <w:lang w:val="en-US"/>
              </w:rPr>
            </w:pPr>
          </w:p>
        </w:tc>
        <w:tc>
          <w:tcPr>
            <w:tcW w:w="1371" w:type="dxa"/>
            <w:tcBorders>
              <w:top w:val="nil"/>
              <w:left w:val="nil"/>
              <w:bottom w:val="nil"/>
              <w:right w:val="nil"/>
            </w:tcBorders>
          </w:tcPr>
          <w:p w14:paraId="7A63AB62" w14:textId="77777777" w:rsidR="009B559E" w:rsidRPr="001F148C" w:rsidRDefault="009B559E" w:rsidP="00EB6C03">
            <w:pPr>
              <w:spacing w:before="20" w:after="20"/>
              <w:rPr>
                <w:sz w:val="24"/>
                <w:szCs w:val="24"/>
                <w:lang w:val="en-US"/>
              </w:rPr>
            </w:pPr>
            <w:r w:rsidRPr="001F148C">
              <w:rPr>
                <w:sz w:val="24"/>
                <w:szCs w:val="24"/>
                <w:lang w:val="en-US"/>
              </w:rPr>
              <w:t>0.11 (0.02)</w:t>
            </w:r>
          </w:p>
        </w:tc>
        <w:tc>
          <w:tcPr>
            <w:tcW w:w="1463" w:type="dxa"/>
            <w:tcBorders>
              <w:top w:val="nil"/>
              <w:left w:val="nil"/>
              <w:bottom w:val="nil"/>
              <w:right w:val="nil"/>
            </w:tcBorders>
          </w:tcPr>
          <w:p w14:paraId="5CB2B5A0" w14:textId="21E46926" w:rsidR="009B559E" w:rsidRPr="001F148C" w:rsidRDefault="009B559E" w:rsidP="00EB6C03">
            <w:pPr>
              <w:spacing w:before="20" w:after="20"/>
              <w:rPr>
                <w:sz w:val="24"/>
                <w:szCs w:val="24"/>
                <w:lang w:val="en-US"/>
              </w:rPr>
            </w:pPr>
            <w:r w:rsidRPr="001F148C">
              <w:rPr>
                <w:sz w:val="24"/>
                <w:szCs w:val="24"/>
                <w:lang w:val="en-US"/>
              </w:rPr>
              <w:t>0.07, 0.1</w:t>
            </w:r>
            <w:r w:rsidR="00DF6D1C" w:rsidRPr="001F148C">
              <w:rPr>
                <w:sz w:val="24"/>
                <w:szCs w:val="24"/>
                <w:lang w:val="en-US"/>
              </w:rPr>
              <w:t>5</w:t>
            </w:r>
          </w:p>
        </w:tc>
        <w:tc>
          <w:tcPr>
            <w:tcW w:w="921" w:type="dxa"/>
            <w:tcBorders>
              <w:top w:val="nil"/>
              <w:left w:val="nil"/>
              <w:bottom w:val="nil"/>
              <w:right w:val="nil"/>
            </w:tcBorders>
          </w:tcPr>
          <w:p w14:paraId="4EEEB209" w14:textId="77777777" w:rsidR="009B559E" w:rsidRPr="001F148C" w:rsidRDefault="009B559E" w:rsidP="00EB6C03">
            <w:pPr>
              <w:spacing w:before="20" w:after="20"/>
              <w:rPr>
                <w:sz w:val="24"/>
                <w:szCs w:val="24"/>
                <w:lang w:val="en-US"/>
              </w:rPr>
            </w:pPr>
          </w:p>
        </w:tc>
      </w:tr>
      <w:tr w:rsidR="00AB3020" w:rsidRPr="001F148C" w14:paraId="41BCB4D5" w14:textId="77777777" w:rsidTr="00EB6C03">
        <w:tc>
          <w:tcPr>
            <w:tcW w:w="3329" w:type="dxa"/>
            <w:tcBorders>
              <w:top w:val="nil"/>
              <w:left w:val="nil"/>
              <w:bottom w:val="single" w:sz="4" w:space="0" w:color="auto"/>
              <w:right w:val="nil"/>
            </w:tcBorders>
          </w:tcPr>
          <w:p w14:paraId="0D235B63" w14:textId="77777777" w:rsidR="009B559E" w:rsidRPr="001F148C" w:rsidRDefault="009B559E" w:rsidP="00EB6C03">
            <w:pPr>
              <w:spacing w:before="20" w:after="20"/>
              <w:ind w:left="345"/>
              <w:rPr>
                <w:sz w:val="24"/>
                <w:szCs w:val="24"/>
                <w:lang w:val="en-US"/>
              </w:rPr>
            </w:pPr>
            <w:r w:rsidRPr="001F148C">
              <w:rPr>
                <w:sz w:val="24"/>
                <w:szCs w:val="24"/>
                <w:lang w:val="en-US"/>
              </w:rPr>
              <w:t>Indirect effect: men</w:t>
            </w:r>
          </w:p>
        </w:tc>
        <w:tc>
          <w:tcPr>
            <w:tcW w:w="1408" w:type="dxa"/>
            <w:tcBorders>
              <w:top w:val="nil"/>
              <w:left w:val="nil"/>
              <w:bottom w:val="single" w:sz="4" w:space="0" w:color="auto"/>
              <w:right w:val="nil"/>
            </w:tcBorders>
          </w:tcPr>
          <w:p w14:paraId="2075AB1A" w14:textId="77777777" w:rsidR="009B559E" w:rsidRPr="001F148C" w:rsidRDefault="009B559E" w:rsidP="00EB6C03">
            <w:pPr>
              <w:spacing w:before="20" w:after="20"/>
              <w:rPr>
                <w:sz w:val="24"/>
                <w:szCs w:val="24"/>
                <w:lang w:val="en-US"/>
              </w:rPr>
            </w:pPr>
          </w:p>
        </w:tc>
        <w:tc>
          <w:tcPr>
            <w:tcW w:w="1371" w:type="dxa"/>
            <w:tcBorders>
              <w:top w:val="nil"/>
              <w:left w:val="nil"/>
              <w:bottom w:val="single" w:sz="4" w:space="0" w:color="auto"/>
              <w:right w:val="nil"/>
            </w:tcBorders>
          </w:tcPr>
          <w:p w14:paraId="5D31B885" w14:textId="6D449A25" w:rsidR="009B559E" w:rsidRPr="001F148C" w:rsidRDefault="009B559E" w:rsidP="00EB6C03">
            <w:pPr>
              <w:spacing w:before="20" w:after="20"/>
              <w:rPr>
                <w:sz w:val="24"/>
                <w:szCs w:val="24"/>
                <w:lang w:val="en-US"/>
              </w:rPr>
            </w:pPr>
            <w:r w:rsidRPr="001F148C">
              <w:rPr>
                <w:sz w:val="24"/>
                <w:szCs w:val="24"/>
                <w:lang w:val="en-US"/>
              </w:rPr>
              <w:t>0.</w:t>
            </w:r>
            <w:r w:rsidR="00DF6D1C" w:rsidRPr="001F148C">
              <w:rPr>
                <w:sz w:val="24"/>
                <w:szCs w:val="24"/>
                <w:lang w:val="en-US"/>
              </w:rPr>
              <w:t>09</w:t>
            </w:r>
            <w:r w:rsidRPr="001F148C">
              <w:rPr>
                <w:sz w:val="24"/>
                <w:szCs w:val="24"/>
                <w:lang w:val="en-US"/>
              </w:rPr>
              <w:t xml:space="preserve"> (0.02)</w:t>
            </w:r>
          </w:p>
        </w:tc>
        <w:tc>
          <w:tcPr>
            <w:tcW w:w="1463" w:type="dxa"/>
            <w:tcBorders>
              <w:top w:val="nil"/>
              <w:left w:val="nil"/>
              <w:bottom w:val="single" w:sz="4" w:space="0" w:color="auto"/>
              <w:right w:val="nil"/>
            </w:tcBorders>
          </w:tcPr>
          <w:p w14:paraId="5780A95F" w14:textId="77777777" w:rsidR="009B559E" w:rsidRPr="001F148C" w:rsidRDefault="009B559E" w:rsidP="00EB6C03">
            <w:pPr>
              <w:spacing w:before="20" w:after="20"/>
              <w:rPr>
                <w:sz w:val="24"/>
                <w:szCs w:val="24"/>
                <w:lang w:val="en-US"/>
              </w:rPr>
            </w:pPr>
            <w:r w:rsidRPr="001F148C">
              <w:rPr>
                <w:sz w:val="24"/>
                <w:szCs w:val="24"/>
                <w:lang w:val="en-US"/>
              </w:rPr>
              <w:t>0.06, 0.13</w:t>
            </w:r>
          </w:p>
        </w:tc>
        <w:tc>
          <w:tcPr>
            <w:tcW w:w="921" w:type="dxa"/>
            <w:tcBorders>
              <w:top w:val="nil"/>
              <w:left w:val="nil"/>
              <w:bottom w:val="single" w:sz="4" w:space="0" w:color="auto"/>
              <w:right w:val="nil"/>
            </w:tcBorders>
          </w:tcPr>
          <w:p w14:paraId="7DEE804B" w14:textId="77777777" w:rsidR="009B559E" w:rsidRPr="001F148C" w:rsidRDefault="009B559E" w:rsidP="00EB6C03">
            <w:pPr>
              <w:spacing w:before="20" w:after="20"/>
              <w:rPr>
                <w:sz w:val="24"/>
                <w:szCs w:val="24"/>
                <w:lang w:val="en-US"/>
              </w:rPr>
            </w:pPr>
          </w:p>
        </w:tc>
      </w:tr>
      <w:tr w:rsidR="00AB3020" w:rsidRPr="001F148C" w14:paraId="590EA1BD" w14:textId="77777777" w:rsidTr="00EB6C03">
        <w:tc>
          <w:tcPr>
            <w:tcW w:w="8497" w:type="dxa"/>
            <w:gridSpan w:val="5"/>
            <w:tcBorders>
              <w:top w:val="single" w:sz="4" w:space="0" w:color="auto"/>
              <w:left w:val="nil"/>
              <w:bottom w:val="nil"/>
              <w:right w:val="nil"/>
            </w:tcBorders>
          </w:tcPr>
          <w:p w14:paraId="7F722551" w14:textId="77777777" w:rsidR="009B559E" w:rsidRPr="001F148C" w:rsidRDefault="009B559E" w:rsidP="00EB6C03">
            <w:pPr>
              <w:spacing w:before="20" w:after="20"/>
              <w:rPr>
                <w:bCs/>
                <w:i/>
                <w:iCs/>
                <w:sz w:val="24"/>
                <w:szCs w:val="24"/>
                <w:lang w:val="en-US"/>
              </w:rPr>
            </w:pPr>
            <w:r w:rsidRPr="001F148C">
              <w:rPr>
                <w:i/>
                <w:iCs/>
                <w:sz w:val="24"/>
                <w:szCs w:val="24"/>
                <w:lang w:val="en-US"/>
              </w:rPr>
              <w:t>Notes. N</w:t>
            </w:r>
            <w:r w:rsidRPr="001F148C">
              <w:rPr>
                <w:sz w:val="24"/>
                <w:szCs w:val="24"/>
                <w:lang w:val="en-US"/>
              </w:rPr>
              <w:t xml:space="preserve"> = 2093. Coefficients are unstandardized regression coefficients, based on 10,000 bootstrapped samples. </w:t>
            </w:r>
            <w:r w:rsidRPr="001F148C">
              <w:rPr>
                <w:sz w:val="24"/>
                <w:szCs w:val="24"/>
                <w:vertAlign w:val="superscript"/>
                <w:lang w:val="en-US"/>
              </w:rPr>
              <w:t xml:space="preserve">*** </w:t>
            </w:r>
            <w:r w:rsidRPr="001F148C">
              <w:rPr>
                <w:i/>
                <w:iCs/>
                <w:sz w:val="24"/>
                <w:szCs w:val="24"/>
                <w:lang w:val="en-US"/>
              </w:rPr>
              <w:t>p &lt;.001.</w:t>
            </w:r>
          </w:p>
        </w:tc>
      </w:tr>
    </w:tbl>
    <w:p w14:paraId="215FBFAE" w14:textId="77777777" w:rsidR="009B559E" w:rsidRPr="00D27FDD" w:rsidRDefault="009B559E" w:rsidP="009B559E">
      <w:pPr>
        <w:rPr>
          <w:b/>
          <w:bCs/>
          <w:iCs/>
          <w:lang w:val="en-US" w:eastAsia="ko-KR"/>
        </w:rPr>
      </w:pPr>
    </w:p>
    <w:p w14:paraId="71493EE4" w14:textId="77777777" w:rsidR="009B559E" w:rsidRPr="00D27FDD" w:rsidRDefault="009B559E" w:rsidP="009B559E">
      <w:pPr>
        <w:rPr>
          <w:b/>
          <w:bCs/>
          <w:iCs/>
          <w:lang w:val="en-US" w:eastAsia="ko-KR"/>
        </w:rPr>
      </w:pPr>
    </w:p>
    <w:p w14:paraId="21FE9203" w14:textId="77777777" w:rsidR="009B559E" w:rsidRPr="00D27FDD" w:rsidRDefault="009B559E" w:rsidP="009B559E">
      <w:pPr>
        <w:rPr>
          <w:iCs/>
          <w:lang w:val="en-US" w:eastAsia="ko-KR"/>
        </w:rPr>
      </w:pPr>
    </w:p>
    <w:p w14:paraId="3E344732" w14:textId="77777777" w:rsidR="009B559E" w:rsidRPr="00D27FDD" w:rsidRDefault="009B559E" w:rsidP="009B559E">
      <w:pPr>
        <w:rPr>
          <w:iCs/>
          <w:lang w:val="en-US" w:eastAsia="ko-KR"/>
        </w:rPr>
      </w:pPr>
    </w:p>
    <w:p w14:paraId="769C154A" w14:textId="77777777" w:rsidR="009B559E" w:rsidRPr="00D27FDD" w:rsidRDefault="009B559E" w:rsidP="009B559E">
      <w:pPr>
        <w:rPr>
          <w:iCs/>
          <w:lang w:val="en-US" w:eastAsia="ko-KR"/>
        </w:rPr>
      </w:pPr>
    </w:p>
    <w:p w14:paraId="5CE9A6B3" w14:textId="77777777" w:rsidR="009B559E" w:rsidRPr="00D27FDD" w:rsidRDefault="009B559E" w:rsidP="009B559E">
      <w:pPr>
        <w:rPr>
          <w:iCs/>
          <w:lang w:val="en-US" w:eastAsia="ko-KR"/>
        </w:rPr>
      </w:pPr>
    </w:p>
    <w:p w14:paraId="0AAD13BF" w14:textId="77777777" w:rsidR="009B559E" w:rsidRPr="00D27FDD" w:rsidRDefault="009B559E" w:rsidP="009B559E">
      <w:pPr>
        <w:rPr>
          <w:iCs/>
          <w:lang w:val="en-US" w:eastAsia="ko-KR"/>
        </w:rPr>
      </w:pPr>
    </w:p>
    <w:p w14:paraId="2CDB3D63" w14:textId="77777777" w:rsidR="009B559E" w:rsidRPr="00D27FDD" w:rsidRDefault="009B559E" w:rsidP="009B559E">
      <w:pPr>
        <w:rPr>
          <w:iCs/>
          <w:lang w:val="en-US" w:eastAsia="ko-KR"/>
        </w:rPr>
      </w:pPr>
    </w:p>
    <w:p w14:paraId="71CEBEE0" w14:textId="77777777" w:rsidR="009B559E" w:rsidRPr="00D27FDD" w:rsidRDefault="009B559E" w:rsidP="009B559E">
      <w:pPr>
        <w:rPr>
          <w:iCs/>
          <w:lang w:val="en-US" w:eastAsia="ko-KR"/>
        </w:rPr>
      </w:pPr>
    </w:p>
    <w:p w14:paraId="237D9542" w14:textId="77777777" w:rsidR="009B559E" w:rsidRPr="00D27FDD" w:rsidRDefault="009B559E" w:rsidP="009B559E">
      <w:pPr>
        <w:rPr>
          <w:iCs/>
          <w:lang w:val="en-US" w:eastAsia="ko-KR"/>
        </w:rPr>
      </w:pPr>
    </w:p>
    <w:p w14:paraId="23D3BE73" w14:textId="77777777" w:rsidR="009B559E" w:rsidRPr="00D27FDD" w:rsidRDefault="009B559E" w:rsidP="009B559E">
      <w:pPr>
        <w:rPr>
          <w:iCs/>
          <w:lang w:val="en-US" w:eastAsia="ko-KR"/>
        </w:rPr>
      </w:pPr>
    </w:p>
    <w:p w14:paraId="0D3E0178" w14:textId="77777777" w:rsidR="009B559E" w:rsidRPr="00D27FDD" w:rsidRDefault="009B559E" w:rsidP="009B559E">
      <w:pPr>
        <w:rPr>
          <w:iCs/>
          <w:lang w:val="en-US" w:eastAsia="ko-KR"/>
        </w:rPr>
      </w:pPr>
    </w:p>
    <w:p w14:paraId="1ECB1B35" w14:textId="77777777" w:rsidR="009B559E" w:rsidRPr="00D27FDD" w:rsidRDefault="009B559E" w:rsidP="009B559E">
      <w:pPr>
        <w:rPr>
          <w:iCs/>
          <w:lang w:val="en-US" w:eastAsia="ko-KR"/>
        </w:rPr>
      </w:pPr>
    </w:p>
    <w:p w14:paraId="70DF8616" w14:textId="77777777" w:rsidR="009B559E" w:rsidRPr="00D27FDD" w:rsidRDefault="009B559E" w:rsidP="009B559E">
      <w:pPr>
        <w:rPr>
          <w:iCs/>
          <w:lang w:val="en-US" w:eastAsia="ko-KR"/>
        </w:rPr>
      </w:pPr>
    </w:p>
    <w:p w14:paraId="4A27DEEC" w14:textId="77777777" w:rsidR="009B559E" w:rsidRPr="00D27FDD" w:rsidRDefault="009B559E" w:rsidP="009B559E">
      <w:pPr>
        <w:rPr>
          <w:iCs/>
          <w:lang w:val="en-US" w:eastAsia="ko-KR"/>
        </w:rPr>
      </w:pPr>
    </w:p>
    <w:p w14:paraId="769FD0FC" w14:textId="77777777" w:rsidR="009B559E" w:rsidRPr="00D27FDD" w:rsidRDefault="009B559E" w:rsidP="009B559E">
      <w:pPr>
        <w:rPr>
          <w:iCs/>
          <w:lang w:val="en-US" w:eastAsia="ko-KR"/>
        </w:rPr>
      </w:pPr>
    </w:p>
    <w:p w14:paraId="6C2137CC" w14:textId="77777777" w:rsidR="009B559E" w:rsidRPr="00D27FDD" w:rsidRDefault="009B559E" w:rsidP="009B559E">
      <w:pPr>
        <w:rPr>
          <w:iCs/>
          <w:lang w:val="en-US" w:eastAsia="ko-KR"/>
        </w:rPr>
      </w:pPr>
    </w:p>
    <w:p w14:paraId="51668ECF" w14:textId="77777777" w:rsidR="009B559E" w:rsidRPr="00D27FDD" w:rsidRDefault="009B559E" w:rsidP="009B559E">
      <w:pPr>
        <w:rPr>
          <w:iCs/>
          <w:lang w:val="en-US" w:eastAsia="ko-KR"/>
        </w:rPr>
      </w:pPr>
    </w:p>
    <w:p w14:paraId="66818539" w14:textId="77777777" w:rsidR="009B559E" w:rsidRPr="00D27FDD" w:rsidRDefault="009B559E" w:rsidP="009B559E">
      <w:pPr>
        <w:rPr>
          <w:b/>
          <w:bCs/>
          <w:iCs/>
          <w:lang w:val="en-US" w:eastAsia="ko-KR"/>
        </w:rPr>
      </w:pPr>
    </w:p>
    <w:p w14:paraId="11E0B660" w14:textId="77777777" w:rsidR="009B559E" w:rsidRPr="00D27FDD" w:rsidRDefault="009B559E" w:rsidP="009B559E">
      <w:pPr>
        <w:rPr>
          <w:b/>
          <w:bCs/>
          <w:iCs/>
          <w:lang w:val="en-US" w:eastAsia="ko-KR"/>
        </w:rPr>
      </w:pPr>
    </w:p>
    <w:p w14:paraId="74C12C1B" w14:textId="77777777" w:rsidR="009B559E" w:rsidRPr="00D27FDD" w:rsidRDefault="009B559E" w:rsidP="009B559E">
      <w:pPr>
        <w:rPr>
          <w:b/>
          <w:bCs/>
          <w:iCs/>
          <w:lang w:val="en-US" w:eastAsia="ko-KR"/>
        </w:rPr>
      </w:pPr>
    </w:p>
    <w:p w14:paraId="31C60098" w14:textId="77777777" w:rsidR="009B559E" w:rsidRPr="00D27FDD" w:rsidRDefault="009B559E" w:rsidP="009B559E">
      <w:pPr>
        <w:rPr>
          <w:b/>
          <w:bCs/>
          <w:iCs/>
          <w:lang w:val="en-US" w:eastAsia="ko-KR"/>
        </w:rPr>
      </w:pPr>
    </w:p>
    <w:p w14:paraId="14119991" w14:textId="77777777" w:rsidR="009B559E" w:rsidRPr="00D27FDD" w:rsidRDefault="009B559E" w:rsidP="009B559E">
      <w:pPr>
        <w:rPr>
          <w:lang w:val="en-US" w:eastAsia="ko-KR"/>
        </w:rPr>
      </w:pPr>
    </w:p>
    <w:p w14:paraId="023D1B0F" w14:textId="77777777" w:rsidR="009B559E" w:rsidRPr="00D27FDD" w:rsidRDefault="009B559E" w:rsidP="009B559E">
      <w:pPr>
        <w:rPr>
          <w:lang w:val="en-US" w:eastAsia="ko-KR"/>
        </w:rPr>
      </w:pPr>
    </w:p>
    <w:p w14:paraId="7D43B795" w14:textId="77777777" w:rsidR="009B559E" w:rsidRPr="00D27FDD" w:rsidRDefault="009B559E" w:rsidP="009B559E">
      <w:pPr>
        <w:rPr>
          <w:lang w:val="en-US" w:eastAsia="ko-KR"/>
        </w:rPr>
      </w:pPr>
      <w:r w:rsidRPr="00D27FDD">
        <w:rPr>
          <w:noProof/>
          <w:lang w:val="en-US" w:eastAsia="en-GB"/>
        </w:rPr>
        <mc:AlternateContent>
          <mc:Choice Requires="wps">
            <w:drawing>
              <wp:anchor distT="0" distB="0" distL="114300" distR="114300" simplePos="0" relativeHeight="251665408" behindDoc="0" locked="0" layoutInCell="1" allowOverlap="1" wp14:anchorId="7A8E851B" wp14:editId="48954914">
                <wp:simplePos x="0" y="0"/>
                <wp:positionH relativeFrom="margin">
                  <wp:posOffset>247015</wp:posOffset>
                </wp:positionH>
                <wp:positionV relativeFrom="paragraph">
                  <wp:posOffset>14605</wp:posOffset>
                </wp:positionV>
                <wp:extent cx="1172845" cy="422275"/>
                <wp:effectExtent l="0" t="0" r="27305" b="15875"/>
                <wp:wrapNone/>
                <wp:docPr id="11" name="직사각형 11"/>
                <wp:cNvGraphicFramePr/>
                <a:graphic xmlns:a="http://schemas.openxmlformats.org/drawingml/2006/main">
                  <a:graphicData uri="http://schemas.microsoft.com/office/word/2010/wordprocessingShape">
                    <wps:wsp>
                      <wps:cNvSpPr/>
                      <wps:spPr>
                        <a:xfrm>
                          <a:off x="0" y="0"/>
                          <a:ext cx="1172845" cy="422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5D033B" w14:textId="77777777" w:rsidR="00FA431F" w:rsidRPr="000C652D" w:rsidRDefault="00FA431F" w:rsidP="009B559E">
                            <w:pPr>
                              <w:jc w:val="center"/>
                              <w:rPr>
                                <w:rFonts w:ascii="Times" w:hAnsi="Times" w:cs="Times"/>
                                <w:color w:val="000000" w:themeColor="text1"/>
                                <w:sz w:val="24"/>
                                <w:szCs w:val="24"/>
                                <w:lang w:eastAsia="ko-KR"/>
                              </w:rPr>
                            </w:pPr>
                            <w:r>
                              <w:rPr>
                                <w:rFonts w:ascii="Times" w:hAnsi="Times" w:cs="Times"/>
                                <w:color w:val="000000" w:themeColor="text1"/>
                                <w:sz w:val="24"/>
                                <w:szCs w:val="24"/>
                                <w:lang w:eastAsia="ko-KR"/>
                              </w:rPr>
                              <w:t xml:space="preserve">Trustor </w:t>
                            </w:r>
                            <w:r>
                              <w:rPr>
                                <w:rFonts w:ascii="Times" w:hAnsi="Times" w:cs="Times" w:hint="eastAsia"/>
                                <w:color w:val="000000" w:themeColor="text1"/>
                                <w:sz w:val="24"/>
                                <w:szCs w:val="24"/>
                                <w:lang w:eastAsia="ko-KR"/>
                              </w:rPr>
                              <w:t>Gender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E851B" id="직사각형 11" o:spid="_x0000_s1026" style="position:absolute;margin-left:19.45pt;margin-top:1.15pt;width:92.35pt;height:3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P/tAIAAJ0FAAAOAAAAZHJzL2Uyb0RvYy54bWysVMFu2zAMvQ/YPwi6r46NZF2NOkXQosOA&#10;oi3WDj0rslwbkEVNUmJnt+4fBuwPdtlh3zV0/zBKcpygK3YYloNDieQjH0Xy+KRvJVkLYxtQBU0P&#10;JpQIxaFs1H1BP9yev3pDiXVMlUyCEgXdCEtP5i9fHHc6FxnUIEthCIIom3e6oLVzOk8Sy2vRMnsA&#10;WihUVmBa5vBo7pPSsA7RW5lkk8nrpANTagNcWIu3Z1FJ5wG/qgR3V1VlhSOyoJibC18Tvkv/TebH&#10;LL83TNcNH9Jg/5BFyxqFQUeoM+YYWZnmD6i24QYsVO6AQ5tAVTVcBA7IJp08YXNTMy0CFyyO1WOZ&#10;7P+D5Zfra0OaEt8upUSxFt/o8dvD4+fvP388/Pr6heA11qjTNkfTG31thpNF0RPuK9P6f6RC+lDX&#10;zVhX0TvC8TJND7M30xklHHXTLMsOZx402XlrY91bAS3xQkENvlsoJ1tfWBdNtyY+mILzRkq8Z7lU&#10;pCvo0SybBQcLsim90utCF4lTacia4fu7PnDBsHtWeJIKc/EMI6cguY0UEf69qLA+yCKLAXxn7jAZ&#10;50K5NKpqVooYajbB38BxzCIwlgoBPXKFSY7YA8Dz2JH/YO9dRWjs0Xnyt8Si8+gRIoNyo3PbKDDP&#10;AUhkNUSO9tsixdL4Krl+2aOJF5dQbrCRDMQJs5qfN/iUF8y6a2ZwpHD4cE24K/xUEvDJYJAoqcF8&#10;eu7e22Ono5aSDke0oPbjihlBiXyncAaO0unUz3Q4TGeHGR7Mvma5r1Gr9hSwC7DNMbsgensnt2Jl&#10;oL3DbbLwUVHFFMfYBeXObA+nLq4O3EdcLBbBDOdYM3ehbjT34L7AvlVv+ztm9NDPDifhErbjzPIn&#10;bR1tvaeCxcpB1YSe39V1KD3ugNBDw77yS2b/HKx2W3X+GwAA//8DAFBLAwQUAAYACAAAACEA4ZI3&#10;MNoAAAAHAQAADwAAAGRycy9kb3ducmV2LnhtbEyOzUrEMBSF94LvEO6AG3FSUyix09tBBJcVHH2A&#10;THNtyjQ/06Qz9e2NK10ezuE7X7Nf7cQuNMfRO4THbQGMXO/16AaEz4/XBwksJuW0mrwjhG+KsG9v&#10;bxpVa39173Q5pIFliIu1QjAphZrz2BuyKm59IJe7Lz9blXKcB65ndc1wO3FRFBW3anT5wahAL4b6&#10;02GxCOsiz+duOVlDZTfdixTeuhAQ7zbr8w5YojX9jeFXP6tDm52OfnE6sgmhlE95iSBKYLkWoqyA&#10;HREqKYG3Df/v3/4AAAD//wMAUEsBAi0AFAAGAAgAAAAhALaDOJL+AAAA4QEAABMAAAAAAAAAAAAA&#10;AAAAAAAAAFtDb250ZW50X1R5cGVzXS54bWxQSwECLQAUAAYACAAAACEAOP0h/9YAAACUAQAACwAA&#10;AAAAAAAAAAAAAAAvAQAAX3JlbHMvLnJlbHNQSwECLQAUAAYACAAAACEAbjHD/7QCAACdBQAADgAA&#10;AAAAAAAAAAAAAAAuAgAAZHJzL2Uyb0RvYy54bWxQSwECLQAUAAYACAAAACEA4ZI3MNoAAAAHAQAA&#10;DwAAAAAAAAAAAAAAAAAOBQAAZHJzL2Rvd25yZXYueG1sUEsFBgAAAAAEAAQA8wAAABUGAAAAAA==&#10;" filled="f" strokecolor="black [3213]">
                <v:textbox>
                  <w:txbxContent>
                    <w:p w14:paraId="235D033B" w14:textId="77777777" w:rsidR="00FA431F" w:rsidRPr="000C652D" w:rsidRDefault="00FA431F" w:rsidP="009B559E">
                      <w:pPr>
                        <w:jc w:val="center"/>
                        <w:rPr>
                          <w:rFonts w:ascii="Times" w:hAnsi="Times" w:cs="Times"/>
                          <w:color w:val="000000" w:themeColor="text1"/>
                          <w:sz w:val="24"/>
                          <w:szCs w:val="24"/>
                          <w:lang w:eastAsia="ko-KR"/>
                        </w:rPr>
                      </w:pPr>
                      <w:r>
                        <w:rPr>
                          <w:rFonts w:ascii="Times" w:hAnsi="Times" w:cs="Times"/>
                          <w:color w:val="000000" w:themeColor="text1"/>
                          <w:sz w:val="24"/>
                          <w:szCs w:val="24"/>
                          <w:lang w:eastAsia="ko-KR"/>
                        </w:rPr>
                        <w:t xml:space="preserve">Trustor </w:t>
                      </w:r>
                      <w:r>
                        <w:rPr>
                          <w:rFonts w:ascii="Times" w:hAnsi="Times" w:cs="Times" w:hint="eastAsia"/>
                          <w:color w:val="000000" w:themeColor="text1"/>
                          <w:sz w:val="24"/>
                          <w:szCs w:val="24"/>
                          <w:lang w:eastAsia="ko-KR"/>
                        </w:rPr>
                        <w:t>Gender</w:t>
                      </w:r>
                    </w:p>
                  </w:txbxContent>
                </v:textbox>
                <w10:wrap anchorx="margin"/>
              </v:rect>
            </w:pict>
          </mc:Fallback>
        </mc:AlternateContent>
      </w:r>
    </w:p>
    <w:p w14:paraId="29E6C49F" w14:textId="77777777" w:rsidR="009B559E" w:rsidRPr="00D27FDD" w:rsidRDefault="009B559E" w:rsidP="009B559E">
      <w:pPr>
        <w:rPr>
          <w:lang w:val="en-US" w:eastAsia="ko-KR"/>
        </w:rPr>
      </w:pPr>
    </w:p>
    <w:p w14:paraId="1511CB20" w14:textId="77777777" w:rsidR="009B559E" w:rsidRPr="00D27FDD" w:rsidRDefault="009B559E" w:rsidP="009B559E">
      <w:pPr>
        <w:rPr>
          <w:lang w:val="en-US" w:eastAsia="ko-KR"/>
        </w:rPr>
      </w:pPr>
      <w:r w:rsidRPr="00D27FDD">
        <w:rPr>
          <w:noProof/>
          <w:lang w:val="en-US" w:eastAsia="en-GB"/>
        </w:rPr>
        <mc:AlternateContent>
          <mc:Choice Requires="wps">
            <w:drawing>
              <wp:anchor distT="0" distB="0" distL="114300" distR="114300" simplePos="0" relativeHeight="251664384" behindDoc="0" locked="0" layoutInCell="1" allowOverlap="1" wp14:anchorId="2221703D" wp14:editId="77DBA42E">
                <wp:simplePos x="0" y="0"/>
                <wp:positionH relativeFrom="margin">
                  <wp:align>center</wp:align>
                </wp:positionH>
                <wp:positionV relativeFrom="paragraph">
                  <wp:posOffset>94615</wp:posOffset>
                </wp:positionV>
                <wp:extent cx="1699895" cy="520700"/>
                <wp:effectExtent l="0" t="0" r="14605" b="12700"/>
                <wp:wrapNone/>
                <wp:docPr id="18" name="직사각형 7"/>
                <wp:cNvGraphicFramePr/>
                <a:graphic xmlns:a="http://schemas.openxmlformats.org/drawingml/2006/main">
                  <a:graphicData uri="http://schemas.microsoft.com/office/word/2010/wordprocessingShape">
                    <wps:wsp>
                      <wps:cNvSpPr/>
                      <wps:spPr>
                        <a:xfrm>
                          <a:off x="0" y="0"/>
                          <a:ext cx="1699895" cy="520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51ADF9" w14:textId="77777777" w:rsidR="00FA431F" w:rsidRPr="0007047F" w:rsidRDefault="00FA431F" w:rsidP="009B559E">
                            <w:pPr>
                              <w:jc w:val="center"/>
                              <w:rPr>
                                <w:rFonts w:ascii="Times" w:hAnsi="Times" w:cs="Times"/>
                                <w:color w:val="000000" w:themeColor="text1"/>
                                <w:sz w:val="24"/>
                                <w:szCs w:val="24"/>
                                <w:lang w:val="en-US" w:eastAsia="ko-KR"/>
                              </w:rPr>
                            </w:pPr>
                            <w:r>
                              <w:rPr>
                                <w:rFonts w:ascii="Times" w:hAnsi="Times" w:cs="Times"/>
                                <w:color w:val="000000" w:themeColor="text1"/>
                                <w:sz w:val="24"/>
                                <w:szCs w:val="24"/>
                                <w:lang w:val="en-US" w:eastAsia="ko-KR"/>
                              </w:rPr>
                              <w:t>Disclosure-based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1703D" id="직사각형 7" o:spid="_x0000_s1027" style="position:absolute;margin-left:0;margin-top:7.45pt;width:133.85pt;height:41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KhugIAAKMFAAAOAAAAZHJzL2Uyb0RvYy54bWysVEtu2zAQ3RfoHQjuG0lGnMRG5MBIkKJA&#10;kAR1iqxpiooEUByWpG25u/QOBXqDbrrouYr0Dh2SkmykQRdFvZA5nDdvON/Ts7aRZC2MrUHlNDtI&#10;KRGKQ1Grh5x+uLt8c0KJdUwVTIISOd0KS89mr1+dbvRUjKACWQhDkETZ6UbntHJOT5PE8ko0zB6A&#10;FgqVJZiGORTNQ1IYtkH2RiajND1KNmAKbYALa/H2IirpLPCXpeDupiytcETmFN/mwteE79J/k9kp&#10;mz4Ypquad89g//CKhtUKnQ5UF8wxsjL1H1RNzQ1YKN0BhyaBsqy5CDFgNFn6LJpFxbQIsWByrB7S&#10;ZP8fLb9e3xpSF1g7rJRiDdbo6dvj0+fvP388/vr6hRz7FG20nSJyoW9NJ1k8+njb0jT+HyMhbUjr&#10;dkiraB3heJkdTSYnkzElHHXjUXqchrwnO2ttrHsroCH+kFODZQvZZOsr69AjQnuId6bgspYylE4q&#10;ssnpZDwaBwMLsi680sNCE4lzaciaYfldm/lYkGsPhZJUeOkjjDGFk9tK4Smkei9KTA9GMYoOfGPu&#10;OBnnQrksqipWiOhqnOKvd9ZbBNeB0DOX+MiBuyPokZGk545v7vDeVIS+HozTvz0sGg8WwTMoNxg3&#10;tQLzEoHEqDrPEd8nKabGZ8m1yza2jkf6myUUW2wnA3HOrOaXNVb0ill3ywwOFo4gLgt3g59SAlYO&#10;uhMlFZhPL917PPY7ainZ4KDm1H5cMSMoke8UTsIkOzz0kx2Ew/HxCAWzr1nua9SqOQdshgzXkubh&#10;6PFO9sfSQHOPO2XuvaKKKY6+c8qd6YVzFxcIbiUu5vMAw2nWzF2pheae3OfZd+xde8+M7tra4UBc&#10;Qz/UbPqsuyPWWyqYrxyUdWj9XV67CuAmCK3UbS2/avblgNrt1tlvAAAA//8DAFBLAwQUAAYACAAA&#10;ACEAAzyvONsAAAAGAQAADwAAAGRycy9kb3ducmV2LnhtbEyPwU7DMBBE70j8g7VIXBB1CChtQpwK&#10;IXEMEi0f4MZLHDVeu7HThr9nOcFxZ0Yzb+vt4kZxxikOnhQ8rDIQSJ03A/UKPvdv9xsQMWkyevSE&#10;Cr4xwra5vqp1ZfyFPvC8S73gEoqVVmBTCpWUsbPodFz5gMTel5+cTnxOvTSTvnC5G2WeZYV0eiBe&#10;sDrgq8XuuJudgmXenE7tfHQWH9vxLk/hvQ1Bqdub5eUZRMIl/YXhF5/RoWGmg5/JRDEq4EcSq08l&#10;CHbzYr0GcVBQFiXIppb/8ZsfAAAA//8DAFBLAQItABQABgAIAAAAIQC2gziS/gAAAOEBAAATAAAA&#10;AAAAAAAAAAAAAAAAAABbQ29udGVudF9UeXBlc10ueG1sUEsBAi0AFAAGAAgAAAAhADj9If/WAAAA&#10;lAEAAAsAAAAAAAAAAAAAAAAALwEAAF9yZWxzLy5yZWxzUEsBAi0AFAAGAAgAAAAhAD0pcqG6AgAA&#10;owUAAA4AAAAAAAAAAAAAAAAALgIAAGRycy9lMm9Eb2MueG1sUEsBAi0AFAAGAAgAAAAhAAM8rzjb&#10;AAAABgEAAA8AAAAAAAAAAAAAAAAAFAUAAGRycy9kb3ducmV2LnhtbFBLBQYAAAAABAAEAPMAAAAc&#10;BgAAAAA=&#10;" filled="f" strokecolor="black [3213]">
                <v:textbox>
                  <w:txbxContent>
                    <w:p w14:paraId="4251ADF9" w14:textId="77777777" w:rsidR="00FA431F" w:rsidRPr="0007047F" w:rsidRDefault="00FA431F" w:rsidP="009B559E">
                      <w:pPr>
                        <w:jc w:val="center"/>
                        <w:rPr>
                          <w:rFonts w:ascii="Times" w:hAnsi="Times" w:cs="Times"/>
                          <w:color w:val="000000" w:themeColor="text1"/>
                          <w:sz w:val="24"/>
                          <w:szCs w:val="24"/>
                          <w:lang w:val="en-US" w:eastAsia="ko-KR"/>
                        </w:rPr>
                      </w:pPr>
                      <w:r>
                        <w:rPr>
                          <w:rFonts w:ascii="Times" w:hAnsi="Times" w:cs="Times"/>
                          <w:color w:val="000000" w:themeColor="text1"/>
                          <w:sz w:val="24"/>
                          <w:szCs w:val="24"/>
                          <w:lang w:val="en-US" w:eastAsia="ko-KR"/>
                        </w:rPr>
                        <w:t>Disclosure-based Trust</w:t>
                      </w:r>
                    </w:p>
                  </w:txbxContent>
                </v:textbox>
                <w10:wrap anchorx="margin"/>
              </v:rect>
            </w:pict>
          </mc:Fallback>
        </mc:AlternateContent>
      </w:r>
    </w:p>
    <w:p w14:paraId="66AA496A" w14:textId="77777777" w:rsidR="009B559E" w:rsidRPr="00D27FDD" w:rsidRDefault="009B559E" w:rsidP="009B559E">
      <w:pPr>
        <w:rPr>
          <w:lang w:val="en-US" w:eastAsia="ko-KR"/>
        </w:rPr>
      </w:pPr>
      <w:r w:rsidRPr="00D27FDD">
        <w:rPr>
          <w:noProof/>
          <w:lang w:val="en-US" w:eastAsia="en-GB"/>
        </w:rPr>
        <mc:AlternateContent>
          <mc:Choice Requires="wps">
            <w:drawing>
              <wp:anchor distT="0" distB="0" distL="114300" distR="114300" simplePos="0" relativeHeight="251668480" behindDoc="0" locked="0" layoutInCell="1" allowOverlap="1" wp14:anchorId="4036789D" wp14:editId="04BDFB47">
                <wp:simplePos x="0" y="0"/>
                <wp:positionH relativeFrom="column">
                  <wp:posOffset>781050</wp:posOffset>
                </wp:positionH>
                <wp:positionV relativeFrom="paragraph">
                  <wp:posOffset>1270</wp:posOffset>
                </wp:positionV>
                <wp:extent cx="342900" cy="466725"/>
                <wp:effectExtent l="0" t="0" r="57150" b="47625"/>
                <wp:wrapNone/>
                <wp:docPr id="14" name="Straight Arrow Connector 14"/>
                <wp:cNvGraphicFramePr/>
                <a:graphic xmlns:a="http://schemas.openxmlformats.org/drawingml/2006/main">
                  <a:graphicData uri="http://schemas.microsoft.com/office/word/2010/wordprocessingShape">
                    <wps:wsp>
                      <wps:cNvCnPr/>
                      <wps:spPr>
                        <a:xfrm>
                          <a:off x="0" y="0"/>
                          <a:ext cx="342900" cy="46672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004D62EE" id="_x0000_t32" coordsize="21600,21600" o:spt="32" o:oned="t" path="m,l21600,21600e" filled="f">
                <v:path arrowok="t" fillok="f" o:connecttype="none"/>
                <o:lock v:ext="edit" shapetype="t"/>
              </v:shapetype>
              <v:shape id="Straight Arrow Connector 14" o:spid="_x0000_s1026" type="#_x0000_t32" style="position:absolute;margin-left:61.5pt;margin-top:.1pt;width:27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TM9QEAAEMEAAAOAAAAZHJzL2Uyb0RvYy54bWysU02P0zAQvSPxHyzfadLSdpeo6Qp1WS4I&#10;KhZ+gNexE0v+0tg06b9n7KQpu3ABcXFiz7yZ957Hu7vBaHISEJSzNV0uSkqE5a5Rtq3p928Pb24p&#10;CZHZhmlnRU3PItC7/etXu95XYuU6pxsBBIvYUPW+pl2MviqKwDthWFg4LywGpQPDIm6hLRpgPVY3&#10;uliV5bboHTQeHBch4On9GKT7XF9KweMXKYOIRNcUucW8Ql6f0lrsd6xqgflO8YkG+wcWhimLTedS&#10;9ywy8gPUb6WM4uCCk3HBnSmclIqLrAHVLMsXah475kXWguYEP9sU/l9Z/vl0BKIavLs1JZYZvKPH&#10;CEy1XSTvAVxPDs5a9NEBwRT0q/ehQtjBHmHaBX+EJH6QYNIXZZEhe3yePRZDJBwP365X70q8CY6h&#10;9XZ7s9qkmsUV7CHEj8IZkn5qGiYyM4tl9pmdPoU4Ai+A1Flb0qOUze3NJqcFp1XzoLROwTxU4qCB&#10;nBiOQxyWU+tnWZEp/cE2JJ49ehFBMdtqMWVqi1yTAaPk/BfPWoy9vwqJVqLIkeOLfoxzYeOlp7aY&#10;nWAS2c3AcmSdpv9K9Dlwyk9QkQf8b8AzInd2Ns5go6yDP3W/2iTH/IsDo+5kwZNrznkYsjU4qflC&#10;p1eVnsKv+wy/vv39TwAAAP//AwBQSwMEFAAGAAgAAAAhAAXdyULdAAAABwEAAA8AAABkcnMvZG93&#10;bnJldi54bWxMj8FOwzAQRO9I/IO1SFxQ65BKpIQ4VYUESNxa4MDNtRcnEK9D7KahX8/2BMenWc28&#10;rVaT78SIQ2wDKbieZyCQTLAtOQWvLw+zJYiYNFndBUIFPxhhVZ+fVbq04UAbHLfJCS6hWGoFTUp9&#10;KWU0DXod56FH4uwjDF4nxsFJO+gDl/tO5ll2I71uiRca3eN9g+Zru/cKvt3mPY3rN3f7PD4dP81V&#10;POaPRqnLi2l9ByLhlP6O4aTP6lCz0y7syUbRMecL/iUpyEGc4qJg3CkoFgXIupL//etfAAAA//8D&#10;AFBLAQItABQABgAIAAAAIQC2gziS/gAAAOEBAAATAAAAAAAAAAAAAAAAAAAAAABbQ29udGVudF9U&#10;eXBlc10ueG1sUEsBAi0AFAAGAAgAAAAhADj9If/WAAAAlAEAAAsAAAAAAAAAAAAAAAAALwEAAF9y&#10;ZWxzLy5yZWxzUEsBAi0AFAAGAAgAAAAhACWZNMz1AQAAQwQAAA4AAAAAAAAAAAAAAAAALgIAAGRy&#10;cy9lMm9Eb2MueG1sUEsBAi0AFAAGAAgAAAAhAAXdyULdAAAABwEAAA8AAAAAAAAAAAAAAAAATwQA&#10;AGRycy9kb3ducmV2LnhtbFBLBQYAAAAABAAEAPMAAABZBQAAAAA=&#10;" strokecolor="black [3213]" strokeweight="1.25pt">
                <v:stroke endarrow="block" joinstyle="miter"/>
              </v:shape>
            </w:pict>
          </mc:Fallback>
        </mc:AlternateContent>
      </w:r>
    </w:p>
    <w:p w14:paraId="2DCF4997" w14:textId="77777777" w:rsidR="009B559E" w:rsidRPr="00D27FDD" w:rsidRDefault="009B559E" w:rsidP="009B559E">
      <w:pPr>
        <w:rPr>
          <w:lang w:val="en-US" w:eastAsia="ko-KR"/>
        </w:rPr>
      </w:pPr>
      <w:r w:rsidRPr="00D27FDD">
        <w:rPr>
          <w:noProof/>
          <w:lang w:val="en-US" w:eastAsia="en-GB"/>
        </w:rPr>
        <mc:AlternateContent>
          <mc:Choice Requires="wps">
            <w:drawing>
              <wp:anchor distT="0" distB="0" distL="114300" distR="114300" simplePos="0" relativeHeight="251666432" behindDoc="0" locked="0" layoutInCell="1" allowOverlap="1" wp14:anchorId="075D76EA" wp14:editId="27A79140">
                <wp:simplePos x="0" y="0"/>
                <wp:positionH relativeFrom="column">
                  <wp:posOffset>361950</wp:posOffset>
                </wp:positionH>
                <wp:positionV relativeFrom="paragraph">
                  <wp:posOffset>46355</wp:posOffset>
                </wp:positionV>
                <wp:extent cx="1552575" cy="686435"/>
                <wp:effectExtent l="0" t="38100" r="47625" b="18415"/>
                <wp:wrapNone/>
                <wp:docPr id="3" name="Straight Arrow Connector 3"/>
                <wp:cNvGraphicFramePr/>
                <a:graphic xmlns:a="http://schemas.openxmlformats.org/drawingml/2006/main">
                  <a:graphicData uri="http://schemas.microsoft.com/office/word/2010/wordprocessingShape">
                    <wps:wsp>
                      <wps:cNvCnPr/>
                      <wps:spPr>
                        <a:xfrm flipV="1">
                          <a:off x="0" y="0"/>
                          <a:ext cx="1552575" cy="686435"/>
                        </a:xfrm>
                        <a:prstGeom prst="straightConnector1">
                          <a:avLst/>
                        </a:prstGeom>
                        <a:ln w="158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3C287AA" id="Straight Arrow Connector 3" o:spid="_x0000_s1026" type="#_x0000_t32" style="position:absolute;margin-left:28.5pt;margin-top:3.65pt;width:122.25pt;height:54.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G88gEAAEAEAAAOAAAAZHJzL2Uyb0RvYy54bWysU12vEyEQfTfxPxDe7fbD1qbp9sb0en0x&#10;2njVdy4LXSIwZMBu++8d2O1erxpjjC+EgTlz5hyG7c3ZWXZSGA34ms8mU86Ul9AYf6z55093L9ac&#10;xSR8Iyx4VfOLivxm9/zZtgsbNYcWbKOQUREfN12oeZtS2FRVlK1yIk4gKE+XGtCJRCEeqwZFR9Wd&#10;rebT6arqAJuAIFWMdHrbX/Jdqa+1kumD1lElZmtOvaWyYlkf8lrttmJzRBFaI4c2xD904YTxRDqW&#10;uhVJsG9ofinljESIoNNEgqtAayNV0UBqZtOf1Ny3IqiihcyJYbQp/r+y8v3pgMw0NV9w5oWjJ7pP&#10;KMyxTew1InRsD96TjYBskd3qQtwQaO8POEQxHDBLP2t0TFsTvtAgFDNIHjsXry+j1+qcmKTD2XI5&#10;X75acibpbrVevVwsc/mqr5PrBYzprQLH8qbmcWhr7KfnEKd3MfXAKyCDrWddJlkTRY4jWNPcGWtL&#10;kKdL7S2yk6C5SOfZQP0kKwlj3/iGpUsgVxIa4Y9WDZnWU6/Zi1592aWLVT33R6XJ06yyJ3/K13y9&#10;8llPmRmiqbMRNP0zaMjNMFUm/G+BY3ZhBJ9GoDMe8Hesj9boPv+quteaZT9AcymzUOygMS2POHyp&#10;/A9+jAv88ePvvgMAAP//AwBQSwMEFAAGAAgAAAAhAJWcGrvdAAAACAEAAA8AAABkcnMvZG93bnJl&#10;di54bWxMjz1PwzAQhnck/oN1ldiok6ahEOJUFVLVDYmWhc2JjzhqfA6x26b/vscE4+n9uOct15Pr&#10;xRnH0HlSkM4TEEiNNx21Cj4P28dnECFqMrr3hAquGGBd3d+VujD+Qh943sdWcAmFQiuwMQ6FlKGx&#10;6HSY+wGJtW8/Oh35HFtpRn3hctfLRZI8Sac74g9WD/hmsTnuT44xDj+xkVlts5ch3eyuX++77QKV&#10;ephNm1cQEaf4Z4ZffM5AxUy1P5EJoleQr3hKVLDKQLCcJWkOomZfmi9BVqX8P6C6AQAA//8DAFBL&#10;AQItABQABgAIAAAAIQC2gziS/gAAAOEBAAATAAAAAAAAAAAAAAAAAAAAAABbQ29udGVudF9UeXBl&#10;c10ueG1sUEsBAi0AFAAGAAgAAAAhADj9If/WAAAAlAEAAAsAAAAAAAAAAAAAAAAALwEAAF9yZWxz&#10;Ly5yZWxzUEsBAi0AFAAGAAgAAAAhAD7x4bzyAQAAQAQAAA4AAAAAAAAAAAAAAAAALgIAAGRycy9l&#10;Mm9Eb2MueG1sUEsBAi0AFAAGAAgAAAAhAJWcGrvdAAAACAEAAA8AAAAAAAAAAAAAAAAATAQAAGRy&#10;cy9kb3ducmV2LnhtbFBLBQYAAAAABAAEAPMAAABWBQAAAAA=&#10;" strokecolor="black [3213]" strokeweight="1.25pt">
                <v:stroke endarrow="block" joinstyle="miter"/>
              </v:shape>
            </w:pict>
          </mc:Fallback>
        </mc:AlternateContent>
      </w:r>
      <w:r w:rsidRPr="00D27FDD">
        <w:rPr>
          <w:noProof/>
          <w:lang w:val="en-US" w:eastAsia="en-GB"/>
        </w:rPr>
        <mc:AlternateContent>
          <mc:Choice Requires="wps">
            <w:drawing>
              <wp:anchor distT="0" distB="0" distL="114300" distR="114300" simplePos="0" relativeHeight="251667456" behindDoc="0" locked="0" layoutInCell="1" allowOverlap="1" wp14:anchorId="627C1E76" wp14:editId="4EA98961">
                <wp:simplePos x="0" y="0"/>
                <wp:positionH relativeFrom="column">
                  <wp:posOffset>3781425</wp:posOffset>
                </wp:positionH>
                <wp:positionV relativeFrom="paragraph">
                  <wp:posOffset>17780</wp:posOffset>
                </wp:positionV>
                <wp:extent cx="1581150" cy="704850"/>
                <wp:effectExtent l="0" t="0" r="76200" b="57150"/>
                <wp:wrapNone/>
                <wp:docPr id="4" name="Straight Arrow Connector 4"/>
                <wp:cNvGraphicFramePr/>
                <a:graphic xmlns:a="http://schemas.openxmlformats.org/drawingml/2006/main">
                  <a:graphicData uri="http://schemas.microsoft.com/office/word/2010/wordprocessingShape">
                    <wps:wsp>
                      <wps:cNvCnPr/>
                      <wps:spPr>
                        <a:xfrm>
                          <a:off x="0" y="0"/>
                          <a:ext cx="1581150" cy="704850"/>
                        </a:xfrm>
                        <a:prstGeom prst="straightConnector1">
                          <a:avLst/>
                        </a:prstGeom>
                        <a:ln w="158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771ED9E" id="Straight Arrow Connector 4" o:spid="_x0000_s1026" type="#_x0000_t32" style="position:absolute;margin-left:297.75pt;margin-top:1.4pt;width:124.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wK6wEAADYEAAAOAAAAZHJzL2Uyb0RvYy54bWysU9uO0zAQfUfiHyy/0ySrlq2ipivUZXlB&#10;ULHwAV7HTix809g06d8zdtJ0uQghxItjZ+bMmXM83t2NRpOTgKCcbWi1KikRlrtW2a6hXz4/vNpS&#10;EiKzLdPOioaeRaB3+5cvdoOvxY3rnW4FECxiQz34hvYx+rooAu+FYWHlvLAYlA4Mi3iErmiBDVjd&#10;6OKmLF8Xg4PWg+MiBPx7PwXpPteXUvD4UcogItENxd5iXiGvT2kt9jtWd8B8r/jcBvuHLgxTFkmX&#10;UvcsMvIN1C+ljOLggpNxxZ0pnJSKi6wB1VTlT2oee+ZF1oLmBL/YFP5fWf7hdASi2oauKbHM4BU9&#10;RmCq6yN5A+AGcnDWoo0OyDq5NfhQI+hgjzCfgj9Ckj5KMOmLosiYHT4vDosxEo4/q822qjZ4ERxj&#10;t+V6i3ssU1zRHkJ8J5whadPQMDezdFFlm9npfYgT8AJI1NqSIZPcbnJacFq1D0rrFMwzJQ4ayInh&#10;NMSxmql/yIpM6be2JfHs0YsIitlOizlTW+w1OTBpzrt41mLi/iQkOplUTuRphq987dcLn7aYmSAS&#10;O1tA5Z9Bc26CiTzXfwtcsjOjs3EBGmUd/I71ao2c8i+qJ61J9pNrz3kCsh04nPkS54eUpv/5OcOv&#10;z33/HQAA//8DAFBLAwQUAAYACAAAACEAXTUQ/t8AAAAJAQAADwAAAGRycy9kb3ducmV2LnhtbEyP&#10;wU7DMBBE70j8g7VIXBB1GhqUhjhVhQRI3FrgwM11FicQr0PspqFf3+UEx9GMZt6Uq8l1YsQhtJ4U&#10;zGcJCCTj65asgteXh+scRIiaat15QgU/GGBVnZ+Vuqj9gTY4bqMVXEKh0AqaGPtCymAadDrMfI/E&#10;3ocfnI4sByvrQR+43HUyTZJb6XRLvNDoHu8bNF/bvVPwbTfvcVy/2eXz+HT8NFfhmD4apS4vpvUd&#10;iIhT/AvDLz6jQ8VMO7+nOohOQbbMMo4qSPkB+/liwXrHwflNDrIq5f8H1QkAAP//AwBQSwECLQAU&#10;AAYACAAAACEAtoM4kv4AAADhAQAAEwAAAAAAAAAAAAAAAAAAAAAAW0NvbnRlbnRfVHlwZXNdLnht&#10;bFBLAQItABQABgAIAAAAIQA4/SH/1gAAAJQBAAALAAAAAAAAAAAAAAAAAC8BAABfcmVscy8ucmVs&#10;c1BLAQItABQABgAIAAAAIQA6u/wK6wEAADYEAAAOAAAAAAAAAAAAAAAAAC4CAABkcnMvZTJvRG9j&#10;LnhtbFBLAQItABQABgAIAAAAIQBdNRD+3wAAAAkBAAAPAAAAAAAAAAAAAAAAAEUEAABkcnMvZG93&#10;bnJldi54bWxQSwUGAAAAAAQABADzAAAAUQUAAAAA&#10;" strokecolor="black [3213]" strokeweight="1.25pt">
                <v:stroke endarrow="block" joinstyle="miter"/>
              </v:shape>
            </w:pict>
          </mc:Fallback>
        </mc:AlternateContent>
      </w:r>
    </w:p>
    <w:p w14:paraId="0446F6C8" w14:textId="77777777" w:rsidR="009B559E" w:rsidRPr="00D27FDD" w:rsidRDefault="009B559E" w:rsidP="009B559E">
      <w:pPr>
        <w:spacing w:before="120"/>
        <w:rPr>
          <w:lang w:val="en-US"/>
        </w:rPr>
      </w:pPr>
    </w:p>
    <w:p w14:paraId="317610BA" w14:textId="77777777" w:rsidR="009B559E" w:rsidRPr="00D27FDD" w:rsidRDefault="009B559E" w:rsidP="009B559E">
      <w:pPr>
        <w:spacing w:before="120"/>
        <w:rPr>
          <w:noProof/>
          <w:lang w:val="en-US"/>
        </w:rPr>
      </w:pPr>
      <w:r w:rsidRPr="00D27FDD">
        <w:rPr>
          <w:noProof/>
          <w:lang w:val="en-US" w:eastAsia="en-GB"/>
        </w:rPr>
        <mc:AlternateContent>
          <mc:Choice Requires="wps">
            <w:drawing>
              <wp:anchor distT="0" distB="0" distL="114300" distR="114300" simplePos="0" relativeHeight="251662336" behindDoc="0" locked="0" layoutInCell="1" allowOverlap="1" wp14:anchorId="59083962" wp14:editId="2B8E5B11">
                <wp:simplePos x="0" y="0"/>
                <wp:positionH relativeFrom="column">
                  <wp:posOffset>-542924</wp:posOffset>
                </wp:positionH>
                <wp:positionV relativeFrom="paragraph">
                  <wp:posOffset>343535</wp:posOffset>
                </wp:positionV>
                <wp:extent cx="1562100" cy="520700"/>
                <wp:effectExtent l="0" t="0" r="19050" b="12700"/>
                <wp:wrapNone/>
                <wp:docPr id="19" name="직사각형 5"/>
                <wp:cNvGraphicFramePr/>
                <a:graphic xmlns:a="http://schemas.openxmlformats.org/drawingml/2006/main">
                  <a:graphicData uri="http://schemas.microsoft.com/office/word/2010/wordprocessingShape">
                    <wps:wsp>
                      <wps:cNvSpPr/>
                      <wps:spPr>
                        <a:xfrm>
                          <a:off x="0" y="0"/>
                          <a:ext cx="1562100" cy="520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8C047E" w14:textId="77777777" w:rsidR="00FA431F" w:rsidRPr="0007047F" w:rsidRDefault="00FA431F" w:rsidP="009B559E">
                            <w:pPr>
                              <w:jc w:val="center"/>
                              <w:rPr>
                                <w:rFonts w:ascii="Times" w:hAnsi="Times" w:cs="Times"/>
                                <w:color w:val="000000" w:themeColor="text1"/>
                                <w:sz w:val="24"/>
                                <w:szCs w:val="24"/>
                                <w:lang w:val="en-US" w:eastAsia="ko-KR"/>
                              </w:rPr>
                            </w:pPr>
                            <w:r>
                              <w:rPr>
                                <w:rFonts w:ascii="Times" w:hAnsi="Times" w:cs="Times"/>
                                <w:color w:val="000000" w:themeColor="text1"/>
                                <w:sz w:val="24"/>
                                <w:szCs w:val="24"/>
                                <w:lang w:val="en-US" w:eastAsia="ko-KR"/>
                              </w:rPr>
                              <w:t>Trustee Benevolence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83962" id="직사각형 5" o:spid="_x0000_s1028" style="position:absolute;margin-left:-42.75pt;margin-top:27.05pt;width:123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1jTtwIAAKMFAAAOAAAAZHJzL2Uyb0RvYy54bWysVM1O3DAQvlfqO1i+l/yIQInIohWIqhIC&#10;VKg4ex2bRHJs1/buZnuj71CJN+ilhz5XRd+hYzvJrijqoWoOztgz883/HJ/0nUArZmyrZIWzvRQj&#10;JqmqW3lf4Y+352/eYmQdkTURSrIKb5jFJ7PXr47XumS5apSomUEAIm251hVunNNlkljasI7YPaWZ&#10;BCZXpiMOruY+qQ1ZA3onkjxND5K1MrU2ijJr4fUsMvEs4HPOqLvi3DKHRIXBNxdOE86FP5PZMSnv&#10;DdFNSwc3yD940ZFWgtEJ6ow4gpam/QOqa6lRVnG3R1WXKM5bykIMEE2WPovmpiGahVggOVZPabL/&#10;D5Zerq4Namuo3RFGknRQo6dvD09fvv/88fDr8SsqfIrW2pYgeaOvzXCzQPp4e246/4dIUB/SupnS&#10;ynqHKDxmxUGepZB9CrwiTw+BBphkq62Nde+Y6pAnKmygbCGbZHVhXRQdRbwxqc5bIeCdlEKidYWP&#10;irwIClaJtvZMzwtNxE6FQSsC5Xd9NpjdkQInhARffIQxpkC5jWAR/gPjkB6IIo8GfGNuMQmlTLos&#10;shpSs2iqSOEbjY0aIWIhAdAjc3Bywh4ARskIMmLH+Ad5r8pCX0/K6d8ci8qTRrCspJuUu1Yq8xKA&#10;gKgGy1F+TFJMjc+S6xd9aJ3cS/qXhao30E5GxTmzmp63UNELYt01MTBY0ASwLNwVHFwoqJwaKIwa&#10;ZT6/9O7lod+Bi9EaBrXC9tOSGIaReC9hEo6y/X0/2eGyXxzmcDG7nMUuRy67UwXNkMFa0jSQXt6J&#10;keRGdXewU+beKrCIpGC7wtSZ8XLq4gKBrUTZfB7EYJo1cRfyRlMP7vPsO/a2vyNGD23tYCAu1TjU&#10;pHzW3VHWa0o1XzrF29D627wOFYBNEFpp2Fp+1ezeg9R2t85+AwAA//8DAFBLAwQUAAYACAAAACEA&#10;Yw+nS90AAAAKAQAADwAAAGRycy9kb3ducmV2LnhtbEyPy07DMBBF90j8gzVIbFDrpCVRFOJUCIll&#10;kGj5ADce4qh+NXba8PdMV7Cbx9GdM81usYZdcIqjdwLydQYMXe/V6AYBX4f3VQUsJumUNN6hgB+M&#10;sGvv7xpZK391n3jZp4FRiIu1FKBTCjXnsddoZVz7gI52336yMlE7DVxN8krh1vBNlpXcytHRBS0D&#10;vmnsT/vZCljm6nzu5pPVuO3M0yaFjy4EIR4fltcXYAmX9AfDTZ/UoSWno5+diswIWFVFQaiA4jkH&#10;dgPKjAZHKrZlDrxt+P8X2l8AAAD//wMAUEsBAi0AFAAGAAgAAAAhALaDOJL+AAAA4QEAABMAAAAA&#10;AAAAAAAAAAAAAAAAAFtDb250ZW50X1R5cGVzXS54bWxQSwECLQAUAAYACAAAACEAOP0h/9YAAACU&#10;AQAACwAAAAAAAAAAAAAAAAAvAQAAX3JlbHMvLnJlbHNQSwECLQAUAAYACAAAACEA5ltY07cCAACj&#10;BQAADgAAAAAAAAAAAAAAAAAuAgAAZHJzL2Uyb0RvYy54bWxQSwECLQAUAAYACAAAACEAYw+nS90A&#10;AAAKAQAADwAAAAAAAAAAAAAAAAARBQAAZHJzL2Rvd25yZXYueG1sUEsFBgAAAAAEAAQA8wAAABsG&#10;AAAAAA==&#10;" filled="f" strokecolor="black [3213]">
                <v:textbox>
                  <w:txbxContent>
                    <w:p w14:paraId="528C047E" w14:textId="77777777" w:rsidR="00FA431F" w:rsidRPr="0007047F" w:rsidRDefault="00FA431F" w:rsidP="009B559E">
                      <w:pPr>
                        <w:jc w:val="center"/>
                        <w:rPr>
                          <w:rFonts w:ascii="Times" w:hAnsi="Times" w:cs="Times"/>
                          <w:color w:val="000000" w:themeColor="text1"/>
                          <w:sz w:val="24"/>
                          <w:szCs w:val="24"/>
                          <w:lang w:val="en-US" w:eastAsia="ko-KR"/>
                        </w:rPr>
                      </w:pPr>
                      <w:r>
                        <w:rPr>
                          <w:rFonts w:ascii="Times" w:hAnsi="Times" w:cs="Times"/>
                          <w:color w:val="000000" w:themeColor="text1"/>
                          <w:sz w:val="24"/>
                          <w:szCs w:val="24"/>
                          <w:lang w:val="en-US" w:eastAsia="ko-KR"/>
                        </w:rPr>
                        <w:t>Trustee Benevolence</w:t>
                      </w:r>
                    </w:p>
                  </w:txbxContent>
                </v:textbox>
              </v:rect>
            </w:pict>
          </mc:Fallback>
        </mc:AlternateContent>
      </w:r>
    </w:p>
    <w:p w14:paraId="196C80A5" w14:textId="77777777" w:rsidR="009B559E" w:rsidRPr="00D27FDD" w:rsidRDefault="009B559E" w:rsidP="009B559E">
      <w:pPr>
        <w:spacing w:before="120"/>
        <w:rPr>
          <w:noProof/>
          <w:lang w:val="en-US"/>
        </w:rPr>
      </w:pPr>
      <w:r w:rsidRPr="00D27FDD">
        <w:rPr>
          <w:noProof/>
          <w:lang w:val="en-US" w:eastAsia="en-GB"/>
        </w:rPr>
        <mc:AlternateContent>
          <mc:Choice Requires="wps">
            <w:drawing>
              <wp:anchor distT="0" distB="0" distL="114300" distR="114300" simplePos="0" relativeHeight="251663360" behindDoc="0" locked="0" layoutInCell="1" allowOverlap="1" wp14:anchorId="0F485553" wp14:editId="64FE02D4">
                <wp:simplePos x="0" y="0"/>
                <wp:positionH relativeFrom="margin">
                  <wp:posOffset>4321810</wp:posOffset>
                </wp:positionH>
                <wp:positionV relativeFrom="paragraph">
                  <wp:posOffset>86360</wp:posOffset>
                </wp:positionV>
                <wp:extent cx="1914525" cy="520700"/>
                <wp:effectExtent l="0" t="0" r="28575" b="12700"/>
                <wp:wrapNone/>
                <wp:docPr id="6" name="직사각형 6"/>
                <wp:cNvGraphicFramePr/>
                <a:graphic xmlns:a="http://schemas.openxmlformats.org/drawingml/2006/main">
                  <a:graphicData uri="http://schemas.microsoft.com/office/word/2010/wordprocessingShape">
                    <wps:wsp>
                      <wps:cNvSpPr/>
                      <wps:spPr>
                        <a:xfrm>
                          <a:off x="0" y="0"/>
                          <a:ext cx="1914525" cy="520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954A36" w14:textId="77777777" w:rsidR="00FA431F" w:rsidRDefault="00FA431F" w:rsidP="009B559E">
                            <w:pPr>
                              <w:pStyle w:val="ListParagraph"/>
                              <w:ind w:left="180"/>
                              <w:jc w:val="center"/>
                              <w:rPr>
                                <w:rFonts w:ascii="Times" w:hAnsi="Times" w:cs="Times"/>
                                <w:color w:val="000000" w:themeColor="text1"/>
                                <w:sz w:val="24"/>
                                <w:szCs w:val="24"/>
                                <w:lang w:eastAsia="ko-KR"/>
                              </w:rPr>
                            </w:pPr>
                            <w:r w:rsidRPr="0007047F">
                              <w:rPr>
                                <w:rFonts w:ascii="Times" w:hAnsi="Times" w:cs="Times"/>
                                <w:color w:val="000000" w:themeColor="text1"/>
                                <w:sz w:val="24"/>
                                <w:szCs w:val="24"/>
                                <w:lang w:eastAsia="ko-KR"/>
                              </w:rPr>
                              <w:t xml:space="preserve">Relationship </w:t>
                            </w:r>
                            <w:r>
                              <w:rPr>
                                <w:rFonts w:ascii="Times" w:hAnsi="Times" w:cs="Times"/>
                                <w:color w:val="000000" w:themeColor="text1"/>
                                <w:sz w:val="24"/>
                                <w:szCs w:val="24"/>
                                <w:lang w:eastAsia="ko-KR"/>
                              </w:rPr>
                              <w:t>Quality</w:t>
                            </w:r>
                          </w:p>
                          <w:p w14:paraId="5A4CDDCC" w14:textId="41F1AAB4" w:rsidR="00FA431F" w:rsidRPr="0007047F" w:rsidRDefault="00FA431F" w:rsidP="009B559E">
                            <w:pPr>
                              <w:pStyle w:val="ListParagraph"/>
                              <w:ind w:left="180"/>
                              <w:jc w:val="center"/>
                              <w:rPr>
                                <w:rFonts w:ascii="Times" w:hAnsi="Times" w:cs="Times"/>
                                <w:color w:val="000000" w:themeColor="text1"/>
                                <w:sz w:val="24"/>
                                <w:szCs w:val="24"/>
                                <w:lang w:eastAsia="ko-KR"/>
                              </w:rPr>
                            </w:pPr>
                            <w:r>
                              <w:rPr>
                                <w:rFonts w:ascii="Times" w:hAnsi="Times" w:cs="Times"/>
                                <w:color w:val="000000" w:themeColor="text1"/>
                                <w:sz w:val="24"/>
                                <w:szCs w:val="24"/>
                                <w:lang w:eastAsia="ko-KR"/>
                              </w:rPr>
                              <w:t>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85553" id="직사각형 6" o:spid="_x0000_s1029" style="position:absolute;margin-left:340.3pt;margin-top:6.8pt;width:150.75pt;height:4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BtwIAAKIFAAAOAAAAZHJzL2Uyb0RvYy54bWysVM1O3DAQvlfqO1i+lyRbFsqKLFqBqCoh&#10;QIWKs9exSSTH49reTbY3+g5IfYNeeuhzVfQdOnZ+2FLUQ9U9ZD2emW883/wcHrW1ImthXQU6p9lO&#10;SonQHIpK3+b0w/XpqzeUOM90wRRokdONcPRo/vLFYWNmYgIlqEJYgiDazRqT09J7M0sSx0tRM7cD&#10;RmhUSrA18yja26SwrEH0WiWTNN1LGrCFscCFc3h70inpPOJLKbi/kNIJT1RO8W0+fm38LsM3mR+y&#10;2a1lpqx4/wz2D6+oWaUx6Ah1wjwjK1v9AVVX3IID6Xc41AlIWXERc8BssvRJNlclMyLmguQ4M9Lk&#10;/h8sP19fWlIVOd2jRLMaS/Tw9e7h87cf3+9+frkne4GhxrgZGl6ZS9tLDo8h3VbaOvxjIqSNrG5G&#10;VkXrCcfL7CDbnU6mlHDUTSfpfhppTx69jXX+rYCahENOLVYtksnWZ85jRDQdTEIwDaeVUrFySpMm&#10;pwcBPmgcqKoIyiiEHhLHypI1w+r7Ngu5INaWFUpK42XIsMspnvxGiQCh9HshkR3MYtIF+B2TcS60&#10;zzpVyQrRhZqm+BuCDR4xdAQMyBIfOWL3AINlBzJgd2/u7YOriG09Oqd/e1jnPHrEyKD96FxXGuxz&#10;AAqz6iN39gNJHTWBJd8u29g5r4NluFlCscFustCNmTP8tMKKnjHnL5nFucIJxF3hL/AjFWDloD9R&#10;UoL99Nx9sMd2Ry0lDc5pTt3HFbOCEvVO4yBgc+2GwY7C7nR/goLd1iy3NXpVHwM2Q4ZbyfB4DPZe&#10;DUdpob7BlbIIUVHFNMfYOeXeDsKx7/YHLiUuFotohsNsmD/TV4YH8MBz6Njr9oZZ07e1x4E4h2Gm&#10;2exJd3e2wVPDYuVBVrH1H3ntK4CLILZSv7TCptmWo9Xjap3/AgAA//8DAFBLAwQUAAYACAAAACEA&#10;AfafCtwAAAAJAQAADwAAAGRycy9kb3ducmV2LnhtbEyPwU7DMBBE70j8g7VIXBB1mooohDgVQuIY&#10;JAof4MZLEtVeu7HTpn/f5QSn3dWMZt/U28VZccIpjp4UrFcZCKTOm5F6Bd9f748liJg0GW09oYIL&#10;Rtg2tze1row/0yeedqkXHEKx0gqGlEIlZewGdDqufEBi7cdPTic+p16aSZ853FmZZ1khnR6JPww6&#10;4NuA3WE3OwXLXB6P7XxwA25a+5Cn8NGGoNT93fL6AiLhkv7M8IvP6NAw097PZKKwCooyK9jKwoYn&#10;G57LfA1iz8tTAbKp5f8GzRUAAP//AwBQSwECLQAUAAYACAAAACEAtoM4kv4AAADhAQAAEwAAAAAA&#10;AAAAAAAAAAAAAAAAW0NvbnRlbnRfVHlwZXNdLnhtbFBLAQItABQABgAIAAAAIQA4/SH/1gAAAJQB&#10;AAALAAAAAAAAAAAAAAAAAC8BAABfcmVscy8ucmVsc1BLAQItABQABgAIAAAAIQD/aADBtwIAAKIF&#10;AAAOAAAAAAAAAAAAAAAAAC4CAABkcnMvZTJvRG9jLnhtbFBLAQItABQABgAIAAAAIQAB9p8K3AAA&#10;AAkBAAAPAAAAAAAAAAAAAAAAABEFAABkcnMvZG93bnJldi54bWxQSwUGAAAAAAQABADzAAAAGgYA&#10;AAAA&#10;" filled="f" strokecolor="black [3213]">
                <v:textbox>
                  <w:txbxContent>
                    <w:p w14:paraId="60954A36" w14:textId="77777777" w:rsidR="00FA431F" w:rsidRDefault="00FA431F" w:rsidP="009B559E">
                      <w:pPr>
                        <w:pStyle w:val="ListParagraph"/>
                        <w:ind w:left="180"/>
                        <w:jc w:val="center"/>
                        <w:rPr>
                          <w:rFonts w:ascii="Times" w:hAnsi="Times" w:cs="Times"/>
                          <w:color w:val="000000" w:themeColor="text1"/>
                          <w:sz w:val="24"/>
                          <w:szCs w:val="24"/>
                          <w:lang w:eastAsia="ko-KR"/>
                        </w:rPr>
                      </w:pPr>
                      <w:r w:rsidRPr="0007047F">
                        <w:rPr>
                          <w:rFonts w:ascii="Times" w:hAnsi="Times" w:cs="Times"/>
                          <w:color w:val="000000" w:themeColor="text1"/>
                          <w:sz w:val="24"/>
                          <w:szCs w:val="24"/>
                          <w:lang w:eastAsia="ko-KR"/>
                        </w:rPr>
                        <w:t xml:space="preserve">Relationship </w:t>
                      </w:r>
                      <w:r>
                        <w:rPr>
                          <w:rFonts w:ascii="Times" w:hAnsi="Times" w:cs="Times"/>
                          <w:color w:val="000000" w:themeColor="text1"/>
                          <w:sz w:val="24"/>
                          <w:szCs w:val="24"/>
                          <w:lang w:eastAsia="ko-KR"/>
                        </w:rPr>
                        <w:t>Quality</w:t>
                      </w:r>
                    </w:p>
                    <w:p w14:paraId="5A4CDDCC" w14:textId="41F1AAB4" w:rsidR="00FA431F" w:rsidRPr="0007047F" w:rsidRDefault="00FA431F" w:rsidP="009B559E">
                      <w:pPr>
                        <w:pStyle w:val="ListParagraph"/>
                        <w:ind w:left="180"/>
                        <w:jc w:val="center"/>
                        <w:rPr>
                          <w:rFonts w:ascii="Times" w:hAnsi="Times" w:cs="Times"/>
                          <w:color w:val="000000" w:themeColor="text1"/>
                          <w:sz w:val="24"/>
                          <w:szCs w:val="24"/>
                          <w:lang w:eastAsia="ko-KR"/>
                        </w:rPr>
                      </w:pPr>
                      <w:r>
                        <w:rPr>
                          <w:rFonts w:ascii="Times" w:hAnsi="Times" w:cs="Times"/>
                          <w:color w:val="000000" w:themeColor="text1"/>
                          <w:sz w:val="24"/>
                          <w:szCs w:val="24"/>
                          <w:lang w:eastAsia="ko-KR"/>
                        </w:rPr>
                        <w:t>Well-being</w:t>
                      </w:r>
                    </w:p>
                  </w:txbxContent>
                </v:textbox>
                <w10:wrap anchorx="margin"/>
              </v:rect>
            </w:pict>
          </mc:Fallback>
        </mc:AlternateContent>
      </w:r>
    </w:p>
    <w:p w14:paraId="729001F2" w14:textId="77777777" w:rsidR="009B559E" w:rsidRPr="00D27FDD" w:rsidRDefault="009B559E" w:rsidP="009B559E">
      <w:pPr>
        <w:spacing w:before="120"/>
        <w:rPr>
          <w:noProof/>
          <w:lang w:val="en-US"/>
        </w:rPr>
      </w:pPr>
      <w:r w:rsidRPr="00D27FDD">
        <w:rPr>
          <w:noProof/>
          <w:lang w:val="en-US" w:eastAsia="en-GB"/>
        </w:rPr>
        <mc:AlternateContent>
          <mc:Choice Requires="wps">
            <w:drawing>
              <wp:anchor distT="0" distB="0" distL="114300" distR="114300" simplePos="0" relativeHeight="251669504" behindDoc="0" locked="0" layoutInCell="1" allowOverlap="1" wp14:anchorId="7FBF6943" wp14:editId="6D361EE8">
                <wp:simplePos x="0" y="0"/>
                <wp:positionH relativeFrom="column">
                  <wp:posOffset>1143000</wp:posOffset>
                </wp:positionH>
                <wp:positionV relativeFrom="paragraph">
                  <wp:posOffset>11430</wp:posOffset>
                </wp:positionV>
                <wp:extent cx="3062605" cy="0"/>
                <wp:effectExtent l="0" t="76200" r="23495" b="95250"/>
                <wp:wrapNone/>
                <wp:docPr id="16" name="Straight Arrow Connector 16"/>
                <wp:cNvGraphicFramePr/>
                <a:graphic xmlns:a="http://schemas.openxmlformats.org/drawingml/2006/main">
                  <a:graphicData uri="http://schemas.microsoft.com/office/word/2010/wordprocessingShape">
                    <wps:wsp>
                      <wps:cNvCnPr/>
                      <wps:spPr>
                        <a:xfrm flipV="1">
                          <a:off x="0" y="0"/>
                          <a:ext cx="3062605" cy="0"/>
                        </a:xfrm>
                        <a:prstGeom prst="straightConnector1">
                          <a:avLst/>
                        </a:prstGeom>
                        <a:ln w="158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3C1A128" id="Straight Arrow Connector 16" o:spid="_x0000_s1026" type="#_x0000_t32" style="position:absolute;margin-left:90pt;margin-top:.9pt;width:241.15pt;height: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cq9QEAAD0EAAAOAAAAZHJzL2Uyb0RvYy54bWysU8GO0zAQvSPxD5bvNGlRy6pqukJdlguC&#10;il24ex27sbA91tg07d8zdtIUFg4IcbFie96b917Gm9uTs+yoMBrwDZ/Pas6Ul9Aaf2j4l8f7Vzec&#10;xSR8Kyx41fCzivx2+/LFpg9rtYAObKuQEYmP6z40vEsprKsqyk45EWcQlKdLDehEoi0eqhZFT+zO&#10;Vou6XlU9YBsQpIqRTu+GS74t/FormT5pHVVituGkLZUVy/qU12q7EesDitAZOcoQ/6DCCeOp6UR1&#10;J5Jg39H8RuWMRIig00yCq0BrI1XxQG7m9TM3D50IqnihcGKYYor/j1Z+PO6RmZb+3YozLxz9o4eE&#10;why6xN4iQs924D3lCMiohPLqQ1wTbOf3OO5i2GM2f9LomLYmfCW6EgcZZKeS9nlKW50Sk3T4ul4t&#10;VvWSM3m5qwaKTBUwpvcKHMsfDY+jpEnLQC+OH2IiEQS8ADLYetaTguXNm2VREcGa9t5Ymy/LaKmd&#10;RXYUNBTpNM+miOGXqiSMfedbls6BEklohD9YNVZaT4Acw2C8fKWzVUPvz0pToGRw0PisX/vt0s96&#10;qswQTcomUD0ozvN/FXkFjbUZpsp4/y1wqi4dwacJ6IwH/FPXazR6qL+4Hrxm20/QnssYlDhoRkuS&#10;43vKj+DnfYFfX/32BwAAAP//AwBQSwMEFAAGAAgAAAAhADQUZCbaAAAABwEAAA8AAABkcnMvZG93&#10;bnJldi54bWxMj81qwzAQhO+FvoPYQm+NHBtM6loOoRByK+TnkptsbS1Ta+VaSuK8fTa9NLcdZnb2&#10;23I5uV6ccQydJwXzWQICqfGmo1bBYb9+W4AIUZPRvSdUcMUAy+r5qdSF8Rfa4nkXW8ElFAqtwMY4&#10;FFKGxqLTYeYHJPa+/eh0ZDm20oz6wuWul2mS5NLpjviC1QN+Wmx+difHGPvf2Misttn7MF9trsev&#10;zTpFpV5fptUHiIhT/A/DHZ93oGKm2p/IBNGzXiT8S7wPINjP8zQDUf9pWZXykb+6AQAA//8DAFBL&#10;AQItABQABgAIAAAAIQC2gziS/gAAAOEBAAATAAAAAAAAAAAAAAAAAAAAAABbQ29udGVudF9UeXBl&#10;c10ueG1sUEsBAi0AFAAGAAgAAAAhADj9If/WAAAAlAEAAAsAAAAAAAAAAAAAAAAALwEAAF9yZWxz&#10;Ly5yZWxzUEsBAi0AFAAGAAgAAAAhAFMCVyr1AQAAPQQAAA4AAAAAAAAAAAAAAAAALgIAAGRycy9l&#10;Mm9Eb2MueG1sUEsBAi0AFAAGAAgAAAAhADQUZCbaAAAABwEAAA8AAAAAAAAAAAAAAAAATwQAAGRy&#10;cy9kb3ducmV2LnhtbFBLBQYAAAAABAAEAPMAAABWBQAAAAA=&#10;" strokecolor="black [3213]" strokeweight="1.25pt">
                <v:stroke endarrow="block" joinstyle="miter"/>
              </v:shape>
            </w:pict>
          </mc:Fallback>
        </mc:AlternateContent>
      </w:r>
    </w:p>
    <w:p w14:paraId="19A7901C" w14:textId="77777777" w:rsidR="009B559E" w:rsidRPr="00D27FDD" w:rsidRDefault="009B559E" w:rsidP="009B559E">
      <w:pPr>
        <w:spacing w:before="120"/>
        <w:rPr>
          <w:noProof/>
          <w:lang w:val="en-US"/>
        </w:rPr>
      </w:pPr>
    </w:p>
    <w:p w14:paraId="4C504AED" w14:textId="0EEBB218" w:rsidR="009B559E" w:rsidRPr="00D27FDD" w:rsidRDefault="009B559E" w:rsidP="009B559E">
      <w:pPr>
        <w:jc w:val="center"/>
        <w:rPr>
          <w:lang w:val="en-US" w:eastAsia="ko-KR"/>
        </w:rPr>
      </w:pPr>
      <w:r w:rsidRPr="00D27FDD">
        <w:rPr>
          <w:i/>
          <w:lang w:val="en-US" w:eastAsia="ko-KR"/>
        </w:rPr>
        <w:t xml:space="preserve">Figure 1. </w:t>
      </w:r>
      <w:r w:rsidRPr="00D27FDD">
        <w:rPr>
          <w:iCs/>
          <w:lang w:val="en-US" w:eastAsia="ko-KR"/>
        </w:rPr>
        <w:t>Moderated Mediation</w:t>
      </w:r>
      <w:r w:rsidRPr="00D27FDD">
        <w:rPr>
          <w:lang w:val="en-US" w:eastAsia="ko-KR"/>
        </w:rPr>
        <w:t xml:space="preserve"> Model (Hypothes</w:t>
      </w:r>
      <w:r w:rsidR="00947BD5">
        <w:rPr>
          <w:lang w:val="en-US" w:eastAsia="ko-KR"/>
        </w:rPr>
        <w:t>e</w:t>
      </w:r>
      <w:r w:rsidRPr="00D27FDD">
        <w:rPr>
          <w:lang w:val="en-US" w:eastAsia="ko-KR"/>
        </w:rPr>
        <w:t>s 3a and 3b).</w:t>
      </w:r>
    </w:p>
    <w:p w14:paraId="3F574E40" w14:textId="77777777" w:rsidR="009B559E" w:rsidRPr="00D27FDD" w:rsidRDefault="009B559E" w:rsidP="009B559E">
      <w:pPr>
        <w:spacing w:before="120"/>
        <w:rPr>
          <w:noProof/>
          <w:lang w:val="en-US"/>
        </w:rPr>
      </w:pPr>
    </w:p>
    <w:p w14:paraId="1361B329" w14:textId="77777777" w:rsidR="009B559E" w:rsidRPr="00D27FDD" w:rsidRDefault="009B559E" w:rsidP="009B559E">
      <w:pPr>
        <w:rPr>
          <w:sz w:val="18"/>
          <w:szCs w:val="18"/>
          <w:lang w:val="en-US"/>
        </w:rPr>
      </w:pPr>
    </w:p>
    <w:p w14:paraId="2622F16E" w14:textId="77777777" w:rsidR="009B559E" w:rsidRPr="00D27FDD" w:rsidRDefault="009B559E" w:rsidP="009B559E">
      <w:pPr>
        <w:rPr>
          <w:sz w:val="18"/>
          <w:szCs w:val="18"/>
          <w:lang w:val="en-US"/>
        </w:rPr>
      </w:pPr>
    </w:p>
    <w:p w14:paraId="2594D205" w14:textId="77777777" w:rsidR="009B559E" w:rsidRPr="00D27FDD" w:rsidRDefault="009B559E" w:rsidP="009B559E">
      <w:pPr>
        <w:rPr>
          <w:sz w:val="18"/>
          <w:szCs w:val="18"/>
          <w:lang w:val="en-US"/>
        </w:rPr>
      </w:pPr>
    </w:p>
    <w:p w14:paraId="5949C11D" w14:textId="77777777" w:rsidR="009B559E" w:rsidRPr="00D27FDD" w:rsidRDefault="009B559E" w:rsidP="009B559E">
      <w:pPr>
        <w:rPr>
          <w:sz w:val="18"/>
          <w:szCs w:val="18"/>
          <w:lang w:val="en-US"/>
        </w:rPr>
      </w:pPr>
    </w:p>
    <w:p w14:paraId="7D825152" w14:textId="77777777" w:rsidR="009B559E" w:rsidRPr="00D27FDD" w:rsidRDefault="009B559E" w:rsidP="009B559E">
      <w:pPr>
        <w:rPr>
          <w:sz w:val="18"/>
          <w:szCs w:val="18"/>
          <w:lang w:val="en-US"/>
        </w:rPr>
      </w:pPr>
    </w:p>
    <w:p w14:paraId="0B76A430" w14:textId="77777777" w:rsidR="009B559E" w:rsidRPr="00D27FDD" w:rsidRDefault="009B559E" w:rsidP="009B559E">
      <w:pPr>
        <w:rPr>
          <w:sz w:val="18"/>
          <w:szCs w:val="18"/>
          <w:lang w:val="en-US"/>
        </w:rPr>
      </w:pPr>
    </w:p>
    <w:p w14:paraId="61858068" w14:textId="77777777" w:rsidR="009B559E" w:rsidRPr="00D27FDD" w:rsidRDefault="009B559E" w:rsidP="009B559E">
      <w:pPr>
        <w:rPr>
          <w:sz w:val="18"/>
          <w:szCs w:val="18"/>
          <w:lang w:val="en-US"/>
        </w:rPr>
      </w:pPr>
    </w:p>
    <w:p w14:paraId="599BEDBF" w14:textId="77777777" w:rsidR="009B559E" w:rsidRPr="00D27FDD" w:rsidRDefault="009B559E" w:rsidP="009B559E">
      <w:pPr>
        <w:rPr>
          <w:sz w:val="18"/>
          <w:szCs w:val="18"/>
          <w:lang w:val="en-US"/>
        </w:rPr>
      </w:pPr>
    </w:p>
    <w:p w14:paraId="4DFC9BAB" w14:textId="77777777" w:rsidR="009B559E" w:rsidRPr="00D27FDD" w:rsidRDefault="009B559E" w:rsidP="009B559E">
      <w:pPr>
        <w:rPr>
          <w:sz w:val="18"/>
          <w:szCs w:val="18"/>
          <w:lang w:val="en-US"/>
        </w:rPr>
      </w:pPr>
    </w:p>
    <w:p w14:paraId="6EECBC72" w14:textId="77777777" w:rsidR="009B559E" w:rsidRPr="00D27FDD" w:rsidRDefault="009B559E" w:rsidP="009B559E">
      <w:pPr>
        <w:rPr>
          <w:sz w:val="18"/>
          <w:szCs w:val="18"/>
          <w:lang w:val="en-US"/>
        </w:rPr>
      </w:pPr>
    </w:p>
    <w:p w14:paraId="0B064CA4" w14:textId="77777777" w:rsidR="009B559E" w:rsidRPr="00D27FDD" w:rsidRDefault="009B559E" w:rsidP="009B559E">
      <w:pPr>
        <w:rPr>
          <w:sz w:val="18"/>
          <w:szCs w:val="18"/>
          <w:lang w:val="en-US"/>
        </w:rPr>
      </w:pPr>
    </w:p>
    <w:p w14:paraId="0BB6E05C" w14:textId="77777777" w:rsidR="009B559E" w:rsidRPr="00D27FDD" w:rsidRDefault="009B559E" w:rsidP="009B559E">
      <w:pPr>
        <w:rPr>
          <w:sz w:val="18"/>
          <w:szCs w:val="18"/>
          <w:lang w:val="en-US"/>
        </w:rPr>
      </w:pPr>
    </w:p>
    <w:p w14:paraId="01C9E66B" w14:textId="77777777" w:rsidR="009B559E" w:rsidRPr="00D27FDD" w:rsidRDefault="009B559E" w:rsidP="009B559E">
      <w:pPr>
        <w:rPr>
          <w:sz w:val="18"/>
          <w:szCs w:val="18"/>
          <w:lang w:val="en-US"/>
        </w:rPr>
      </w:pPr>
    </w:p>
    <w:p w14:paraId="399944CE" w14:textId="77777777" w:rsidR="009B559E" w:rsidRPr="00D27FDD" w:rsidRDefault="009B559E" w:rsidP="009B559E">
      <w:pPr>
        <w:rPr>
          <w:sz w:val="18"/>
          <w:szCs w:val="18"/>
          <w:lang w:val="en-US"/>
        </w:rPr>
      </w:pPr>
    </w:p>
    <w:p w14:paraId="47F15393" w14:textId="77777777" w:rsidR="009B559E" w:rsidRPr="00D27FDD" w:rsidRDefault="009B559E" w:rsidP="009B559E">
      <w:pPr>
        <w:rPr>
          <w:sz w:val="18"/>
          <w:szCs w:val="18"/>
          <w:lang w:val="en-US"/>
        </w:rPr>
      </w:pPr>
    </w:p>
    <w:p w14:paraId="10201CDA" w14:textId="77777777" w:rsidR="009B559E" w:rsidRPr="00D27FDD" w:rsidRDefault="009B559E" w:rsidP="009B559E">
      <w:pPr>
        <w:rPr>
          <w:sz w:val="18"/>
          <w:szCs w:val="18"/>
          <w:lang w:val="en-US"/>
        </w:rPr>
      </w:pPr>
    </w:p>
    <w:p w14:paraId="3AFF80A2" w14:textId="77777777" w:rsidR="009B559E" w:rsidRPr="00D27FDD" w:rsidRDefault="009B559E" w:rsidP="009B559E">
      <w:pPr>
        <w:rPr>
          <w:sz w:val="18"/>
          <w:szCs w:val="18"/>
          <w:lang w:val="en-US"/>
        </w:rPr>
      </w:pPr>
    </w:p>
    <w:p w14:paraId="76F68B7C" w14:textId="77777777" w:rsidR="009B559E" w:rsidRPr="00D27FDD" w:rsidRDefault="009B559E" w:rsidP="009B559E">
      <w:pPr>
        <w:rPr>
          <w:sz w:val="18"/>
          <w:szCs w:val="18"/>
          <w:lang w:val="en-US"/>
        </w:rPr>
      </w:pPr>
    </w:p>
    <w:p w14:paraId="6B51FC92" w14:textId="77777777" w:rsidR="009B559E" w:rsidRPr="00D27FDD" w:rsidRDefault="009B559E" w:rsidP="009B559E">
      <w:pPr>
        <w:rPr>
          <w:sz w:val="18"/>
          <w:szCs w:val="18"/>
          <w:lang w:val="en-US"/>
        </w:rPr>
      </w:pPr>
    </w:p>
    <w:p w14:paraId="435355DD" w14:textId="77777777" w:rsidR="009B559E" w:rsidRPr="00D27FDD" w:rsidRDefault="009B559E" w:rsidP="009B559E">
      <w:pPr>
        <w:rPr>
          <w:lang w:val="en-US"/>
        </w:rPr>
      </w:pPr>
    </w:p>
    <w:p w14:paraId="6F11DD9E" w14:textId="77777777" w:rsidR="009B559E" w:rsidRPr="00D27FDD" w:rsidRDefault="009B559E" w:rsidP="009B559E">
      <w:pPr>
        <w:rPr>
          <w:lang w:val="en-US"/>
        </w:rPr>
      </w:pPr>
    </w:p>
    <w:p w14:paraId="1B6FEA8A" w14:textId="77777777" w:rsidR="009B559E" w:rsidRPr="00D27FDD" w:rsidRDefault="009B559E" w:rsidP="009B559E">
      <w:pPr>
        <w:rPr>
          <w:lang w:val="en-US"/>
        </w:rPr>
      </w:pPr>
    </w:p>
    <w:p w14:paraId="2F857897" w14:textId="77777777" w:rsidR="009B559E" w:rsidRPr="00D27FDD" w:rsidRDefault="009B559E" w:rsidP="009B559E">
      <w:pPr>
        <w:rPr>
          <w:lang w:val="en-US"/>
        </w:rPr>
      </w:pPr>
    </w:p>
    <w:p w14:paraId="2E700522" w14:textId="77777777" w:rsidR="009B559E" w:rsidRPr="00D27FDD" w:rsidRDefault="009B559E" w:rsidP="009B559E">
      <w:pPr>
        <w:rPr>
          <w:lang w:val="en-US"/>
        </w:rPr>
      </w:pPr>
    </w:p>
    <w:p w14:paraId="1A81BFBF" w14:textId="77777777" w:rsidR="009B559E" w:rsidRPr="00D27FDD" w:rsidRDefault="009B559E" w:rsidP="009B559E">
      <w:pPr>
        <w:rPr>
          <w:lang w:val="en-US"/>
        </w:rPr>
      </w:pPr>
    </w:p>
    <w:p w14:paraId="7EA5C66B" w14:textId="77777777" w:rsidR="009B559E" w:rsidRPr="00D27FDD" w:rsidRDefault="009B559E" w:rsidP="009B559E">
      <w:pPr>
        <w:rPr>
          <w:lang w:val="en-US"/>
        </w:rPr>
      </w:pPr>
    </w:p>
    <w:p w14:paraId="38B9F460" w14:textId="77777777" w:rsidR="009B559E" w:rsidRPr="00D27FDD" w:rsidRDefault="009B559E" w:rsidP="009B559E">
      <w:pPr>
        <w:rPr>
          <w:lang w:val="en-US"/>
        </w:rPr>
      </w:pPr>
    </w:p>
    <w:p w14:paraId="50E0EA4E" w14:textId="77777777" w:rsidR="009B559E" w:rsidRPr="00D27FDD" w:rsidRDefault="009B559E" w:rsidP="009B559E">
      <w:pPr>
        <w:rPr>
          <w:lang w:val="en-US"/>
        </w:rPr>
      </w:pPr>
    </w:p>
    <w:p w14:paraId="5F898D99" w14:textId="77777777" w:rsidR="009B559E" w:rsidRPr="00D27FDD" w:rsidRDefault="009B559E" w:rsidP="009B559E">
      <w:pPr>
        <w:rPr>
          <w:lang w:val="en-US"/>
        </w:rPr>
      </w:pPr>
    </w:p>
    <w:p w14:paraId="3B0A0990" w14:textId="77777777" w:rsidR="009B559E" w:rsidRPr="00D27FDD" w:rsidRDefault="009B559E" w:rsidP="009B559E">
      <w:pPr>
        <w:rPr>
          <w:lang w:val="en-US"/>
        </w:rPr>
      </w:pPr>
    </w:p>
    <w:p w14:paraId="0B1DB122" w14:textId="77777777" w:rsidR="009B559E" w:rsidRPr="00D27FDD" w:rsidRDefault="009B559E" w:rsidP="009B559E">
      <w:pPr>
        <w:rPr>
          <w:lang w:val="en-US"/>
        </w:rPr>
      </w:pPr>
    </w:p>
    <w:p w14:paraId="0D211456" w14:textId="77777777" w:rsidR="009B559E" w:rsidRPr="00D27FDD" w:rsidRDefault="009B559E" w:rsidP="009B559E">
      <w:pPr>
        <w:rPr>
          <w:lang w:val="en-US"/>
        </w:rPr>
      </w:pPr>
    </w:p>
    <w:p w14:paraId="4915D672" w14:textId="77777777" w:rsidR="009B559E" w:rsidRPr="00D27FDD" w:rsidRDefault="009B559E" w:rsidP="009B559E">
      <w:pPr>
        <w:rPr>
          <w:lang w:val="en-US"/>
        </w:rPr>
      </w:pPr>
    </w:p>
    <w:p w14:paraId="65D0BDE3" w14:textId="77777777" w:rsidR="009B559E" w:rsidRPr="00D27FDD" w:rsidRDefault="009B559E" w:rsidP="009B559E">
      <w:pPr>
        <w:rPr>
          <w:lang w:val="en-US"/>
        </w:rPr>
      </w:pPr>
    </w:p>
    <w:p w14:paraId="14118B94" w14:textId="77777777" w:rsidR="009B559E" w:rsidRPr="00D27FDD" w:rsidRDefault="009B559E" w:rsidP="009B559E">
      <w:pPr>
        <w:rPr>
          <w:lang w:val="en-US"/>
        </w:rPr>
      </w:pPr>
    </w:p>
    <w:p w14:paraId="002465A4" w14:textId="77777777" w:rsidR="009B559E" w:rsidRPr="00D27FDD" w:rsidRDefault="009B559E" w:rsidP="009B559E">
      <w:pPr>
        <w:rPr>
          <w:lang w:val="en-US" w:eastAsia="ko-KR"/>
        </w:rPr>
      </w:pPr>
    </w:p>
    <w:p w14:paraId="0F5BF2E3" w14:textId="77777777" w:rsidR="009B559E" w:rsidRPr="00D27FDD" w:rsidRDefault="009B559E" w:rsidP="009B559E">
      <w:pPr>
        <w:rPr>
          <w:lang w:val="en-US" w:eastAsia="ko-KR"/>
        </w:rPr>
      </w:pPr>
      <w:r w:rsidRPr="00D27FDD">
        <w:rPr>
          <w:noProof/>
          <w:lang w:val="en-US" w:eastAsia="en-GB"/>
        </w:rPr>
        <mc:AlternateContent>
          <mc:Choice Requires="wps">
            <w:drawing>
              <wp:anchor distT="0" distB="0" distL="114300" distR="114300" simplePos="0" relativeHeight="251673600" behindDoc="0" locked="0" layoutInCell="1" allowOverlap="1" wp14:anchorId="504C95F4" wp14:editId="25218C3B">
                <wp:simplePos x="0" y="0"/>
                <wp:positionH relativeFrom="margin">
                  <wp:align>center</wp:align>
                </wp:positionH>
                <wp:positionV relativeFrom="paragraph">
                  <wp:posOffset>94615</wp:posOffset>
                </wp:positionV>
                <wp:extent cx="1699895" cy="520700"/>
                <wp:effectExtent l="0" t="0" r="14605" b="12700"/>
                <wp:wrapNone/>
                <wp:docPr id="2" name="직사각형 7"/>
                <wp:cNvGraphicFramePr/>
                <a:graphic xmlns:a="http://schemas.openxmlformats.org/drawingml/2006/main">
                  <a:graphicData uri="http://schemas.microsoft.com/office/word/2010/wordprocessingShape">
                    <wps:wsp>
                      <wps:cNvSpPr/>
                      <wps:spPr>
                        <a:xfrm>
                          <a:off x="0" y="0"/>
                          <a:ext cx="1699895" cy="520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E5AF54" w14:textId="77777777" w:rsidR="00FA431F" w:rsidRPr="0007047F" w:rsidRDefault="00FA431F" w:rsidP="009B559E">
                            <w:pPr>
                              <w:jc w:val="center"/>
                              <w:rPr>
                                <w:rFonts w:ascii="Times" w:hAnsi="Times" w:cs="Times"/>
                                <w:color w:val="000000" w:themeColor="text1"/>
                                <w:sz w:val="24"/>
                                <w:szCs w:val="24"/>
                                <w:lang w:val="en-US" w:eastAsia="ko-KR"/>
                              </w:rPr>
                            </w:pPr>
                            <w:r>
                              <w:rPr>
                                <w:rFonts w:ascii="Times" w:hAnsi="Times" w:cs="Times"/>
                                <w:color w:val="000000" w:themeColor="text1"/>
                                <w:sz w:val="24"/>
                                <w:szCs w:val="24"/>
                                <w:lang w:val="en-US" w:eastAsia="ko-KR"/>
                              </w:rPr>
                              <w:t>Disclosure-based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C95F4" id="_x0000_s1030" style="position:absolute;margin-left:0;margin-top:7.45pt;width:133.85pt;height:41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2AugIAAKIFAAAOAAAAZHJzL2Uyb0RvYy54bWysVM1uEzEQviPxDpbvdH+UtE3UTRW1KkKq&#10;2ooW9ex4vd2VvB5jO9kNt/IOSLwBFw48FyrvwNj7k6hUHBA5bDyeb77x/J6ctrUkG2FsBSqjyUFM&#10;iVAc8ko9ZPTD3cWbY0qsYypnEpTI6FZYerp4/eqk0XORQgkyF4YgibLzRme0dE7Po8jyUtTMHoAW&#10;CpUFmJo5FM1DlBvWIHstozSOD6MGTK4NcGEt3p53SroI/EUhuLsuCisckRnFt7nwNeG78t9occLm&#10;D4bpsuL9M9g/vKJmlUKnI9U5c4ysTfUHVV1xAxYKd8ChjqAoKi5CDBhNEj+L5rZkWoRYMDlWj2my&#10;/4+WX21uDKnyjKaUKFZjiZ6+PT59/v7zx+Ovr1/Ikc9Qo+0cgbf6xvSSxaMPty1M7f8xENKGrG7H&#10;rIrWEY6XyeFsdjybUsJRN03jozikPdpZa2PdWwE18YeMGqxaSCbbXFqHHhE6QLwzBReVlKFyUpEm&#10;o7NpOg0GFmSVe6WHhR4SZ9KQDcPquzbxsSDXHgolqfDSR9jFFE5uK4WnkOq9KDA7GEXaOfB9ueNk&#10;nAvlkk5Vslx0rqYx/gZng0VwHQg9c4GPHLl7ggHZkQzc3Zt7vDcVoa1H4/hvD+uMR4vgGZQbjetK&#10;gXmJQGJUvecOPySpS43PkmtXbeiciUf6mxXkW+wmA92YWc0vKqzoJbPuhhmcK5xA3BXuGj+FBKwc&#10;9CdKSjCfXrr3eGx31FLS4Jxm1H5cMyMoke8UDsIsmUz8YAdhMj1KUTD7mtW+Rq3rM8BmSHAraR6O&#10;Hu/kcCwM1Pe4UpbeK6qY4ug7o9yZQThz3f7ApcTFchlgOMyauUt1q7kn93n2HXvX3jOj+7Z2OBBX&#10;MMw0mz/r7g7rLRUs1w6KKrT+Lq99BXARhFbql5bfNPtyQO1W6+I3AAAA//8DAFBLAwQUAAYACAAA&#10;ACEAAzyvONsAAAAGAQAADwAAAGRycy9kb3ducmV2LnhtbEyPwU7DMBBE70j8g7VIXBB1CChtQpwK&#10;IXEMEi0f4MZLHDVeu7HThr9nOcFxZ0Yzb+vt4kZxxikOnhQ8rDIQSJ03A/UKPvdv9xsQMWkyevSE&#10;Cr4xwra5vqp1ZfyFPvC8S73gEoqVVmBTCpWUsbPodFz5gMTel5+cTnxOvTSTvnC5G2WeZYV0eiBe&#10;sDrgq8XuuJudgmXenE7tfHQWH9vxLk/hvQ1Bqdub5eUZRMIl/YXhF5/RoWGmg5/JRDEq4EcSq08l&#10;CHbzYr0GcVBQFiXIppb/8ZsfAAAA//8DAFBLAQItABQABgAIAAAAIQC2gziS/gAAAOEBAAATAAAA&#10;AAAAAAAAAAAAAAAAAABbQ29udGVudF9UeXBlc10ueG1sUEsBAi0AFAAGAAgAAAAhADj9If/WAAAA&#10;lAEAAAsAAAAAAAAAAAAAAAAALwEAAF9yZWxzLy5yZWxzUEsBAi0AFAAGAAgAAAAhALwlHYC6AgAA&#10;ogUAAA4AAAAAAAAAAAAAAAAALgIAAGRycy9lMm9Eb2MueG1sUEsBAi0AFAAGAAgAAAAhAAM8rzjb&#10;AAAABgEAAA8AAAAAAAAAAAAAAAAAFAUAAGRycy9kb3ducmV2LnhtbFBLBQYAAAAABAAEAPMAAAAc&#10;BgAAAAA=&#10;" filled="f" strokecolor="black [3213]">
                <v:textbox>
                  <w:txbxContent>
                    <w:p w14:paraId="51E5AF54" w14:textId="77777777" w:rsidR="00FA431F" w:rsidRPr="0007047F" w:rsidRDefault="00FA431F" w:rsidP="009B559E">
                      <w:pPr>
                        <w:jc w:val="center"/>
                        <w:rPr>
                          <w:rFonts w:ascii="Times" w:hAnsi="Times" w:cs="Times"/>
                          <w:color w:val="000000" w:themeColor="text1"/>
                          <w:sz w:val="24"/>
                          <w:szCs w:val="24"/>
                          <w:lang w:val="en-US" w:eastAsia="ko-KR"/>
                        </w:rPr>
                      </w:pPr>
                      <w:r>
                        <w:rPr>
                          <w:rFonts w:ascii="Times" w:hAnsi="Times" w:cs="Times"/>
                          <w:color w:val="000000" w:themeColor="text1"/>
                          <w:sz w:val="24"/>
                          <w:szCs w:val="24"/>
                          <w:lang w:val="en-US" w:eastAsia="ko-KR"/>
                        </w:rPr>
                        <w:t>Disclosure-based Trust</w:t>
                      </w:r>
                    </w:p>
                  </w:txbxContent>
                </v:textbox>
                <w10:wrap anchorx="margin"/>
              </v:rect>
            </w:pict>
          </mc:Fallback>
        </mc:AlternateContent>
      </w:r>
    </w:p>
    <w:p w14:paraId="5581ABAF" w14:textId="77777777" w:rsidR="009B559E" w:rsidRPr="00D27FDD" w:rsidRDefault="009B559E" w:rsidP="009B559E">
      <w:pPr>
        <w:rPr>
          <w:lang w:val="en-US" w:eastAsia="ko-KR"/>
        </w:rPr>
      </w:pPr>
      <w:r w:rsidRPr="00D27FDD">
        <w:rPr>
          <w:noProof/>
          <w:lang w:val="en-US" w:eastAsia="ko-KR"/>
        </w:rPr>
        <mc:AlternateContent>
          <mc:Choice Requires="wps">
            <w:drawing>
              <wp:anchor distT="45720" distB="45720" distL="114300" distR="114300" simplePos="0" relativeHeight="251660288" behindDoc="0" locked="0" layoutInCell="1" allowOverlap="1" wp14:anchorId="130D7E11" wp14:editId="07AA025C">
                <wp:simplePos x="0" y="0"/>
                <wp:positionH relativeFrom="column">
                  <wp:posOffset>4381500</wp:posOffset>
                </wp:positionH>
                <wp:positionV relativeFrom="paragraph">
                  <wp:posOffset>5715</wp:posOffset>
                </wp:positionV>
                <wp:extent cx="857250" cy="27622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solidFill>
                          <a:srgbClr val="FFFFFF"/>
                        </a:solidFill>
                        <a:ln w="9525">
                          <a:solidFill>
                            <a:schemeClr val="bg1"/>
                          </a:solidFill>
                          <a:miter lim="800000"/>
                          <a:headEnd/>
                          <a:tailEnd/>
                        </a:ln>
                      </wps:spPr>
                      <wps:txbx>
                        <w:txbxContent>
                          <w:p w14:paraId="738409A5" w14:textId="77777777" w:rsidR="00FA431F" w:rsidRDefault="00FA431F" w:rsidP="009B559E">
                            <w:pPr>
                              <w:jc w:val="center"/>
                            </w:pPr>
                            <w:r>
                              <w:rPr>
                                <w:i/>
                                <w:iCs/>
                              </w:rPr>
                              <w:t>b</w:t>
                            </w:r>
                            <w:r w:rsidRPr="00855AA3">
                              <w:rPr>
                                <w:vertAlign w:val="subscript"/>
                              </w:rPr>
                              <w:t>RQ</w:t>
                            </w:r>
                            <w:r>
                              <w:t>: 0.17</w:t>
                            </w:r>
                            <w:r w:rsidRPr="004F3A42">
                              <w:rPr>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D7E11" id="_x0000_t202" coordsize="21600,21600" o:spt="202" path="m,l,21600r21600,l21600,xe">
                <v:stroke joinstyle="miter"/>
                <v:path gradientshapeok="t" o:connecttype="rect"/>
              </v:shapetype>
              <v:shape id="Text Box 2" o:spid="_x0000_s1031" type="#_x0000_t202" style="position:absolute;margin-left:345pt;margin-top:.45pt;width:67.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I8JwIAAEoEAAAOAAAAZHJzL2Uyb0RvYy54bWysVMFu2zAMvQ/YPwi6L06MJG2NOEWXLsOA&#10;rhvQ7gNoWY6FyaImKbG7rx8lp2nW3ob5IJAi9Ug+kl5dD51mB+m8QlPy2WTKmTQCa2V2Jf/xuP1w&#10;yZkPYGrQaGTJn6Tn1+v371a9LWSOLepaOkYgxhe9LXkbgi2yzItWduAnaKUhY4Oug0Cq22W1g57Q&#10;O53l0+ky69HV1qGQ3tPt7Wjk64TfNFKEb03jZWC65JRbSKdLZxXPbL2CYufAtkoc04B/yKIDZSjo&#10;CeoWArC9U2+gOiUcemzCRGCXYdMoIVMNVM1s+qqahxasTLUQOd6eaPL/D1bcH747puqS50vODHTU&#10;o0c5BPYRB5ZHenrrC/J6sOQXBrqmNqdSvb1D8dMzg5sWzE7eOId9K6Gm9GbxZXb2dMTxEaTqv2JN&#10;YWAfMAENjesid8QGI3Rq09OpNTEVQZeXi4t8QRZBpvximeeLFAGK58fW+fBZYseiUHJHnU/gcLjz&#10;ISYDxbNLjOVRq3qrtE6K21Ub7dgBaEq26Tui/+WmDetLfrWg2G8h4sDKE0i1Gxl4FahTgaZdq44K&#10;msYvhoEikvbJ1EkOoPQoU8baHFmMxI0UhqEaUr8SAZHhCusnotXhONy0jCS06H5z1tNgl9z/2oOT&#10;nOkvhlpzNZvP4yYkZU60kuLOLdW5BYwgqJIHzkZxE9L2xLQN3lALG5XofcnkmDINbGL9uFxxI871&#10;5PXyC1j/AQAA//8DAFBLAwQUAAYACAAAACEAq/YyZN0AAAAHAQAADwAAAGRycy9kb3ducmV2Lnht&#10;bEyPwU7DMBBE70j8g7VI3KhNFaImzaZCIHpDiIBKj068JBHxOordNvD1mFM5jmY086bYzHYQR5p8&#10;7xjhdqFAEDfO9NwivL893axA+KDZ6MExIXyTh015eVHo3LgTv9KxCq2IJexzjdCFMOZS+qYjq/3C&#10;jcTR+3ST1SHKqZVm0qdYbge5VCqVVvccFzo90kNHzVd1sAi+UenuJal2H7Xc0k9mzON++4x4fTXf&#10;r0EEmsM5DH/4ER3KyFS7AxsvBoQ0U/FLQMhARHu1vIuyRkiSBGRZyP/85S8AAAD//wMAUEsBAi0A&#10;FAAGAAgAAAAhALaDOJL+AAAA4QEAABMAAAAAAAAAAAAAAAAAAAAAAFtDb250ZW50X1R5cGVzXS54&#10;bWxQSwECLQAUAAYACAAAACEAOP0h/9YAAACUAQAACwAAAAAAAAAAAAAAAAAvAQAAX3JlbHMvLnJl&#10;bHNQSwECLQAUAAYACAAAACEA073CPCcCAABKBAAADgAAAAAAAAAAAAAAAAAuAgAAZHJzL2Uyb0Rv&#10;Yy54bWxQSwECLQAUAAYACAAAACEAq/YyZN0AAAAHAQAADwAAAAAAAAAAAAAAAACBBAAAZHJzL2Rv&#10;d25yZXYueG1sUEsFBgAAAAAEAAQA8wAAAIsFAAAAAA==&#10;" strokecolor="white [3212]">
                <v:textbox>
                  <w:txbxContent>
                    <w:p w14:paraId="738409A5" w14:textId="77777777" w:rsidR="00FA431F" w:rsidRDefault="00FA431F" w:rsidP="009B559E">
                      <w:pPr>
                        <w:jc w:val="center"/>
                      </w:pPr>
                      <w:r>
                        <w:rPr>
                          <w:i/>
                          <w:iCs/>
                        </w:rPr>
                        <w:t>b</w:t>
                      </w:r>
                      <w:r w:rsidRPr="00855AA3">
                        <w:rPr>
                          <w:vertAlign w:val="subscript"/>
                        </w:rPr>
                        <w:t>RQ</w:t>
                      </w:r>
                      <w:r>
                        <w:t>: 0.17</w:t>
                      </w:r>
                      <w:r w:rsidRPr="004F3A42">
                        <w:rPr>
                          <w:vertAlign w:val="superscript"/>
                        </w:rPr>
                        <w:t>***</w:t>
                      </w:r>
                    </w:p>
                  </w:txbxContent>
                </v:textbox>
                <w10:wrap type="square"/>
              </v:shape>
            </w:pict>
          </mc:Fallback>
        </mc:AlternateContent>
      </w:r>
      <w:r w:rsidRPr="00D27FDD">
        <w:rPr>
          <w:noProof/>
          <w:lang w:val="en-US" w:eastAsia="ko-KR"/>
        </w:rPr>
        <mc:AlternateContent>
          <mc:Choice Requires="wps">
            <w:drawing>
              <wp:anchor distT="45720" distB="45720" distL="114300" distR="114300" simplePos="0" relativeHeight="251676672" behindDoc="0" locked="0" layoutInCell="1" allowOverlap="1" wp14:anchorId="20292F08" wp14:editId="66FE14CE">
                <wp:simplePos x="0" y="0"/>
                <wp:positionH relativeFrom="column">
                  <wp:posOffset>352425</wp:posOffset>
                </wp:positionH>
                <wp:positionV relativeFrom="paragraph">
                  <wp:posOffset>34290</wp:posOffset>
                </wp:positionV>
                <wp:extent cx="102870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7175"/>
                        </a:xfrm>
                        <a:prstGeom prst="rect">
                          <a:avLst/>
                        </a:prstGeom>
                        <a:solidFill>
                          <a:srgbClr val="FFFFFF"/>
                        </a:solidFill>
                        <a:ln w="9525">
                          <a:solidFill>
                            <a:schemeClr val="bg1"/>
                          </a:solidFill>
                          <a:miter lim="800000"/>
                          <a:headEnd/>
                          <a:tailEnd/>
                        </a:ln>
                      </wps:spPr>
                      <wps:txbx>
                        <w:txbxContent>
                          <w:p w14:paraId="75F51D49" w14:textId="77777777" w:rsidR="00FA431F" w:rsidRDefault="00FA431F" w:rsidP="009B559E">
                            <w:pPr>
                              <w:jc w:val="center"/>
                            </w:pPr>
                            <w:r>
                              <w:rPr>
                                <w:i/>
                                <w:iCs/>
                              </w:rPr>
                              <w:t>a</w:t>
                            </w:r>
                            <w:r w:rsidRPr="00855AA3">
                              <w:rPr>
                                <w:vertAlign w:val="subscript"/>
                              </w:rPr>
                              <w:t>female</w:t>
                            </w:r>
                            <w:r>
                              <w:rPr>
                                <w:i/>
                                <w:iCs/>
                              </w:rPr>
                              <w:t xml:space="preserve">: </w:t>
                            </w:r>
                            <w:r>
                              <w:t>0.80</w:t>
                            </w:r>
                            <w:r w:rsidRPr="004F3A42">
                              <w:rPr>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92F08" id="_x0000_s1032" type="#_x0000_t202" style="position:absolute;margin-left:27.75pt;margin-top:2.7pt;width:81pt;height:20.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NRLQIAAEwEAAAOAAAAZHJzL2Uyb0RvYy54bWysVM1u2zAMvg/YOwi6L/5B0qRGnKJLl2FA&#10;1w1o9wCyLNvCZFGTlNjZ04+S0zTtbsN8EEiR+kh+JL2+GXtFDsI6Cbqk2SylRGgOtdRtSX887T6s&#10;KHGe6Zop0KKkR+Hozeb9u/VgCpFDB6oWliCIdsVgStp5b4okcbwTPXMzMEKjsQHbM4+qbZPasgHR&#10;e5XkaXqVDGBrY4EL5/D2bjLSTcRvGsH9t6ZxwhNVUszNx9PGswpnslmzorXMdJKf0mD/kEXPpMag&#10;Z6g75hnZW/kXVC+5BQeNn3HoE2gayUWsAavJ0jfVPHbMiFgLkuPMmSb3/2D5w+G7JbIuaZ4tKdGs&#10;xyY9idGTjzCSPPAzGFeg26NBRz/iNfY51urMPfCfjmjYdky34tZaGDrBaswvCy+Ti6cTjgsg1fAV&#10;agzD9h4i0NjYPpCHdBBExz4dz70JqfAQMs1XyxRNHG35YpktFzEEK55fG+v8ZwE9CUJJLfY+orPD&#10;vfMhG1Y8u4RgDpSsd1KpqNi22ipLDgznZBe/E/orN6XJUNLrRb6YCHgFEUZWnEGqdqLgTaBeepx3&#10;JfuSrtLwhTCsCKx90nWUPZNqkjFjpU80BuYmDv1YjbFjV+FtoLiC+oi8WpjGG9cRhQ7sb0oGHO2S&#10;ul97ZgUl6ovG3lxn83nYhajMF8scFXtpqS4tTHOEKqmnZBK3Pu5PSFvDLfawkZHel0xOKePIRtZP&#10;6xV24lKPXi8/gc0fAAAA//8DAFBLAwQUAAYACAAAACEAwwvuhN0AAAAHAQAADwAAAGRycy9kb3du&#10;cmV2LnhtbEyOQU/CQBSE7yb+h80j8SZbSItQuyVGIzdjKAQ8bruPtrH7tukuUP31Pk96mkxmMvNl&#10;69F24oKDbx0pmE0jEEiVMy3VCva71/slCB80Gd05QgVf6GGd395kOjXuSlu8FKEWPEI+1QqaEPpU&#10;Sl81aLWfuh6Js5MbrA5sh1qaQV953HZyHkULaXVL/NDoHp8brD6Ls1Xgq2hxeI+Lw7GUG/xeGfPy&#10;sXlT6m4yPj2CCDiGvzL84jM65MxUujMZLzoFSZJwkzUGwfF89sC+VBAnK5B5Jv/z5z8AAAD//wMA&#10;UEsBAi0AFAAGAAgAAAAhALaDOJL+AAAA4QEAABMAAAAAAAAAAAAAAAAAAAAAAFtDb250ZW50X1R5&#10;cGVzXS54bWxQSwECLQAUAAYACAAAACEAOP0h/9YAAACUAQAACwAAAAAAAAAAAAAAAAAvAQAAX3Jl&#10;bHMvLnJlbHNQSwECLQAUAAYACAAAACEAShizUS0CAABMBAAADgAAAAAAAAAAAAAAAAAuAgAAZHJz&#10;L2Uyb0RvYy54bWxQSwECLQAUAAYACAAAACEAwwvuhN0AAAAHAQAADwAAAAAAAAAAAAAAAACHBAAA&#10;ZHJzL2Rvd25yZXYueG1sUEsFBgAAAAAEAAQA8wAAAJEFAAAAAA==&#10;" strokecolor="white [3212]">
                <v:textbox>
                  <w:txbxContent>
                    <w:p w14:paraId="75F51D49" w14:textId="77777777" w:rsidR="00FA431F" w:rsidRDefault="00FA431F" w:rsidP="009B559E">
                      <w:pPr>
                        <w:jc w:val="center"/>
                      </w:pPr>
                      <w:r>
                        <w:rPr>
                          <w:i/>
                          <w:iCs/>
                        </w:rPr>
                        <w:t>a</w:t>
                      </w:r>
                      <w:r w:rsidRPr="00855AA3">
                        <w:rPr>
                          <w:vertAlign w:val="subscript"/>
                        </w:rPr>
                        <w:t>female</w:t>
                      </w:r>
                      <w:r>
                        <w:rPr>
                          <w:i/>
                          <w:iCs/>
                        </w:rPr>
                        <w:t xml:space="preserve">: </w:t>
                      </w:r>
                      <w:r>
                        <w:t>0.80</w:t>
                      </w:r>
                      <w:r w:rsidRPr="004F3A42">
                        <w:rPr>
                          <w:vertAlign w:val="superscript"/>
                        </w:rPr>
                        <w:t>***</w:t>
                      </w:r>
                    </w:p>
                  </w:txbxContent>
                </v:textbox>
                <w10:wrap type="square"/>
              </v:shape>
            </w:pict>
          </mc:Fallback>
        </mc:AlternateContent>
      </w:r>
    </w:p>
    <w:p w14:paraId="6AA429C7" w14:textId="77777777" w:rsidR="009B559E" w:rsidRPr="00D27FDD" w:rsidRDefault="009B559E" w:rsidP="009B559E">
      <w:pPr>
        <w:rPr>
          <w:lang w:val="en-US" w:eastAsia="ko-KR"/>
        </w:rPr>
      </w:pPr>
      <w:r w:rsidRPr="00D27FDD">
        <w:rPr>
          <w:noProof/>
          <w:lang w:val="en-US" w:eastAsia="ko-KR"/>
        </w:rPr>
        <mc:AlternateContent>
          <mc:Choice Requires="wps">
            <w:drawing>
              <wp:anchor distT="45720" distB="45720" distL="114300" distR="114300" simplePos="0" relativeHeight="251661312" behindDoc="0" locked="0" layoutInCell="1" allowOverlap="1" wp14:anchorId="3C7106F1" wp14:editId="572418CD">
                <wp:simplePos x="0" y="0"/>
                <wp:positionH relativeFrom="column">
                  <wp:posOffset>419100</wp:posOffset>
                </wp:positionH>
                <wp:positionV relativeFrom="paragraph">
                  <wp:posOffset>87630</wp:posOffset>
                </wp:positionV>
                <wp:extent cx="895350" cy="257175"/>
                <wp:effectExtent l="0" t="0" r="19050" b="2857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57175"/>
                        </a:xfrm>
                        <a:prstGeom prst="rect">
                          <a:avLst/>
                        </a:prstGeom>
                        <a:solidFill>
                          <a:srgbClr val="FFFFFF"/>
                        </a:solidFill>
                        <a:ln w="9525">
                          <a:solidFill>
                            <a:schemeClr val="bg1"/>
                          </a:solidFill>
                          <a:miter lim="800000"/>
                          <a:headEnd/>
                          <a:tailEnd/>
                        </a:ln>
                      </wps:spPr>
                      <wps:txbx>
                        <w:txbxContent>
                          <w:p w14:paraId="36A827EB" w14:textId="77777777" w:rsidR="00FA431F" w:rsidRDefault="00FA431F" w:rsidP="009B559E">
                            <w:pPr>
                              <w:jc w:val="center"/>
                            </w:pPr>
                            <w:r>
                              <w:rPr>
                                <w:i/>
                                <w:iCs/>
                              </w:rPr>
                              <w:t>a</w:t>
                            </w:r>
                            <w:r w:rsidRPr="00855AA3">
                              <w:rPr>
                                <w:vertAlign w:val="subscript"/>
                              </w:rPr>
                              <w:t>male</w:t>
                            </w:r>
                            <w:r>
                              <w:rPr>
                                <w:i/>
                                <w:iCs/>
                              </w:rPr>
                              <w:t xml:space="preserve">: </w:t>
                            </w:r>
                            <w:r>
                              <w:t>0.67</w:t>
                            </w:r>
                            <w:r w:rsidRPr="004F3A42">
                              <w:rPr>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106F1" id="_x0000_s1033" type="#_x0000_t202" style="position:absolute;margin-left:33pt;margin-top:6.9pt;width:70.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0LLAIAAEsEAAAOAAAAZHJzL2Uyb0RvYy54bWysVM1u2zAMvg/YOwi6L3bceGmMOEWXLsOA&#10;7gdo9wCyLNvCJNGTlNjZ04+S0zTtbsN8EEiR+kh+JL2+GbUiB2GdBFPS+SylRBgOtTRtSX887t5d&#10;U+I8MzVTYERJj8LRm83bN+uhL0QGHahaWIIgxhVDX9LO+75IEsc7oZmbQS8MGhuwmnlUbZvUlg2I&#10;rlWSpen7ZABb9xa4cA5v7yYj3UT8phHcf2saJzxRJcXcfDxtPKtwJps1K1rL+k7yUxrsH7LQTBoM&#10;eoa6Y56RvZV/QWnJLTho/IyDTqBpJBexBqxmnr6q5qFjvYi1IDmuP9Pk/h8s/3r4bomsS5qlV5QY&#10;prFJj2L05AOMJAv8DL0r0O2hR0c/4jX2Odbq+nvgPx0xsO2YacWttTB0gtWY3zy8TC6eTjgugFTD&#10;F6gxDNt7iEBjY3UgD+kgiI59Op57E1LheHm9yq9ytHA0ZflyvsxjBFY8Pe6t858EaBKEklpsfQRn&#10;h3vnQzKseHIJsRwoWe+kUlGxbbVVlhwYjskufif0F27KkKGkqzzLp/pfQISJFWeQqp0YeBVIS4/j&#10;rqTGgtLwhTCsCKR9NHWUPZNqkjFjZU4sBuImCv1YjbFhy/A2MFxBfURaLUzTjduIQgf2NyUDTnZJ&#10;3a89s4IS9dlga1bzxSKsQlQW+TJDxV5aqksLMxyhSuopmcStj+sT0jZwiy1sZKT3OZNTyjixkfXT&#10;doWVuNSj1/M/YPMHAAD//wMAUEsDBBQABgAIAAAAIQDn0jsI3gAAAAgBAAAPAAAAZHJzL2Rvd25y&#10;ZXYueG1sTI/NTsMwEITvSLyDtUjcqN0fQglxKgSiN4QaqsLRibdJRLyOYrcNPD3LiR53ZjQ7X7Ya&#10;XSeOOITWk4bpRIFAqrxtqdawfX+5WYII0ZA1nSfU8I0BVvnlRWZS60+0wWMRa8ElFFKjoYmxT6UM&#10;VYPOhInvkdjb+8GZyOdQSzuYE5e7Ts6USqQzLfGHxvT41GD1VRychlCpZPe2KHYfpVzjz721z5/r&#10;V62vr8bHBxARx/gfhr/5PB1y3lT6A9kgOg1JwiiR9TkTsD9TdyyUGm4Xc5B5Js8B8l8AAAD//wMA&#10;UEsBAi0AFAAGAAgAAAAhALaDOJL+AAAA4QEAABMAAAAAAAAAAAAAAAAAAAAAAFtDb250ZW50X1R5&#10;cGVzXS54bWxQSwECLQAUAAYACAAAACEAOP0h/9YAAACUAQAACwAAAAAAAAAAAAAAAAAvAQAAX3Jl&#10;bHMvLnJlbHNQSwECLQAUAAYACAAAACEAKKqNCywCAABLBAAADgAAAAAAAAAAAAAAAAAuAgAAZHJz&#10;L2Uyb0RvYy54bWxQSwECLQAUAAYACAAAACEA59I7CN4AAAAIAQAADwAAAAAAAAAAAAAAAACGBAAA&#10;ZHJzL2Rvd25yZXYueG1sUEsFBgAAAAAEAAQA8wAAAJEFAAAAAA==&#10;" strokecolor="white [3212]">
                <v:textbox>
                  <w:txbxContent>
                    <w:p w14:paraId="36A827EB" w14:textId="77777777" w:rsidR="00FA431F" w:rsidRDefault="00FA431F" w:rsidP="009B559E">
                      <w:pPr>
                        <w:jc w:val="center"/>
                      </w:pPr>
                      <w:r>
                        <w:rPr>
                          <w:i/>
                          <w:iCs/>
                        </w:rPr>
                        <w:t>a</w:t>
                      </w:r>
                      <w:r w:rsidRPr="00855AA3">
                        <w:rPr>
                          <w:vertAlign w:val="subscript"/>
                        </w:rPr>
                        <w:t>male</w:t>
                      </w:r>
                      <w:r>
                        <w:rPr>
                          <w:i/>
                          <w:iCs/>
                        </w:rPr>
                        <w:t xml:space="preserve">: </w:t>
                      </w:r>
                      <w:r>
                        <w:t>0.67</w:t>
                      </w:r>
                      <w:r w:rsidRPr="004F3A42">
                        <w:rPr>
                          <w:vertAlign w:val="superscript"/>
                        </w:rPr>
                        <w:t>***</w:t>
                      </w:r>
                    </w:p>
                  </w:txbxContent>
                </v:textbox>
                <w10:wrap type="square"/>
              </v:shape>
            </w:pict>
          </mc:Fallback>
        </mc:AlternateContent>
      </w:r>
      <w:r w:rsidRPr="00D27FDD">
        <w:rPr>
          <w:noProof/>
          <w:lang w:val="en-US" w:eastAsia="ko-KR"/>
        </w:rPr>
        <mc:AlternateContent>
          <mc:Choice Requires="wps">
            <w:drawing>
              <wp:anchor distT="45720" distB="45720" distL="114300" distR="114300" simplePos="0" relativeHeight="251659264" behindDoc="0" locked="0" layoutInCell="1" allowOverlap="1" wp14:anchorId="1ED854BB" wp14:editId="6C373EC1">
                <wp:simplePos x="0" y="0"/>
                <wp:positionH relativeFrom="column">
                  <wp:posOffset>4295775</wp:posOffset>
                </wp:positionH>
                <wp:positionV relativeFrom="paragraph">
                  <wp:posOffset>40005</wp:posOffset>
                </wp:positionV>
                <wp:extent cx="1038225" cy="257175"/>
                <wp:effectExtent l="0" t="0" r="28575" b="2857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7175"/>
                        </a:xfrm>
                        <a:prstGeom prst="rect">
                          <a:avLst/>
                        </a:prstGeom>
                        <a:solidFill>
                          <a:srgbClr val="FFFFFF"/>
                        </a:solidFill>
                        <a:ln w="9525">
                          <a:solidFill>
                            <a:schemeClr val="bg1"/>
                          </a:solidFill>
                          <a:miter lim="800000"/>
                          <a:headEnd/>
                          <a:tailEnd/>
                        </a:ln>
                      </wps:spPr>
                      <wps:txbx>
                        <w:txbxContent>
                          <w:p w14:paraId="4555DBA0" w14:textId="77777777" w:rsidR="00FA431F" w:rsidRDefault="00FA431F" w:rsidP="009B559E">
                            <w:pPr>
                              <w:jc w:val="center"/>
                            </w:pPr>
                            <w:r>
                              <w:rPr>
                                <w:i/>
                                <w:iCs/>
                              </w:rPr>
                              <w:t>b</w:t>
                            </w:r>
                            <w:r w:rsidRPr="00855AA3">
                              <w:rPr>
                                <w:i/>
                                <w:iCs/>
                                <w:vertAlign w:val="subscript"/>
                              </w:rPr>
                              <w:t>WB</w:t>
                            </w:r>
                            <w:r>
                              <w:t>: 0.14</w:t>
                            </w:r>
                            <w:r w:rsidRPr="004F3A42">
                              <w:rPr>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854BB" id="_x0000_s1034" type="#_x0000_t202" style="position:absolute;margin-left:338.25pt;margin-top:3.15pt;width:81.7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1gpLAIAAEwEAAAOAAAAZHJzL2Uyb0RvYy54bWysVNtu2zAMfR+wfxD0vtjxkiY14hRdugwD&#10;ugvQ7gNkWY6FSaImKbGzrx8lp2nWvg3zg0CJ1OHhIeXVzaAVOQjnJZiKTic5JcJwaKTZVfTH4/bd&#10;khIfmGmYAiMqehSe3qzfvln1thQFdKAa4QiCGF/2tqJdCLbMMs87oZmfgBUGnS04zQJu3S5rHOsR&#10;XausyPOrrAfXWAdceI+nd6OTrhN+2woevrWtF4GoiiK3kFaX1jqu2XrFyp1jtpP8RIP9AwvNpMGk&#10;Z6g7FhjZO/kKSkvuwEMbJhx0Bm0ruUg1YDXT/EU1Dx2zItWC4nh7lsn/P1j+9fDdEdlUtMivKDFM&#10;Y5MexRDIBxhIEfXprS8x7MFiYBjwGPucavX2HvhPTwxsOmZ24tY56DvBGuQ3jTezi6sjjo8gdf8F&#10;GkzD9gES0NA6HcVDOQiiY5+O595EKjymzN8vi2JOCUdfMV9MF/OUgpVPt63z4ZMATaJRUYe9T+js&#10;cO9DZMPKp5CYzIOSzVYqlTZuV2+UIweGc7JN3wn9rzBlSF/R6znyeA0RR1acQerdKMGLRFoGnHcl&#10;dUWXefxiGlZG1T6aJtmBSTXayFiZk4xRuVHDMNRD6tgy3o0S19AcUVcH43jjc0SjA/ebkh5Hu6L+&#10;1545QYn6bLA319PZLL6FtJnNFwVu3KWnvvQwwxGqooGS0dyE9H4ibQO32MNWJnmfmZwo48gm1U/P&#10;K76Jy32Kev4JrP8AAAD//wMAUEsDBBQABgAIAAAAIQBFy9TQ3gAAAAgBAAAPAAAAZHJzL2Rvd25y&#10;ZXYueG1sTI/BTsMwEETvSPyDtUjcqAMEN4Q4FQLRG6oIVeHoxEsSEa+j2G0DX89ygtuOZjT7pljN&#10;bhAHnELvScPlIgGB1HjbU6th+/p0kYEI0ZA1gyfU8IUBVuXpSWFy64/0gocqtoJLKORGQxfjmEsZ&#10;mg6dCQs/IrH34SdnIsuplXYyRy53g7xKEiWd6Yk/dGbEhw6bz2rvNIQmUbtNWu3earnG71trH9/X&#10;z1qfn833dyAizvEvDL/4jA4lM9V+TzaIQYNaqhuO8nENgv0sTXhbrSFVGciykP8HlD8AAAD//wMA&#10;UEsBAi0AFAAGAAgAAAAhALaDOJL+AAAA4QEAABMAAAAAAAAAAAAAAAAAAAAAAFtDb250ZW50X1R5&#10;cGVzXS54bWxQSwECLQAUAAYACAAAACEAOP0h/9YAAACUAQAACwAAAAAAAAAAAAAAAAAvAQAAX3Jl&#10;bHMvLnJlbHNQSwECLQAUAAYACAAAACEAYANYKSwCAABMBAAADgAAAAAAAAAAAAAAAAAuAgAAZHJz&#10;L2Uyb0RvYy54bWxQSwECLQAUAAYACAAAACEARcvU0N4AAAAIAQAADwAAAAAAAAAAAAAAAACGBAAA&#10;ZHJzL2Rvd25yZXYueG1sUEsFBgAAAAAEAAQA8wAAAJEFAAAAAA==&#10;" strokecolor="white [3212]">
                <v:textbox>
                  <w:txbxContent>
                    <w:p w14:paraId="4555DBA0" w14:textId="77777777" w:rsidR="00FA431F" w:rsidRDefault="00FA431F" w:rsidP="009B559E">
                      <w:pPr>
                        <w:jc w:val="center"/>
                      </w:pPr>
                      <w:r>
                        <w:rPr>
                          <w:i/>
                          <w:iCs/>
                        </w:rPr>
                        <w:t>b</w:t>
                      </w:r>
                      <w:r w:rsidRPr="00855AA3">
                        <w:rPr>
                          <w:i/>
                          <w:iCs/>
                          <w:vertAlign w:val="subscript"/>
                        </w:rPr>
                        <w:t>WB</w:t>
                      </w:r>
                      <w:r>
                        <w:t>: 0.14</w:t>
                      </w:r>
                      <w:r w:rsidRPr="004F3A42">
                        <w:rPr>
                          <w:vertAlign w:val="superscript"/>
                        </w:rPr>
                        <w:t>***</w:t>
                      </w:r>
                    </w:p>
                  </w:txbxContent>
                </v:textbox>
                <w10:wrap type="square"/>
              </v:shape>
            </w:pict>
          </mc:Fallback>
        </mc:AlternateContent>
      </w:r>
      <w:r w:rsidRPr="00D27FDD">
        <w:rPr>
          <w:noProof/>
          <w:lang w:val="en-US" w:eastAsia="en-GB"/>
        </w:rPr>
        <mc:AlternateContent>
          <mc:Choice Requires="wps">
            <w:drawing>
              <wp:anchor distT="0" distB="0" distL="114300" distR="114300" simplePos="0" relativeHeight="251670528" behindDoc="0" locked="0" layoutInCell="1" allowOverlap="1" wp14:anchorId="1E6F747E" wp14:editId="34D4BB59">
                <wp:simplePos x="0" y="0"/>
                <wp:positionH relativeFrom="column">
                  <wp:posOffset>361950</wp:posOffset>
                </wp:positionH>
                <wp:positionV relativeFrom="paragraph">
                  <wp:posOffset>46355</wp:posOffset>
                </wp:positionV>
                <wp:extent cx="1552575" cy="686435"/>
                <wp:effectExtent l="0" t="38100" r="47625" b="18415"/>
                <wp:wrapNone/>
                <wp:docPr id="7" name="Straight Arrow Connector 7"/>
                <wp:cNvGraphicFramePr/>
                <a:graphic xmlns:a="http://schemas.openxmlformats.org/drawingml/2006/main">
                  <a:graphicData uri="http://schemas.microsoft.com/office/word/2010/wordprocessingShape">
                    <wps:wsp>
                      <wps:cNvCnPr/>
                      <wps:spPr>
                        <a:xfrm flipV="1">
                          <a:off x="0" y="0"/>
                          <a:ext cx="1552575" cy="686435"/>
                        </a:xfrm>
                        <a:prstGeom prst="straightConnector1">
                          <a:avLst/>
                        </a:prstGeom>
                        <a:ln w="158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8FCBD92" id="Straight Arrow Connector 7" o:spid="_x0000_s1026" type="#_x0000_t32" style="position:absolute;margin-left:28.5pt;margin-top:3.65pt;width:122.25pt;height:54.0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c68gEAAEAEAAAOAAAAZHJzL2Uyb0RvYy54bWysU12vEyEQfTfxPxDe7bbVfqTp9sb0en0x&#10;2njVdy4LXSIwZMBu++8d2O1erxpjjC+EgTlz5hyG7c3ZWXZSGA34ms8mU86Ul9AYf6z55093L9ac&#10;xSR8Iyx4VfOLivxm9/zZtgsbNYcWbKOQUREfN12oeZtS2FRVlK1yIk4gKE+XGtCJRCEeqwZFR9Wd&#10;rebT6bLqAJuAIFWMdHrbX/Jdqa+1kumD1lElZmtOvaWyYlkf8lrttmJzRBFaI4c2xD904YTxRDqW&#10;uhVJsG9ofinljESIoNNEgqtAayNV0UBqZtOf1Ny3IqiihcyJYbQp/r+y8v3pgMw0NV9x5oWjJ7pP&#10;KMyxTew1InRsD96TjYBsld3qQtwQaO8POEQxHDBLP2t0TFsTvtAgFDNIHjsXry+j1+qcmKTD2WIx&#10;X6wWnEm6W66Xr14ucvmqr5PrBYzprQLH8qbmcWhr7KfnEKd3MfXAKyCDrWddJlkTRY4jWNPcGWtL&#10;kKdL7S2yk6C5SOfZQP0kKwlj3/iGpUsgVxIa4Y9WDZnWU6/Zi1592aWLVT33R6XJ06yyJ3/K13y9&#10;8llPmRmiqbMRNP0zaMjNMFUm/G+BY3ZhBJ9GoDMe8Hesj9boPv+quteaZT9AcymzUOygMS2POHyp&#10;/A9+jAv88ePvvgMAAP//AwBQSwMEFAAGAAgAAAAhAJWcGrvdAAAACAEAAA8AAABkcnMvZG93bnJl&#10;di54bWxMjz1PwzAQhnck/oN1ldiok6ahEOJUFVLVDYmWhc2JjzhqfA6x26b/vscE4+n9uOct15Pr&#10;xRnH0HlSkM4TEEiNNx21Cj4P28dnECFqMrr3hAquGGBd3d+VujD+Qh943sdWcAmFQiuwMQ6FlKGx&#10;6HSY+wGJtW8/Oh35HFtpRn3hctfLRZI8Sac74g9WD/hmsTnuT44xDj+xkVlts5ch3eyuX++77QKV&#10;ephNm1cQEaf4Z4ZffM5AxUy1P5EJoleQr3hKVLDKQLCcJWkOomZfmi9BVqX8P6C6AQAA//8DAFBL&#10;AQItABQABgAIAAAAIQC2gziS/gAAAOEBAAATAAAAAAAAAAAAAAAAAAAAAABbQ29udGVudF9UeXBl&#10;c10ueG1sUEsBAi0AFAAGAAgAAAAhADj9If/WAAAAlAEAAAsAAAAAAAAAAAAAAAAALwEAAF9yZWxz&#10;Ly5yZWxzUEsBAi0AFAAGAAgAAAAhACgqlzryAQAAQAQAAA4AAAAAAAAAAAAAAAAALgIAAGRycy9l&#10;Mm9Eb2MueG1sUEsBAi0AFAAGAAgAAAAhAJWcGrvdAAAACAEAAA8AAAAAAAAAAAAAAAAATAQAAGRy&#10;cy9kb3ducmV2LnhtbFBLBQYAAAAABAAEAPMAAABWBQAAAAA=&#10;" strokecolor="black [3213]" strokeweight="1.25pt">
                <v:stroke endarrow="block" joinstyle="miter"/>
              </v:shape>
            </w:pict>
          </mc:Fallback>
        </mc:AlternateContent>
      </w:r>
      <w:r w:rsidRPr="00D27FDD">
        <w:rPr>
          <w:noProof/>
          <w:lang w:val="en-US" w:eastAsia="en-GB"/>
        </w:rPr>
        <mc:AlternateContent>
          <mc:Choice Requires="wps">
            <w:drawing>
              <wp:anchor distT="0" distB="0" distL="114300" distR="114300" simplePos="0" relativeHeight="251674624" behindDoc="0" locked="0" layoutInCell="1" allowOverlap="1" wp14:anchorId="60241A4D" wp14:editId="6411D50F">
                <wp:simplePos x="0" y="0"/>
                <wp:positionH relativeFrom="column">
                  <wp:posOffset>3781425</wp:posOffset>
                </wp:positionH>
                <wp:positionV relativeFrom="paragraph">
                  <wp:posOffset>17780</wp:posOffset>
                </wp:positionV>
                <wp:extent cx="1581150" cy="704850"/>
                <wp:effectExtent l="0" t="0" r="76200" b="57150"/>
                <wp:wrapNone/>
                <wp:docPr id="8" name="Straight Arrow Connector 8"/>
                <wp:cNvGraphicFramePr/>
                <a:graphic xmlns:a="http://schemas.openxmlformats.org/drawingml/2006/main">
                  <a:graphicData uri="http://schemas.microsoft.com/office/word/2010/wordprocessingShape">
                    <wps:wsp>
                      <wps:cNvCnPr/>
                      <wps:spPr>
                        <a:xfrm>
                          <a:off x="0" y="0"/>
                          <a:ext cx="1581150" cy="704850"/>
                        </a:xfrm>
                        <a:prstGeom prst="straightConnector1">
                          <a:avLst/>
                        </a:prstGeom>
                        <a:ln w="158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070EA37" id="Straight Arrow Connector 8" o:spid="_x0000_s1026" type="#_x0000_t32" style="position:absolute;margin-left:297.75pt;margin-top:1.4pt;width:124.5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HZ6wEAADYEAAAOAAAAZHJzL2Uyb0RvYy54bWysU9uO0zAQfUfiHyy/0yQrylZV0xXqsrwg&#10;qFj4AK9jNxa2xxqbpv17xk6achNCiBfHzsyZM+d4vLk7OcuOCqMB3/JmUXOmvITO+EPLP396eLHi&#10;LCbhO2HBq5afVeR32+fPNkNYqxvowXYKGRXxcT2ElvcphXVVRdkrJ+ICgvIU1IBOJDrioepQDFTd&#10;2eqmrl9VA2AXEKSKkf7ej0G+LfW1VjJ90DqqxGzLqbdUVizrU16r7UasDyhCb+TUhviHLpwwnkjn&#10;UvciCfYVzS+lnJEIEXRaSHAVaG2kKhpITVP/pOaxF0EVLWRODLNN8f+Vle+Pe2SmazldlBeOrugx&#10;oTCHPrHXiDCwHXhPNgKyVXZrCHFNoJ3f43SKYY9Z+kmjy18SxU7F4fPssDolJulns1w1zZIuQlLs&#10;tn65oj2Vqa7ogDG9VeBY3rQ8Ts3MXTTFZnF8F9MIvAAytfVsKCS3y5IWwZruwVibg2Wm1M4iOwqa&#10;hnRqJuofspIw9o3vWDoH8iKhEf5g1ZRpPfWaHRg1l106WzVyf1SanMwqR/I8w1e+7suFz3rKzBBN&#10;nc2g+s+gKTfDVJnrvwXO2YURfJqBznjA37FerdFj/kX1qDXLfoLuXCag2EHDWS5xekh5+r8/F/j1&#10;uW+/AQAA//8DAFBLAwQUAAYACAAAACEAXTUQ/t8AAAAJAQAADwAAAGRycy9kb3ducmV2LnhtbEyP&#10;wU7DMBBE70j8g7VIXBB1GhqUhjhVhQRI3FrgwM11FicQr0PspqFf3+UEx9GMZt6Uq8l1YsQhtJ4U&#10;zGcJCCTj65asgteXh+scRIiaat15QgU/GGBVnZ+Vuqj9gTY4bqMVXEKh0AqaGPtCymAadDrMfI/E&#10;3ocfnI4sByvrQR+43HUyTZJb6XRLvNDoHu8bNF/bvVPwbTfvcVy/2eXz+HT8NFfhmD4apS4vpvUd&#10;iIhT/AvDLz6jQ8VMO7+nOohOQbbMMo4qSPkB+/liwXrHwflNDrIq5f8H1QkAAP//AwBQSwECLQAU&#10;AAYACAAAACEAtoM4kv4AAADhAQAAEwAAAAAAAAAAAAAAAAAAAAAAW0NvbnRlbnRfVHlwZXNdLnht&#10;bFBLAQItABQABgAIAAAAIQA4/SH/1gAAAJQBAAALAAAAAAAAAAAAAAAAAC8BAABfcmVscy8ucmVs&#10;c1BLAQItABQABgAIAAAAIQAgOyHZ6wEAADYEAAAOAAAAAAAAAAAAAAAAAC4CAABkcnMvZTJvRG9j&#10;LnhtbFBLAQItABQABgAIAAAAIQBdNRD+3wAAAAkBAAAPAAAAAAAAAAAAAAAAAEUEAABkcnMvZG93&#10;bnJldi54bWxQSwUGAAAAAAQABADzAAAAUQUAAAAA&#10;" strokecolor="black [3213]" strokeweight="1.25pt">
                <v:stroke endarrow="block" joinstyle="miter"/>
              </v:shape>
            </w:pict>
          </mc:Fallback>
        </mc:AlternateContent>
      </w:r>
    </w:p>
    <w:p w14:paraId="36E3951B" w14:textId="77777777" w:rsidR="009B559E" w:rsidRPr="00D27FDD" w:rsidRDefault="009B559E" w:rsidP="009B559E">
      <w:pPr>
        <w:spacing w:before="120"/>
        <w:rPr>
          <w:lang w:val="en-US"/>
        </w:rPr>
      </w:pPr>
    </w:p>
    <w:p w14:paraId="53DBF02B" w14:textId="77777777" w:rsidR="009B559E" w:rsidRPr="00D27FDD" w:rsidRDefault="009B559E" w:rsidP="009B559E">
      <w:pPr>
        <w:spacing w:before="120"/>
        <w:rPr>
          <w:noProof/>
          <w:lang w:val="en-US"/>
        </w:rPr>
      </w:pPr>
      <w:r w:rsidRPr="00D27FDD">
        <w:rPr>
          <w:noProof/>
          <w:lang w:val="en-US" w:eastAsia="en-GB"/>
        </w:rPr>
        <mc:AlternateContent>
          <mc:Choice Requires="wps">
            <w:drawing>
              <wp:anchor distT="0" distB="0" distL="114300" distR="114300" simplePos="0" relativeHeight="251671552" behindDoc="0" locked="0" layoutInCell="1" allowOverlap="1" wp14:anchorId="1B279F88" wp14:editId="5A1FDA47">
                <wp:simplePos x="0" y="0"/>
                <wp:positionH relativeFrom="column">
                  <wp:posOffset>-542924</wp:posOffset>
                </wp:positionH>
                <wp:positionV relativeFrom="paragraph">
                  <wp:posOffset>343535</wp:posOffset>
                </wp:positionV>
                <wp:extent cx="1562100" cy="520700"/>
                <wp:effectExtent l="0" t="0" r="19050" b="12700"/>
                <wp:wrapNone/>
                <wp:docPr id="9" name="직사각형 5"/>
                <wp:cNvGraphicFramePr/>
                <a:graphic xmlns:a="http://schemas.openxmlformats.org/drawingml/2006/main">
                  <a:graphicData uri="http://schemas.microsoft.com/office/word/2010/wordprocessingShape">
                    <wps:wsp>
                      <wps:cNvSpPr/>
                      <wps:spPr>
                        <a:xfrm>
                          <a:off x="0" y="0"/>
                          <a:ext cx="1562100" cy="520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721E97" w14:textId="77777777" w:rsidR="00FA431F" w:rsidRPr="0007047F" w:rsidRDefault="00FA431F" w:rsidP="009B559E">
                            <w:pPr>
                              <w:jc w:val="center"/>
                              <w:rPr>
                                <w:rFonts w:ascii="Times" w:hAnsi="Times" w:cs="Times"/>
                                <w:color w:val="000000" w:themeColor="text1"/>
                                <w:sz w:val="24"/>
                                <w:szCs w:val="24"/>
                                <w:lang w:val="en-US" w:eastAsia="ko-KR"/>
                              </w:rPr>
                            </w:pPr>
                            <w:r>
                              <w:rPr>
                                <w:rFonts w:ascii="Times" w:hAnsi="Times" w:cs="Times"/>
                                <w:color w:val="000000" w:themeColor="text1"/>
                                <w:sz w:val="24"/>
                                <w:szCs w:val="24"/>
                                <w:lang w:val="en-US" w:eastAsia="ko-KR"/>
                              </w:rPr>
                              <w:t>Advisor Benevolence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79F88" id="_x0000_s1035" style="position:absolute;margin-left:-42.75pt;margin-top:27.05pt;width:123pt;height: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vJtwIAAKIFAAAOAAAAZHJzL2Uyb0RvYy54bWysVM1O3DAQvlfqO1i+l/yIQInIohWIqhIC&#10;VKg4ex2bRHJs1/buZnuj71CJN+ilhz5XRd+hYzvJrijqoeoesmPPN9/8eGaOT/pOoBUztlWywtle&#10;ihGTVNWtvK/wx9vzN28xso7ImgglWYU3zOKT2etXx2tdslw1StTMICCRtlzrCjfO6TJJLG1YR+ye&#10;0kyCkivTEQdHc5/UhqyBvRNJnqYHyVqZWhtFmbVwexaVeBb4OWfUXXFumUOiwhCbC18Tvgv/TWbH&#10;pLw3RDctHcIg/xBFR1oJTieqM+IIWpr2D6qupUZZxd0eVV2iOG8pCzlANln6LJubhmgWcoHiWD2V&#10;yf4/Wnq5ujaorSt8hJEkHTzR07eHpy/ff/54+PX4FRW+QmttSwDe6GsznCyIPt2em87/QyKoD1Xd&#10;TFVlvUMULrPiIM9SKD4FXZGnhyADTbK11sa6d0x1yAsVNvBqoZhkdWFdhI4Q70yq81YIuCelkGgN&#10;oRd5EQysEm3tlV4XeoidCoNWBF7f9dngdgcFQQgJsfgMY05BchvBIv0HxqE6kEUeHfi+3HISSpl0&#10;WVQ1pGbRVZHCb3Q2WoSMhQRCz8whyIl7IBiRkWTkjvkPeG/KQltPxunfAovGk0XwrKSbjLtWKvMS&#10;gYCsBs8RPxYplsZXyfWLfugcQPqbhao30E1GxTGzmp638KIXxLprYmCuoAlgV7gr+HCh4OXUIGHU&#10;KPP5pXuPh3YHLUZrmNMK209LYhhG4r2EQTjK9vf9YIfDfnGYw8Hsaha7GrnsThU0QwZbSdMgerwT&#10;o8iN6u5gpcy9V1ARScF3hakz4+HUxf0BS4my+TzAYJg1cRfyRlNP7uvsO/a2vyNGD23tYCAu1TjT&#10;pHzW3RHrLaWaL53ibWj9bV2HF4BFEFppWFp+0+yeA2q7Wme/AQAA//8DAFBLAwQUAAYACAAAACEA&#10;Yw+nS90AAAAKAQAADwAAAGRycy9kb3ducmV2LnhtbEyPy07DMBBF90j8gzVIbFDrpCVRFOJUCIll&#10;kGj5ADce4qh+NXba8PdMV7Cbx9GdM81usYZdcIqjdwLydQYMXe/V6AYBX4f3VQUsJumUNN6hgB+M&#10;sGvv7xpZK391n3jZp4FRiIu1FKBTCjXnsddoZVz7gI52336yMlE7DVxN8krh1vBNlpXcytHRBS0D&#10;vmnsT/vZCljm6nzu5pPVuO3M0yaFjy4EIR4fltcXYAmX9AfDTZ/UoSWno5+diswIWFVFQaiA4jkH&#10;dgPKjAZHKrZlDrxt+P8X2l8AAAD//wMAUEsBAi0AFAAGAAgAAAAhALaDOJL+AAAA4QEAABMAAAAA&#10;AAAAAAAAAAAAAAAAAFtDb250ZW50X1R5cGVzXS54bWxQSwECLQAUAAYACAAAACEAOP0h/9YAAACU&#10;AQAACwAAAAAAAAAAAAAAAAAvAQAAX3JlbHMvLnJlbHNQSwECLQAUAAYACAAAACEAhzk7ybcCAACi&#10;BQAADgAAAAAAAAAAAAAAAAAuAgAAZHJzL2Uyb0RvYy54bWxQSwECLQAUAAYACAAAACEAYw+nS90A&#10;AAAKAQAADwAAAAAAAAAAAAAAAAARBQAAZHJzL2Rvd25yZXYueG1sUEsFBgAAAAAEAAQA8wAAABsG&#10;AAAAAA==&#10;" filled="f" strokecolor="black [3213]">
                <v:textbox>
                  <w:txbxContent>
                    <w:p w14:paraId="28721E97" w14:textId="77777777" w:rsidR="00FA431F" w:rsidRPr="0007047F" w:rsidRDefault="00FA431F" w:rsidP="009B559E">
                      <w:pPr>
                        <w:jc w:val="center"/>
                        <w:rPr>
                          <w:rFonts w:ascii="Times" w:hAnsi="Times" w:cs="Times"/>
                          <w:color w:val="000000" w:themeColor="text1"/>
                          <w:sz w:val="24"/>
                          <w:szCs w:val="24"/>
                          <w:lang w:val="en-US" w:eastAsia="ko-KR"/>
                        </w:rPr>
                      </w:pPr>
                      <w:r>
                        <w:rPr>
                          <w:rFonts w:ascii="Times" w:hAnsi="Times" w:cs="Times"/>
                          <w:color w:val="000000" w:themeColor="text1"/>
                          <w:sz w:val="24"/>
                          <w:szCs w:val="24"/>
                          <w:lang w:val="en-US" w:eastAsia="ko-KR"/>
                        </w:rPr>
                        <w:t>Advisor Benevolence</w:t>
                      </w:r>
                    </w:p>
                  </w:txbxContent>
                </v:textbox>
              </v:rect>
            </w:pict>
          </mc:Fallback>
        </mc:AlternateContent>
      </w:r>
    </w:p>
    <w:p w14:paraId="379986C6" w14:textId="77777777" w:rsidR="009B559E" w:rsidRPr="00D27FDD" w:rsidRDefault="009B559E" w:rsidP="009B559E">
      <w:pPr>
        <w:spacing w:before="120"/>
        <w:rPr>
          <w:noProof/>
          <w:lang w:val="en-US"/>
        </w:rPr>
      </w:pPr>
      <w:r w:rsidRPr="00D27FDD">
        <w:rPr>
          <w:noProof/>
          <w:lang w:val="en-US" w:eastAsia="en-GB"/>
        </w:rPr>
        <mc:AlternateContent>
          <mc:Choice Requires="wps">
            <w:drawing>
              <wp:anchor distT="0" distB="0" distL="114300" distR="114300" simplePos="0" relativeHeight="251672576" behindDoc="0" locked="0" layoutInCell="1" allowOverlap="1" wp14:anchorId="1305C6A3" wp14:editId="5FA223D2">
                <wp:simplePos x="0" y="0"/>
                <wp:positionH relativeFrom="margin">
                  <wp:posOffset>4321810</wp:posOffset>
                </wp:positionH>
                <wp:positionV relativeFrom="paragraph">
                  <wp:posOffset>86360</wp:posOffset>
                </wp:positionV>
                <wp:extent cx="1914525" cy="520700"/>
                <wp:effectExtent l="0" t="0" r="28575" b="12700"/>
                <wp:wrapNone/>
                <wp:docPr id="10" name="직사각형 6"/>
                <wp:cNvGraphicFramePr/>
                <a:graphic xmlns:a="http://schemas.openxmlformats.org/drawingml/2006/main">
                  <a:graphicData uri="http://schemas.microsoft.com/office/word/2010/wordprocessingShape">
                    <wps:wsp>
                      <wps:cNvSpPr/>
                      <wps:spPr>
                        <a:xfrm>
                          <a:off x="0" y="0"/>
                          <a:ext cx="1914525" cy="520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08DCC9" w14:textId="77777777" w:rsidR="00FA431F" w:rsidRDefault="00FA431F" w:rsidP="009B559E">
                            <w:pPr>
                              <w:pStyle w:val="ListParagraph"/>
                              <w:ind w:left="180"/>
                              <w:jc w:val="center"/>
                              <w:rPr>
                                <w:rFonts w:ascii="Times" w:hAnsi="Times" w:cs="Times"/>
                                <w:color w:val="000000" w:themeColor="text1"/>
                                <w:sz w:val="24"/>
                                <w:szCs w:val="24"/>
                                <w:lang w:eastAsia="ko-KR"/>
                              </w:rPr>
                            </w:pPr>
                            <w:r w:rsidRPr="0007047F">
                              <w:rPr>
                                <w:rFonts w:ascii="Times" w:hAnsi="Times" w:cs="Times"/>
                                <w:color w:val="000000" w:themeColor="text1"/>
                                <w:sz w:val="24"/>
                                <w:szCs w:val="24"/>
                                <w:lang w:eastAsia="ko-KR"/>
                              </w:rPr>
                              <w:t xml:space="preserve">Relationship </w:t>
                            </w:r>
                            <w:r>
                              <w:rPr>
                                <w:rFonts w:ascii="Times" w:hAnsi="Times" w:cs="Times"/>
                                <w:color w:val="000000" w:themeColor="text1"/>
                                <w:sz w:val="24"/>
                                <w:szCs w:val="24"/>
                                <w:lang w:eastAsia="ko-KR"/>
                              </w:rPr>
                              <w:t>Quality</w:t>
                            </w:r>
                          </w:p>
                          <w:p w14:paraId="320AD952" w14:textId="68901092" w:rsidR="00FA431F" w:rsidRDefault="00FA431F" w:rsidP="009B559E">
                            <w:pPr>
                              <w:pStyle w:val="ListParagraph"/>
                              <w:ind w:left="180"/>
                              <w:jc w:val="center"/>
                              <w:rPr>
                                <w:rFonts w:ascii="Times" w:hAnsi="Times" w:cs="Times"/>
                                <w:color w:val="000000" w:themeColor="text1"/>
                                <w:sz w:val="24"/>
                                <w:szCs w:val="24"/>
                                <w:lang w:eastAsia="ko-KR"/>
                              </w:rPr>
                            </w:pPr>
                            <w:r>
                              <w:rPr>
                                <w:rFonts w:ascii="Times" w:hAnsi="Times" w:cs="Times"/>
                                <w:color w:val="000000" w:themeColor="text1"/>
                                <w:sz w:val="24"/>
                                <w:szCs w:val="24"/>
                                <w:lang w:eastAsia="ko-KR"/>
                              </w:rPr>
                              <w:t>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C6A3" id="_x0000_s1036" style="position:absolute;margin-left:340.3pt;margin-top:6.8pt;width:150.75pt;height:4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BatgIAAKQFAAAOAAAAZHJzL2Uyb0RvYy54bWysVM1uEzEQviPxDpbvdHejpqVRNlXUqgip&#10;aita1LPjtbsreT3GdrIbbuUdkHgDLhx4LlTegbH3p6FUHBA5bDyemW883/zMj9takY2wrgKd02wv&#10;pURoDkWl73L6/ubs1WtKnGe6YAq0yOlWOHq8ePli3piZmEAJqhCWIIh2s8bktPTezJLE8VLUzO2B&#10;ERqVEmzNPIr2LiksaxC9VskkTQ+SBmxhLHDhHN6edkq6iPhSCu4vpXTCE5VTfJuPXxu/q/BNFnM2&#10;u7PMlBXvn8H+4RU1qzQGHaFOmWdkbas/oOqKW3Ag/R6HOgEpKy5iDphNlj7J5rpkRsRckBxnRprc&#10;/4PlF5srS6oCa4f0aFZjjR6+3j98+vbj+/3PL5/JQaCoMW6GltfmyvaSw2PIt5W2Dv+YCWkjrduR&#10;VtF6wvEyO8r2p5MpJRx100l6mEbek0dvY51/I6Am4ZBTi2WLbLLNufMYEU0HkxBMw1mlVCyd0qTJ&#10;6VGADxoHqiqCMgqhicSJsmTDsPy+zUIuiLVjhZLSeBky7HKKJ79VIkAo/U5IpAezmHQBfsdknAvt&#10;s05VskJ0oaYp/oZgg0cMHQEDssRHjtg9wGDZgQzY3Zt7++AqYl+PzunfHtY5jx4xMmg/OteVBvsc&#10;gMKs+sid/UBSR01gyberdmgdNA1XKyi22E8WukFzhp9VWNJz5vwVszhZ2GS4LfwlfqQCLB30J0pK&#10;sB+fuw/22PCopaTBSc2p+7BmVlCi3mocBeyu/TDaUdifHk5QsLua1a5Gr+sTwG7IcC8ZHo/B3qvh&#10;KC3Ut7hUliEqqpjmGDun3NtBOPHdBsG1xMVyGc1wnA3z5/ra8AAeiA4te9PeMmv6vvY4ERcwTDWb&#10;PWnvzjZ4aliuPcgq9v4jr30JcBXEXurXVtg1u3K0elyui18AAAD//wMAUEsDBBQABgAIAAAAIQAB&#10;9p8K3AAAAAkBAAAPAAAAZHJzL2Rvd25yZXYueG1sTI/BTsMwEETvSPyDtUhcEHWaiiiEOBVC4hgk&#10;Ch/gxksS1V67sdOmf9/lBKfd1Yxm39TbxVlxwimOnhSsVxkIpM6bkXoF31/vjyWImDQZbT2hggtG&#10;2Da3N7WujD/TJ552qRccQrHSCoaUQiVl7AZ0Oq58QGLtx09OJz6nXppJnzncWZlnWSGdHok/DDrg&#10;24DdYTc7BctcHo/tfHADblr7kKfw0Yag1P3d8voCIuGS/szwi8/o0DDT3s9korAKijIr2MrChicb&#10;nst8DWLPy1MBsqnl/wbNFQAA//8DAFBLAQItABQABgAIAAAAIQC2gziS/gAAAOEBAAATAAAAAAAA&#10;AAAAAAAAAAAAAABbQ29udGVudF9UeXBlc10ueG1sUEsBAi0AFAAGAAgAAAAhADj9If/WAAAAlAEA&#10;AAsAAAAAAAAAAAAAAAAALwEAAF9yZWxzLy5yZWxzUEsBAi0AFAAGAAgAAAAhABLmQFq2AgAApAUA&#10;AA4AAAAAAAAAAAAAAAAALgIAAGRycy9lMm9Eb2MueG1sUEsBAi0AFAAGAAgAAAAhAAH2nwrcAAAA&#10;CQEAAA8AAAAAAAAAAAAAAAAAEAUAAGRycy9kb3ducmV2LnhtbFBLBQYAAAAABAAEAPMAAAAZBgAA&#10;AAA=&#10;" filled="f" strokecolor="black [3213]">
                <v:textbox>
                  <w:txbxContent>
                    <w:p w14:paraId="1F08DCC9" w14:textId="77777777" w:rsidR="00FA431F" w:rsidRDefault="00FA431F" w:rsidP="009B559E">
                      <w:pPr>
                        <w:pStyle w:val="ListParagraph"/>
                        <w:ind w:left="180"/>
                        <w:jc w:val="center"/>
                        <w:rPr>
                          <w:rFonts w:ascii="Times" w:hAnsi="Times" w:cs="Times"/>
                          <w:color w:val="000000" w:themeColor="text1"/>
                          <w:sz w:val="24"/>
                          <w:szCs w:val="24"/>
                          <w:lang w:eastAsia="ko-KR"/>
                        </w:rPr>
                      </w:pPr>
                      <w:r w:rsidRPr="0007047F">
                        <w:rPr>
                          <w:rFonts w:ascii="Times" w:hAnsi="Times" w:cs="Times"/>
                          <w:color w:val="000000" w:themeColor="text1"/>
                          <w:sz w:val="24"/>
                          <w:szCs w:val="24"/>
                          <w:lang w:eastAsia="ko-KR"/>
                        </w:rPr>
                        <w:t xml:space="preserve">Relationship </w:t>
                      </w:r>
                      <w:r>
                        <w:rPr>
                          <w:rFonts w:ascii="Times" w:hAnsi="Times" w:cs="Times"/>
                          <w:color w:val="000000" w:themeColor="text1"/>
                          <w:sz w:val="24"/>
                          <w:szCs w:val="24"/>
                          <w:lang w:eastAsia="ko-KR"/>
                        </w:rPr>
                        <w:t>Quality</w:t>
                      </w:r>
                    </w:p>
                    <w:p w14:paraId="320AD952" w14:textId="68901092" w:rsidR="00FA431F" w:rsidRDefault="00FA431F" w:rsidP="009B559E">
                      <w:pPr>
                        <w:pStyle w:val="ListParagraph"/>
                        <w:ind w:left="180"/>
                        <w:jc w:val="center"/>
                        <w:rPr>
                          <w:rFonts w:ascii="Times" w:hAnsi="Times" w:cs="Times"/>
                          <w:color w:val="000000" w:themeColor="text1"/>
                          <w:sz w:val="24"/>
                          <w:szCs w:val="24"/>
                          <w:lang w:eastAsia="ko-KR"/>
                        </w:rPr>
                      </w:pPr>
                      <w:r>
                        <w:rPr>
                          <w:rFonts w:ascii="Times" w:hAnsi="Times" w:cs="Times"/>
                          <w:color w:val="000000" w:themeColor="text1"/>
                          <w:sz w:val="24"/>
                          <w:szCs w:val="24"/>
                          <w:lang w:eastAsia="ko-KR"/>
                        </w:rPr>
                        <w:t>Well-being</w:t>
                      </w:r>
                    </w:p>
                  </w:txbxContent>
                </v:textbox>
                <w10:wrap anchorx="margin"/>
              </v:rect>
            </w:pict>
          </mc:Fallback>
        </mc:AlternateContent>
      </w:r>
    </w:p>
    <w:p w14:paraId="17D43C03" w14:textId="77777777" w:rsidR="009B559E" w:rsidRPr="00D27FDD" w:rsidRDefault="009B559E" w:rsidP="009B559E">
      <w:pPr>
        <w:spacing w:before="120"/>
        <w:rPr>
          <w:noProof/>
          <w:lang w:val="en-US"/>
        </w:rPr>
      </w:pPr>
      <w:r w:rsidRPr="00D27FDD">
        <w:rPr>
          <w:noProof/>
          <w:lang w:val="en-US" w:eastAsia="ko-KR"/>
        </w:rPr>
        <mc:AlternateContent>
          <mc:Choice Requires="wps">
            <w:drawing>
              <wp:anchor distT="45720" distB="45720" distL="114300" distR="114300" simplePos="0" relativeHeight="251677696" behindDoc="0" locked="0" layoutInCell="1" allowOverlap="1" wp14:anchorId="6A450980" wp14:editId="758A6803">
                <wp:simplePos x="0" y="0"/>
                <wp:positionH relativeFrom="column">
                  <wp:posOffset>2333625</wp:posOffset>
                </wp:positionH>
                <wp:positionV relativeFrom="paragraph">
                  <wp:posOffset>62865</wp:posOffset>
                </wp:positionV>
                <wp:extent cx="962025" cy="25717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57175"/>
                        </a:xfrm>
                        <a:prstGeom prst="rect">
                          <a:avLst/>
                        </a:prstGeom>
                        <a:solidFill>
                          <a:srgbClr val="FFFFFF"/>
                        </a:solidFill>
                        <a:ln w="9525">
                          <a:solidFill>
                            <a:schemeClr val="bg1"/>
                          </a:solidFill>
                          <a:miter lim="800000"/>
                          <a:headEnd/>
                          <a:tailEnd/>
                        </a:ln>
                      </wps:spPr>
                      <wps:txbx>
                        <w:txbxContent>
                          <w:p w14:paraId="6120F672" w14:textId="77777777" w:rsidR="00FA431F" w:rsidRDefault="00FA431F" w:rsidP="009B559E">
                            <w:pPr>
                              <w:jc w:val="center"/>
                            </w:pPr>
                            <w:r>
                              <w:rPr>
                                <w:i/>
                                <w:iCs/>
                              </w:rPr>
                              <w:t>c’</w:t>
                            </w:r>
                            <w:r w:rsidRPr="00855AA3">
                              <w:rPr>
                                <w:vertAlign w:val="subscript"/>
                              </w:rPr>
                              <w:t>RQ</w:t>
                            </w:r>
                            <w:r w:rsidRPr="004F3A42">
                              <w:t>:</w:t>
                            </w:r>
                            <w:r>
                              <w:t xml:space="preserve"> 0.57</w:t>
                            </w:r>
                            <w:r w:rsidRPr="004F3A42">
                              <w:rPr>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50980" id="_x0000_s1037" type="#_x0000_t202" style="position:absolute;margin-left:183.75pt;margin-top:4.95pt;width:75.75pt;height:2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vwKgIAAEsEAAAOAAAAZHJzL2Uyb0RvYy54bWysVNtu2zAMfR+wfxD0vviCpGmNOEWXLsOA&#10;rhvQ7gNkWY6FSaImKbG7rx8lp2nWvg3zgyCK0uHhIenV9agVOQjnJZiaFrOcEmE4tNLsavrjcfvh&#10;khIfmGmZAiNq+iQ8vV6/f7cabCVK6EG1whEEMb4abE37EGyVZZ73QjM/AysMOjtwmgU03S5rHRsQ&#10;XauszPOLbADXWgdceI+nt5OTrhN+1wkevnWdF4GomiK3kFaX1iau2XrFqp1jtpf8SIP9AwvNpMGg&#10;J6hbFhjZO/kGSkvuwEMXZhx0Bl0nuUg5YDZF/iqbh55ZkXJBcbw9yeT/Hyy/P3x3RLY1LZeUGKax&#10;Ro9iDOQjjKSM8gzWV3jrweK9MOIxljml6u0d8J+eGNj0zOzEjXMw9IK1SK+IL7OzpxOOjyDN8BVa&#10;DMP2ARLQ2DkdtUM1CKJjmZ5OpYlUOB5eXZR5uaCEo6tcLIvlIkVg1fNj63z4LECTuKmpw8oncHa4&#10;8yGSYdXzlRjLg5LtViqVDLdrNsqRA8Mu2abviP7XNWXIgEwWyOMtRGxYcQJpdpMCrwJpGbDbldQ1&#10;vczjF8OwKor2ybRpH5hU0x4ZK3NUMQo3SRjGZkz1KlKEKHED7RPq6mDqbpxG3PTgflMyYGfX1P/a&#10;MycoUV8M1uaqmM/jKCRjvliWaLhzT3PuYYYjVE0DJdN2E9L4RN4GbrCGnUz6vjA5csaOTbIfpyuO&#10;xLmdbr38A9Z/AAAA//8DAFBLAwQUAAYACAAAACEAFCOGXd4AAAAIAQAADwAAAGRycy9kb3ducmV2&#10;LnhtbEyPwU7DMBBE70j8g7VI3KhdaFMS4lQIRG+oIlSFoxMvSUS8jmK3DXw9ywluO5rR7Jt8Pble&#10;HHEMnScN85kCgVR721GjYff6dHULIkRD1vSeUMMXBlgX52e5yaw/0Qsey9gILqGQGQ1tjEMmZahb&#10;dCbM/IDE3ocfnYksx0ba0Zy43PXyWqlEOtMRf2jNgA8t1p/lwWkItUr220W5f6vkBr9Tax/fN89a&#10;X15M93cgIk7xLwy/+IwOBTNV/kA2iF7DTbJaclRDmoJgfzlPeVvFh1qALHL5f0DxAwAA//8DAFBL&#10;AQItABQABgAIAAAAIQC2gziS/gAAAOEBAAATAAAAAAAAAAAAAAAAAAAAAABbQ29udGVudF9UeXBl&#10;c10ueG1sUEsBAi0AFAAGAAgAAAAhADj9If/WAAAAlAEAAAsAAAAAAAAAAAAAAAAALwEAAF9yZWxz&#10;Ly5yZWxzUEsBAi0AFAAGAAgAAAAhAAitG/AqAgAASwQAAA4AAAAAAAAAAAAAAAAALgIAAGRycy9l&#10;Mm9Eb2MueG1sUEsBAi0AFAAGAAgAAAAhABQjhl3eAAAACAEAAA8AAAAAAAAAAAAAAAAAhAQAAGRy&#10;cy9kb3ducmV2LnhtbFBLBQYAAAAABAAEAPMAAACPBQAAAAA=&#10;" strokecolor="white [3212]">
                <v:textbox>
                  <w:txbxContent>
                    <w:p w14:paraId="6120F672" w14:textId="77777777" w:rsidR="00FA431F" w:rsidRDefault="00FA431F" w:rsidP="009B559E">
                      <w:pPr>
                        <w:jc w:val="center"/>
                      </w:pPr>
                      <w:r>
                        <w:rPr>
                          <w:i/>
                          <w:iCs/>
                        </w:rPr>
                        <w:t>c’</w:t>
                      </w:r>
                      <w:r w:rsidRPr="00855AA3">
                        <w:rPr>
                          <w:vertAlign w:val="subscript"/>
                        </w:rPr>
                        <w:t>RQ</w:t>
                      </w:r>
                      <w:r w:rsidRPr="004F3A42">
                        <w:t>:</w:t>
                      </w:r>
                      <w:r>
                        <w:t xml:space="preserve"> 0.57</w:t>
                      </w:r>
                      <w:r w:rsidRPr="004F3A42">
                        <w:rPr>
                          <w:vertAlign w:val="superscript"/>
                        </w:rPr>
                        <w:t>***</w:t>
                      </w:r>
                    </w:p>
                  </w:txbxContent>
                </v:textbox>
                <w10:wrap type="square"/>
              </v:shape>
            </w:pict>
          </mc:Fallback>
        </mc:AlternateContent>
      </w:r>
      <w:r w:rsidRPr="00D27FDD">
        <w:rPr>
          <w:noProof/>
          <w:lang w:val="en-US" w:eastAsia="en-GB"/>
        </w:rPr>
        <mc:AlternateContent>
          <mc:Choice Requires="wps">
            <w:drawing>
              <wp:anchor distT="0" distB="0" distL="114300" distR="114300" simplePos="0" relativeHeight="251675648" behindDoc="0" locked="0" layoutInCell="1" allowOverlap="1" wp14:anchorId="59C5263C" wp14:editId="7B58C268">
                <wp:simplePos x="0" y="0"/>
                <wp:positionH relativeFrom="column">
                  <wp:posOffset>1143000</wp:posOffset>
                </wp:positionH>
                <wp:positionV relativeFrom="paragraph">
                  <wp:posOffset>11430</wp:posOffset>
                </wp:positionV>
                <wp:extent cx="3062605" cy="0"/>
                <wp:effectExtent l="0" t="76200" r="23495" b="95250"/>
                <wp:wrapNone/>
                <wp:docPr id="12" name="Straight Arrow Connector 12"/>
                <wp:cNvGraphicFramePr/>
                <a:graphic xmlns:a="http://schemas.openxmlformats.org/drawingml/2006/main">
                  <a:graphicData uri="http://schemas.microsoft.com/office/word/2010/wordprocessingShape">
                    <wps:wsp>
                      <wps:cNvCnPr/>
                      <wps:spPr>
                        <a:xfrm flipV="1">
                          <a:off x="0" y="0"/>
                          <a:ext cx="3062605" cy="0"/>
                        </a:xfrm>
                        <a:prstGeom prst="straightConnector1">
                          <a:avLst/>
                        </a:prstGeom>
                        <a:ln w="158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4E27AC0" id="Straight Arrow Connector 12" o:spid="_x0000_s1026" type="#_x0000_t32" style="position:absolute;margin-left:90pt;margin-top:.9pt;width:241.15pt;height: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8dz9QEAAD0EAAAOAAAAZHJzL2Uyb0RvYy54bWysU8GO0zAQvSPxD5bvNGlRy6pqukJdlguC&#10;il24ex27sbA91tg07d8zdtIUFg4IcbFie96b917Gm9uTs+yoMBrwDZ/Pas6Ul9Aaf2j4l8f7Vzec&#10;xSR8Kyx41fCzivx2+/LFpg9rtYAObKuQEYmP6z40vEsprKsqyk45EWcQlKdLDehEoi0eqhZFT+zO&#10;Vou6XlU9YBsQpIqRTu+GS74t/FormT5pHVVituGkLZUVy/qU12q7EesDitAZOcoQ/6DCCeOp6UR1&#10;J5Jg39H8RuWMRIig00yCq0BrI1XxQG7m9TM3D50IqnihcGKYYor/j1Z+PO6RmZb+3YIzLxz9o4eE&#10;why6xN4iQs924D3lCMiohPLqQ1wTbOf3OO5i2GM2f9LomLYmfCW6EgcZZKeS9nlKW50Sk3T4ul4t&#10;VvWSM3m5qwaKTBUwpvcKHMsfDY+jpEnLQC+OH2IiEQS8ADLYetaTguXNm2VREcGa9t5Ymy/LaKmd&#10;RXYUNBTpNM+miOGXqiSMfedbls6BEklohD9YNVZaT4Acw2C8fKWzVUPvz0pToGRw0PisX/vt0s96&#10;qswQTcomUD0ozvN/FXkFjbUZpsp4/y1wqi4dwacJ6IwH/FPXazR6qL+4Hrxm20/QnssYlDhoRkuS&#10;43vKj+DnfYFfX/32BwAAAP//AwBQSwMEFAAGAAgAAAAhADQUZCbaAAAABwEAAA8AAABkcnMvZG93&#10;bnJldi54bWxMj81qwzAQhO+FvoPYQm+NHBtM6loOoRByK+TnkptsbS1Ta+VaSuK8fTa9NLcdZnb2&#10;23I5uV6ccQydJwXzWQICqfGmo1bBYb9+W4AIUZPRvSdUcMUAy+r5qdSF8Rfa4nkXW8ElFAqtwMY4&#10;FFKGxqLTYeYHJPa+/eh0ZDm20oz6wuWul2mS5NLpjviC1QN+Wmx+difHGPvf2Misttn7MF9trsev&#10;zTpFpV5fptUHiIhT/A/DHZ93oGKm2p/IBNGzXiT8S7wPINjP8zQDUf9pWZXykb+6AQAA//8DAFBL&#10;AQItABQABgAIAAAAIQC2gziS/gAAAOEBAAATAAAAAAAAAAAAAAAAAAAAAABbQ29udGVudF9UeXBl&#10;c10ueG1sUEsBAi0AFAAGAAgAAAAhADj9If/WAAAAlAEAAAsAAAAAAAAAAAAAAAAALwEAAF9yZWxz&#10;Ly5yZWxzUEsBAi0AFAAGAAgAAAAhAHFbx3P1AQAAPQQAAA4AAAAAAAAAAAAAAAAALgIAAGRycy9l&#10;Mm9Eb2MueG1sUEsBAi0AFAAGAAgAAAAhADQUZCbaAAAABwEAAA8AAAAAAAAAAAAAAAAATwQAAGRy&#10;cy9kb3ducmV2LnhtbFBLBQYAAAAABAAEAPMAAABWBQAAAAA=&#10;" strokecolor="black [3213]" strokeweight="1.25pt">
                <v:stroke endarrow="block" joinstyle="miter"/>
              </v:shape>
            </w:pict>
          </mc:Fallback>
        </mc:AlternateContent>
      </w:r>
    </w:p>
    <w:p w14:paraId="440F1003" w14:textId="77777777" w:rsidR="009B559E" w:rsidRPr="00D27FDD" w:rsidRDefault="009B559E" w:rsidP="009B559E">
      <w:pPr>
        <w:spacing w:before="120"/>
        <w:rPr>
          <w:noProof/>
          <w:lang w:val="en-US"/>
        </w:rPr>
      </w:pPr>
      <w:r w:rsidRPr="00D27FDD">
        <w:rPr>
          <w:noProof/>
          <w:lang w:val="en-US" w:eastAsia="ko-KR"/>
        </w:rPr>
        <mc:AlternateContent>
          <mc:Choice Requires="wps">
            <w:drawing>
              <wp:anchor distT="45720" distB="45720" distL="114300" distR="114300" simplePos="0" relativeHeight="251678720" behindDoc="0" locked="0" layoutInCell="1" allowOverlap="1" wp14:anchorId="1726FE3A" wp14:editId="4DF3C705">
                <wp:simplePos x="0" y="0"/>
                <wp:positionH relativeFrom="margin">
                  <wp:posOffset>2313305</wp:posOffset>
                </wp:positionH>
                <wp:positionV relativeFrom="paragraph">
                  <wp:posOffset>27940</wp:posOffset>
                </wp:positionV>
                <wp:extent cx="1019175" cy="257175"/>
                <wp:effectExtent l="0" t="0" r="28575"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57175"/>
                        </a:xfrm>
                        <a:prstGeom prst="rect">
                          <a:avLst/>
                        </a:prstGeom>
                        <a:solidFill>
                          <a:srgbClr val="FFFFFF"/>
                        </a:solidFill>
                        <a:ln w="9525">
                          <a:solidFill>
                            <a:schemeClr val="bg1"/>
                          </a:solidFill>
                          <a:miter lim="800000"/>
                          <a:headEnd/>
                          <a:tailEnd/>
                        </a:ln>
                      </wps:spPr>
                      <wps:txbx>
                        <w:txbxContent>
                          <w:p w14:paraId="0A0C1B7C" w14:textId="77777777" w:rsidR="00FA431F" w:rsidRDefault="00FA431F" w:rsidP="009B559E">
                            <w:pPr>
                              <w:jc w:val="center"/>
                            </w:pPr>
                            <w:r>
                              <w:rPr>
                                <w:i/>
                                <w:iCs/>
                              </w:rPr>
                              <w:t>c’</w:t>
                            </w:r>
                            <w:r w:rsidRPr="00855AA3">
                              <w:rPr>
                                <w:vertAlign w:val="subscript"/>
                              </w:rPr>
                              <w:t>WB</w:t>
                            </w:r>
                            <w:r w:rsidRPr="004F3A42">
                              <w:t>:</w:t>
                            </w:r>
                            <w:r>
                              <w:t xml:space="preserve"> 0.21</w:t>
                            </w:r>
                            <w:r w:rsidRPr="004F3A42">
                              <w:rPr>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6FE3A" id="_x0000_s1038" type="#_x0000_t202" style="position:absolute;margin-left:182.15pt;margin-top:2.2pt;width:80.25pt;height:20.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fIKgIAAE0EAAAOAAAAZHJzL2Uyb0RvYy54bWysVNtu2zAMfR+wfxD0vviCZGmMOEWXLsOA&#10;rhvQ7gNkWY6FSaImKbG7rx8lp1navQ3zg0BJ1CF5Dun19agVOQrnJZiaFrOcEmE4tNLsa/r9cffu&#10;ihIfmGmZAiNq+iQ8vd68fbMebCVK6EG1whEEMb4abE37EGyVZZ73QjM/AysMXnbgNAu4dfusdWxA&#10;dK2yMs/fZwO41jrgwns8vZ0u6Sbhd53g4WvXeRGIqinmFtLq0trENdusWbV3zPaSn9Jg/5CFZtJg&#10;0DPULQuMHJz8C0pL7sBDF2YcdAZdJ7lINWA1Rf6qmoeeWZFqQXK8PdPk/x8svz9+c0S2qN0KpTJM&#10;o0iPYgzkA4ykjPwM1lfo9mDRMYx4jL6pVm/vgP/wxMC2Z2YvbpyDoResxfyK+DK7eDrh+AjSDF+g&#10;xTDsECABjZ3TkTykgyA66vR01iamwmPIvFgVywUlHO/KxTLaMQSrnl9b58MnAZpEo6YOtU/o7Hjn&#10;w+T67BKDeVCy3Uml0sbtm61y5MiwT3bpO6G/cFOGDDVdLcrFRMALiNiy4gzS7CcKXgXSMmC/K6lr&#10;epXHL4ZhVWTto2mTHZhUk43FKXOiMTI3cRjGZpwUO8vTQPuExDqY+hvnEY0e3C9KBuztmvqfB+YE&#10;JeqzQXFWxXwehyFt5otliRt3edNc3jDDEaqmgZLJ3IY0QDFvAzcoYicTv1HtKZNTztizSaHTfMWh&#10;uNwnrz9/gc1vAAAA//8DAFBLAwQUAAYACAAAACEAhC45Dt0AAAAIAQAADwAAAGRycy9kb3ducmV2&#10;LnhtbEyPwU7DMBBE70j8g7VI3KhDa6I2xKkQiN4QakAtRydekoh4HcVuG/h6tic4jmY08yZfT64X&#10;RxxD50nD7SwBgVR721Gj4f3t+WYJIkRD1vSeUMM3BlgXlxe5yaw/0RaPZWwEl1DIjIY2xiGTMtQt&#10;OhNmfkBi79OPzkSWYyPtaE5c7no5T5JUOtMRL7RmwMcW66/y4DSEOkl3r6rc7Su5wZ+VtU8fmxet&#10;r6+mh3sQEaf4F4YzPqNDwUyVP5ANotewSNWCoxqUAsH+3VzxleqsVyCLXP4/UPwCAAD//wMAUEsB&#10;Ai0AFAAGAAgAAAAhALaDOJL+AAAA4QEAABMAAAAAAAAAAAAAAAAAAAAAAFtDb250ZW50X1R5cGVz&#10;XS54bWxQSwECLQAUAAYACAAAACEAOP0h/9YAAACUAQAACwAAAAAAAAAAAAAAAAAvAQAAX3JlbHMv&#10;LnJlbHNQSwECLQAUAAYACAAAACEA8X/XyCoCAABNBAAADgAAAAAAAAAAAAAAAAAuAgAAZHJzL2Uy&#10;b0RvYy54bWxQSwECLQAUAAYACAAAACEAhC45Dt0AAAAIAQAADwAAAAAAAAAAAAAAAACEBAAAZHJz&#10;L2Rvd25yZXYueG1sUEsFBgAAAAAEAAQA8wAAAI4FAAAAAA==&#10;" strokecolor="white [3212]">
                <v:textbox>
                  <w:txbxContent>
                    <w:p w14:paraId="0A0C1B7C" w14:textId="77777777" w:rsidR="00FA431F" w:rsidRDefault="00FA431F" w:rsidP="009B559E">
                      <w:pPr>
                        <w:jc w:val="center"/>
                      </w:pPr>
                      <w:r>
                        <w:rPr>
                          <w:i/>
                          <w:iCs/>
                        </w:rPr>
                        <w:t>c’</w:t>
                      </w:r>
                      <w:r w:rsidRPr="00855AA3">
                        <w:rPr>
                          <w:vertAlign w:val="subscript"/>
                        </w:rPr>
                        <w:t>WB</w:t>
                      </w:r>
                      <w:r w:rsidRPr="004F3A42">
                        <w:t>:</w:t>
                      </w:r>
                      <w:r>
                        <w:t xml:space="preserve"> 0.21</w:t>
                      </w:r>
                      <w:r w:rsidRPr="004F3A42">
                        <w:rPr>
                          <w:vertAlign w:val="superscript"/>
                        </w:rPr>
                        <w:t>***</w:t>
                      </w:r>
                    </w:p>
                  </w:txbxContent>
                </v:textbox>
                <w10:wrap type="square" anchorx="margin"/>
              </v:shape>
            </w:pict>
          </mc:Fallback>
        </mc:AlternateContent>
      </w:r>
    </w:p>
    <w:p w14:paraId="10E62387" w14:textId="77777777" w:rsidR="009B559E" w:rsidRPr="00D27FDD" w:rsidRDefault="009B559E" w:rsidP="009B559E">
      <w:pPr>
        <w:spacing w:before="120"/>
        <w:rPr>
          <w:noProof/>
          <w:lang w:val="en-US"/>
        </w:rPr>
      </w:pPr>
    </w:p>
    <w:p w14:paraId="67ED9CC0" w14:textId="77777777" w:rsidR="009B559E" w:rsidRPr="00D27FDD" w:rsidRDefault="009B559E" w:rsidP="009B559E">
      <w:pPr>
        <w:jc w:val="center"/>
        <w:rPr>
          <w:lang w:val="en-US" w:eastAsia="ko-KR"/>
        </w:rPr>
      </w:pPr>
      <w:r w:rsidRPr="00D27FDD">
        <w:rPr>
          <w:i/>
          <w:lang w:val="en-US" w:eastAsia="ko-KR"/>
        </w:rPr>
        <w:t xml:space="preserve">Figure 2. </w:t>
      </w:r>
      <w:r w:rsidRPr="00D27FDD">
        <w:rPr>
          <w:iCs/>
          <w:lang w:val="en-US" w:eastAsia="ko-KR"/>
        </w:rPr>
        <w:t xml:space="preserve">Moderated Mediation Pathways (Study 3). </w:t>
      </w:r>
    </w:p>
    <w:p w14:paraId="21A3601F" w14:textId="77777777" w:rsidR="009B559E" w:rsidRPr="00D27FDD" w:rsidRDefault="009B559E" w:rsidP="009B559E">
      <w:pPr>
        <w:spacing w:before="120"/>
        <w:rPr>
          <w:noProof/>
          <w:lang w:val="en-US"/>
        </w:rPr>
      </w:pPr>
    </w:p>
    <w:p w14:paraId="13AB4E18" w14:textId="77777777" w:rsidR="009B559E" w:rsidRPr="00D27FDD" w:rsidRDefault="009B559E" w:rsidP="009B559E">
      <w:pPr>
        <w:rPr>
          <w:lang w:val="en-US"/>
        </w:rPr>
      </w:pPr>
    </w:p>
    <w:p w14:paraId="2DDFB77A" w14:textId="77777777" w:rsidR="009B559E" w:rsidRPr="00D27FDD" w:rsidRDefault="009B559E" w:rsidP="009B559E">
      <w:pPr>
        <w:rPr>
          <w:lang w:val="en-US"/>
        </w:rPr>
      </w:pPr>
    </w:p>
    <w:p w14:paraId="6CBAE6C4" w14:textId="5CDA3661" w:rsidR="009B559E" w:rsidRDefault="009B559E" w:rsidP="00F56042">
      <w:pPr>
        <w:rPr>
          <w:b/>
          <w:bCs/>
          <w:sz w:val="24"/>
          <w:szCs w:val="24"/>
          <w:lang w:val="en-US"/>
        </w:rPr>
      </w:pPr>
    </w:p>
    <w:p w14:paraId="3A650294" w14:textId="5020AB5A" w:rsidR="00FA431F" w:rsidRPr="00FA431F" w:rsidRDefault="00FA431F" w:rsidP="00FA431F">
      <w:pPr>
        <w:rPr>
          <w:sz w:val="24"/>
          <w:szCs w:val="24"/>
          <w:lang w:val="en-US"/>
        </w:rPr>
      </w:pPr>
    </w:p>
    <w:p w14:paraId="105A6F65" w14:textId="7870250B" w:rsidR="00FA431F" w:rsidRPr="00FA431F" w:rsidRDefault="00FA431F" w:rsidP="00FA431F">
      <w:pPr>
        <w:rPr>
          <w:sz w:val="24"/>
          <w:szCs w:val="24"/>
          <w:lang w:val="en-US"/>
        </w:rPr>
      </w:pPr>
    </w:p>
    <w:p w14:paraId="014A0F69" w14:textId="113DDEBA" w:rsidR="00FA431F" w:rsidRPr="00FA431F" w:rsidRDefault="00FA431F" w:rsidP="00FA431F">
      <w:pPr>
        <w:rPr>
          <w:sz w:val="24"/>
          <w:szCs w:val="24"/>
          <w:lang w:val="en-US"/>
        </w:rPr>
      </w:pPr>
    </w:p>
    <w:p w14:paraId="0D96462A" w14:textId="590E67E6" w:rsidR="00FA431F" w:rsidRPr="00FA431F" w:rsidRDefault="00FA431F" w:rsidP="00FA431F">
      <w:pPr>
        <w:rPr>
          <w:sz w:val="24"/>
          <w:szCs w:val="24"/>
          <w:lang w:val="en-US"/>
        </w:rPr>
      </w:pPr>
    </w:p>
    <w:p w14:paraId="18B4D250" w14:textId="6BF50A7F" w:rsidR="00FA431F" w:rsidRPr="00FA431F" w:rsidRDefault="00FA431F" w:rsidP="00FA431F">
      <w:pPr>
        <w:rPr>
          <w:sz w:val="24"/>
          <w:szCs w:val="24"/>
          <w:lang w:val="en-US"/>
        </w:rPr>
      </w:pPr>
    </w:p>
    <w:p w14:paraId="32A09642" w14:textId="55B14003" w:rsidR="00FA431F" w:rsidRPr="00FA431F" w:rsidRDefault="00FA431F" w:rsidP="00FA431F">
      <w:pPr>
        <w:rPr>
          <w:sz w:val="24"/>
          <w:szCs w:val="24"/>
          <w:lang w:val="en-US"/>
        </w:rPr>
      </w:pPr>
    </w:p>
    <w:p w14:paraId="0BF18B5C" w14:textId="4C7BFAD9" w:rsidR="00FA431F" w:rsidRPr="00FA431F" w:rsidRDefault="00FA431F" w:rsidP="00FA431F">
      <w:pPr>
        <w:rPr>
          <w:sz w:val="24"/>
          <w:szCs w:val="24"/>
          <w:lang w:val="en-US"/>
        </w:rPr>
      </w:pPr>
    </w:p>
    <w:p w14:paraId="4B533A09" w14:textId="52E657FD" w:rsidR="00FA431F" w:rsidRPr="00FA431F" w:rsidRDefault="00FA431F" w:rsidP="00FA431F">
      <w:pPr>
        <w:rPr>
          <w:sz w:val="24"/>
          <w:szCs w:val="24"/>
          <w:lang w:val="en-US"/>
        </w:rPr>
      </w:pPr>
    </w:p>
    <w:p w14:paraId="69CA7440" w14:textId="16DAB84F" w:rsidR="00FA431F" w:rsidRPr="00FA431F" w:rsidRDefault="00FA431F" w:rsidP="00FA431F">
      <w:pPr>
        <w:rPr>
          <w:sz w:val="24"/>
          <w:szCs w:val="24"/>
          <w:lang w:val="en-US"/>
        </w:rPr>
      </w:pPr>
    </w:p>
    <w:p w14:paraId="5FDD683E" w14:textId="4BF4FF8B" w:rsidR="00FA431F" w:rsidRPr="00FA431F" w:rsidRDefault="00FA431F" w:rsidP="00FA431F">
      <w:pPr>
        <w:rPr>
          <w:sz w:val="24"/>
          <w:szCs w:val="24"/>
          <w:lang w:val="en-US"/>
        </w:rPr>
      </w:pPr>
    </w:p>
    <w:p w14:paraId="10FC5C5A" w14:textId="3C6FAEE7" w:rsidR="00FA431F" w:rsidRPr="00FA431F" w:rsidRDefault="00FA431F" w:rsidP="00FA431F">
      <w:pPr>
        <w:rPr>
          <w:sz w:val="24"/>
          <w:szCs w:val="24"/>
          <w:lang w:val="en-US"/>
        </w:rPr>
      </w:pPr>
    </w:p>
    <w:p w14:paraId="2395B554" w14:textId="415A1016" w:rsidR="00FA431F" w:rsidRPr="00FA431F" w:rsidRDefault="00FA431F" w:rsidP="00FA431F">
      <w:pPr>
        <w:rPr>
          <w:sz w:val="24"/>
          <w:szCs w:val="24"/>
          <w:lang w:val="en-US"/>
        </w:rPr>
      </w:pPr>
    </w:p>
    <w:p w14:paraId="3727FB27" w14:textId="13DAD4DF" w:rsidR="00FA431F" w:rsidRPr="00FA431F" w:rsidRDefault="00FA431F" w:rsidP="00FA431F">
      <w:pPr>
        <w:rPr>
          <w:sz w:val="24"/>
          <w:szCs w:val="24"/>
          <w:lang w:val="en-US"/>
        </w:rPr>
      </w:pPr>
    </w:p>
    <w:p w14:paraId="4D253059" w14:textId="26BCAF29" w:rsidR="00FA431F" w:rsidRPr="00FA431F" w:rsidRDefault="00FA431F" w:rsidP="00FA431F">
      <w:pPr>
        <w:rPr>
          <w:sz w:val="24"/>
          <w:szCs w:val="24"/>
          <w:lang w:val="en-US"/>
        </w:rPr>
      </w:pPr>
    </w:p>
    <w:p w14:paraId="2F986FCB" w14:textId="0605858F" w:rsidR="00FA431F" w:rsidRPr="00FA431F" w:rsidRDefault="00FA431F" w:rsidP="00FA431F">
      <w:pPr>
        <w:rPr>
          <w:sz w:val="24"/>
          <w:szCs w:val="24"/>
          <w:lang w:val="en-US"/>
        </w:rPr>
      </w:pPr>
    </w:p>
    <w:p w14:paraId="1CE16504" w14:textId="0DED086C" w:rsidR="00FA431F" w:rsidRPr="00FA431F" w:rsidRDefault="00FA431F" w:rsidP="00FA431F">
      <w:pPr>
        <w:rPr>
          <w:sz w:val="24"/>
          <w:szCs w:val="24"/>
          <w:lang w:val="en-US"/>
        </w:rPr>
      </w:pPr>
    </w:p>
    <w:p w14:paraId="5968D307" w14:textId="25748B70" w:rsidR="00FA431F" w:rsidRPr="00FA431F" w:rsidRDefault="00FA431F" w:rsidP="00FA431F">
      <w:pPr>
        <w:rPr>
          <w:sz w:val="24"/>
          <w:szCs w:val="24"/>
          <w:lang w:val="en-US"/>
        </w:rPr>
      </w:pPr>
    </w:p>
    <w:p w14:paraId="0315FDA4" w14:textId="7DB027A9" w:rsidR="00FA431F" w:rsidRPr="00FA431F" w:rsidRDefault="00FA431F" w:rsidP="00FA431F">
      <w:pPr>
        <w:rPr>
          <w:sz w:val="24"/>
          <w:szCs w:val="24"/>
          <w:lang w:val="en-US"/>
        </w:rPr>
      </w:pPr>
    </w:p>
    <w:p w14:paraId="69EE693E" w14:textId="7A486130" w:rsidR="00FA431F" w:rsidRDefault="00FA431F" w:rsidP="00FA431F">
      <w:pPr>
        <w:rPr>
          <w:b/>
          <w:bCs/>
          <w:sz w:val="24"/>
          <w:szCs w:val="24"/>
          <w:lang w:val="en-US"/>
        </w:rPr>
      </w:pPr>
    </w:p>
    <w:p w14:paraId="45C55D55" w14:textId="1165485B" w:rsidR="00FA431F" w:rsidRDefault="00FA431F" w:rsidP="00FA431F">
      <w:pPr>
        <w:tabs>
          <w:tab w:val="left" w:pos="2776"/>
        </w:tabs>
        <w:rPr>
          <w:sz w:val="24"/>
          <w:szCs w:val="24"/>
          <w:lang w:val="en-US"/>
        </w:rPr>
      </w:pPr>
      <w:r>
        <w:rPr>
          <w:sz w:val="24"/>
          <w:szCs w:val="24"/>
          <w:lang w:val="en-US"/>
        </w:rPr>
        <w:tab/>
      </w:r>
    </w:p>
    <w:p w14:paraId="5B21D3C5" w14:textId="77777777" w:rsidR="00FA431F" w:rsidRDefault="00FA431F">
      <w:pPr>
        <w:rPr>
          <w:sz w:val="24"/>
          <w:szCs w:val="24"/>
          <w:lang w:val="en-US"/>
        </w:rPr>
        <w:sectPr w:rsidR="00FA431F" w:rsidSect="006538B2">
          <w:headerReference w:type="default" r:id="rId18"/>
          <w:headerReference w:type="first" r:id="rId19"/>
          <w:pgSz w:w="11906" w:h="16838"/>
          <w:pgMar w:top="1440" w:right="1440" w:bottom="1440" w:left="1440" w:header="706" w:footer="706" w:gutter="0"/>
          <w:cols w:space="708"/>
          <w:titlePg/>
          <w:docGrid w:linePitch="360"/>
        </w:sectPr>
      </w:pPr>
      <w:r>
        <w:rPr>
          <w:sz w:val="24"/>
          <w:szCs w:val="24"/>
          <w:lang w:val="en-US"/>
        </w:rPr>
        <w:br w:type="page"/>
      </w:r>
    </w:p>
    <w:sdt>
      <w:sdtPr>
        <w:rPr>
          <w:rFonts w:ascii="Times New Roman" w:eastAsiaTheme="minorEastAsia" w:hAnsi="Times New Roman" w:cs="Times New Roman"/>
          <w:color w:val="auto"/>
          <w:sz w:val="22"/>
          <w:szCs w:val="22"/>
        </w:rPr>
        <w:id w:val="1066929038"/>
        <w:docPartObj>
          <w:docPartGallery w:val="Table of Contents"/>
          <w:docPartUnique/>
        </w:docPartObj>
      </w:sdtPr>
      <w:sdtContent>
        <w:p w14:paraId="15E027E1" w14:textId="77777777" w:rsidR="00FA431F" w:rsidRPr="0070357E" w:rsidRDefault="00FA431F" w:rsidP="00FA431F">
          <w:pPr>
            <w:pStyle w:val="TOCHeading"/>
            <w:jc w:val="center"/>
            <w:rPr>
              <w:rFonts w:ascii="Times New Roman" w:hAnsi="Times New Roman" w:cs="Times New Roman"/>
              <w:b/>
              <w:bCs/>
              <w:color w:val="auto"/>
              <w:sz w:val="24"/>
              <w:szCs w:val="24"/>
            </w:rPr>
          </w:pPr>
          <w:r w:rsidRPr="0070357E">
            <w:rPr>
              <w:rFonts w:ascii="Times New Roman" w:hAnsi="Times New Roman" w:cs="Times New Roman"/>
              <w:b/>
              <w:bCs/>
              <w:color w:val="auto"/>
              <w:sz w:val="24"/>
              <w:szCs w:val="24"/>
            </w:rPr>
            <w:t>Supplemental Online Materials for “Gender Differences in Interpersonal Trust: Disclosure Behavior, Benevolence Sensitivity and Workplace Implications”</w:t>
          </w:r>
        </w:p>
        <w:p w14:paraId="5366A1D4" w14:textId="77777777" w:rsidR="00FA431F" w:rsidRDefault="00FA431F" w:rsidP="00FA431F">
          <w:pPr>
            <w:pStyle w:val="TOCHeading"/>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TABLE</w:t>
          </w:r>
          <w:r w:rsidRPr="0070357E">
            <w:rPr>
              <w:rFonts w:ascii="Times New Roman" w:hAnsi="Times New Roman" w:cs="Times New Roman"/>
              <w:b/>
              <w:bCs/>
              <w:color w:val="auto"/>
              <w:sz w:val="24"/>
              <w:szCs w:val="24"/>
            </w:rPr>
            <w:t xml:space="preserve"> of </w:t>
          </w:r>
          <w:r>
            <w:rPr>
              <w:rFonts w:ascii="Times New Roman" w:hAnsi="Times New Roman" w:cs="Times New Roman"/>
              <w:b/>
              <w:bCs/>
              <w:color w:val="auto"/>
              <w:sz w:val="24"/>
              <w:szCs w:val="24"/>
            </w:rPr>
            <w:t>CONTENTS</w:t>
          </w:r>
        </w:p>
        <w:p w14:paraId="235B199C" w14:textId="77777777" w:rsidR="00FA431F" w:rsidRPr="00F11AE6" w:rsidRDefault="00FA431F" w:rsidP="00FA431F"/>
        <w:p w14:paraId="78F2361B" w14:textId="77777777" w:rsidR="00FA431F" w:rsidRPr="0070357E" w:rsidRDefault="00FA431F" w:rsidP="00FA431F">
          <w:pPr>
            <w:pStyle w:val="TOC1"/>
          </w:pPr>
          <w:r w:rsidRPr="0070357E">
            <w:t>Additional Analyses</w:t>
          </w:r>
        </w:p>
        <w:p w14:paraId="7F12B21A" w14:textId="77777777" w:rsidR="00FA431F" w:rsidRPr="0070357E" w:rsidRDefault="00FA431F" w:rsidP="00FA431F">
          <w:pPr>
            <w:pStyle w:val="TOC2"/>
            <w:rPr>
              <w:rFonts w:ascii="Times New Roman" w:hAnsi="Times New Roman"/>
            </w:rPr>
          </w:pPr>
          <w:r w:rsidRPr="0070357E">
            <w:rPr>
              <w:rFonts w:ascii="Times New Roman" w:hAnsi="Times New Roman"/>
            </w:rPr>
            <w:t>Study 1 – Level of Friendship between Trustor and Trustee</w:t>
          </w:r>
          <w:r w:rsidRPr="0070357E">
            <w:rPr>
              <w:rFonts w:ascii="Times New Roman" w:hAnsi="Times New Roman"/>
            </w:rPr>
            <w:ptab w:relativeTo="margin" w:alignment="right" w:leader="dot"/>
          </w:r>
          <w:r>
            <w:rPr>
              <w:rFonts w:ascii="Times New Roman" w:hAnsi="Times New Roman"/>
            </w:rPr>
            <w:t>3</w:t>
          </w:r>
        </w:p>
        <w:p w14:paraId="0B4778DF" w14:textId="77777777" w:rsidR="00FA431F" w:rsidRPr="0070357E" w:rsidRDefault="00FA431F" w:rsidP="00FA431F">
          <w:pPr>
            <w:pStyle w:val="TOC2"/>
            <w:rPr>
              <w:rFonts w:ascii="Times New Roman" w:hAnsi="Times New Roman"/>
            </w:rPr>
          </w:pPr>
          <w:r w:rsidRPr="0070357E">
            <w:rPr>
              <w:rFonts w:ascii="Times New Roman" w:hAnsi="Times New Roman"/>
            </w:rPr>
            <w:t xml:space="preserve">Study 2 – Trustworthiness Dimensions Treated as a Within-Subjects Factor </w:t>
          </w:r>
          <w:r w:rsidRPr="0070357E">
            <w:rPr>
              <w:rFonts w:ascii="Times New Roman" w:hAnsi="Times New Roman"/>
            </w:rPr>
            <w:ptab w:relativeTo="margin" w:alignment="right" w:leader="dot"/>
          </w:r>
          <w:r>
            <w:rPr>
              <w:rFonts w:ascii="Times New Roman" w:hAnsi="Times New Roman"/>
            </w:rPr>
            <w:t>4</w:t>
          </w:r>
        </w:p>
        <w:p w14:paraId="4FF4CC5E" w14:textId="77777777" w:rsidR="00FA431F" w:rsidRPr="0070357E" w:rsidRDefault="00FA431F" w:rsidP="00FA431F">
          <w:pPr>
            <w:pStyle w:val="TOC2"/>
            <w:rPr>
              <w:rFonts w:ascii="Times New Roman" w:hAnsi="Times New Roman"/>
            </w:rPr>
          </w:pPr>
          <w:r w:rsidRPr="0070357E">
            <w:rPr>
              <w:rFonts w:ascii="Times New Roman" w:hAnsi="Times New Roman"/>
            </w:rPr>
            <w:t>Study 3 – Affective- and Cognitive-based Trust</w:t>
          </w:r>
        </w:p>
        <w:p w14:paraId="7D510551" w14:textId="77777777" w:rsidR="00FA431F" w:rsidRPr="0070357E" w:rsidRDefault="00FA431F" w:rsidP="00FA431F">
          <w:pPr>
            <w:pStyle w:val="TOC3"/>
            <w:ind w:left="446"/>
            <w:rPr>
              <w:rFonts w:ascii="Times New Roman" w:hAnsi="Times New Roman"/>
            </w:rPr>
          </w:pPr>
          <w:r w:rsidRPr="0070357E">
            <w:rPr>
              <w:rFonts w:ascii="Times New Roman" w:hAnsi="Times New Roman"/>
            </w:rPr>
            <w:t xml:space="preserve">Trust Exploratory Factor Analysis </w:t>
          </w:r>
          <w:r w:rsidRPr="0070357E">
            <w:rPr>
              <w:rFonts w:ascii="Times New Roman" w:hAnsi="Times New Roman"/>
            </w:rPr>
            <w:ptab w:relativeTo="margin" w:alignment="right" w:leader="dot"/>
          </w:r>
          <w:r>
            <w:rPr>
              <w:rFonts w:ascii="Times New Roman" w:hAnsi="Times New Roman"/>
            </w:rPr>
            <w:t>5</w:t>
          </w:r>
        </w:p>
        <w:p w14:paraId="2845E618" w14:textId="77777777" w:rsidR="00FA431F" w:rsidRPr="0070357E" w:rsidRDefault="00FA431F" w:rsidP="00FA431F">
          <w:pPr>
            <w:pStyle w:val="TOC3"/>
            <w:ind w:left="446"/>
            <w:rPr>
              <w:rFonts w:ascii="Times New Roman" w:hAnsi="Times New Roman"/>
            </w:rPr>
          </w:pPr>
          <w:r w:rsidRPr="0070357E">
            <w:rPr>
              <w:rFonts w:ascii="Times New Roman" w:hAnsi="Times New Roman"/>
            </w:rPr>
            <w:t>Participant Gender × Trust Condition ANOVA</w:t>
          </w:r>
          <w:r w:rsidRPr="0070357E">
            <w:rPr>
              <w:rFonts w:ascii="Times New Roman" w:hAnsi="Times New Roman"/>
            </w:rPr>
            <w:ptab w:relativeTo="margin" w:alignment="right" w:leader="dot"/>
          </w:r>
          <w:r>
            <w:rPr>
              <w:rFonts w:ascii="Times New Roman" w:hAnsi="Times New Roman"/>
            </w:rPr>
            <w:t>5</w:t>
          </w:r>
        </w:p>
        <w:p w14:paraId="1C98EF54" w14:textId="77777777" w:rsidR="00FA431F" w:rsidRPr="0070357E" w:rsidRDefault="00FA431F" w:rsidP="00FA431F">
          <w:pPr>
            <w:pStyle w:val="TOC2"/>
            <w:rPr>
              <w:rFonts w:ascii="Times New Roman" w:hAnsi="Times New Roman"/>
            </w:rPr>
          </w:pPr>
          <w:r w:rsidRPr="0070357E">
            <w:rPr>
              <w:rFonts w:ascii="Times New Roman" w:hAnsi="Times New Roman"/>
            </w:rPr>
            <w:t>Study 4 – Moderated Mediation</w:t>
          </w:r>
        </w:p>
        <w:p w14:paraId="32221D5E" w14:textId="77777777" w:rsidR="00FA431F" w:rsidRPr="0070357E" w:rsidRDefault="00FA431F" w:rsidP="00FA431F">
          <w:pPr>
            <w:pStyle w:val="TOC3"/>
            <w:ind w:left="446"/>
            <w:rPr>
              <w:rFonts w:ascii="Times New Roman" w:hAnsi="Times New Roman"/>
            </w:rPr>
          </w:pPr>
          <w:r w:rsidRPr="0070357E">
            <w:rPr>
              <w:rFonts w:ascii="Times New Roman" w:hAnsi="Times New Roman"/>
            </w:rPr>
            <w:t>Reliance- and Disclosure-based Trust as Parallel Mediators</w:t>
          </w:r>
          <w:r w:rsidRPr="0070357E">
            <w:rPr>
              <w:rFonts w:ascii="Times New Roman" w:hAnsi="Times New Roman"/>
            </w:rPr>
            <w:ptab w:relativeTo="margin" w:alignment="right" w:leader="dot"/>
          </w:r>
          <w:r>
            <w:rPr>
              <w:rFonts w:ascii="Times New Roman" w:hAnsi="Times New Roman"/>
            </w:rPr>
            <w:t>6</w:t>
          </w:r>
        </w:p>
        <w:p w14:paraId="61CD6D4C" w14:textId="77777777" w:rsidR="00FA431F" w:rsidRPr="0070357E" w:rsidRDefault="00FA431F" w:rsidP="00FA431F">
          <w:pPr>
            <w:pStyle w:val="TOC3"/>
            <w:ind w:left="446"/>
            <w:rPr>
              <w:rFonts w:ascii="Times New Roman" w:hAnsi="Times New Roman"/>
            </w:rPr>
          </w:pPr>
          <w:r w:rsidRPr="0070357E">
            <w:rPr>
              <w:rFonts w:ascii="Times New Roman" w:hAnsi="Times New Roman"/>
            </w:rPr>
            <w:t>Ability × Participant Gender as Predictor</w:t>
          </w:r>
          <w:r w:rsidRPr="0070357E">
            <w:rPr>
              <w:rFonts w:ascii="Times New Roman" w:hAnsi="Times New Roman"/>
            </w:rPr>
            <w:ptab w:relativeTo="margin" w:alignment="right" w:leader="dot"/>
          </w:r>
          <w:r>
            <w:rPr>
              <w:rFonts w:ascii="Times New Roman" w:hAnsi="Times New Roman"/>
            </w:rPr>
            <w:t>6</w:t>
          </w:r>
        </w:p>
        <w:p w14:paraId="20E6E7C2" w14:textId="77777777" w:rsidR="00FA431F" w:rsidRPr="0070357E" w:rsidRDefault="00FA431F" w:rsidP="00FA431F">
          <w:pPr>
            <w:pStyle w:val="TOC3"/>
            <w:ind w:left="446"/>
            <w:rPr>
              <w:rFonts w:ascii="Times New Roman" w:hAnsi="Times New Roman"/>
            </w:rPr>
          </w:pPr>
          <w:r w:rsidRPr="0070357E">
            <w:rPr>
              <w:rFonts w:ascii="Times New Roman" w:hAnsi="Times New Roman"/>
            </w:rPr>
            <w:t>Distinct Relationship Quality and Well-being Measures</w:t>
          </w:r>
          <w:r w:rsidRPr="0070357E">
            <w:rPr>
              <w:rFonts w:ascii="Times New Roman" w:hAnsi="Times New Roman"/>
            </w:rPr>
            <w:ptab w:relativeTo="margin" w:alignment="right" w:leader="dot"/>
          </w:r>
          <w:r>
            <w:rPr>
              <w:rFonts w:ascii="Times New Roman" w:hAnsi="Times New Roman"/>
            </w:rPr>
            <w:t>6</w:t>
          </w:r>
        </w:p>
        <w:p w14:paraId="5555CD93" w14:textId="77777777" w:rsidR="00FA431F" w:rsidRPr="0070357E" w:rsidRDefault="00FA431F" w:rsidP="00FA431F">
          <w:pPr>
            <w:pStyle w:val="TOC1"/>
          </w:pPr>
          <w:r w:rsidRPr="0070357E">
            <w:t>Supplemental Studies</w:t>
          </w:r>
        </w:p>
        <w:p w14:paraId="57BC60E9" w14:textId="77777777" w:rsidR="00FA431F" w:rsidRPr="0070357E" w:rsidRDefault="00FA431F" w:rsidP="00FA431F">
          <w:pPr>
            <w:pStyle w:val="TOC2"/>
            <w:rPr>
              <w:rFonts w:ascii="Times New Roman" w:hAnsi="Times New Roman"/>
            </w:rPr>
          </w:pPr>
          <w:r w:rsidRPr="0070357E">
            <w:rPr>
              <w:rFonts w:ascii="Times New Roman" w:hAnsi="Times New Roman"/>
            </w:rPr>
            <w:t>Study A – Work Mentor Selection</w:t>
          </w:r>
          <w:r w:rsidRPr="0070357E">
            <w:rPr>
              <w:rFonts w:ascii="Times New Roman" w:hAnsi="Times New Roman"/>
            </w:rPr>
            <w:ptab w:relativeTo="margin" w:alignment="right" w:leader="dot"/>
          </w:r>
          <w:r>
            <w:rPr>
              <w:rFonts w:ascii="Times New Roman" w:hAnsi="Times New Roman"/>
            </w:rPr>
            <w:t>8</w:t>
          </w:r>
        </w:p>
        <w:p w14:paraId="70DEA2AF" w14:textId="77777777" w:rsidR="00FA431F" w:rsidRPr="0070357E" w:rsidRDefault="00FA431F" w:rsidP="00FA431F">
          <w:pPr>
            <w:pStyle w:val="TOC2"/>
            <w:rPr>
              <w:rFonts w:ascii="Times New Roman" w:hAnsi="Times New Roman"/>
            </w:rPr>
          </w:pPr>
          <w:r w:rsidRPr="0070357E">
            <w:rPr>
              <w:rFonts w:ascii="Times New Roman" w:hAnsi="Times New Roman"/>
            </w:rPr>
            <w:t xml:space="preserve">Study B – Co-workers and Friends </w:t>
          </w:r>
          <w:r w:rsidRPr="0070357E">
            <w:rPr>
              <w:rFonts w:ascii="Times New Roman" w:hAnsi="Times New Roman"/>
            </w:rPr>
            <w:ptab w:relativeTo="margin" w:alignment="right" w:leader="dot"/>
          </w:r>
          <w:r>
            <w:rPr>
              <w:rFonts w:ascii="Times New Roman" w:hAnsi="Times New Roman"/>
            </w:rPr>
            <w:t>10</w:t>
          </w:r>
        </w:p>
        <w:p w14:paraId="2813FDD3" w14:textId="77777777" w:rsidR="00FA431F" w:rsidRPr="0070357E" w:rsidRDefault="00FA431F" w:rsidP="00FA431F">
          <w:pPr>
            <w:pStyle w:val="TOC1"/>
          </w:pPr>
          <w:r w:rsidRPr="0070357E">
            <w:t>Robustness Checks</w:t>
          </w:r>
        </w:p>
        <w:p w14:paraId="21FD5102" w14:textId="77777777" w:rsidR="00FA431F" w:rsidRPr="0070357E" w:rsidRDefault="00FA431F" w:rsidP="00FA431F">
          <w:pPr>
            <w:pStyle w:val="TOC1"/>
            <w:ind w:left="270"/>
            <w:rPr>
              <w:b w:val="0"/>
              <w:bCs w:val="0"/>
            </w:rPr>
          </w:pPr>
          <w:r w:rsidRPr="0070357E">
            <w:rPr>
              <w:b w:val="0"/>
              <w:bCs w:val="0"/>
            </w:rPr>
            <w:t xml:space="preserve">Effect of Trustee Gender </w:t>
          </w:r>
          <w:r w:rsidRPr="0070357E">
            <w:rPr>
              <w:b w:val="0"/>
              <w:bCs w:val="0"/>
            </w:rPr>
            <w:ptab w:relativeTo="margin" w:alignment="right" w:leader="dot"/>
          </w:r>
          <w:r w:rsidRPr="0070357E">
            <w:rPr>
              <w:b w:val="0"/>
              <w:bCs w:val="0"/>
            </w:rPr>
            <w:t>1</w:t>
          </w:r>
          <w:r>
            <w:rPr>
              <w:b w:val="0"/>
              <w:bCs w:val="0"/>
            </w:rPr>
            <w:t>2</w:t>
          </w:r>
        </w:p>
        <w:p w14:paraId="0E198CE6" w14:textId="77777777" w:rsidR="00FA431F" w:rsidRPr="0070357E" w:rsidRDefault="00FA431F" w:rsidP="00FA431F">
          <w:pPr>
            <w:pStyle w:val="TOC1"/>
            <w:ind w:left="270"/>
            <w:rPr>
              <w:b w:val="0"/>
              <w:bCs w:val="0"/>
            </w:rPr>
          </w:pPr>
          <w:r w:rsidRPr="0070357E">
            <w:rPr>
              <w:b w:val="0"/>
              <w:bCs w:val="0"/>
            </w:rPr>
            <w:t xml:space="preserve">Effect of Trustee Role </w:t>
          </w:r>
          <w:r w:rsidRPr="0070357E">
            <w:rPr>
              <w:b w:val="0"/>
              <w:bCs w:val="0"/>
            </w:rPr>
            <w:ptab w:relativeTo="margin" w:alignment="right" w:leader="dot"/>
          </w:r>
          <w:r w:rsidRPr="0070357E">
            <w:rPr>
              <w:b w:val="0"/>
              <w:bCs w:val="0"/>
            </w:rPr>
            <w:t>1</w:t>
          </w:r>
          <w:r>
            <w:rPr>
              <w:b w:val="0"/>
              <w:bCs w:val="0"/>
            </w:rPr>
            <w:t>4</w:t>
          </w:r>
        </w:p>
        <w:p w14:paraId="053F1EDD" w14:textId="77777777" w:rsidR="00FA431F" w:rsidRPr="0070357E" w:rsidRDefault="00FA431F" w:rsidP="00FA431F">
          <w:pPr>
            <w:pStyle w:val="TOC1"/>
            <w:ind w:left="270"/>
          </w:pPr>
          <w:r w:rsidRPr="0070357E">
            <w:rPr>
              <w:b w:val="0"/>
              <w:bCs w:val="0"/>
            </w:rPr>
            <w:t>Confirmatory Factor Analysis</w:t>
          </w:r>
          <w:r w:rsidRPr="0070357E">
            <w:t xml:space="preserve"> </w:t>
          </w:r>
          <w:r w:rsidRPr="0070357E">
            <w:rPr>
              <w:b w:val="0"/>
              <w:bCs w:val="0"/>
            </w:rPr>
            <w:ptab w:relativeTo="margin" w:alignment="right" w:leader="dot"/>
          </w:r>
          <w:r w:rsidRPr="0070357E">
            <w:rPr>
              <w:b w:val="0"/>
              <w:bCs w:val="0"/>
            </w:rPr>
            <w:t>1</w:t>
          </w:r>
          <w:r>
            <w:rPr>
              <w:b w:val="0"/>
              <w:bCs w:val="0"/>
            </w:rPr>
            <w:t>5</w:t>
          </w:r>
        </w:p>
        <w:p w14:paraId="618FA673" w14:textId="77777777" w:rsidR="00FA431F" w:rsidRPr="0070357E" w:rsidRDefault="00FA431F" w:rsidP="00FA431F">
          <w:pPr>
            <w:pStyle w:val="TOC1"/>
          </w:pPr>
          <w:r w:rsidRPr="0070357E">
            <w:t xml:space="preserve">References </w:t>
          </w:r>
          <w:r w:rsidRPr="0070357E">
            <w:rPr>
              <w:b w:val="0"/>
              <w:bCs w:val="0"/>
            </w:rPr>
            <w:ptab w:relativeTo="margin" w:alignment="right" w:leader="dot"/>
          </w:r>
          <w:r w:rsidRPr="0070357E">
            <w:rPr>
              <w:b w:val="0"/>
              <w:bCs w:val="0"/>
            </w:rPr>
            <w:t>1</w:t>
          </w:r>
          <w:r>
            <w:rPr>
              <w:b w:val="0"/>
              <w:bCs w:val="0"/>
            </w:rPr>
            <w:t>6</w:t>
          </w:r>
        </w:p>
        <w:p w14:paraId="5EF18362" w14:textId="77777777" w:rsidR="00FA431F" w:rsidRPr="0070357E" w:rsidRDefault="00FA431F" w:rsidP="00FA431F">
          <w:pPr>
            <w:pStyle w:val="TOC1"/>
          </w:pPr>
          <w:r w:rsidRPr="0070357E">
            <w:t xml:space="preserve">Tables and Figures </w:t>
          </w:r>
        </w:p>
        <w:p w14:paraId="724A3F3C" w14:textId="77777777" w:rsidR="00FA431F" w:rsidRPr="0070357E" w:rsidRDefault="00FA431F" w:rsidP="00FA431F">
          <w:pPr>
            <w:pStyle w:val="TOC2"/>
            <w:rPr>
              <w:rFonts w:ascii="Times New Roman" w:hAnsi="Times New Roman"/>
            </w:rPr>
          </w:pPr>
          <w:r w:rsidRPr="0070357E">
            <w:rPr>
              <w:rFonts w:ascii="Times New Roman" w:hAnsi="Times New Roman"/>
            </w:rPr>
            <w:t xml:space="preserve">Table 1: Study 3 – Trust Exploratory Factor Analysis </w:t>
          </w:r>
          <w:r w:rsidRPr="0070357E">
            <w:rPr>
              <w:rFonts w:ascii="Times New Roman" w:hAnsi="Times New Roman"/>
            </w:rPr>
            <w:ptab w:relativeTo="margin" w:alignment="right" w:leader="dot"/>
          </w:r>
          <w:r w:rsidRPr="0070357E">
            <w:rPr>
              <w:rFonts w:ascii="Times New Roman" w:hAnsi="Times New Roman"/>
            </w:rPr>
            <w:t>1</w:t>
          </w:r>
          <w:r>
            <w:rPr>
              <w:rFonts w:ascii="Times New Roman" w:hAnsi="Times New Roman"/>
            </w:rPr>
            <w:t>7</w:t>
          </w:r>
        </w:p>
        <w:p w14:paraId="2568CB92" w14:textId="77777777" w:rsidR="00FA431F" w:rsidRPr="0070357E" w:rsidRDefault="00FA431F" w:rsidP="00FA431F">
          <w:pPr>
            <w:pStyle w:val="TOC2"/>
            <w:rPr>
              <w:rFonts w:ascii="Times New Roman" w:hAnsi="Times New Roman"/>
            </w:rPr>
          </w:pPr>
          <w:r w:rsidRPr="0070357E">
            <w:rPr>
              <w:rFonts w:ascii="Times New Roman" w:hAnsi="Times New Roman"/>
            </w:rPr>
            <w:t xml:space="preserve">Table 2: Study 3 – Descriptive Statistics for Affect- and Cognitive-based Trust </w:t>
          </w:r>
          <w:r w:rsidRPr="0070357E">
            <w:rPr>
              <w:rFonts w:ascii="Times New Roman" w:hAnsi="Times New Roman"/>
            </w:rPr>
            <w:ptab w:relativeTo="margin" w:alignment="right" w:leader="dot"/>
          </w:r>
          <w:r w:rsidRPr="0070357E">
            <w:rPr>
              <w:rFonts w:ascii="Times New Roman" w:hAnsi="Times New Roman"/>
            </w:rPr>
            <w:t>1</w:t>
          </w:r>
          <w:r>
            <w:rPr>
              <w:rFonts w:ascii="Times New Roman" w:hAnsi="Times New Roman"/>
            </w:rPr>
            <w:t>8</w:t>
          </w:r>
        </w:p>
        <w:p w14:paraId="405673BC" w14:textId="77777777" w:rsidR="00FA431F" w:rsidRPr="0070357E" w:rsidRDefault="00FA431F" w:rsidP="00FA431F">
          <w:pPr>
            <w:pStyle w:val="TOC2"/>
            <w:rPr>
              <w:rFonts w:ascii="Times New Roman" w:hAnsi="Times New Roman"/>
            </w:rPr>
          </w:pPr>
          <w:r w:rsidRPr="0070357E">
            <w:rPr>
              <w:rFonts w:ascii="Times New Roman" w:hAnsi="Times New Roman"/>
            </w:rPr>
            <w:t xml:space="preserve">Table 3: Study 4 – Parallel Moderated Mediation </w:t>
          </w:r>
          <w:r w:rsidRPr="0070357E">
            <w:rPr>
              <w:rFonts w:ascii="Times New Roman" w:hAnsi="Times New Roman"/>
            </w:rPr>
            <w:ptab w:relativeTo="margin" w:alignment="right" w:leader="dot"/>
          </w:r>
          <w:r w:rsidRPr="0070357E">
            <w:rPr>
              <w:rFonts w:ascii="Times New Roman" w:hAnsi="Times New Roman"/>
            </w:rPr>
            <w:t>1</w:t>
          </w:r>
          <w:r>
            <w:rPr>
              <w:rFonts w:ascii="Times New Roman" w:hAnsi="Times New Roman"/>
            </w:rPr>
            <w:t>9</w:t>
          </w:r>
        </w:p>
        <w:p w14:paraId="4FA2C904" w14:textId="77777777" w:rsidR="00FA431F" w:rsidRPr="0070357E" w:rsidRDefault="00FA431F" w:rsidP="00FA431F">
          <w:pPr>
            <w:pStyle w:val="TOC2"/>
            <w:rPr>
              <w:rFonts w:ascii="Times New Roman" w:hAnsi="Times New Roman"/>
            </w:rPr>
          </w:pPr>
          <w:r w:rsidRPr="0070357E">
            <w:rPr>
              <w:rFonts w:ascii="Times New Roman" w:hAnsi="Times New Roman"/>
            </w:rPr>
            <w:t xml:space="preserve">Table 4: Study 4 – </w:t>
          </w:r>
          <w:proofErr w:type="spellStart"/>
          <w:r w:rsidRPr="0070357E">
            <w:rPr>
              <w:rFonts w:ascii="Times New Roman" w:hAnsi="Times New Roman"/>
            </w:rPr>
            <w:t>Descriptive</w:t>
          </w:r>
          <w:r>
            <w:rPr>
              <w:rFonts w:ascii="Times New Roman" w:hAnsi="Times New Roman"/>
            </w:rPr>
            <w:t>s</w:t>
          </w:r>
          <w:proofErr w:type="spellEnd"/>
          <w:r>
            <w:rPr>
              <w:rFonts w:ascii="Times New Roman" w:hAnsi="Times New Roman"/>
            </w:rPr>
            <w:t xml:space="preserve"> </w:t>
          </w:r>
          <w:r w:rsidRPr="0070357E">
            <w:rPr>
              <w:rFonts w:ascii="Times New Roman" w:hAnsi="Times New Roman"/>
            </w:rPr>
            <w:t xml:space="preserve">for Distinct Relationship Quality and Well-being Measures </w:t>
          </w:r>
          <w:r w:rsidRPr="0070357E">
            <w:rPr>
              <w:rFonts w:ascii="Times New Roman" w:hAnsi="Times New Roman"/>
            </w:rPr>
            <w:ptab w:relativeTo="margin" w:alignment="right" w:leader="dot"/>
          </w:r>
          <w:r>
            <w:rPr>
              <w:rFonts w:ascii="Times New Roman" w:hAnsi="Times New Roman"/>
            </w:rPr>
            <w:t>20</w:t>
          </w:r>
        </w:p>
        <w:p w14:paraId="33067080" w14:textId="77777777" w:rsidR="00FA431F" w:rsidRPr="0070357E" w:rsidRDefault="00FA431F" w:rsidP="00FA431F">
          <w:pPr>
            <w:pStyle w:val="TOC2"/>
            <w:rPr>
              <w:rFonts w:ascii="Times New Roman" w:hAnsi="Times New Roman"/>
            </w:rPr>
          </w:pPr>
          <w:r w:rsidRPr="0070357E">
            <w:rPr>
              <w:rFonts w:ascii="Times New Roman" w:hAnsi="Times New Roman"/>
            </w:rPr>
            <w:t xml:space="preserve">Table 5: Study 4 – Moderated Mediation for Distinct RQ and WB Measures </w:t>
          </w:r>
          <w:r w:rsidRPr="0070357E">
            <w:rPr>
              <w:rFonts w:ascii="Times New Roman" w:hAnsi="Times New Roman"/>
            </w:rPr>
            <w:ptab w:relativeTo="margin" w:alignment="right" w:leader="dot"/>
          </w:r>
          <w:r w:rsidRPr="0070357E">
            <w:rPr>
              <w:rFonts w:ascii="Times New Roman" w:hAnsi="Times New Roman"/>
            </w:rPr>
            <w:t>2</w:t>
          </w:r>
          <w:r>
            <w:rPr>
              <w:rFonts w:ascii="Times New Roman" w:hAnsi="Times New Roman"/>
            </w:rPr>
            <w:t>1</w:t>
          </w:r>
        </w:p>
        <w:p w14:paraId="1916B45F" w14:textId="77777777" w:rsidR="00FA431F" w:rsidRPr="0070357E" w:rsidRDefault="00FA431F" w:rsidP="00FA431F">
          <w:pPr>
            <w:pStyle w:val="TOC2"/>
            <w:rPr>
              <w:rFonts w:ascii="Times New Roman" w:hAnsi="Times New Roman"/>
            </w:rPr>
          </w:pPr>
          <w:r w:rsidRPr="0070357E">
            <w:rPr>
              <w:rFonts w:ascii="Times New Roman" w:hAnsi="Times New Roman"/>
            </w:rPr>
            <w:t xml:space="preserve">Table 6: Study A – Descriptive Statistics </w:t>
          </w:r>
          <w:r w:rsidRPr="0070357E">
            <w:rPr>
              <w:rFonts w:ascii="Times New Roman" w:hAnsi="Times New Roman"/>
            </w:rPr>
            <w:ptab w:relativeTo="margin" w:alignment="right" w:leader="dot"/>
          </w:r>
          <w:r w:rsidRPr="0070357E">
            <w:rPr>
              <w:rFonts w:ascii="Times New Roman" w:hAnsi="Times New Roman"/>
            </w:rPr>
            <w:t>2</w:t>
          </w:r>
          <w:r>
            <w:rPr>
              <w:rFonts w:ascii="Times New Roman" w:hAnsi="Times New Roman"/>
            </w:rPr>
            <w:t>2</w:t>
          </w:r>
        </w:p>
        <w:p w14:paraId="17125A22" w14:textId="77777777" w:rsidR="00FA431F" w:rsidRPr="0070357E" w:rsidRDefault="00FA431F" w:rsidP="00FA431F">
          <w:pPr>
            <w:pStyle w:val="TOC2"/>
            <w:rPr>
              <w:rFonts w:ascii="Times New Roman" w:hAnsi="Times New Roman"/>
            </w:rPr>
          </w:pPr>
          <w:r w:rsidRPr="0070357E">
            <w:rPr>
              <w:rFonts w:ascii="Times New Roman" w:hAnsi="Times New Roman"/>
            </w:rPr>
            <w:t xml:space="preserve">Table 7: Study B – Descriptive Statistics </w:t>
          </w:r>
          <w:r w:rsidRPr="0070357E">
            <w:rPr>
              <w:rFonts w:ascii="Times New Roman" w:hAnsi="Times New Roman"/>
            </w:rPr>
            <w:ptab w:relativeTo="margin" w:alignment="right" w:leader="dot"/>
          </w:r>
          <w:r w:rsidRPr="0070357E">
            <w:rPr>
              <w:rFonts w:ascii="Times New Roman" w:hAnsi="Times New Roman"/>
            </w:rPr>
            <w:t>2</w:t>
          </w:r>
          <w:r>
            <w:rPr>
              <w:rFonts w:ascii="Times New Roman" w:hAnsi="Times New Roman"/>
            </w:rPr>
            <w:t>3</w:t>
          </w:r>
        </w:p>
        <w:p w14:paraId="361897FA" w14:textId="77777777" w:rsidR="00FA431F" w:rsidRPr="0070357E" w:rsidRDefault="00FA431F" w:rsidP="00FA431F">
          <w:pPr>
            <w:pStyle w:val="TOC2"/>
            <w:rPr>
              <w:rFonts w:ascii="Times New Roman" w:hAnsi="Times New Roman"/>
            </w:rPr>
          </w:pPr>
          <w:r w:rsidRPr="0070357E">
            <w:rPr>
              <w:rFonts w:ascii="Times New Roman" w:hAnsi="Times New Roman"/>
            </w:rPr>
            <w:t xml:space="preserve">Table 8: Study 1 – Results with Co-worker Gender as a Covariate </w:t>
          </w:r>
          <w:r w:rsidRPr="0070357E">
            <w:rPr>
              <w:rFonts w:ascii="Times New Roman" w:hAnsi="Times New Roman"/>
            </w:rPr>
            <w:ptab w:relativeTo="margin" w:alignment="right" w:leader="dot"/>
          </w:r>
          <w:r w:rsidRPr="0070357E">
            <w:rPr>
              <w:rFonts w:ascii="Times New Roman" w:hAnsi="Times New Roman"/>
            </w:rPr>
            <w:t>2</w:t>
          </w:r>
          <w:r>
            <w:rPr>
              <w:rFonts w:ascii="Times New Roman" w:hAnsi="Times New Roman"/>
            </w:rPr>
            <w:t>4</w:t>
          </w:r>
        </w:p>
        <w:p w14:paraId="688B328D" w14:textId="77777777" w:rsidR="00FA431F" w:rsidRPr="0070357E" w:rsidRDefault="00FA431F" w:rsidP="00FA431F">
          <w:pPr>
            <w:pStyle w:val="TOC2"/>
            <w:rPr>
              <w:rFonts w:ascii="Times New Roman" w:hAnsi="Times New Roman"/>
            </w:rPr>
          </w:pPr>
          <w:r w:rsidRPr="0070357E">
            <w:rPr>
              <w:rFonts w:ascii="Times New Roman" w:hAnsi="Times New Roman"/>
            </w:rPr>
            <w:t xml:space="preserve">Table 9: Study 1 – Results with Co-worker Gender as a Factor </w:t>
          </w:r>
          <w:r w:rsidRPr="0070357E">
            <w:rPr>
              <w:rFonts w:ascii="Times New Roman" w:hAnsi="Times New Roman"/>
            </w:rPr>
            <w:ptab w:relativeTo="margin" w:alignment="right" w:leader="dot"/>
          </w:r>
          <w:r w:rsidRPr="0070357E">
            <w:rPr>
              <w:rFonts w:ascii="Times New Roman" w:hAnsi="Times New Roman"/>
            </w:rPr>
            <w:t>2</w:t>
          </w:r>
          <w:r>
            <w:rPr>
              <w:rFonts w:ascii="Times New Roman" w:hAnsi="Times New Roman"/>
            </w:rPr>
            <w:t>5</w:t>
          </w:r>
        </w:p>
        <w:p w14:paraId="3F1F382B" w14:textId="77777777" w:rsidR="00FA431F" w:rsidRPr="0070357E" w:rsidRDefault="00FA431F" w:rsidP="00FA431F">
          <w:pPr>
            <w:pStyle w:val="TOC2"/>
            <w:rPr>
              <w:rFonts w:ascii="Times New Roman" w:hAnsi="Times New Roman"/>
            </w:rPr>
          </w:pPr>
          <w:r w:rsidRPr="0070357E">
            <w:rPr>
              <w:rFonts w:ascii="Times New Roman" w:hAnsi="Times New Roman"/>
            </w:rPr>
            <w:t xml:space="preserve">Table 10: Study 3 – Results with Co-worker Gender as a Covariate </w:t>
          </w:r>
          <w:r w:rsidRPr="0070357E">
            <w:rPr>
              <w:rFonts w:ascii="Times New Roman" w:hAnsi="Times New Roman"/>
            </w:rPr>
            <w:ptab w:relativeTo="margin" w:alignment="right" w:leader="dot"/>
          </w:r>
          <w:r w:rsidRPr="0070357E">
            <w:rPr>
              <w:rFonts w:ascii="Times New Roman" w:hAnsi="Times New Roman"/>
            </w:rPr>
            <w:t>2</w:t>
          </w:r>
          <w:r>
            <w:rPr>
              <w:rFonts w:ascii="Times New Roman" w:hAnsi="Times New Roman"/>
            </w:rPr>
            <w:t>6</w:t>
          </w:r>
        </w:p>
        <w:p w14:paraId="2BBAA782" w14:textId="77777777" w:rsidR="00FA431F" w:rsidRPr="0070357E" w:rsidRDefault="00FA431F" w:rsidP="00FA431F">
          <w:pPr>
            <w:pStyle w:val="TOC2"/>
            <w:rPr>
              <w:rFonts w:ascii="Times New Roman" w:hAnsi="Times New Roman"/>
            </w:rPr>
          </w:pPr>
          <w:r w:rsidRPr="0070357E">
            <w:rPr>
              <w:rFonts w:ascii="Times New Roman" w:hAnsi="Times New Roman"/>
            </w:rPr>
            <w:t xml:space="preserve">Table 11: Study 3 – Results with Co-worker Gender as a Factor </w:t>
          </w:r>
          <w:r w:rsidRPr="0070357E">
            <w:rPr>
              <w:rFonts w:ascii="Times New Roman" w:hAnsi="Times New Roman"/>
            </w:rPr>
            <w:ptab w:relativeTo="margin" w:alignment="right" w:leader="dot"/>
          </w:r>
          <w:r w:rsidRPr="0070357E">
            <w:rPr>
              <w:rFonts w:ascii="Times New Roman" w:hAnsi="Times New Roman"/>
            </w:rPr>
            <w:t>2</w:t>
          </w:r>
          <w:r>
            <w:rPr>
              <w:rFonts w:ascii="Times New Roman" w:hAnsi="Times New Roman"/>
            </w:rPr>
            <w:t>7</w:t>
          </w:r>
        </w:p>
        <w:p w14:paraId="32B8F08E" w14:textId="77777777" w:rsidR="00FA431F" w:rsidRPr="0070357E" w:rsidRDefault="00FA431F" w:rsidP="00FA431F">
          <w:pPr>
            <w:pStyle w:val="TOC2"/>
            <w:rPr>
              <w:rFonts w:ascii="Times New Roman" w:hAnsi="Times New Roman"/>
            </w:rPr>
          </w:pPr>
          <w:r w:rsidRPr="0070357E">
            <w:rPr>
              <w:rFonts w:ascii="Times New Roman" w:hAnsi="Times New Roman"/>
            </w:rPr>
            <w:t xml:space="preserve">Table 12: Study 1 – Results with Co-worker Role as a Factor </w:t>
          </w:r>
          <w:r w:rsidRPr="0070357E">
            <w:rPr>
              <w:rFonts w:ascii="Times New Roman" w:hAnsi="Times New Roman"/>
            </w:rPr>
            <w:ptab w:relativeTo="margin" w:alignment="right" w:leader="dot"/>
          </w:r>
          <w:r w:rsidRPr="0070357E">
            <w:rPr>
              <w:rFonts w:ascii="Times New Roman" w:hAnsi="Times New Roman"/>
            </w:rPr>
            <w:t>2</w:t>
          </w:r>
          <w:r>
            <w:rPr>
              <w:rFonts w:ascii="Times New Roman" w:hAnsi="Times New Roman"/>
            </w:rPr>
            <w:t>8</w:t>
          </w:r>
        </w:p>
        <w:p w14:paraId="7BF1589D" w14:textId="77777777" w:rsidR="00FA431F" w:rsidRPr="0070357E" w:rsidRDefault="00FA431F" w:rsidP="00FA431F">
          <w:pPr>
            <w:pStyle w:val="TOC2"/>
            <w:rPr>
              <w:rFonts w:ascii="Times New Roman" w:hAnsi="Times New Roman"/>
            </w:rPr>
          </w:pPr>
          <w:r w:rsidRPr="0070357E">
            <w:rPr>
              <w:rFonts w:ascii="Times New Roman" w:hAnsi="Times New Roman"/>
            </w:rPr>
            <w:t xml:space="preserve">Table 13: Study 3 – Results with Co-worker Role as a Covariate </w:t>
          </w:r>
          <w:r w:rsidRPr="0070357E">
            <w:rPr>
              <w:rFonts w:ascii="Times New Roman" w:hAnsi="Times New Roman"/>
            </w:rPr>
            <w:ptab w:relativeTo="margin" w:alignment="right" w:leader="dot"/>
          </w:r>
          <w:r w:rsidRPr="0070357E">
            <w:rPr>
              <w:rFonts w:ascii="Times New Roman" w:hAnsi="Times New Roman"/>
            </w:rPr>
            <w:t>2</w:t>
          </w:r>
          <w:r>
            <w:rPr>
              <w:rFonts w:ascii="Times New Roman" w:hAnsi="Times New Roman"/>
            </w:rPr>
            <w:t>9</w:t>
          </w:r>
        </w:p>
        <w:p w14:paraId="74E187DA" w14:textId="77777777" w:rsidR="00FA431F" w:rsidRPr="0070357E" w:rsidRDefault="00FA431F" w:rsidP="00FA431F">
          <w:pPr>
            <w:pStyle w:val="TOC2"/>
            <w:rPr>
              <w:rFonts w:ascii="Times New Roman" w:hAnsi="Times New Roman"/>
            </w:rPr>
          </w:pPr>
          <w:r w:rsidRPr="0070357E">
            <w:rPr>
              <w:rFonts w:ascii="Times New Roman" w:hAnsi="Times New Roman"/>
            </w:rPr>
            <w:t xml:space="preserve">Table 14: Study 1 – Confirmatory Factor Analysis </w:t>
          </w:r>
          <w:r w:rsidRPr="0070357E">
            <w:rPr>
              <w:rFonts w:ascii="Times New Roman" w:hAnsi="Times New Roman"/>
            </w:rPr>
            <w:ptab w:relativeTo="margin" w:alignment="right" w:leader="dot"/>
          </w:r>
          <w:r>
            <w:rPr>
              <w:rFonts w:ascii="Times New Roman" w:hAnsi="Times New Roman"/>
            </w:rPr>
            <w:t>30</w:t>
          </w:r>
        </w:p>
        <w:p w14:paraId="0B25AA1D" w14:textId="77777777" w:rsidR="00FA431F" w:rsidRPr="0070357E" w:rsidRDefault="00FA431F" w:rsidP="00FA431F">
          <w:pPr>
            <w:pStyle w:val="TOC2"/>
            <w:rPr>
              <w:rFonts w:ascii="Times New Roman" w:hAnsi="Times New Roman"/>
            </w:rPr>
          </w:pPr>
          <w:r w:rsidRPr="0070357E">
            <w:rPr>
              <w:rFonts w:ascii="Times New Roman" w:hAnsi="Times New Roman"/>
            </w:rPr>
            <w:lastRenderedPageBreak/>
            <w:t xml:space="preserve">Table 15: Study 2 – Confirmatory Factor Analysis </w:t>
          </w:r>
          <w:r w:rsidRPr="0070357E">
            <w:rPr>
              <w:rFonts w:ascii="Times New Roman" w:hAnsi="Times New Roman"/>
            </w:rPr>
            <w:ptab w:relativeTo="margin" w:alignment="right" w:leader="dot"/>
          </w:r>
          <w:r>
            <w:rPr>
              <w:rFonts w:ascii="Times New Roman" w:hAnsi="Times New Roman"/>
            </w:rPr>
            <w:t>31</w:t>
          </w:r>
        </w:p>
        <w:p w14:paraId="3EFBCE03" w14:textId="77777777" w:rsidR="00FA431F" w:rsidRPr="0070357E" w:rsidRDefault="00FA431F" w:rsidP="00FA431F">
          <w:pPr>
            <w:pStyle w:val="TOC2"/>
            <w:rPr>
              <w:rFonts w:ascii="Times New Roman" w:hAnsi="Times New Roman"/>
            </w:rPr>
          </w:pPr>
          <w:r w:rsidRPr="0070357E">
            <w:rPr>
              <w:rFonts w:ascii="Times New Roman" w:hAnsi="Times New Roman"/>
            </w:rPr>
            <w:t xml:space="preserve">Table 16: Study 3 – Confirmatory Factor Analysis </w:t>
          </w:r>
          <w:r w:rsidRPr="0070357E">
            <w:rPr>
              <w:rFonts w:ascii="Times New Roman" w:hAnsi="Times New Roman"/>
            </w:rPr>
            <w:ptab w:relativeTo="margin" w:alignment="right" w:leader="dot"/>
          </w:r>
          <w:r w:rsidRPr="0070357E">
            <w:rPr>
              <w:rFonts w:ascii="Times New Roman" w:hAnsi="Times New Roman"/>
            </w:rPr>
            <w:t>3</w:t>
          </w:r>
          <w:r>
            <w:rPr>
              <w:rFonts w:ascii="Times New Roman" w:hAnsi="Times New Roman"/>
            </w:rPr>
            <w:t>2</w:t>
          </w:r>
        </w:p>
        <w:p w14:paraId="5D1B1AC3" w14:textId="77777777" w:rsidR="00FA431F" w:rsidRDefault="00FA431F" w:rsidP="00FA431F">
          <w:pPr>
            <w:pStyle w:val="TOC2"/>
            <w:rPr>
              <w:rFonts w:ascii="Times New Roman" w:hAnsi="Times New Roman"/>
            </w:rPr>
          </w:pPr>
          <w:r w:rsidRPr="0070357E">
            <w:rPr>
              <w:rFonts w:ascii="Times New Roman" w:hAnsi="Times New Roman"/>
            </w:rPr>
            <w:t xml:space="preserve">Table 17: Study 4 – Confirmatory Factor Analysis </w:t>
          </w:r>
          <w:r w:rsidRPr="0070357E">
            <w:rPr>
              <w:rFonts w:ascii="Times New Roman" w:hAnsi="Times New Roman"/>
            </w:rPr>
            <w:ptab w:relativeTo="margin" w:alignment="right" w:leader="dot"/>
          </w:r>
          <w:r w:rsidRPr="0070357E">
            <w:rPr>
              <w:rFonts w:ascii="Times New Roman" w:hAnsi="Times New Roman"/>
            </w:rPr>
            <w:t>3</w:t>
          </w:r>
          <w:r>
            <w:rPr>
              <w:rFonts w:ascii="Times New Roman" w:hAnsi="Times New Roman"/>
            </w:rPr>
            <w:t>3</w:t>
          </w:r>
        </w:p>
        <w:p w14:paraId="483EBA0A" w14:textId="77777777" w:rsidR="004B169A" w:rsidRDefault="00FA431F" w:rsidP="00FA431F">
          <w:pPr>
            <w:pStyle w:val="TOC2"/>
            <w:rPr>
              <w:rFonts w:ascii="Times New Roman" w:hAnsi="Times New Roman"/>
            </w:rPr>
          </w:pPr>
          <w:r>
            <w:rPr>
              <w:rFonts w:ascii="Times New Roman" w:hAnsi="Times New Roman"/>
            </w:rPr>
            <w:t>Figure 1</w:t>
          </w:r>
          <w:r w:rsidRPr="0070357E">
            <w:rPr>
              <w:rFonts w:ascii="Times New Roman" w:hAnsi="Times New Roman"/>
            </w:rPr>
            <w:t xml:space="preserve">: Study 4 – </w:t>
          </w:r>
          <w:r>
            <w:rPr>
              <w:rFonts w:ascii="Times New Roman" w:hAnsi="Times New Roman"/>
            </w:rPr>
            <w:t>Parallel Moderated Mediation Model</w:t>
          </w:r>
          <w:r w:rsidRPr="0070357E">
            <w:rPr>
              <w:rFonts w:ascii="Times New Roman" w:hAnsi="Times New Roman"/>
            </w:rPr>
            <w:t xml:space="preserve"> </w:t>
          </w:r>
          <w:r w:rsidRPr="0070357E">
            <w:rPr>
              <w:rFonts w:ascii="Times New Roman" w:hAnsi="Times New Roman"/>
            </w:rPr>
            <w:ptab w:relativeTo="margin" w:alignment="right" w:leader="dot"/>
          </w:r>
          <w:r w:rsidRPr="0070357E">
            <w:rPr>
              <w:rFonts w:ascii="Times New Roman" w:hAnsi="Times New Roman"/>
            </w:rPr>
            <w:t>3</w:t>
          </w:r>
          <w:r>
            <w:rPr>
              <w:rFonts w:ascii="Times New Roman" w:hAnsi="Times New Roman"/>
            </w:rPr>
            <w:t>3</w:t>
          </w:r>
        </w:p>
        <w:p w14:paraId="5D938458" w14:textId="77777777" w:rsidR="004B169A" w:rsidRDefault="004B169A" w:rsidP="00FA431F">
          <w:pPr>
            <w:pStyle w:val="TOC2"/>
            <w:rPr>
              <w:rFonts w:ascii="Times New Roman" w:hAnsi="Times New Roman"/>
            </w:rPr>
          </w:pPr>
        </w:p>
        <w:p w14:paraId="7B859B11" w14:textId="77777777" w:rsidR="004B169A" w:rsidRDefault="004B169A" w:rsidP="00FA431F">
          <w:pPr>
            <w:pStyle w:val="TOC2"/>
            <w:rPr>
              <w:rFonts w:ascii="Times New Roman" w:hAnsi="Times New Roman"/>
            </w:rPr>
            <w:sectPr w:rsidR="004B169A" w:rsidSect="007445C8">
              <w:headerReference w:type="default" r:id="rId20"/>
              <w:headerReference w:type="first" r:id="rId21"/>
              <w:type w:val="continuous"/>
              <w:pgSz w:w="11906" w:h="16838" w:code="9"/>
              <w:pgMar w:top="1440" w:right="1196" w:bottom="1440" w:left="1440" w:header="709" w:footer="709" w:gutter="0"/>
              <w:pgNumType w:start="3"/>
              <w:cols w:space="708"/>
              <w:titlePg/>
              <w:docGrid w:linePitch="360"/>
            </w:sectPr>
          </w:pPr>
        </w:p>
        <w:p w14:paraId="6AEB3161" w14:textId="77777777" w:rsidR="007445C8" w:rsidRDefault="00FA431F" w:rsidP="00FA431F">
          <w:pPr>
            <w:pStyle w:val="TOC2"/>
            <w:rPr>
              <w:rFonts w:ascii="Times New Roman" w:hAnsi="Times New Roman"/>
            </w:rPr>
            <w:sectPr w:rsidR="007445C8" w:rsidSect="004B169A">
              <w:headerReference w:type="default" r:id="rId22"/>
              <w:type w:val="continuous"/>
              <w:pgSz w:w="11906" w:h="16838" w:code="9"/>
              <w:pgMar w:top="1440" w:right="1196" w:bottom="1440" w:left="1440" w:header="709" w:footer="709" w:gutter="0"/>
              <w:pgNumType w:start="1"/>
              <w:cols w:space="708"/>
              <w:titlePg/>
              <w:docGrid w:linePitch="360"/>
            </w:sectPr>
          </w:pPr>
          <w:r w:rsidRPr="0070357E">
            <w:rPr>
              <w:rFonts w:ascii="Times New Roman" w:hAnsi="Times New Roman"/>
            </w:rPr>
            <w:br w:type="page"/>
          </w:r>
        </w:p>
        <w:p w14:paraId="73DE843A" w14:textId="205EABA2" w:rsidR="00FA431F" w:rsidRPr="0070357E" w:rsidRDefault="00FA431F" w:rsidP="00FA431F">
          <w:pPr>
            <w:pStyle w:val="TOC2"/>
            <w:rPr>
              <w:rFonts w:ascii="Times New Roman" w:hAnsi="Times New Roman"/>
            </w:rPr>
          </w:pPr>
        </w:p>
      </w:sdtContent>
    </w:sdt>
    <w:p w14:paraId="3A8399A9" w14:textId="77777777" w:rsidR="00FA431F" w:rsidRPr="0070357E" w:rsidRDefault="00FA431F" w:rsidP="00FA431F">
      <w:pPr>
        <w:pBdr>
          <w:top w:val="single" w:sz="4" w:space="1" w:color="auto"/>
          <w:left w:val="single" w:sz="4" w:space="4" w:color="auto"/>
          <w:bottom w:val="single" w:sz="4" w:space="1" w:color="auto"/>
          <w:right w:val="single" w:sz="4" w:space="4" w:color="auto"/>
        </w:pBdr>
        <w:jc w:val="center"/>
        <w:rPr>
          <w:b/>
          <w:bCs/>
          <w:sz w:val="24"/>
          <w:szCs w:val="24"/>
          <w:lang w:val="en-US"/>
        </w:rPr>
      </w:pPr>
      <w:r w:rsidRPr="0070357E">
        <w:rPr>
          <w:b/>
          <w:bCs/>
          <w:sz w:val="24"/>
          <w:szCs w:val="24"/>
          <w:lang w:val="en-US"/>
        </w:rPr>
        <w:t>Study 1 – Exploratory Analysis of Level of Friendship between Trustor and Trustee</w:t>
      </w:r>
    </w:p>
    <w:p w14:paraId="65AAB425" w14:textId="77777777" w:rsidR="00FA431F" w:rsidRPr="0070357E" w:rsidRDefault="00FA431F" w:rsidP="00FA431F">
      <w:pPr>
        <w:rPr>
          <w:sz w:val="24"/>
          <w:szCs w:val="24"/>
          <w:lang w:val="en-US"/>
        </w:rPr>
      </w:pPr>
    </w:p>
    <w:p w14:paraId="60CDE1C8" w14:textId="77777777" w:rsidR="00FA431F" w:rsidRPr="0070357E" w:rsidRDefault="00FA431F" w:rsidP="00FA431F">
      <w:pPr>
        <w:ind w:firstLine="360"/>
        <w:rPr>
          <w:sz w:val="24"/>
          <w:szCs w:val="24"/>
          <w:lang w:val="en-US"/>
        </w:rPr>
      </w:pPr>
      <w:r w:rsidRPr="0070357E">
        <w:rPr>
          <w:sz w:val="24"/>
          <w:szCs w:val="24"/>
          <w:lang w:val="en-US"/>
        </w:rPr>
        <w:t>We explored whether the level of friendship between the trustor and trustee would moderate the gender difference in the relationship between disclosure-based trust and interpersonal trust. As our socialization account of the gender differences in self-disclosure draws on the interpersonal norms formed through peer relationships, we may expect our predicted effects to be stronger when participants consider their co-workers also to be friends.</w:t>
      </w:r>
    </w:p>
    <w:p w14:paraId="555B968A" w14:textId="77777777" w:rsidR="00FA431F" w:rsidRPr="0070357E" w:rsidRDefault="00FA431F" w:rsidP="00FA431F">
      <w:pPr>
        <w:pStyle w:val="ListParagraph"/>
        <w:ind w:left="0" w:firstLine="360"/>
        <w:rPr>
          <w:sz w:val="24"/>
          <w:szCs w:val="24"/>
          <w:lang w:val="en-US"/>
        </w:rPr>
      </w:pPr>
      <w:r w:rsidRPr="0070357E">
        <w:rPr>
          <w:bCs/>
          <w:sz w:val="24"/>
          <w:szCs w:val="24"/>
          <w:lang w:val="en-US"/>
        </w:rPr>
        <w:t xml:space="preserve">We measured the degree to which the identified co-worker was a friend of the participant with 2 items </w:t>
      </w:r>
      <w:r w:rsidRPr="0070357E">
        <w:rPr>
          <w:sz w:val="24"/>
          <w:szCs w:val="24"/>
          <w:lang w:val="en-US"/>
        </w:rPr>
        <w:t xml:space="preserve">(Cronbach’s α = .92, </w:t>
      </w:r>
      <w:r w:rsidRPr="0070357E">
        <w:rPr>
          <w:i/>
          <w:iCs/>
          <w:sz w:val="24"/>
          <w:szCs w:val="24"/>
          <w:lang w:val="en-US"/>
        </w:rPr>
        <w:t xml:space="preserve">r </w:t>
      </w:r>
      <w:r w:rsidRPr="0070357E">
        <w:rPr>
          <w:sz w:val="24"/>
          <w:szCs w:val="24"/>
          <w:lang w:val="en-US"/>
        </w:rPr>
        <w:t xml:space="preserve">= .85): </w:t>
      </w:r>
      <w:r w:rsidRPr="0070357E">
        <w:rPr>
          <w:i/>
          <w:iCs/>
          <w:sz w:val="24"/>
          <w:szCs w:val="24"/>
          <w:lang w:val="en-US"/>
        </w:rPr>
        <w:t>“I am close with [co-worker]”</w:t>
      </w:r>
      <w:r w:rsidRPr="0070357E">
        <w:rPr>
          <w:sz w:val="24"/>
          <w:szCs w:val="24"/>
          <w:lang w:val="en-US"/>
        </w:rPr>
        <w:t xml:space="preserve">, and </w:t>
      </w:r>
      <w:r w:rsidRPr="0070357E">
        <w:rPr>
          <w:i/>
          <w:iCs/>
          <w:sz w:val="24"/>
          <w:szCs w:val="24"/>
          <w:lang w:val="en-US"/>
        </w:rPr>
        <w:t xml:space="preserve">“I consider [co-worker] as a friend” </w:t>
      </w:r>
      <w:r w:rsidRPr="0070357E">
        <w:rPr>
          <w:sz w:val="24"/>
          <w:szCs w:val="24"/>
          <w:lang w:val="en-US"/>
        </w:rPr>
        <w:t>(</w:t>
      </w:r>
      <w:r w:rsidRPr="0070357E">
        <w:rPr>
          <w:i/>
          <w:sz w:val="24"/>
          <w:szCs w:val="24"/>
          <w:lang w:val="en-US"/>
        </w:rPr>
        <w:t>1 =</w:t>
      </w:r>
      <w:r w:rsidRPr="0070357E">
        <w:rPr>
          <w:sz w:val="24"/>
          <w:szCs w:val="24"/>
          <w:lang w:val="en-US"/>
        </w:rPr>
        <w:t xml:space="preserve"> </w:t>
      </w:r>
      <w:r w:rsidRPr="0070357E">
        <w:rPr>
          <w:i/>
          <w:sz w:val="24"/>
          <w:szCs w:val="24"/>
          <w:lang w:val="en-US"/>
        </w:rPr>
        <w:t>strongly disagree, 7 = strongly agree</w:t>
      </w:r>
      <w:r w:rsidRPr="0070357E">
        <w:rPr>
          <w:sz w:val="24"/>
          <w:szCs w:val="24"/>
          <w:lang w:val="en-US"/>
        </w:rPr>
        <w:t>).</w:t>
      </w:r>
    </w:p>
    <w:p w14:paraId="35AB00A7" w14:textId="77777777" w:rsidR="00FA431F" w:rsidRPr="0070357E" w:rsidRDefault="00FA431F" w:rsidP="00FA431F">
      <w:pPr>
        <w:rPr>
          <w:sz w:val="24"/>
          <w:szCs w:val="24"/>
          <w:lang w:val="en-US"/>
        </w:rPr>
      </w:pPr>
    </w:p>
    <w:p w14:paraId="7C44DC4F" w14:textId="77777777" w:rsidR="00FA431F" w:rsidRPr="0070357E" w:rsidRDefault="00FA431F" w:rsidP="00FA431F">
      <w:pPr>
        <w:rPr>
          <w:b/>
          <w:bCs/>
          <w:sz w:val="24"/>
          <w:szCs w:val="24"/>
          <w:lang w:val="en-US"/>
        </w:rPr>
      </w:pPr>
      <w:r w:rsidRPr="0070357E">
        <w:rPr>
          <w:b/>
          <w:bCs/>
          <w:sz w:val="24"/>
          <w:szCs w:val="24"/>
          <w:lang w:val="en-US"/>
        </w:rPr>
        <w:t>Results</w:t>
      </w:r>
    </w:p>
    <w:p w14:paraId="78C4B423" w14:textId="77777777" w:rsidR="00FA431F" w:rsidRPr="0070357E" w:rsidRDefault="00FA431F" w:rsidP="00FA431F">
      <w:pPr>
        <w:ind w:firstLine="360"/>
        <w:rPr>
          <w:sz w:val="24"/>
          <w:szCs w:val="24"/>
          <w:lang w:val="en-US"/>
        </w:rPr>
      </w:pPr>
      <w:r w:rsidRPr="0070357E">
        <w:rPr>
          <w:sz w:val="24"/>
          <w:szCs w:val="24"/>
          <w:lang w:val="en-US"/>
        </w:rPr>
        <w:t>To explore this potential boundary effect, we included the three-way interaction between friendship, gender, and disclosure-based trust in our regression. The three-way interaction effect was not significant (</w:t>
      </w:r>
      <w:r w:rsidRPr="0070357E">
        <w:rPr>
          <w:i/>
          <w:iCs/>
          <w:sz w:val="24"/>
          <w:szCs w:val="24"/>
          <w:lang w:val="en-US"/>
        </w:rPr>
        <w:t xml:space="preserve">B = </w:t>
      </w:r>
      <w:r w:rsidRPr="0070357E">
        <w:rPr>
          <w:sz w:val="24"/>
          <w:szCs w:val="24"/>
          <w:lang w:val="en-US"/>
        </w:rPr>
        <w:t xml:space="preserve">0.01, SE = 0.02, </w:t>
      </w:r>
      <w:r w:rsidRPr="0070357E">
        <w:rPr>
          <w:i/>
          <w:iCs/>
          <w:sz w:val="24"/>
          <w:szCs w:val="24"/>
          <w:lang w:val="en-US"/>
        </w:rPr>
        <w:t xml:space="preserve">p = </w:t>
      </w:r>
      <w:r w:rsidRPr="0070357E">
        <w:rPr>
          <w:sz w:val="24"/>
          <w:szCs w:val="24"/>
          <w:lang w:val="en-US"/>
        </w:rPr>
        <w:t xml:space="preserve">0.443). This suggests that considering a co-worker as a friend may not be a prerequisite for the gender difference in the importance of disclosure-based trust. </w:t>
      </w:r>
    </w:p>
    <w:p w14:paraId="2D3FA338" w14:textId="77777777" w:rsidR="00FA431F" w:rsidRPr="0070357E" w:rsidRDefault="00FA431F" w:rsidP="00FA431F">
      <w:pPr>
        <w:rPr>
          <w:b/>
          <w:bCs/>
          <w:sz w:val="24"/>
          <w:szCs w:val="24"/>
          <w:lang w:val="en-US"/>
        </w:rPr>
      </w:pPr>
    </w:p>
    <w:p w14:paraId="7D656299" w14:textId="77777777" w:rsidR="00FA431F" w:rsidRPr="0070357E" w:rsidRDefault="00FA431F" w:rsidP="00FA431F">
      <w:pPr>
        <w:rPr>
          <w:b/>
          <w:bCs/>
          <w:sz w:val="24"/>
          <w:szCs w:val="24"/>
          <w:lang w:val="en-US"/>
        </w:rPr>
      </w:pPr>
    </w:p>
    <w:p w14:paraId="35847DD2" w14:textId="77777777" w:rsidR="00FA431F" w:rsidRPr="0070357E" w:rsidRDefault="00FA431F" w:rsidP="00FA431F">
      <w:pPr>
        <w:rPr>
          <w:b/>
          <w:bCs/>
          <w:sz w:val="24"/>
          <w:szCs w:val="24"/>
          <w:lang w:val="en-US"/>
        </w:rPr>
      </w:pPr>
      <w:r w:rsidRPr="0070357E">
        <w:rPr>
          <w:b/>
          <w:bCs/>
          <w:sz w:val="24"/>
          <w:szCs w:val="24"/>
          <w:lang w:val="en-US"/>
        </w:rPr>
        <w:br w:type="page"/>
      </w:r>
    </w:p>
    <w:p w14:paraId="36DBAD0B" w14:textId="77777777" w:rsidR="00FA431F" w:rsidRPr="0070357E" w:rsidRDefault="00FA431F" w:rsidP="00FA431F">
      <w:pPr>
        <w:pBdr>
          <w:top w:val="single" w:sz="4" w:space="1" w:color="auto"/>
          <w:left w:val="single" w:sz="4" w:space="4" w:color="auto"/>
          <w:bottom w:val="single" w:sz="4" w:space="1" w:color="auto"/>
          <w:right w:val="single" w:sz="4" w:space="4" w:color="auto"/>
        </w:pBdr>
        <w:jc w:val="center"/>
        <w:rPr>
          <w:b/>
          <w:bCs/>
          <w:sz w:val="24"/>
          <w:szCs w:val="24"/>
          <w:lang w:val="en-US"/>
        </w:rPr>
      </w:pPr>
      <w:bookmarkStart w:id="12" w:name="_Hlk90626659"/>
      <w:r w:rsidRPr="0070357E">
        <w:rPr>
          <w:b/>
          <w:bCs/>
          <w:sz w:val="24"/>
          <w:szCs w:val="24"/>
          <w:lang w:val="en-US"/>
        </w:rPr>
        <w:lastRenderedPageBreak/>
        <w:t>Study 2 – Exploratory Analysis of Trustworthiness Dimensions (Benevolence, Ability, and Integrity) as a Within-Subjects Factor</w:t>
      </w:r>
      <w:bookmarkEnd w:id="12"/>
    </w:p>
    <w:p w14:paraId="248A4AFA" w14:textId="77777777" w:rsidR="00FA431F" w:rsidRPr="0070357E" w:rsidRDefault="00FA431F" w:rsidP="00FA431F">
      <w:pPr>
        <w:jc w:val="center"/>
        <w:rPr>
          <w:b/>
          <w:bCs/>
          <w:sz w:val="24"/>
          <w:szCs w:val="24"/>
          <w:lang w:val="en-US"/>
        </w:rPr>
      </w:pPr>
    </w:p>
    <w:p w14:paraId="686B1356" w14:textId="77777777" w:rsidR="00FA431F" w:rsidRPr="0070357E" w:rsidRDefault="00FA431F" w:rsidP="00FA431F">
      <w:pPr>
        <w:ind w:firstLine="360"/>
        <w:rPr>
          <w:sz w:val="24"/>
          <w:szCs w:val="24"/>
          <w:lang w:val="en-US"/>
        </w:rPr>
      </w:pPr>
      <w:r w:rsidRPr="0070357E">
        <w:rPr>
          <w:sz w:val="24"/>
          <w:szCs w:val="24"/>
          <w:lang w:val="en-US"/>
        </w:rPr>
        <w:t xml:space="preserve">Following the suggestions of reviewers on a previous version of this paper, we report here the results of Study 2 with the trustworthiness dimensions – benevolence, ability, and integrity – treated as within-subject factors rather than as separate tests. In this mixed ANOVA, gender and target relationship type were between-subject factors, trustworthiness traits a within-participants </w:t>
      </w:r>
      <w:proofErr w:type="gramStart"/>
      <w:r w:rsidRPr="0070357E">
        <w:rPr>
          <w:sz w:val="24"/>
          <w:szCs w:val="24"/>
          <w:lang w:val="en-US"/>
        </w:rPr>
        <w:t>factor</w:t>
      </w:r>
      <w:r w:rsidRPr="0070357E" w:rsidDel="00260B68">
        <w:rPr>
          <w:sz w:val="24"/>
          <w:szCs w:val="24"/>
          <w:lang w:val="en-US"/>
        </w:rPr>
        <w:t xml:space="preserve"> </w:t>
      </w:r>
      <w:r w:rsidRPr="0070357E">
        <w:rPr>
          <w:sz w:val="24"/>
          <w:szCs w:val="24"/>
          <w:lang w:val="en-US"/>
        </w:rPr>
        <w:t>.</w:t>
      </w:r>
      <w:proofErr w:type="gramEnd"/>
    </w:p>
    <w:p w14:paraId="6ED1C51F" w14:textId="77777777" w:rsidR="00FA431F" w:rsidRPr="0070357E" w:rsidRDefault="00FA431F" w:rsidP="00FA431F">
      <w:pPr>
        <w:rPr>
          <w:sz w:val="24"/>
          <w:szCs w:val="24"/>
          <w:lang w:val="en-US"/>
        </w:rPr>
      </w:pPr>
    </w:p>
    <w:p w14:paraId="00843246" w14:textId="77777777" w:rsidR="00FA431F" w:rsidRPr="0070357E" w:rsidRDefault="00FA431F" w:rsidP="00FA431F">
      <w:pPr>
        <w:rPr>
          <w:sz w:val="24"/>
          <w:szCs w:val="24"/>
          <w:lang w:val="en-US"/>
        </w:rPr>
      </w:pPr>
      <w:r w:rsidRPr="0070357E">
        <w:rPr>
          <w:b/>
          <w:bCs/>
          <w:sz w:val="24"/>
          <w:szCs w:val="24"/>
          <w:lang w:val="en-US"/>
        </w:rPr>
        <w:t>Results</w:t>
      </w:r>
    </w:p>
    <w:p w14:paraId="6A894C38" w14:textId="77777777" w:rsidR="00FA431F" w:rsidRPr="0070357E" w:rsidRDefault="00FA431F" w:rsidP="00FA431F">
      <w:pPr>
        <w:ind w:firstLine="360"/>
        <w:rPr>
          <w:sz w:val="24"/>
          <w:szCs w:val="24"/>
        </w:rPr>
      </w:pPr>
      <w:r w:rsidRPr="0070357E">
        <w:rPr>
          <w:sz w:val="24"/>
          <w:szCs w:val="24"/>
          <w:lang w:val="en-US"/>
        </w:rPr>
        <w:t xml:space="preserve">A 2x2x3 mixed ANOVA revealed main effects of participant gender, </w:t>
      </w:r>
      <w:r w:rsidRPr="0070357E">
        <w:rPr>
          <w:i/>
          <w:sz w:val="24"/>
          <w:szCs w:val="24"/>
          <w:lang w:val="en-US"/>
        </w:rPr>
        <w:t>F</w:t>
      </w:r>
      <w:r w:rsidRPr="0070357E">
        <w:rPr>
          <w:sz w:val="24"/>
          <w:szCs w:val="24"/>
          <w:lang w:val="en-US"/>
        </w:rPr>
        <w:t xml:space="preserve">(1, 846) = 32.53, </w:t>
      </w:r>
      <w:r w:rsidRPr="0070357E">
        <w:rPr>
          <w:i/>
          <w:sz w:val="24"/>
          <w:szCs w:val="24"/>
          <w:lang w:val="en-US"/>
        </w:rPr>
        <w:t xml:space="preserve">p </w:t>
      </w:r>
      <w:r w:rsidRPr="0070357E">
        <w:rPr>
          <w:iCs/>
          <w:sz w:val="24"/>
          <w:szCs w:val="24"/>
          <w:lang w:val="en-US"/>
        </w:rPr>
        <w:t>&lt;</w:t>
      </w:r>
      <w:r w:rsidRPr="0070357E">
        <w:rPr>
          <w:i/>
          <w:sz w:val="24"/>
          <w:szCs w:val="24"/>
          <w:lang w:val="en-US"/>
        </w:rPr>
        <w:t xml:space="preserve"> </w:t>
      </w:r>
      <w:r w:rsidRPr="0070357E">
        <w:rPr>
          <w:sz w:val="24"/>
          <w:szCs w:val="24"/>
          <w:lang w:val="en-US"/>
        </w:rPr>
        <w:t>.001</w:t>
      </w:r>
      <w:r w:rsidRPr="0070357E">
        <w:rPr>
          <w:sz w:val="24"/>
          <w:szCs w:val="24"/>
        </w:rPr>
        <w:t>, η</w:t>
      </w:r>
      <w:r w:rsidRPr="0070357E">
        <w:rPr>
          <w:sz w:val="24"/>
          <w:szCs w:val="24"/>
          <w:vertAlign w:val="subscript"/>
        </w:rPr>
        <w:t>p</w:t>
      </w:r>
      <w:r w:rsidRPr="0070357E">
        <w:rPr>
          <w:sz w:val="24"/>
          <w:szCs w:val="24"/>
          <w:vertAlign w:val="superscript"/>
        </w:rPr>
        <w:t>2</w:t>
      </w:r>
      <w:r w:rsidRPr="0070357E">
        <w:rPr>
          <w:sz w:val="24"/>
          <w:szCs w:val="24"/>
        </w:rPr>
        <w:t xml:space="preserve"> = .037, </w:t>
      </w:r>
      <w:r w:rsidRPr="0070357E">
        <w:rPr>
          <w:sz w:val="24"/>
          <w:szCs w:val="24"/>
          <w:lang w:val="en-US"/>
        </w:rPr>
        <w:t xml:space="preserve">relationship type, </w:t>
      </w:r>
      <w:r w:rsidRPr="0070357E">
        <w:rPr>
          <w:i/>
          <w:sz w:val="24"/>
          <w:szCs w:val="24"/>
          <w:lang w:val="en-US"/>
        </w:rPr>
        <w:t>F</w:t>
      </w:r>
      <w:r w:rsidRPr="0070357E">
        <w:rPr>
          <w:sz w:val="24"/>
          <w:szCs w:val="24"/>
          <w:lang w:val="en-US"/>
        </w:rPr>
        <w:t xml:space="preserve">(2, 846) = 23.81, </w:t>
      </w:r>
      <w:r w:rsidRPr="0070357E">
        <w:rPr>
          <w:i/>
          <w:sz w:val="24"/>
          <w:szCs w:val="24"/>
          <w:lang w:val="en-US"/>
        </w:rPr>
        <w:t xml:space="preserve">p &lt; </w:t>
      </w:r>
      <w:r w:rsidRPr="0070357E">
        <w:rPr>
          <w:sz w:val="24"/>
          <w:szCs w:val="24"/>
          <w:lang w:val="en-US"/>
        </w:rPr>
        <w:t>.001</w:t>
      </w:r>
      <w:r w:rsidRPr="0070357E">
        <w:rPr>
          <w:sz w:val="24"/>
          <w:szCs w:val="24"/>
        </w:rPr>
        <w:t>, η</w:t>
      </w:r>
      <w:r w:rsidRPr="0070357E">
        <w:rPr>
          <w:sz w:val="24"/>
          <w:szCs w:val="24"/>
          <w:vertAlign w:val="subscript"/>
        </w:rPr>
        <w:t>p</w:t>
      </w:r>
      <w:r w:rsidRPr="0070357E">
        <w:rPr>
          <w:sz w:val="24"/>
          <w:szCs w:val="24"/>
          <w:vertAlign w:val="superscript"/>
        </w:rPr>
        <w:t>2</w:t>
      </w:r>
      <w:r w:rsidRPr="0070357E">
        <w:rPr>
          <w:sz w:val="24"/>
          <w:szCs w:val="24"/>
        </w:rPr>
        <w:t xml:space="preserve"> = .053,</w:t>
      </w:r>
      <w:r w:rsidRPr="0070357E">
        <w:rPr>
          <w:sz w:val="24"/>
          <w:szCs w:val="24"/>
          <w:lang w:val="en-US"/>
        </w:rPr>
        <w:t xml:space="preserve"> and trait, </w:t>
      </w:r>
      <w:r w:rsidRPr="0070357E">
        <w:rPr>
          <w:i/>
          <w:sz w:val="24"/>
          <w:szCs w:val="24"/>
          <w:lang w:val="en-US"/>
        </w:rPr>
        <w:t>F</w:t>
      </w:r>
      <w:r w:rsidRPr="0070357E">
        <w:rPr>
          <w:sz w:val="24"/>
          <w:szCs w:val="24"/>
          <w:lang w:val="en-US"/>
        </w:rPr>
        <w:t xml:space="preserve">(2, 1692) = 125.245, </w:t>
      </w:r>
      <w:r w:rsidRPr="0070357E">
        <w:rPr>
          <w:i/>
          <w:sz w:val="24"/>
          <w:szCs w:val="24"/>
          <w:lang w:val="en-US"/>
        </w:rPr>
        <w:t xml:space="preserve">p &lt; </w:t>
      </w:r>
      <w:r w:rsidRPr="0070357E">
        <w:rPr>
          <w:sz w:val="24"/>
          <w:szCs w:val="24"/>
          <w:lang w:val="en-US"/>
        </w:rPr>
        <w:t>.001</w:t>
      </w:r>
      <w:r w:rsidRPr="0070357E">
        <w:rPr>
          <w:sz w:val="24"/>
          <w:szCs w:val="24"/>
        </w:rPr>
        <w:t>, η</w:t>
      </w:r>
      <w:r w:rsidRPr="0070357E">
        <w:rPr>
          <w:sz w:val="24"/>
          <w:szCs w:val="24"/>
          <w:vertAlign w:val="subscript"/>
        </w:rPr>
        <w:t>p</w:t>
      </w:r>
      <w:r w:rsidRPr="0070357E">
        <w:rPr>
          <w:sz w:val="24"/>
          <w:szCs w:val="24"/>
          <w:vertAlign w:val="superscript"/>
        </w:rPr>
        <w:t>2</w:t>
      </w:r>
      <w:r w:rsidRPr="0070357E">
        <w:rPr>
          <w:sz w:val="24"/>
          <w:szCs w:val="24"/>
        </w:rPr>
        <w:t xml:space="preserve"> = .129</w:t>
      </w:r>
      <w:r w:rsidRPr="0070357E">
        <w:rPr>
          <w:sz w:val="24"/>
          <w:szCs w:val="24"/>
          <w:lang w:val="en-US"/>
        </w:rPr>
        <w:t xml:space="preserve">. </w:t>
      </w:r>
    </w:p>
    <w:p w14:paraId="303DE14E" w14:textId="77777777" w:rsidR="00FA431F" w:rsidRPr="0070357E" w:rsidRDefault="00FA431F" w:rsidP="00FA431F">
      <w:pPr>
        <w:pStyle w:val="ListParagraph"/>
        <w:ind w:left="0" w:firstLine="360"/>
        <w:rPr>
          <w:sz w:val="24"/>
          <w:szCs w:val="24"/>
          <w:lang w:val="en-US"/>
        </w:rPr>
      </w:pPr>
      <w:r w:rsidRPr="0070357E">
        <w:rPr>
          <w:sz w:val="24"/>
          <w:szCs w:val="24"/>
          <w:lang w:val="en-US"/>
        </w:rPr>
        <w:t xml:space="preserve">There was a significant interaction between gender and trait, </w:t>
      </w:r>
      <w:r w:rsidRPr="0070357E">
        <w:rPr>
          <w:i/>
          <w:sz w:val="24"/>
          <w:szCs w:val="24"/>
          <w:lang w:val="en-US"/>
        </w:rPr>
        <w:t>F</w:t>
      </w:r>
      <w:r w:rsidRPr="0070357E">
        <w:rPr>
          <w:sz w:val="24"/>
          <w:szCs w:val="24"/>
          <w:lang w:val="en-US"/>
        </w:rPr>
        <w:t xml:space="preserve">(2, 1692) = 9.96, </w:t>
      </w:r>
      <w:r w:rsidRPr="0070357E">
        <w:rPr>
          <w:i/>
          <w:sz w:val="24"/>
          <w:szCs w:val="24"/>
          <w:lang w:val="en-US"/>
        </w:rPr>
        <w:t xml:space="preserve">p &lt; </w:t>
      </w:r>
      <w:r w:rsidRPr="0070357E">
        <w:rPr>
          <w:sz w:val="24"/>
          <w:szCs w:val="24"/>
          <w:lang w:val="en-US"/>
        </w:rPr>
        <w:t>.001</w:t>
      </w:r>
      <w:r w:rsidRPr="0070357E">
        <w:rPr>
          <w:sz w:val="24"/>
          <w:szCs w:val="24"/>
        </w:rPr>
        <w:t>, η</w:t>
      </w:r>
      <w:r w:rsidRPr="0070357E">
        <w:rPr>
          <w:sz w:val="24"/>
          <w:szCs w:val="24"/>
          <w:vertAlign w:val="subscript"/>
        </w:rPr>
        <w:t>p</w:t>
      </w:r>
      <w:r w:rsidRPr="0070357E">
        <w:rPr>
          <w:sz w:val="24"/>
          <w:szCs w:val="24"/>
          <w:vertAlign w:val="superscript"/>
        </w:rPr>
        <w:t>2</w:t>
      </w:r>
      <w:r w:rsidRPr="0070357E">
        <w:rPr>
          <w:sz w:val="24"/>
          <w:szCs w:val="24"/>
        </w:rPr>
        <w:t xml:space="preserve"> = .012, such that women rated benevolence traits as more important than men did,</w:t>
      </w:r>
      <w:r w:rsidRPr="0070357E">
        <w:rPr>
          <w:i/>
          <w:sz w:val="24"/>
          <w:szCs w:val="24"/>
          <w:lang w:val="en-US"/>
        </w:rPr>
        <w:t xml:space="preserve"> F</w:t>
      </w:r>
      <w:r w:rsidRPr="0070357E">
        <w:rPr>
          <w:sz w:val="24"/>
          <w:szCs w:val="24"/>
          <w:lang w:val="en-US"/>
        </w:rPr>
        <w:t xml:space="preserve">(1, 846) = 41.73, </w:t>
      </w:r>
      <w:r w:rsidRPr="0070357E">
        <w:rPr>
          <w:i/>
          <w:sz w:val="24"/>
          <w:szCs w:val="24"/>
          <w:lang w:val="en-US"/>
        </w:rPr>
        <w:t xml:space="preserve">p &lt; </w:t>
      </w:r>
      <w:r w:rsidRPr="0070357E">
        <w:rPr>
          <w:sz w:val="24"/>
          <w:szCs w:val="24"/>
          <w:lang w:val="en-US"/>
        </w:rPr>
        <w:t>.001,</w:t>
      </w:r>
      <w:r w:rsidRPr="0070357E">
        <w:rPr>
          <w:sz w:val="24"/>
          <w:szCs w:val="24"/>
        </w:rPr>
        <w:t xml:space="preserve"> </w:t>
      </w:r>
      <w:proofErr w:type="spellStart"/>
      <w:r w:rsidRPr="0070357E">
        <w:rPr>
          <w:i/>
          <w:sz w:val="24"/>
          <w:szCs w:val="24"/>
          <w:lang w:val="en-US"/>
        </w:rPr>
        <w:t>M</w:t>
      </w:r>
      <w:r w:rsidRPr="0070357E">
        <w:rPr>
          <w:i/>
          <w:sz w:val="24"/>
          <w:szCs w:val="24"/>
          <w:vertAlign w:val="subscript"/>
          <w:lang w:val="en-US"/>
        </w:rPr>
        <w:t>Diff</w:t>
      </w:r>
      <w:proofErr w:type="spellEnd"/>
      <w:r w:rsidRPr="0070357E">
        <w:rPr>
          <w:i/>
          <w:sz w:val="24"/>
          <w:szCs w:val="24"/>
          <w:vertAlign w:val="subscript"/>
          <w:lang w:val="en-US"/>
        </w:rPr>
        <w:t xml:space="preserve"> </w:t>
      </w:r>
      <w:r w:rsidRPr="0070357E">
        <w:rPr>
          <w:sz w:val="24"/>
          <w:szCs w:val="24"/>
          <w:lang w:val="en-US"/>
        </w:rPr>
        <w:t xml:space="preserve">= 0.45, </w:t>
      </w:r>
      <w:r w:rsidRPr="0070357E">
        <w:rPr>
          <w:sz w:val="24"/>
          <w:szCs w:val="24"/>
        </w:rPr>
        <w:t>η</w:t>
      </w:r>
      <w:r w:rsidRPr="0070357E">
        <w:rPr>
          <w:sz w:val="24"/>
          <w:szCs w:val="24"/>
          <w:vertAlign w:val="subscript"/>
        </w:rPr>
        <w:t>p</w:t>
      </w:r>
      <w:r w:rsidRPr="0070357E">
        <w:rPr>
          <w:sz w:val="24"/>
          <w:szCs w:val="24"/>
          <w:vertAlign w:val="superscript"/>
        </w:rPr>
        <w:t>2</w:t>
      </w:r>
      <w:r w:rsidRPr="0070357E">
        <w:rPr>
          <w:sz w:val="24"/>
          <w:szCs w:val="24"/>
        </w:rPr>
        <w:t xml:space="preserve"> </w:t>
      </w:r>
      <w:r w:rsidRPr="0070357E">
        <w:rPr>
          <w:i/>
          <w:iCs/>
          <w:sz w:val="24"/>
          <w:szCs w:val="24"/>
          <w:lang w:val="en-US"/>
        </w:rPr>
        <w:t>=</w:t>
      </w:r>
      <w:r w:rsidRPr="0070357E">
        <w:rPr>
          <w:sz w:val="24"/>
          <w:szCs w:val="24"/>
          <w:lang w:val="en-US"/>
        </w:rPr>
        <w:t xml:space="preserve"> .047. Women also rated integrity traits as more important than men did, although the difference was smaller than that for benevolence, </w:t>
      </w:r>
      <w:proofErr w:type="gramStart"/>
      <w:r w:rsidRPr="0070357E">
        <w:rPr>
          <w:i/>
          <w:sz w:val="24"/>
          <w:szCs w:val="24"/>
          <w:lang w:val="en-US"/>
        </w:rPr>
        <w:t>F</w:t>
      </w:r>
      <w:r w:rsidRPr="0070357E">
        <w:rPr>
          <w:sz w:val="24"/>
          <w:szCs w:val="24"/>
          <w:lang w:val="en-US"/>
        </w:rPr>
        <w:t>(</w:t>
      </w:r>
      <w:proofErr w:type="gramEnd"/>
      <w:r w:rsidRPr="0070357E">
        <w:rPr>
          <w:sz w:val="24"/>
          <w:szCs w:val="24"/>
          <w:lang w:val="en-US"/>
        </w:rPr>
        <w:t xml:space="preserve">1, 846) = 21.20, </w:t>
      </w:r>
      <w:r w:rsidRPr="0070357E">
        <w:rPr>
          <w:i/>
          <w:sz w:val="24"/>
          <w:szCs w:val="24"/>
          <w:lang w:val="en-US"/>
        </w:rPr>
        <w:t xml:space="preserve">p </w:t>
      </w:r>
      <w:r w:rsidRPr="0070357E">
        <w:rPr>
          <w:iCs/>
          <w:sz w:val="24"/>
          <w:szCs w:val="24"/>
          <w:lang w:val="en-US"/>
        </w:rPr>
        <w:t>&lt;</w:t>
      </w:r>
      <w:r w:rsidRPr="0070357E">
        <w:rPr>
          <w:i/>
          <w:sz w:val="24"/>
          <w:szCs w:val="24"/>
          <w:lang w:val="en-US"/>
        </w:rPr>
        <w:t xml:space="preserve"> </w:t>
      </w:r>
      <w:r w:rsidRPr="0070357E">
        <w:rPr>
          <w:sz w:val="24"/>
          <w:szCs w:val="24"/>
          <w:lang w:val="en-US"/>
        </w:rPr>
        <w:t>.001,</w:t>
      </w:r>
      <w:r w:rsidRPr="0070357E">
        <w:rPr>
          <w:sz w:val="24"/>
          <w:szCs w:val="24"/>
        </w:rPr>
        <w:t xml:space="preserve"> </w:t>
      </w:r>
      <w:proofErr w:type="spellStart"/>
      <w:r w:rsidRPr="0070357E">
        <w:rPr>
          <w:i/>
          <w:sz w:val="24"/>
          <w:szCs w:val="24"/>
          <w:lang w:val="en-US"/>
        </w:rPr>
        <w:t>M</w:t>
      </w:r>
      <w:r w:rsidRPr="0070357E">
        <w:rPr>
          <w:i/>
          <w:sz w:val="24"/>
          <w:szCs w:val="24"/>
          <w:vertAlign w:val="subscript"/>
          <w:lang w:val="en-US"/>
        </w:rPr>
        <w:t>Diff</w:t>
      </w:r>
      <w:proofErr w:type="spellEnd"/>
      <w:r w:rsidRPr="0070357E">
        <w:rPr>
          <w:i/>
          <w:sz w:val="24"/>
          <w:szCs w:val="24"/>
          <w:vertAlign w:val="subscript"/>
          <w:lang w:val="en-US"/>
        </w:rPr>
        <w:t xml:space="preserve"> </w:t>
      </w:r>
      <w:r w:rsidRPr="0070357E">
        <w:rPr>
          <w:sz w:val="24"/>
          <w:szCs w:val="24"/>
          <w:lang w:val="en-US"/>
        </w:rPr>
        <w:t xml:space="preserve">= 0.26, </w:t>
      </w:r>
      <w:r w:rsidRPr="0070357E">
        <w:rPr>
          <w:sz w:val="24"/>
          <w:szCs w:val="24"/>
        </w:rPr>
        <w:t>η</w:t>
      </w:r>
      <w:r w:rsidRPr="0070357E">
        <w:rPr>
          <w:sz w:val="24"/>
          <w:szCs w:val="24"/>
          <w:vertAlign w:val="subscript"/>
        </w:rPr>
        <w:t>p</w:t>
      </w:r>
      <w:r w:rsidRPr="0070357E">
        <w:rPr>
          <w:sz w:val="24"/>
          <w:szCs w:val="24"/>
          <w:vertAlign w:val="superscript"/>
        </w:rPr>
        <w:t>2</w:t>
      </w:r>
      <w:r w:rsidRPr="0070357E">
        <w:rPr>
          <w:sz w:val="24"/>
          <w:szCs w:val="24"/>
        </w:rPr>
        <w:t xml:space="preserve"> </w:t>
      </w:r>
      <w:r w:rsidRPr="0070357E">
        <w:rPr>
          <w:i/>
          <w:iCs/>
          <w:sz w:val="24"/>
          <w:szCs w:val="24"/>
          <w:lang w:val="en-US"/>
        </w:rPr>
        <w:t>=</w:t>
      </w:r>
      <w:r w:rsidRPr="0070357E">
        <w:rPr>
          <w:sz w:val="24"/>
          <w:szCs w:val="24"/>
          <w:lang w:val="en-US"/>
        </w:rPr>
        <w:t xml:space="preserve"> .024. There was no gender difference in the importance assigned to ability traits, </w:t>
      </w:r>
      <w:proofErr w:type="gramStart"/>
      <w:r w:rsidRPr="0070357E">
        <w:rPr>
          <w:i/>
          <w:sz w:val="24"/>
          <w:szCs w:val="24"/>
          <w:lang w:val="en-US"/>
        </w:rPr>
        <w:t>F</w:t>
      </w:r>
      <w:r w:rsidRPr="0070357E">
        <w:rPr>
          <w:sz w:val="24"/>
          <w:szCs w:val="24"/>
          <w:lang w:val="en-US"/>
        </w:rPr>
        <w:t>(</w:t>
      </w:r>
      <w:proofErr w:type="gramEnd"/>
      <w:r w:rsidRPr="0070357E">
        <w:rPr>
          <w:sz w:val="24"/>
          <w:szCs w:val="24"/>
          <w:lang w:val="en-US"/>
        </w:rPr>
        <w:t xml:space="preserve">1, 477) = 0.01, </w:t>
      </w:r>
      <w:r w:rsidRPr="0070357E">
        <w:rPr>
          <w:i/>
          <w:sz w:val="24"/>
          <w:szCs w:val="24"/>
          <w:lang w:val="en-US"/>
        </w:rPr>
        <w:t xml:space="preserve">p = </w:t>
      </w:r>
      <w:r w:rsidRPr="0070357E">
        <w:rPr>
          <w:sz w:val="24"/>
          <w:szCs w:val="24"/>
          <w:lang w:val="en-US"/>
        </w:rPr>
        <w:t>.156,</w:t>
      </w:r>
      <w:r w:rsidRPr="0070357E">
        <w:rPr>
          <w:sz w:val="24"/>
          <w:szCs w:val="24"/>
        </w:rPr>
        <w:t xml:space="preserve"> </w:t>
      </w:r>
      <w:proofErr w:type="spellStart"/>
      <w:r w:rsidRPr="0070357E">
        <w:rPr>
          <w:i/>
          <w:sz w:val="24"/>
          <w:szCs w:val="24"/>
          <w:lang w:val="en-US"/>
        </w:rPr>
        <w:t>M</w:t>
      </w:r>
      <w:r w:rsidRPr="0070357E">
        <w:rPr>
          <w:i/>
          <w:sz w:val="24"/>
          <w:szCs w:val="24"/>
          <w:vertAlign w:val="subscript"/>
          <w:lang w:val="en-US"/>
        </w:rPr>
        <w:t>Diff</w:t>
      </w:r>
      <w:proofErr w:type="spellEnd"/>
      <w:r w:rsidRPr="0070357E">
        <w:rPr>
          <w:i/>
          <w:sz w:val="24"/>
          <w:szCs w:val="24"/>
          <w:vertAlign w:val="subscript"/>
          <w:lang w:val="en-US"/>
        </w:rPr>
        <w:t xml:space="preserve"> </w:t>
      </w:r>
      <w:r w:rsidRPr="0070357E">
        <w:rPr>
          <w:sz w:val="24"/>
          <w:szCs w:val="24"/>
          <w:lang w:val="en-US"/>
        </w:rPr>
        <w:t xml:space="preserve">= 0.10, </w:t>
      </w:r>
      <w:r w:rsidRPr="0070357E">
        <w:rPr>
          <w:sz w:val="24"/>
          <w:szCs w:val="24"/>
        </w:rPr>
        <w:t>η</w:t>
      </w:r>
      <w:r w:rsidRPr="0070357E">
        <w:rPr>
          <w:sz w:val="24"/>
          <w:szCs w:val="24"/>
          <w:vertAlign w:val="subscript"/>
        </w:rPr>
        <w:t>p</w:t>
      </w:r>
      <w:r w:rsidRPr="0070357E">
        <w:rPr>
          <w:sz w:val="24"/>
          <w:szCs w:val="24"/>
          <w:vertAlign w:val="superscript"/>
        </w:rPr>
        <w:t>2</w:t>
      </w:r>
      <w:r w:rsidRPr="0070357E">
        <w:rPr>
          <w:sz w:val="24"/>
          <w:szCs w:val="24"/>
        </w:rPr>
        <w:t xml:space="preserve"> </w:t>
      </w:r>
      <w:r w:rsidRPr="0070357E">
        <w:rPr>
          <w:i/>
          <w:iCs/>
          <w:sz w:val="24"/>
          <w:szCs w:val="24"/>
          <w:lang w:val="en-US"/>
        </w:rPr>
        <w:t>=</w:t>
      </w:r>
      <w:r w:rsidRPr="0070357E">
        <w:rPr>
          <w:sz w:val="24"/>
          <w:szCs w:val="24"/>
          <w:lang w:val="en-US"/>
        </w:rPr>
        <w:t xml:space="preserve"> .002.  </w:t>
      </w:r>
    </w:p>
    <w:p w14:paraId="50F92DEC" w14:textId="77777777" w:rsidR="00FA431F" w:rsidRPr="0070357E" w:rsidRDefault="00FA431F" w:rsidP="00FA431F">
      <w:pPr>
        <w:pStyle w:val="ListParagraph"/>
        <w:ind w:left="0" w:firstLine="360"/>
        <w:rPr>
          <w:sz w:val="24"/>
          <w:szCs w:val="24"/>
        </w:rPr>
      </w:pPr>
      <w:r w:rsidRPr="0070357E">
        <w:rPr>
          <w:sz w:val="24"/>
          <w:szCs w:val="24"/>
          <w:lang w:val="en-US"/>
        </w:rPr>
        <w:t xml:space="preserve">In addition, there was a significant trait × relationship type interaction, </w:t>
      </w:r>
      <w:proofErr w:type="gramStart"/>
      <w:r w:rsidRPr="0070357E">
        <w:rPr>
          <w:i/>
          <w:sz w:val="24"/>
          <w:szCs w:val="24"/>
          <w:lang w:val="en-US"/>
        </w:rPr>
        <w:t>F</w:t>
      </w:r>
      <w:r w:rsidRPr="0070357E">
        <w:rPr>
          <w:sz w:val="24"/>
          <w:szCs w:val="24"/>
          <w:lang w:val="en-US"/>
        </w:rPr>
        <w:t>(</w:t>
      </w:r>
      <w:proofErr w:type="gramEnd"/>
      <w:r w:rsidRPr="0070357E">
        <w:rPr>
          <w:sz w:val="24"/>
          <w:szCs w:val="24"/>
          <w:lang w:val="en-US"/>
        </w:rPr>
        <w:t xml:space="preserve">4, 1695) = 19.79, </w:t>
      </w:r>
      <w:r w:rsidRPr="0070357E">
        <w:rPr>
          <w:i/>
          <w:sz w:val="24"/>
          <w:szCs w:val="24"/>
          <w:lang w:val="en-US"/>
        </w:rPr>
        <w:t xml:space="preserve">p &lt; </w:t>
      </w:r>
      <w:r w:rsidRPr="0070357E">
        <w:rPr>
          <w:sz w:val="24"/>
          <w:szCs w:val="24"/>
          <w:lang w:val="en-US"/>
        </w:rPr>
        <w:t>.001</w:t>
      </w:r>
      <w:r w:rsidRPr="0070357E">
        <w:rPr>
          <w:sz w:val="24"/>
          <w:szCs w:val="24"/>
        </w:rPr>
        <w:t>, η</w:t>
      </w:r>
      <w:r w:rsidRPr="0070357E">
        <w:rPr>
          <w:sz w:val="24"/>
          <w:szCs w:val="24"/>
          <w:vertAlign w:val="subscript"/>
        </w:rPr>
        <w:t>p</w:t>
      </w:r>
      <w:r w:rsidRPr="0070357E">
        <w:rPr>
          <w:sz w:val="24"/>
          <w:szCs w:val="24"/>
          <w:vertAlign w:val="superscript"/>
        </w:rPr>
        <w:t>2</w:t>
      </w:r>
      <w:r w:rsidRPr="0070357E">
        <w:rPr>
          <w:sz w:val="24"/>
          <w:szCs w:val="24"/>
        </w:rPr>
        <w:t xml:space="preserve"> = .045. Benevolence was considered more important for trusting managers and peers compared to junior employees, </w:t>
      </w:r>
      <w:proofErr w:type="gramStart"/>
      <w:r w:rsidRPr="0070357E">
        <w:rPr>
          <w:i/>
          <w:sz w:val="24"/>
          <w:szCs w:val="24"/>
          <w:lang w:val="en-US"/>
        </w:rPr>
        <w:t>F</w:t>
      </w:r>
      <w:r w:rsidRPr="0070357E">
        <w:rPr>
          <w:sz w:val="24"/>
          <w:szCs w:val="24"/>
          <w:lang w:val="en-US"/>
        </w:rPr>
        <w:t>(</w:t>
      </w:r>
      <w:proofErr w:type="gramEnd"/>
      <w:r w:rsidRPr="0070357E">
        <w:rPr>
          <w:sz w:val="24"/>
          <w:szCs w:val="24"/>
          <w:lang w:val="en-US"/>
        </w:rPr>
        <w:t xml:space="preserve">2, 846) = 19.61, </w:t>
      </w:r>
      <w:r w:rsidRPr="0070357E">
        <w:rPr>
          <w:i/>
          <w:sz w:val="24"/>
          <w:szCs w:val="24"/>
          <w:lang w:val="en-US"/>
        </w:rPr>
        <w:t xml:space="preserve">p &lt; </w:t>
      </w:r>
      <w:r w:rsidRPr="0070357E">
        <w:rPr>
          <w:sz w:val="24"/>
          <w:szCs w:val="24"/>
          <w:lang w:val="en-US"/>
        </w:rPr>
        <w:t>.001,</w:t>
      </w:r>
      <w:r w:rsidRPr="0070357E">
        <w:rPr>
          <w:sz w:val="24"/>
          <w:szCs w:val="24"/>
        </w:rPr>
        <w:t xml:space="preserve"> η</w:t>
      </w:r>
      <w:r w:rsidRPr="0070357E">
        <w:rPr>
          <w:sz w:val="24"/>
          <w:szCs w:val="24"/>
          <w:vertAlign w:val="subscript"/>
        </w:rPr>
        <w:t>p</w:t>
      </w:r>
      <w:r w:rsidRPr="0070357E">
        <w:rPr>
          <w:sz w:val="24"/>
          <w:szCs w:val="24"/>
          <w:vertAlign w:val="superscript"/>
        </w:rPr>
        <w:t>2</w:t>
      </w:r>
      <w:r w:rsidRPr="0070357E">
        <w:rPr>
          <w:sz w:val="24"/>
          <w:szCs w:val="24"/>
        </w:rPr>
        <w:t xml:space="preserve"> </w:t>
      </w:r>
      <w:r w:rsidRPr="0070357E">
        <w:rPr>
          <w:i/>
          <w:iCs/>
          <w:sz w:val="24"/>
          <w:szCs w:val="24"/>
          <w:lang w:val="en-US"/>
        </w:rPr>
        <w:t>=</w:t>
      </w:r>
      <w:r w:rsidRPr="0070357E">
        <w:rPr>
          <w:sz w:val="24"/>
          <w:szCs w:val="24"/>
          <w:lang w:val="en-US"/>
        </w:rPr>
        <w:t xml:space="preserve"> .044. Both ability, </w:t>
      </w:r>
      <w:r w:rsidRPr="0070357E">
        <w:rPr>
          <w:i/>
          <w:sz w:val="24"/>
          <w:szCs w:val="24"/>
          <w:lang w:val="en-US"/>
        </w:rPr>
        <w:t>F</w:t>
      </w:r>
      <w:r w:rsidRPr="0070357E">
        <w:rPr>
          <w:sz w:val="24"/>
          <w:szCs w:val="24"/>
          <w:lang w:val="en-US"/>
        </w:rPr>
        <w:t xml:space="preserve">(2, 846) = 23.98, </w:t>
      </w:r>
      <w:r w:rsidRPr="0070357E">
        <w:rPr>
          <w:i/>
          <w:sz w:val="24"/>
          <w:szCs w:val="24"/>
          <w:lang w:val="en-US"/>
        </w:rPr>
        <w:t xml:space="preserve">p &lt; </w:t>
      </w:r>
      <w:r w:rsidRPr="0070357E">
        <w:rPr>
          <w:sz w:val="24"/>
          <w:szCs w:val="24"/>
          <w:lang w:val="en-US"/>
        </w:rPr>
        <w:t xml:space="preserve">.001, </w:t>
      </w:r>
      <w:r w:rsidRPr="0070357E">
        <w:rPr>
          <w:sz w:val="24"/>
          <w:szCs w:val="24"/>
        </w:rPr>
        <w:t>η</w:t>
      </w:r>
      <w:r w:rsidRPr="0070357E">
        <w:rPr>
          <w:sz w:val="24"/>
          <w:szCs w:val="24"/>
          <w:vertAlign w:val="subscript"/>
        </w:rPr>
        <w:t>p</w:t>
      </w:r>
      <w:r w:rsidRPr="0070357E">
        <w:rPr>
          <w:sz w:val="24"/>
          <w:szCs w:val="24"/>
          <w:vertAlign w:val="superscript"/>
        </w:rPr>
        <w:t>2</w:t>
      </w:r>
      <w:r w:rsidRPr="0070357E">
        <w:rPr>
          <w:sz w:val="24"/>
          <w:szCs w:val="24"/>
        </w:rPr>
        <w:t xml:space="preserve"> </w:t>
      </w:r>
      <w:r w:rsidRPr="0070357E">
        <w:rPr>
          <w:i/>
          <w:iCs/>
          <w:sz w:val="24"/>
          <w:szCs w:val="24"/>
          <w:lang w:val="en-US"/>
        </w:rPr>
        <w:t>=</w:t>
      </w:r>
      <w:r w:rsidRPr="0070357E">
        <w:rPr>
          <w:sz w:val="24"/>
          <w:szCs w:val="24"/>
          <w:lang w:val="en-US"/>
        </w:rPr>
        <w:t xml:space="preserve"> .054, and integrity, </w:t>
      </w:r>
      <w:r w:rsidRPr="0070357E">
        <w:rPr>
          <w:i/>
          <w:sz w:val="24"/>
          <w:szCs w:val="24"/>
          <w:lang w:val="en-US"/>
        </w:rPr>
        <w:t>F</w:t>
      </w:r>
      <w:r w:rsidRPr="0070357E">
        <w:rPr>
          <w:sz w:val="24"/>
          <w:szCs w:val="24"/>
          <w:lang w:val="en-US"/>
        </w:rPr>
        <w:t xml:space="preserve">(2, 846) = 22.18, </w:t>
      </w:r>
      <w:r w:rsidRPr="0070357E">
        <w:rPr>
          <w:i/>
          <w:sz w:val="24"/>
          <w:szCs w:val="24"/>
          <w:lang w:val="en-US"/>
        </w:rPr>
        <w:t xml:space="preserve">p &lt; </w:t>
      </w:r>
      <w:r w:rsidRPr="0070357E">
        <w:rPr>
          <w:sz w:val="24"/>
          <w:szCs w:val="24"/>
          <w:lang w:val="en-US"/>
        </w:rPr>
        <w:t xml:space="preserve">.001, </w:t>
      </w:r>
      <w:r w:rsidRPr="0070357E">
        <w:rPr>
          <w:sz w:val="24"/>
          <w:szCs w:val="24"/>
        </w:rPr>
        <w:t>η</w:t>
      </w:r>
      <w:r w:rsidRPr="0070357E">
        <w:rPr>
          <w:sz w:val="24"/>
          <w:szCs w:val="24"/>
          <w:vertAlign w:val="subscript"/>
        </w:rPr>
        <w:t>p</w:t>
      </w:r>
      <w:r w:rsidRPr="0070357E">
        <w:rPr>
          <w:sz w:val="24"/>
          <w:szCs w:val="24"/>
          <w:vertAlign w:val="superscript"/>
        </w:rPr>
        <w:t>2</w:t>
      </w:r>
      <w:r w:rsidRPr="0070357E">
        <w:rPr>
          <w:sz w:val="24"/>
          <w:szCs w:val="24"/>
        </w:rPr>
        <w:t xml:space="preserve"> </w:t>
      </w:r>
      <w:r w:rsidRPr="0070357E">
        <w:rPr>
          <w:i/>
          <w:iCs/>
          <w:sz w:val="24"/>
          <w:szCs w:val="24"/>
          <w:lang w:val="en-US"/>
        </w:rPr>
        <w:t>=</w:t>
      </w:r>
      <w:r w:rsidRPr="0070357E">
        <w:rPr>
          <w:sz w:val="24"/>
          <w:szCs w:val="24"/>
          <w:lang w:val="en-US"/>
        </w:rPr>
        <w:t xml:space="preserve"> .005 were considered most important for managers, followed by junior employees, and were considered least important for peers. </w:t>
      </w:r>
    </w:p>
    <w:p w14:paraId="0263A69B" w14:textId="77777777" w:rsidR="00FA431F" w:rsidRPr="0070357E" w:rsidRDefault="00FA431F" w:rsidP="00FA431F">
      <w:pPr>
        <w:ind w:firstLine="360"/>
        <w:rPr>
          <w:sz w:val="24"/>
          <w:szCs w:val="24"/>
        </w:rPr>
      </w:pPr>
      <w:r w:rsidRPr="0070357E">
        <w:rPr>
          <w:sz w:val="24"/>
          <w:szCs w:val="24"/>
        </w:rPr>
        <w:t xml:space="preserve">Neither the gender </w:t>
      </w:r>
      <w:r w:rsidRPr="0070357E">
        <w:rPr>
          <w:sz w:val="24"/>
          <w:szCs w:val="24"/>
          <w:lang w:val="en-US"/>
        </w:rPr>
        <w:t xml:space="preserve">× </w:t>
      </w:r>
      <w:r w:rsidRPr="0070357E">
        <w:rPr>
          <w:sz w:val="24"/>
          <w:szCs w:val="24"/>
        </w:rPr>
        <w:t xml:space="preserve">relationship type interaction, </w:t>
      </w:r>
      <w:proofErr w:type="gramStart"/>
      <w:r w:rsidRPr="0070357E">
        <w:rPr>
          <w:i/>
          <w:sz w:val="24"/>
          <w:szCs w:val="24"/>
          <w:lang w:val="en-US"/>
        </w:rPr>
        <w:t>F</w:t>
      </w:r>
      <w:r w:rsidRPr="0070357E">
        <w:rPr>
          <w:sz w:val="24"/>
          <w:szCs w:val="24"/>
          <w:lang w:val="en-US"/>
        </w:rPr>
        <w:t>(</w:t>
      </w:r>
      <w:proofErr w:type="gramEnd"/>
      <w:r w:rsidRPr="0070357E">
        <w:rPr>
          <w:sz w:val="24"/>
          <w:szCs w:val="24"/>
          <w:lang w:val="en-US"/>
        </w:rPr>
        <w:t xml:space="preserve">2, 846) = 0.306, </w:t>
      </w:r>
      <w:r w:rsidRPr="0070357E">
        <w:rPr>
          <w:i/>
          <w:sz w:val="24"/>
          <w:szCs w:val="24"/>
          <w:lang w:val="en-US"/>
        </w:rPr>
        <w:t xml:space="preserve">p = </w:t>
      </w:r>
      <w:r w:rsidRPr="0070357E">
        <w:rPr>
          <w:sz w:val="24"/>
          <w:szCs w:val="24"/>
          <w:lang w:val="en-US"/>
        </w:rPr>
        <w:t>.736</w:t>
      </w:r>
      <w:r w:rsidRPr="0070357E">
        <w:rPr>
          <w:sz w:val="24"/>
          <w:szCs w:val="24"/>
        </w:rPr>
        <w:t>, η</w:t>
      </w:r>
      <w:r w:rsidRPr="0070357E">
        <w:rPr>
          <w:sz w:val="24"/>
          <w:szCs w:val="24"/>
          <w:vertAlign w:val="subscript"/>
        </w:rPr>
        <w:t>p</w:t>
      </w:r>
      <w:r w:rsidRPr="0070357E">
        <w:rPr>
          <w:sz w:val="24"/>
          <w:szCs w:val="24"/>
          <w:vertAlign w:val="superscript"/>
        </w:rPr>
        <w:t>2</w:t>
      </w:r>
      <w:r w:rsidRPr="0070357E">
        <w:rPr>
          <w:sz w:val="24"/>
          <w:szCs w:val="24"/>
        </w:rPr>
        <w:t xml:space="preserve"> = .001, nor the gender </w:t>
      </w:r>
      <w:r w:rsidRPr="0070357E">
        <w:rPr>
          <w:sz w:val="24"/>
          <w:szCs w:val="24"/>
          <w:lang w:val="en-US"/>
        </w:rPr>
        <w:t xml:space="preserve">× trait × relationship interaction, </w:t>
      </w:r>
      <w:r w:rsidRPr="0070357E">
        <w:rPr>
          <w:i/>
          <w:sz w:val="24"/>
          <w:szCs w:val="24"/>
          <w:lang w:val="en-US"/>
        </w:rPr>
        <w:t>F</w:t>
      </w:r>
      <w:r w:rsidRPr="0070357E">
        <w:rPr>
          <w:sz w:val="24"/>
          <w:szCs w:val="24"/>
          <w:lang w:val="en-US"/>
        </w:rPr>
        <w:t xml:space="preserve">(4, 1692) = 0.602, </w:t>
      </w:r>
      <w:r w:rsidRPr="0070357E">
        <w:rPr>
          <w:i/>
          <w:sz w:val="24"/>
          <w:szCs w:val="24"/>
          <w:lang w:val="en-US"/>
        </w:rPr>
        <w:t xml:space="preserve">p = </w:t>
      </w:r>
      <w:r w:rsidRPr="0070357E">
        <w:rPr>
          <w:sz w:val="24"/>
          <w:szCs w:val="24"/>
          <w:lang w:val="en-US"/>
        </w:rPr>
        <w:t>.661</w:t>
      </w:r>
      <w:r w:rsidRPr="0070357E">
        <w:rPr>
          <w:sz w:val="24"/>
          <w:szCs w:val="24"/>
        </w:rPr>
        <w:t>, η</w:t>
      </w:r>
      <w:r w:rsidRPr="0070357E">
        <w:rPr>
          <w:sz w:val="24"/>
          <w:szCs w:val="24"/>
          <w:vertAlign w:val="subscript"/>
        </w:rPr>
        <w:t>p</w:t>
      </w:r>
      <w:r w:rsidRPr="0070357E">
        <w:rPr>
          <w:sz w:val="24"/>
          <w:szCs w:val="24"/>
          <w:vertAlign w:val="superscript"/>
        </w:rPr>
        <w:t>2</w:t>
      </w:r>
      <w:r w:rsidRPr="0070357E">
        <w:rPr>
          <w:sz w:val="24"/>
          <w:szCs w:val="24"/>
        </w:rPr>
        <w:t xml:space="preserve"> = .001,</w:t>
      </w:r>
      <w:r w:rsidRPr="0070357E">
        <w:rPr>
          <w:sz w:val="24"/>
          <w:szCs w:val="24"/>
          <w:lang w:val="en-US"/>
        </w:rPr>
        <w:t xml:space="preserve"> reached significance. </w:t>
      </w:r>
    </w:p>
    <w:p w14:paraId="43FB430D" w14:textId="77777777" w:rsidR="00FA431F" w:rsidRPr="0070357E" w:rsidRDefault="00FA431F" w:rsidP="00FA431F">
      <w:pPr>
        <w:rPr>
          <w:sz w:val="24"/>
          <w:szCs w:val="24"/>
        </w:rPr>
      </w:pPr>
    </w:p>
    <w:p w14:paraId="19483327" w14:textId="77777777" w:rsidR="00FA431F" w:rsidRPr="0070357E" w:rsidRDefault="00FA431F" w:rsidP="00FA431F">
      <w:pPr>
        <w:rPr>
          <w:b/>
          <w:bCs/>
          <w:sz w:val="24"/>
          <w:szCs w:val="24"/>
          <w:lang w:val="en-US"/>
        </w:rPr>
      </w:pPr>
      <w:r w:rsidRPr="0070357E">
        <w:rPr>
          <w:b/>
          <w:bCs/>
          <w:sz w:val="24"/>
          <w:szCs w:val="24"/>
          <w:lang w:val="en-US"/>
        </w:rPr>
        <w:br w:type="page"/>
      </w:r>
    </w:p>
    <w:p w14:paraId="01DF1917" w14:textId="77777777" w:rsidR="00FA431F" w:rsidRPr="0070357E" w:rsidRDefault="00FA431F" w:rsidP="00FA431F">
      <w:pPr>
        <w:pBdr>
          <w:top w:val="single" w:sz="4" w:space="1" w:color="auto"/>
          <w:left w:val="single" w:sz="4" w:space="4" w:color="auto"/>
          <w:bottom w:val="single" w:sz="4" w:space="1" w:color="auto"/>
          <w:right w:val="single" w:sz="4" w:space="4" w:color="auto"/>
        </w:pBdr>
        <w:jc w:val="center"/>
        <w:rPr>
          <w:b/>
          <w:bCs/>
          <w:sz w:val="24"/>
          <w:szCs w:val="24"/>
          <w:lang w:val="en-US"/>
        </w:rPr>
      </w:pPr>
      <w:r w:rsidRPr="0070357E">
        <w:rPr>
          <w:b/>
          <w:bCs/>
          <w:sz w:val="24"/>
          <w:szCs w:val="24"/>
          <w:lang w:val="en-US"/>
        </w:rPr>
        <w:lastRenderedPageBreak/>
        <w:t>Study 3 – Exploratory Analysis of Affect-based and Cognition-based Trust</w:t>
      </w:r>
    </w:p>
    <w:p w14:paraId="66D24A7D" w14:textId="77777777" w:rsidR="00FA431F" w:rsidRPr="0070357E" w:rsidRDefault="00FA431F" w:rsidP="00FA431F">
      <w:pPr>
        <w:rPr>
          <w:sz w:val="24"/>
          <w:szCs w:val="24"/>
          <w:lang w:val="en-US"/>
        </w:rPr>
      </w:pPr>
    </w:p>
    <w:p w14:paraId="2C809407" w14:textId="77777777" w:rsidR="00FA431F" w:rsidRPr="0070357E" w:rsidRDefault="00FA431F" w:rsidP="00FA431F">
      <w:pPr>
        <w:ind w:firstLine="360"/>
        <w:rPr>
          <w:sz w:val="24"/>
          <w:szCs w:val="24"/>
          <w:lang w:val="en-US"/>
        </w:rPr>
      </w:pPr>
      <w:r w:rsidRPr="0070357E">
        <w:rPr>
          <w:sz w:val="24"/>
          <w:szCs w:val="24"/>
          <w:lang w:val="en-US"/>
        </w:rPr>
        <w:t xml:space="preserve">As noted in Footnote 1 of the paper, we also measured participants’ affect-based and cognition-based trust (McAllister, 1995). We first conduct a principal components analysis to assess whether disclosure- and reliance-based trust respectively capture the same underlying construct as affective and cognitive trust. We then present the results of ANOVAs on affective and cognitive trust, with gender and trust level as the predictors. The results parallel those for disclosure- and reliance-based trust presented in the </w:t>
      </w:r>
      <w:proofErr w:type="gramStart"/>
      <w:r w:rsidRPr="0070357E">
        <w:rPr>
          <w:sz w:val="24"/>
          <w:szCs w:val="24"/>
          <w:lang w:val="en-US"/>
        </w:rPr>
        <w:t>paper, and</w:t>
      </w:r>
      <w:proofErr w:type="gramEnd"/>
      <w:r w:rsidRPr="0070357E">
        <w:rPr>
          <w:sz w:val="24"/>
          <w:szCs w:val="24"/>
          <w:lang w:val="en-US"/>
        </w:rPr>
        <w:t xml:space="preserve"> offer additional support that disclosure- and reliance-based trust can reliably capture affective and cognitive trust (Tomlinson, </w:t>
      </w:r>
      <w:proofErr w:type="spellStart"/>
      <w:r w:rsidRPr="0070357E">
        <w:rPr>
          <w:sz w:val="24"/>
          <w:szCs w:val="24"/>
          <w:lang w:val="en-US"/>
        </w:rPr>
        <w:t>Schnackenberg</w:t>
      </w:r>
      <w:proofErr w:type="spellEnd"/>
      <w:r w:rsidRPr="0070357E">
        <w:rPr>
          <w:sz w:val="24"/>
          <w:szCs w:val="24"/>
          <w:lang w:val="en-US"/>
        </w:rPr>
        <w:t xml:space="preserve">, Dawley, &amp; Ash, 2020). </w:t>
      </w:r>
    </w:p>
    <w:p w14:paraId="5BBB8943" w14:textId="77777777" w:rsidR="00FA431F" w:rsidRPr="0070357E" w:rsidRDefault="00FA431F" w:rsidP="00FA431F">
      <w:pPr>
        <w:rPr>
          <w:sz w:val="24"/>
          <w:szCs w:val="24"/>
          <w:lang w:val="en-US"/>
        </w:rPr>
      </w:pPr>
    </w:p>
    <w:p w14:paraId="448DBC6F" w14:textId="77777777" w:rsidR="00FA431F" w:rsidRPr="0070357E" w:rsidRDefault="00FA431F" w:rsidP="00FA431F">
      <w:pPr>
        <w:rPr>
          <w:b/>
          <w:bCs/>
          <w:sz w:val="24"/>
          <w:szCs w:val="24"/>
          <w:lang w:val="en-US"/>
        </w:rPr>
      </w:pPr>
      <w:r w:rsidRPr="0070357E">
        <w:rPr>
          <w:b/>
          <w:bCs/>
          <w:sz w:val="24"/>
          <w:szCs w:val="24"/>
          <w:lang w:val="en-US"/>
        </w:rPr>
        <w:t>Measures</w:t>
      </w:r>
    </w:p>
    <w:p w14:paraId="0C82DA26" w14:textId="77777777" w:rsidR="00FA431F" w:rsidRPr="0070357E" w:rsidRDefault="00FA431F" w:rsidP="00FA431F">
      <w:pPr>
        <w:ind w:firstLine="360"/>
        <w:rPr>
          <w:b/>
          <w:bCs/>
          <w:sz w:val="24"/>
          <w:szCs w:val="24"/>
          <w:lang w:val="en-US"/>
        </w:rPr>
      </w:pPr>
      <w:r w:rsidRPr="0070357E">
        <w:rPr>
          <w:sz w:val="24"/>
          <w:szCs w:val="24"/>
          <w:lang w:val="en-US"/>
        </w:rPr>
        <w:t>Participants rated their affect-based trust (Cronbach’s α = .96) and cognition-based trust (Cronbach’s α = .94) towards their coworkers on a 7-point scale (</w:t>
      </w:r>
      <w:r w:rsidRPr="0070357E">
        <w:rPr>
          <w:i/>
          <w:sz w:val="24"/>
          <w:szCs w:val="24"/>
          <w:lang w:val="en-US"/>
        </w:rPr>
        <w:t>1 =</w:t>
      </w:r>
      <w:r w:rsidRPr="0070357E">
        <w:rPr>
          <w:sz w:val="24"/>
          <w:szCs w:val="24"/>
          <w:lang w:val="en-US"/>
        </w:rPr>
        <w:t xml:space="preserve"> </w:t>
      </w:r>
      <w:r w:rsidRPr="0070357E">
        <w:rPr>
          <w:i/>
          <w:sz w:val="24"/>
          <w:szCs w:val="24"/>
          <w:lang w:val="en-US"/>
        </w:rPr>
        <w:t>strongly disagree, 7 = strongly agree</w:t>
      </w:r>
      <w:r w:rsidRPr="0070357E">
        <w:rPr>
          <w:sz w:val="24"/>
          <w:szCs w:val="24"/>
          <w:lang w:val="en-US"/>
        </w:rPr>
        <w:t xml:space="preserve">). Affect-based trust and cognition-based trust measures consisted of five and six items, respectively (McAllister, 1995). </w:t>
      </w:r>
    </w:p>
    <w:p w14:paraId="12F7A5E5" w14:textId="77777777" w:rsidR="00FA431F" w:rsidRPr="0070357E" w:rsidRDefault="00FA431F" w:rsidP="00FA431F">
      <w:pPr>
        <w:rPr>
          <w:sz w:val="24"/>
          <w:szCs w:val="24"/>
          <w:lang w:val="en-US"/>
        </w:rPr>
      </w:pPr>
    </w:p>
    <w:p w14:paraId="41A3FD9C" w14:textId="77777777" w:rsidR="00FA431F" w:rsidRPr="0070357E" w:rsidRDefault="00FA431F" w:rsidP="00FA431F">
      <w:pPr>
        <w:rPr>
          <w:b/>
          <w:bCs/>
          <w:sz w:val="24"/>
          <w:szCs w:val="24"/>
          <w:lang w:val="en-US"/>
        </w:rPr>
      </w:pPr>
      <w:r w:rsidRPr="0070357E">
        <w:rPr>
          <w:b/>
          <w:bCs/>
          <w:sz w:val="24"/>
          <w:szCs w:val="24"/>
          <w:lang w:val="en-US"/>
        </w:rPr>
        <w:t>Results</w:t>
      </w:r>
    </w:p>
    <w:p w14:paraId="4B452516" w14:textId="77777777" w:rsidR="00FA431F" w:rsidRPr="0070357E" w:rsidRDefault="00FA431F" w:rsidP="00FA431F">
      <w:pPr>
        <w:ind w:firstLine="360"/>
        <w:rPr>
          <w:sz w:val="24"/>
          <w:szCs w:val="24"/>
          <w:lang w:val="en-US"/>
        </w:rPr>
      </w:pPr>
      <w:r w:rsidRPr="0070357E">
        <w:rPr>
          <w:b/>
          <w:bCs/>
          <w:sz w:val="24"/>
          <w:szCs w:val="24"/>
          <w:lang w:val="en-US"/>
        </w:rPr>
        <w:t xml:space="preserve">Trust factor analysis. </w:t>
      </w:r>
      <w:r w:rsidRPr="0070357E">
        <w:rPr>
          <w:bCs/>
          <w:sz w:val="24"/>
          <w:szCs w:val="24"/>
          <w:lang w:val="en-US"/>
        </w:rPr>
        <w:t>We conducted a principal components analysis on the four trust measures, consisting of 21 items in total. The results revealed two components with eigenvalues greater than one, which respectively explained 75.7% and 5.4% of total variance. The varimax rotated structure showed strong loadings of affect-based and disclosure-based items on Factor 1 and cognition-based and reliance-based trust items on Factor 2 (Table 1). This is consistent with research suggesting that disclosure-based and affective trust capture a similar underlying construct, as do reliance-based and cognitive trust (</w:t>
      </w:r>
      <w:r w:rsidRPr="0070357E">
        <w:rPr>
          <w:sz w:val="24"/>
          <w:szCs w:val="24"/>
          <w:lang w:val="en-US"/>
        </w:rPr>
        <w:t>Tomlinson et al, 2020</w:t>
      </w:r>
      <w:r w:rsidRPr="0070357E">
        <w:rPr>
          <w:bCs/>
          <w:sz w:val="24"/>
          <w:szCs w:val="24"/>
          <w:lang w:val="en-US"/>
        </w:rPr>
        <w:t>).</w:t>
      </w:r>
    </w:p>
    <w:p w14:paraId="36AC878C" w14:textId="77777777" w:rsidR="00FA431F" w:rsidRPr="0070357E" w:rsidRDefault="00FA431F" w:rsidP="00FA431F">
      <w:pPr>
        <w:rPr>
          <w:sz w:val="24"/>
          <w:szCs w:val="24"/>
          <w:lang w:val="en-US"/>
        </w:rPr>
      </w:pPr>
    </w:p>
    <w:p w14:paraId="13D8D570" w14:textId="77777777" w:rsidR="00FA431F" w:rsidRPr="0070357E" w:rsidRDefault="00FA431F" w:rsidP="00FA431F">
      <w:pPr>
        <w:ind w:firstLine="360"/>
        <w:rPr>
          <w:sz w:val="24"/>
          <w:szCs w:val="24"/>
          <w:lang w:val="en-US"/>
        </w:rPr>
      </w:pPr>
      <w:r w:rsidRPr="0070357E">
        <w:rPr>
          <w:b/>
          <w:bCs/>
          <w:sz w:val="24"/>
          <w:szCs w:val="24"/>
          <w:lang w:val="en-US"/>
        </w:rPr>
        <w:t xml:space="preserve">Affect-based and cognition-based trust. </w:t>
      </w:r>
      <w:r w:rsidRPr="0070357E">
        <w:rPr>
          <w:sz w:val="24"/>
          <w:szCs w:val="24"/>
          <w:lang w:val="en-US"/>
        </w:rPr>
        <w:t xml:space="preserve">Descriptive statistics by gender and trust condition are presented in Table 2. A two-way ANOVA for affect-based trust revealed the expected main effect of trust level condition, </w:t>
      </w:r>
      <w:proofErr w:type="gramStart"/>
      <w:r w:rsidRPr="0070357E">
        <w:rPr>
          <w:i/>
          <w:sz w:val="24"/>
          <w:szCs w:val="24"/>
          <w:lang w:val="en-US"/>
        </w:rPr>
        <w:t>F</w:t>
      </w:r>
      <w:r w:rsidRPr="0070357E">
        <w:rPr>
          <w:sz w:val="24"/>
          <w:szCs w:val="24"/>
          <w:lang w:val="en-US"/>
        </w:rPr>
        <w:t>(</w:t>
      </w:r>
      <w:proofErr w:type="gramEnd"/>
      <w:r w:rsidRPr="0070357E">
        <w:rPr>
          <w:sz w:val="24"/>
          <w:szCs w:val="24"/>
          <w:lang w:val="en-US"/>
        </w:rPr>
        <w:t xml:space="preserve">1, 421) = 1,492.37, </w:t>
      </w:r>
      <w:r w:rsidRPr="0070357E">
        <w:rPr>
          <w:i/>
          <w:sz w:val="24"/>
          <w:szCs w:val="24"/>
          <w:lang w:val="en-US"/>
        </w:rPr>
        <w:t xml:space="preserve">p </w:t>
      </w:r>
      <w:r w:rsidRPr="0070357E">
        <w:rPr>
          <w:sz w:val="24"/>
          <w:szCs w:val="24"/>
          <w:lang w:val="en-US"/>
        </w:rPr>
        <w:t xml:space="preserve">&lt; .001. There was also a significant gender × trust level interaction, </w:t>
      </w:r>
      <w:proofErr w:type="gramStart"/>
      <w:r w:rsidRPr="0070357E">
        <w:rPr>
          <w:i/>
          <w:sz w:val="24"/>
          <w:szCs w:val="24"/>
          <w:lang w:val="en-US"/>
        </w:rPr>
        <w:t>F</w:t>
      </w:r>
      <w:r w:rsidRPr="0070357E">
        <w:rPr>
          <w:sz w:val="24"/>
          <w:szCs w:val="24"/>
          <w:lang w:val="en-US"/>
        </w:rPr>
        <w:t>(</w:t>
      </w:r>
      <w:proofErr w:type="gramEnd"/>
      <w:r w:rsidRPr="0070357E">
        <w:rPr>
          <w:sz w:val="24"/>
          <w:szCs w:val="24"/>
          <w:lang w:val="en-US"/>
        </w:rPr>
        <w:t xml:space="preserve">1, 421) = 10.71, </w:t>
      </w:r>
      <w:r w:rsidRPr="0070357E">
        <w:rPr>
          <w:i/>
          <w:sz w:val="24"/>
          <w:szCs w:val="24"/>
          <w:lang w:val="en-US"/>
        </w:rPr>
        <w:t xml:space="preserve">p </w:t>
      </w:r>
      <w:r w:rsidRPr="0070357E">
        <w:rPr>
          <w:sz w:val="24"/>
          <w:szCs w:val="24"/>
          <w:lang w:val="en-US"/>
        </w:rPr>
        <w:t xml:space="preserve">= .001. </w:t>
      </w:r>
    </w:p>
    <w:p w14:paraId="0080D96C" w14:textId="77777777" w:rsidR="00FA431F" w:rsidRPr="0070357E" w:rsidRDefault="00FA431F" w:rsidP="00FA431F">
      <w:pPr>
        <w:ind w:firstLine="720"/>
        <w:rPr>
          <w:sz w:val="24"/>
          <w:szCs w:val="24"/>
          <w:lang w:val="en-US"/>
        </w:rPr>
      </w:pPr>
      <w:r w:rsidRPr="0070357E">
        <w:rPr>
          <w:sz w:val="24"/>
          <w:szCs w:val="24"/>
          <w:lang w:val="en-US"/>
        </w:rPr>
        <w:t xml:space="preserve">A simple slopes analysis revealed that women felt greater affect-based trust towards their highly trusted co-workers than did men, </w:t>
      </w:r>
      <w:proofErr w:type="spellStart"/>
      <w:r w:rsidRPr="0070357E">
        <w:rPr>
          <w:i/>
          <w:sz w:val="24"/>
          <w:szCs w:val="24"/>
          <w:lang w:val="en-US"/>
        </w:rPr>
        <w:t>M</w:t>
      </w:r>
      <w:r w:rsidRPr="0070357E">
        <w:rPr>
          <w:i/>
          <w:sz w:val="24"/>
          <w:szCs w:val="24"/>
          <w:vertAlign w:val="subscript"/>
          <w:lang w:val="en-US"/>
        </w:rPr>
        <w:t>Diff</w:t>
      </w:r>
      <w:proofErr w:type="spellEnd"/>
      <w:r w:rsidRPr="0070357E">
        <w:rPr>
          <w:i/>
          <w:sz w:val="24"/>
          <w:szCs w:val="24"/>
          <w:vertAlign w:val="subscript"/>
          <w:lang w:val="en-US"/>
        </w:rPr>
        <w:t xml:space="preserve"> </w:t>
      </w:r>
      <w:r w:rsidRPr="0070357E">
        <w:rPr>
          <w:sz w:val="24"/>
          <w:szCs w:val="24"/>
          <w:lang w:val="en-US"/>
        </w:rPr>
        <w:t xml:space="preserve">= 0.28, </w:t>
      </w:r>
      <w:proofErr w:type="gramStart"/>
      <w:r w:rsidRPr="0070357E">
        <w:rPr>
          <w:i/>
          <w:sz w:val="24"/>
          <w:szCs w:val="24"/>
          <w:lang w:val="en-US"/>
        </w:rPr>
        <w:t>F</w:t>
      </w:r>
      <w:r w:rsidRPr="0070357E">
        <w:rPr>
          <w:sz w:val="24"/>
          <w:szCs w:val="24"/>
          <w:lang w:val="en-US"/>
        </w:rPr>
        <w:t>(</w:t>
      </w:r>
      <w:proofErr w:type="gramEnd"/>
      <w:r w:rsidRPr="0070357E">
        <w:rPr>
          <w:sz w:val="24"/>
          <w:szCs w:val="24"/>
          <w:lang w:val="en-US"/>
        </w:rPr>
        <w:t>1, 421)</w:t>
      </w:r>
      <w:r w:rsidRPr="0070357E">
        <w:rPr>
          <w:i/>
          <w:sz w:val="24"/>
          <w:szCs w:val="24"/>
          <w:lang w:val="en-US"/>
        </w:rPr>
        <w:t xml:space="preserve"> </w:t>
      </w:r>
      <w:r w:rsidRPr="0070357E">
        <w:rPr>
          <w:iCs/>
          <w:sz w:val="24"/>
          <w:szCs w:val="24"/>
          <w:lang w:val="en-US"/>
        </w:rPr>
        <w:t>= 5.00</w:t>
      </w:r>
      <w:r w:rsidRPr="0070357E">
        <w:rPr>
          <w:i/>
          <w:sz w:val="24"/>
          <w:szCs w:val="24"/>
          <w:lang w:val="en-US"/>
        </w:rPr>
        <w:t xml:space="preserve">, p = </w:t>
      </w:r>
      <w:r w:rsidRPr="0070357E">
        <w:rPr>
          <w:sz w:val="24"/>
          <w:szCs w:val="24"/>
          <w:lang w:val="en-US"/>
        </w:rPr>
        <w:t xml:space="preserve">.026, Cohen’s </w:t>
      </w:r>
      <w:r w:rsidRPr="0070357E">
        <w:rPr>
          <w:i/>
          <w:iCs/>
          <w:sz w:val="24"/>
          <w:szCs w:val="24"/>
          <w:lang w:val="en-US"/>
        </w:rPr>
        <w:t>d =</w:t>
      </w:r>
      <w:r w:rsidRPr="0070357E">
        <w:rPr>
          <w:sz w:val="24"/>
          <w:szCs w:val="24"/>
          <w:lang w:val="en-US"/>
        </w:rPr>
        <w:t xml:space="preserve"> 0.35. Conversely, women felt less affect-based trust than did men towards co-workers they didn’t trust much,</w:t>
      </w:r>
      <w:r w:rsidRPr="0070357E">
        <w:rPr>
          <w:i/>
          <w:sz w:val="24"/>
          <w:szCs w:val="24"/>
          <w:lang w:val="en-US"/>
        </w:rPr>
        <w:t xml:space="preserve"> </w:t>
      </w:r>
      <w:proofErr w:type="spellStart"/>
      <w:r w:rsidRPr="0070357E">
        <w:rPr>
          <w:i/>
          <w:sz w:val="24"/>
          <w:szCs w:val="24"/>
          <w:lang w:val="en-US"/>
        </w:rPr>
        <w:t>M</w:t>
      </w:r>
      <w:r w:rsidRPr="0070357E">
        <w:rPr>
          <w:i/>
          <w:sz w:val="24"/>
          <w:szCs w:val="24"/>
          <w:vertAlign w:val="subscript"/>
          <w:lang w:val="en-US"/>
        </w:rPr>
        <w:t>Diff</w:t>
      </w:r>
      <w:proofErr w:type="spellEnd"/>
      <w:r w:rsidRPr="0070357E">
        <w:rPr>
          <w:i/>
          <w:sz w:val="24"/>
          <w:szCs w:val="24"/>
          <w:vertAlign w:val="subscript"/>
          <w:lang w:val="en-US"/>
        </w:rPr>
        <w:t xml:space="preserve"> </w:t>
      </w:r>
      <w:r w:rsidRPr="0070357E">
        <w:rPr>
          <w:sz w:val="24"/>
          <w:szCs w:val="24"/>
          <w:lang w:val="en-US"/>
        </w:rPr>
        <w:t xml:space="preserve">= -0.31, </w:t>
      </w:r>
      <w:proofErr w:type="gramStart"/>
      <w:r w:rsidRPr="0070357E">
        <w:rPr>
          <w:i/>
          <w:sz w:val="24"/>
          <w:szCs w:val="24"/>
          <w:lang w:val="en-US"/>
        </w:rPr>
        <w:t>F</w:t>
      </w:r>
      <w:r w:rsidRPr="0070357E">
        <w:rPr>
          <w:sz w:val="24"/>
          <w:szCs w:val="24"/>
          <w:lang w:val="en-US"/>
        </w:rPr>
        <w:t>(</w:t>
      </w:r>
      <w:proofErr w:type="gramEnd"/>
      <w:r w:rsidRPr="0070357E">
        <w:rPr>
          <w:sz w:val="24"/>
          <w:szCs w:val="24"/>
          <w:lang w:val="en-US"/>
        </w:rPr>
        <w:t>1, 421)</w:t>
      </w:r>
      <w:r w:rsidRPr="0070357E">
        <w:rPr>
          <w:i/>
          <w:sz w:val="24"/>
          <w:szCs w:val="24"/>
          <w:lang w:val="en-US"/>
        </w:rPr>
        <w:t xml:space="preserve"> </w:t>
      </w:r>
      <w:r w:rsidRPr="0070357E">
        <w:rPr>
          <w:iCs/>
          <w:sz w:val="24"/>
          <w:szCs w:val="24"/>
          <w:lang w:val="en-US"/>
        </w:rPr>
        <w:t>= 5.71</w:t>
      </w:r>
      <w:r w:rsidRPr="0070357E">
        <w:rPr>
          <w:i/>
          <w:sz w:val="24"/>
          <w:szCs w:val="24"/>
          <w:lang w:val="en-US"/>
        </w:rPr>
        <w:t xml:space="preserve">, p = </w:t>
      </w:r>
      <w:r w:rsidRPr="0070357E">
        <w:rPr>
          <w:sz w:val="24"/>
          <w:szCs w:val="24"/>
          <w:lang w:val="en-US"/>
        </w:rPr>
        <w:t xml:space="preserve">.017, Cohen’s </w:t>
      </w:r>
      <w:r w:rsidRPr="0070357E">
        <w:rPr>
          <w:i/>
          <w:iCs/>
          <w:sz w:val="24"/>
          <w:szCs w:val="24"/>
          <w:lang w:val="en-US"/>
        </w:rPr>
        <w:t>d =</w:t>
      </w:r>
      <w:r w:rsidRPr="0070357E">
        <w:rPr>
          <w:sz w:val="24"/>
          <w:szCs w:val="24"/>
          <w:lang w:val="en-US"/>
        </w:rPr>
        <w:t xml:space="preserve"> 0.30. </w:t>
      </w:r>
    </w:p>
    <w:p w14:paraId="6A21AC65" w14:textId="77777777" w:rsidR="00FA431F" w:rsidRPr="0070357E" w:rsidRDefault="00FA431F" w:rsidP="00FA431F">
      <w:pPr>
        <w:ind w:firstLine="720"/>
        <w:rPr>
          <w:sz w:val="24"/>
          <w:szCs w:val="24"/>
          <w:lang w:val="en-US"/>
        </w:rPr>
      </w:pPr>
      <w:r w:rsidRPr="0070357E">
        <w:rPr>
          <w:sz w:val="24"/>
          <w:szCs w:val="24"/>
          <w:lang w:val="en-US"/>
        </w:rPr>
        <w:t xml:space="preserve">In contrast, an ANOVA for cognition-based trust revealed only a main effect of trust level, with all participants reporting higher cognition-based trust towards highly trusted co-workers than less trusted co-workers; </w:t>
      </w:r>
      <w:proofErr w:type="gramStart"/>
      <w:r w:rsidRPr="0070357E">
        <w:rPr>
          <w:i/>
          <w:sz w:val="24"/>
          <w:szCs w:val="24"/>
          <w:lang w:val="en-US"/>
        </w:rPr>
        <w:t>F</w:t>
      </w:r>
      <w:r w:rsidRPr="0070357E">
        <w:rPr>
          <w:sz w:val="24"/>
          <w:szCs w:val="24"/>
          <w:lang w:val="en-US"/>
        </w:rPr>
        <w:t>(</w:t>
      </w:r>
      <w:proofErr w:type="gramEnd"/>
      <w:r w:rsidRPr="0070357E">
        <w:rPr>
          <w:sz w:val="24"/>
          <w:szCs w:val="24"/>
          <w:lang w:val="en-US"/>
        </w:rPr>
        <w:t xml:space="preserve">1, 421) = 936.52, </w:t>
      </w:r>
      <w:r w:rsidRPr="0070357E">
        <w:rPr>
          <w:i/>
          <w:sz w:val="24"/>
          <w:szCs w:val="24"/>
          <w:lang w:val="en-US"/>
        </w:rPr>
        <w:t xml:space="preserve">p </w:t>
      </w:r>
      <w:r w:rsidRPr="0070357E">
        <w:rPr>
          <w:sz w:val="24"/>
          <w:szCs w:val="24"/>
          <w:lang w:val="en-US"/>
        </w:rPr>
        <w:t xml:space="preserve">&lt; .001. The gender × trust level interaction effect was not significant, </w:t>
      </w:r>
      <w:proofErr w:type="gramStart"/>
      <w:r w:rsidRPr="0070357E">
        <w:rPr>
          <w:i/>
          <w:sz w:val="24"/>
          <w:szCs w:val="24"/>
          <w:lang w:val="en-US"/>
        </w:rPr>
        <w:t>F</w:t>
      </w:r>
      <w:r w:rsidRPr="0070357E">
        <w:rPr>
          <w:sz w:val="24"/>
          <w:szCs w:val="24"/>
          <w:lang w:val="en-US"/>
        </w:rPr>
        <w:t>(</w:t>
      </w:r>
      <w:proofErr w:type="gramEnd"/>
      <w:r w:rsidRPr="0070357E">
        <w:rPr>
          <w:sz w:val="24"/>
          <w:szCs w:val="24"/>
          <w:lang w:val="en-US"/>
        </w:rPr>
        <w:t xml:space="preserve">1, 421) = 1.04, </w:t>
      </w:r>
      <w:r w:rsidRPr="0070357E">
        <w:rPr>
          <w:i/>
          <w:sz w:val="24"/>
          <w:szCs w:val="24"/>
          <w:lang w:val="en-US"/>
        </w:rPr>
        <w:t xml:space="preserve">p </w:t>
      </w:r>
      <w:r w:rsidRPr="0070357E">
        <w:rPr>
          <w:sz w:val="24"/>
          <w:szCs w:val="24"/>
          <w:lang w:val="en-US"/>
        </w:rPr>
        <w:t>= .309.</w:t>
      </w:r>
    </w:p>
    <w:p w14:paraId="28DF8652" w14:textId="77777777" w:rsidR="00FA431F" w:rsidRPr="0070357E" w:rsidRDefault="00FA431F" w:rsidP="00FA431F">
      <w:pPr>
        <w:ind w:firstLine="720"/>
        <w:rPr>
          <w:sz w:val="24"/>
          <w:szCs w:val="24"/>
          <w:lang w:val="en-US"/>
        </w:rPr>
      </w:pPr>
    </w:p>
    <w:p w14:paraId="2230BEC0" w14:textId="77777777" w:rsidR="00FA431F" w:rsidRPr="0070357E" w:rsidRDefault="00FA431F" w:rsidP="00FA431F">
      <w:pPr>
        <w:ind w:firstLine="720"/>
        <w:rPr>
          <w:sz w:val="24"/>
          <w:szCs w:val="24"/>
          <w:lang w:val="en-US"/>
        </w:rPr>
      </w:pPr>
    </w:p>
    <w:p w14:paraId="43127FC0" w14:textId="77777777" w:rsidR="00FA431F" w:rsidRPr="0070357E" w:rsidRDefault="00FA431F" w:rsidP="00FA431F">
      <w:pPr>
        <w:rPr>
          <w:sz w:val="24"/>
          <w:szCs w:val="24"/>
          <w:lang w:val="en-US"/>
        </w:rPr>
      </w:pPr>
      <w:r w:rsidRPr="0070357E">
        <w:rPr>
          <w:sz w:val="24"/>
          <w:szCs w:val="24"/>
          <w:lang w:val="en-US"/>
        </w:rPr>
        <w:br w:type="page"/>
      </w:r>
    </w:p>
    <w:p w14:paraId="37BBC4D6" w14:textId="77777777" w:rsidR="00FA431F" w:rsidRPr="0070357E" w:rsidRDefault="00FA431F" w:rsidP="00FA431F">
      <w:pPr>
        <w:pBdr>
          <w:top w:val="single" w:sz="4" w:space="1" w:color="auto"/>
          <w:left w:val="single" w:sz="4" w:space="4" w:color="auto"/>
          <w:bottom w:val="single" w:sz="4" w:space="1" w:color="auto"/>
          <w:right w:val="single" w:sz="4" w:space="4" w:color="auto"/>
        </w:pBdr>
        <w:jc w:val="center"/>
        <w:rPr>
          <w:b/>
          <w:bCs/>
          <w:sz w:val="24"/>
          <w:szCs w:val="24"/>
          <w:lang w:val="en-US"/>
        </w:rPr>
      </w:pPr>
      <w:r w:rsidRPr="0070357E">
        <w:rPr>
          <w:b/>
          <w:bCs/>
          <w:sz w:val="24"/>
          <w:szCs w:val="24"/>
          <w:lang w:val="en-US"/>
        </w:rPr>
        <w:lastRenderedPageBreak/>
        <w:t>Study 4 – Exploratory Analysis with Parallel Mediators</w:t>
      </w:r>
    </w:p>
    <w:p w14:paraId="397B28A6" w14:textId="77777777" w:rsidR="00FA431F" w:rsidRPr="0070357E" w:rsidRDefault="00FA431F" w:rsidP="00FA431F">
      <w:pPr>
        <w:rPr>
          <w:b/>
          <w:bCs/>
          <w:sz w:val="24"/>
          <w:szCs w:val="24"/>
          <w:lang w:val="en-US"/>
        </w:rPr>
      </w:pPr>
    </w:p>
    <w:p w14:paraId="44D33927" w14:textId="77777777" w:rsidR="00FA431F" w:rsidRPr="0070357E" w:rsidRDefault="00FA431F" w:rsidP="00FA431F">
      <w:pPr>
        <w:ind w:firstLine="284"/>
        <w:rPr>
          <w:sz w:val="24"/>
          <w:szCs w:val="24"/>
          <w:lang w:val="en-US"/>
        </w:rPr>
      </w:pPr>
      <w:r w:rsidRPr="0070357E">
        <w:rPr>
          <w:sz w:val="24"/>
          <w:szCs w:val="24"/>
          <w:lang w:val="en-US"/>
        </w:rPr>
        <w:t xml:space="preserve">To complement the results presented in the main paper, we additionally explore the potential mediating role of reliance-based trust in explaining women’s greater well-being and relationship quality with benevolent advisors (Figure 1). We conducted a moderated mediation analysis (PROCESS Model 7) with both disclosure- and reliance-based trust as parallel mediators, while controlling for advisor ability, institution, and department. </w:t>
      </w:r>
    </w:p>
    <w:p w14:paraId="764466A1" w14:textId="77777777" w:rsidR="00FA431F" w:rsidRPr="0070357E" w:rsidRDefault="00FA431F" w:rsidP="00FA431F">
      <w:pPr>
        <w:ind w:firstLine="284"/>
        <w:rPr>
          <w:sz w:val="24"/>
          <w:szCs w:val="24"/>
          <w:lang w:val="en-US"/>
        </w:rPr>
      </w:pPr>
      <w:r w:rsidRPr="0070357E">
        <w:rPr>
          <w:sz w:val="24"/>
          <w:szCs w:val="24"/>
          <w:lang w:val="en-US"/>
        </w:rPr>
        <w:t>First, student gender moderated the relationship between advisor benevolence and disclosure-based trust, such that female students felt greater disclosure-based trust towards benevolent advisors (</w:t>
      </w:r>
      <w:r w:rsidRPr="0070357E">
        <w:rPr>
          <w:i/>
          <w:iCs/>
          <w:sz w:val="24"/>
          <w:szCs w:val="24"/>
          <w:lang w:val="en-US"/>
        </w:rPr>
        <w:t>B</w:t>
      </w:r>
      <w:r w:rsidRPr="0070357E">
        <w:rPr>
          <w:sz w:val="24"/>
          <w:szCs w:val="24"/>
          <w:lang w:val="en-US"/>
        </w:rPr>
        <w:t xml:space="preserve"> = 0.09, SE = 0.04, </w:t>
      </w:r>
      <w:r w:rsidRPr="0070357E">
        <w:rPr>
          <w:i/>
          <w:iCs/>
          <w:sz w:val="24"/>
          <w:szCs w:val="24"/>
          <w:lang w:val="en-US"/>
        </w:rPr>
        <w:t xml:space="preserve">p </w:t>
      </w:r>
      <w:r w:rsidRPr="0070357E">
        <w:rPr>
          <w:sz w:val="24"/>
          <w:szCs w:val="24"/>
          <w:lang w:val="en-US"/>
        </w:rPr>
        <w:t>= .019). In contrast, the gender × benevolence interaction was not significant for reliance-based trust (</w:t>
      </w:r>
      <w:r w:rsidRPr="0070357E">
        <w:rPr>
          <w:i/>
          <w:iCs/>
          <w:sz w:val="24"/>
          <w:szCs w:val="24"/>
          <w:lang w:val="en-US"/>
        </w:rPr>
        <w:t>B</w:t>
      </w:r>
      <w:r w:rsidRPr="0070357E">
        <w:rPr>
          <w:sz w:val="24"/>
          <w:szCs w:val="24"/>
          <w:lang w:val="en-US"/>
        </w:rPr>
        <w:t xml:space="preserve"> = 0.02, SE = 0.03, </w:t>
      </w:r>
      <w:r w:rsidRPr="0070357E">
        <w:rPr>
          <w:i/>
          <w:iCs/>
          <w:sz w:val="24"/>
          <w:szCs w:val="24"/>
          <w:lang w:val="en-US"/>
        </w:rPr>
        <w:t xml:space="preserve">p </w:t>
      </w:r>
      <w:r w:rsidRPr="0070357E">
        <w:rPr>
          <w:sz w:val="24"/>
          <w:szCs w:val="24"/>
          <w:lang w:val="en-US"/>
        </w:rPr>
        <w:t xml:space="preserve">= .501). </w:t>
      </w:r>
    </w:p>
    <w:p w14:paraId="39222A0C" w14:textId="77777777" w:rsidR="00FA431F" w:rsidRPr="0070357E" w:rsidRDefault="00FA431F" w:rsidP="00FA431F">
      <w:pPr>
        <w:ind w:firstLine="284"/>
        <w:rPr>
          <w:sz w:val="24"/>
          <w:szCs w:val="24"/>
          <w:lang w:val="en-US"/>
        </w:rPr>
      </w:pPr>
      <w:r w:rsidRPr="0070357E">
        <w:rPr>
          <w:sz w:val="24"/>
          <w:szCs w:val="24"/>
          <w:lang w:val="en-US"/>
        </w:rPr>
        <w:t xml:space="preserve">As summarized below in Table 3, the indices of moderated mediation via disclosure-based trust remained significant for both relationship quality and well-being, suggesting a gender difference in the effect of advisor benevolence. The conditional indirect effects did not meaningfully differ from those reported for the composite measures in the main paper. </w:t>
      </w:r>
    </w:p>
    <w:p w14:paraId="6EB3D610" w14:textId="77777777" w:rsidR="00FA431F" w:rsidRPr="0070357E" w:rsidRDefault="00FA431F" w:rsidP="00FA431F">
      <w:pPr>
        <w:ind w:firstLine="284"/>
        <w:rPr>
          <w:sz w:val="24"/>
          <w:szCs w:val="24"/>
          <w:lang w:val="en-US"/>
        </w:rPr>
      </w:pPr>
      <w:r w:rsidRPr="0070357E">
        <w:rPr>
          <w:sz w:val="24"/>
          <w:szCs w:val="24"/>
          <w:lang w:val="en-US"/>
        </w:rPr>
        <w:t xml:space="preserve">In contrast, we did not find any moderated mediation via reliance-based trust, such that advisor benevolence did not differently predict women’s and men’s relationship quality and well-being. Altogether, this analysis offers further support for the unique mediating role of disclosure-based trust in explaining how women with benevolent advisors experience greater relationship quality and well-being than do men. </w:t>
      </w:r>
    </w:p>
    <w:p w14:paraId="04281D80" w14:textId="77777777" w:rsidR="00FA431F" w:rsidRPr="0070357E" w:rsidRDefault="00FA431F" w:rsidP="00FA431F">
      <w:pPr>
        <w:ind w:firstLine="284"/>
        <w:rPr>
          <w:sz w:val="24"/>
          <w:szCs w:val="24"/>
          <w:lang w:val="en-US"/>
        </w:rPr>
      </w:pPr>
    </w:p>
    <w:p w14:paraId="12006A61" w14:textId="77777777" w:rsidR="00FA431F" w:rsidRPr="0070357E" w:rsidRDefault="00FA431F" w:rsidP="00FA431F">
      <w:pPr>
        <w:pBdr>
          <w:top w:val="single" w:sz="4" w:space="1" w:color="auto"/>
          <w:left w:val="single" w:sz="4" w:space="4" w:color="auto"/>
          <w:bottom w:val="single" w:sz="4" w:space="1" w:color="auto"/>
          <w:right w:val="single" w:sz="4" w:space="4" w:color="auto"/>
        </w:pBdr>
        <w:jc w:val="center"/>
        <w:rPr>
          <w:b/>
          <w:bCs/>
          <w:sz w:val="24"/>
          <w:szCs w:val="24"/>
          <w:lang w:val="en-US"/>
        </w:rPr>
      </w:pPr>
      <w:r w:rsidRPr="0070357E">
        <w:rPr>
          <w:b/>
          <w:bCs/>
          <w:sz w:val="24"/>
          <w:szCs w:val="24"/>
          <w:lang w:val="en-US"/>
        </w:rPr>
        <w:t>Study 4 – Exploratory Analysis with Ability as Predictor</w:t>
      </w:r>
    </w:p>
    <w:p w14:paraId="34FDCB87" w14:textId="77777777" w:rsidR="00FA431F" w:rsidRPr="0070357E" w:rsidRDefault="00FA431F" w:rsidP="00FA431F">
      <w:pPr>
        <w:ind w:firstLine="284"/>
        <w:rPr>
          <w:b/>
          <w:bCs/>
          <w:sz w:val="24"/>
          <w:szCs w:val="24"/>
          <w:lang w:val="en-US"/>
        </w:rPr>
      </w:pPr>
    </w:p>
    <w:p w14:paraId="0775CE0B" w14:textId="77777777" w:rsidR="00FA431F" w:rsidRPr="0070357E" w:rsidRDefault="00FA431F" w:rsidP="00FA431F">
      <w:pPr>
        <w:ind w:firstLine="284"/>
        <w:rPr>
          <w:sz w:val="24"/>
          <w:szCs w:val="24"/>
          <w:lang w:val="en-US"/>
        </w:rPr>
      </w:pPr>
      <w:r w:rsidRPr="0070357E">
        <w:rPr>
          <w:sz w:val="24"/>
          <w:szCs w:val="24"/>
          <w:lang w:val="en-US"/>
        </w:rPr>
        <w:t>For exploratory purposes in response to reviewer feedback, we tested whether advisor ability, rather than benevolence, would be a significant predictor of gender differences in relationship quality and well-being (via both disclosure- and reliance- based trust). We conducted the same moderated mediation analysis above as with ability as the independent variable, while controlling for benevolence.</w:t>
      </w:r>
    </w:p>
    <w:p w14:paraId="4D6E20DC" w14:textId="77777777" w:rsidR="00FA431F" w:rsidRPr="0070357E" w:rsidRDefault="00FA431F" w:rsidP="00FA431F">
      <w:pPr>
        <w:ind w:firstLine="284"/>
        <w:rPr>
          <w:sz w:val="24"/>
          <w:szCs w:val="24"/>
          <w:lang w:val="en-US"/>
        </w:rPr>
      </w:pPr>
      <w:r w:rsidRPr="0070357E">
        <w:rPr>
          <w:sz w:val="24"/>
          <w:szCs w:val="24"/>
          <w:lang w:val="en-US"/>
        </w:rPr>
        <w:t>Student gender did not moderate the relationship between advisor ability and reliance-based trust (</w:t>
      </w:r>
      <w:r w:rsidRPr="0070357E">
        <w:rPr>
          <w:i/>
          <w:iCs/>
          <w:sz w:val="24"/>
          <w:szCs w:val="24"/>
          <w:lang w:val="en-US"/>
        </w:rPr>
        <w:t>p = .602</w:t>
      </w:r>
      <w:r w:rsidRPr="0070357E">
        <w:rPr>
          <w:sz w:val="24"/>
          <w:szCs w:val="24"/>
          <w:lang w:val="en-US"/>
        </w:rPr>
        <w:t>) or disclosure-based trust (</w:t>
      </w:r>
      <w:r w:rsidRPr="0070357E">
        <w:rPr>
          <w:i/>
          <w:iCs/>
          <w:sz w:val="24"/>
          <w:szCs w:val="24"/>
          <w:lang w:val="en-US"/>
        </w:rPr>
        <w:t>p = .726</w:t>
      </w:r>
      <w:r w:rsidRPr="0070357E">
        <w:rPr>
          <w:sz w:val="24"/>
          <w:szCs w:val="24"/>
          <w:lang w:val="en-US"/>
        </w:rPr>
        <w:t xml:space="preserve">), suggesting that ability was not differentially associated with women’s and men’s trust towards advisors. Furthermore, the indices of moderated mediation for relationship quality and well-being were not significant via either mediator. These results suggest that trustee benevolence is uniquely associated with the gender differences in disclosure-based trust, relationship quality, and well-being.  </w:t>
      </w:r>
    </w:p>
    <w:p w14:paraId="14EF7FDA" w14:textId="77777777" w:rsidR="00FA431F" w:rsidRPr="0070357E" w:rsidRDefault="00FA431F" w:rsidP="00FA431F">
      <w:pPr>
        <w:ind w:firstLine="284"/>
        <w:rPr>
          <w:sz w:val="24"/>
          <w:szCs w:val="24"/>
          <w:lang w:val="en-US"/>
        </w:rPr>
      </w:pPr>
    </w:p>
    <w:p w14:paraId="43087F33" w14:textId="77777777" w:rsidR="00FA431F" w:rsidRPr="0070357E" w:rsidRDefault="00FA431F" w:rsidP="00FA431F">
      <w:pPr>
        <w:pBdr>
          <w:top w:val="single" w:sz="4" w:space="1" w:color="auto"/>
          <w:left w:val="single" w:sz="4" w:space="4" w:color="auto"/>
          <w:bottom w:val="single" w:sz="4" w:space="1" w:color="auto"/>
          <w:right w:val="single" w:sz="4" w:space="4" w:color="auto"/>
        </w:pBdr>
        <w:jc w:val="center"/>
        <w:rPr>
          <w:b/>
          <w:bCs/>
          <w:sz w:val="24"/>
          <w:szCs w:val="24"/>
          <w:lang w:val="en-US"/>
        </w:rPr>
      </w:pPr>
      <w:r w:rsidRPr="0070357E">
        <w:rPr>
          <w:b/>
          <w:bCs/>
          <w:sz w:val="24"/>
          <w:szCs w:val="24"/>
          <w:lang w:val="en-US"/>
        </w:rPr>
        <w:t>Study 4 – Analyses for Distinct Relationship Quality and Well-being Measures</w:t>
      </w:r>
    </w:p>
    <w:p w14:paraId="3804996D" w14:textId="77777777" w:rsidR="00FA431F" w:rsidRPr="0070357E" w:rsidRDefault="00FA431F" w:rsidP="00FA431F">
      <w:pPr>
        <w:ind w:firstLine="284"/>
        <w:rPr>
          <w:sz w:val="24"/>
          <w:szCs w:val="24"/>
          <w:lang w:val="en-US"/>
        </w:rPr>
      </w:pPr>
    </w:p>
    <w:p w14:paraId="237EB288" w14:textId="77777777" w:rsidR="00FA431F" w:rsidRPr="0070357E" w:rsidRDefault="00FA431F" w:rsidP="00FA431F">
      <w:pPr>
        <w:ind w:firstLine="284"/>
        <w:rPr>
          <w:sz w:val="24"/>
          <w:szCs w:val="24"/>
          <w:lang w:val="en-US"/>
        </w:rPr>
      </w:pPr>
      <w:r w:rsidRPr="0070357E">
        <w:rPr>
          <w:sz w:val="24"/>
          <w:szCs w:val="24"/>
          <w:lang w:val="en-US"/>
        </w:rPr>
        <w:t>Since our measures of relationship quality (advisor satisfaction, help-seeking, desire to change advisors) and well-being (graduate school satisfaction, turnover intentions) showed high internal reliability, we created the two composite indicators presented in the paper to streamline our presentation. Here, we present the descriptive statistics of each distinct measure (Table 4) and perform moderated mediation analyses for each of the five outcomes separately.</w:t>
      </w:r>
    </w:p>
    <w:p w14:paraId="4E93CD45" w14:textId="77777777" w:rsidR="00FA431F" w:rsidRPr="0070357E" w:rsidRDefault="00FA431F" w:rsidP="00FA431F">
      <w:pPr>
        <w:ind w:firstLine="284"/>
        <w:rPr>
          <w:sz w:val="24"/>
          <w:szCs w:val="24"/>
          <w:lang w:val="en-US"/>
        </w:rPr>
      </w:pPr>
      <w:r w:rsidRPr="0070357E">
        <w:rPr>
          <w:sz w:val="24"/>
          <w:szCs w:val="24"/>
          <w:lang w:val="en-US"/>
        </w:rPr>
        <w:lastRenderedPageBreak/>
        <w:t xml:space="preserve">For each outcome measure, we conducted a moderated mediation analysis with 10,000 bootstrapped samples using the PROCESS macro Model 7 in SPSS. Similar to above parallel moderated mediation </w:t>
      </w:r>
      <w:proofErr w:type="gramStart"/>
      <w:r w:rsidRPr="0070357E">
        <w:rPr>
          <w:sz w:val="24"/>
          <w:szCs w:val="24"/>
          <w:lang w:val="en-US"/>
        </w:rPr>
        <w:t>analysis,,</w:t>
      </w:r>
      <w:proofErr w:type="gramEnd"/>
      <w:r w:rsidRPr="0070357E">
        <w:rPr>
          <w:sz w:val="24"/>
          <w:szCs w:val="24"/>
          <w:lang w:val="en-US"/>
        </w:rPr>
        <w:t xml:space="preserve"> we jointly test the mediating role of disclosure- and reliance-based trust, while controlling for advisor ability, institution, and department.</w:t>
      </w:r>
    </w:p>
    <w:p w14:paraId="17369CF2" w14:textId="77777777" w:rsidR="00FA431F" w:rsidRPr="0070357E" w:rsidRDefault="00FA431F" w:rsidP="00FA431F">
      <w:pPr>
        <w:ind w:firstLine="284"/>
        <w:rPr>
          <w:sz w:val="24"/>
          <w:szCs w:val="24"/>
          <w:lang w:val="en-US"/>
        </w:rPr>
      </w:pPr>
      <w:r w:rsidRPr="0070357E">
        <w:rPr>
          <w:sz w:val="24"/>
          <w:szCs w:val="24"/>
          <w:lang w:val="en-US"/>
        </w:rPr>
        <w:t xml:space="preserve">As summarized below in Table 5, disclosure-based trust significantly mediated the effect of advisor benevolence and student gender on each of the relationship quality and well-being measures, while reliance-based trust did not mediate any. The conditional indirect effects for women and men mirrored those for the composite measures reported in the main paper.  </w:t>
      </w:r>
    </w:p>
    <w:p w14:paraId="252FB154" w14:textId="77777777" w:rsidR="00FA431F" w:rsidRPr="0070357E" w:rsidRDefault="00FA431F" w:rsidP="00FA431F">
      <w:pPr>
        <w:ind w:firstLine="284"/>
        <w:rPr>
          <w:sz w:val="24"/>
          <w:szCs w:val="24"/>
          <w:lang w:val="en-US"/>
        </w:rPr>
      </w:pPr>
    </w:p>
    <w:p w14:paraId="31B2ACF2" w14:textId="77777777" w:rsidR="00FA431F" w:rsidRPr="0070357E" w:rsidRDefault="00FA431F" w:rsidP="00FA431F">
      <w:pPr>
        <w:ind w:firstLine="284"/>
        <w:rPr>
          <w:sz w:val="24"/>
          <w:szCs w:val="24"/>
          <w:lang w:val="en-US"/>
        </w:rPr>
      </w:pPr>
    </w:p>
    <w:p w14:paraId="2EA19A0E" w14:textId="77777777" w:rsidR="00FA431F" w:rsidRPr="0070357E" w:rsidRDefault="00FA431F" w:rsidP="00FA431F">
      <w:pPr>
        <w:ind w:firstLine="284"/>
        <w:rPr>
          <w:sz w:val="24"/>
          <w:szCs w:val="24"/>
          <w:lang w:val="en-US"/>
        </w:rPr>
      </w:pPr>
    </w:p>
    <w:p w14:paraId="089FD246" w14:textId="77777777" w:rsidR="00FA431F" w:rsidRPr="0070357E" w:rsidRDefault="00FA431F" w:rsidP="00FA431F">
      <w:pPr>
        <w:ind w:firstLine="284"/>
        <w:rPr>
          <w:sz w:val="24"/>
          <w:szCs w:val="24"/>
          <w:lang w:val="en-US"/>
        </w:rPr>
      </w:pPr>
    </w:p>
    <w:p w14:paraId="765269F8" w14:textId="77777777" w:rsidR="00FA431F" w:rsidRPr="0070357E" w:rsidRDefault="00FA431F" w:rsidP="00FA431F">
      <w:pPr>
        <w:ind w:firstLine="284"/>
        <w:rPr>
          <w:sz w:val="24"/>
          <w:szCs w:val="24"/>
          <w:lang w:val="en-US"/>
        </w:rPr>
      </w:pPr>
    </w:p>
    <w:p w14:paraId="52B8452E" w14:textId="77777777" w:rsidR="00FA431F" w:rsidRPr="0070357E" w:rsidRDefault="00FA431F" w:rsidP="00FA431F">
      <w:pPr>
        <w:ind w:firstLine="284"/>
        <w:rPr>
          <w:sz w:val="24"/>
          <w:szCs w:val="24"/>
          <w:lang w:val="en-US"/>
        </w:rPr>
      </w:pPr>
    </w:p>
    <w:p w14:paraId="0242D9BF" w14:textId="77777777" w:rsidR="00FA431F" w:rsidRPr="0070357E" w:rsidRDefault="00FA431F" w:rsidP="00FA431F">
      <w:pPr>
        <w:rPr>
          <w:sz w:val="24"/>
          <w:szCs w:val="24"/>
          <w:lang w:val="en-US"/>
        </w:rPr>
      </w:pPr>
      <w:r w:rsidRPr="0070357E">
        <w:rPr>
          <w:sz w:val="24"/>
          <w:szCs w:val="24"/>
          <w:lang w:val="en-US"/>
        </w:rPr>
        <w:br w:type="page"/>
      </w:r>
    </w:p>
    <w:p w14:paraId="59A8144E" w14:textId="77777777" w:rsidR="00FA431F" w:rsidRPr="0070357E" w:rsidRDefault="00FA431F" w:rsidP="00FA431F">
      <w:pPr>
        <w:pBdr>
          <w:top w:val="single" w:sz="4" w:space="1" w:color="auto"/>
          <w:left w:val="single" w:sz="4" w:space="4" w:color="auto"/>
          <w:bottom w:val="single" w:sz="4" w:space="1" w:color="auto"/>
          <w:right w:val="single" w:sz="4" w:space="4" w:color="auto"/>
        </w:pBdr>
        <w:jc w:val="center"/>
        <w:rPr>
          <w:b/>
          <w:bCs/>
          <w:sz w:val="24"/>
          <w:szCs w:val="24"/>
          <w:lang w:val="en-US"/>
        </w:rPr>
      </w:pPr>
      <w:r w:rsidRPr="0070357E">
        <w:rPr>
          <w:b/>
          <w:bCs/>
          <w:sz w:val="24"/>
          <w:szCs w:val="24"/>
          <w:lang w:val="en-US"/>
        </w:rPr>
        <w:lastRenderedPageBreak/>
        <w:t>Supplemental Studies</w:t>
      </w:r>
    </w:p>
    <w:p w14:paraId="201FDCB7" w14:textId="77777777" w:rsidR="00FA431F" w:rsidRPr="0070357E" w:rsidRDefault="00FA431F" w:rsidP="00FA431F">
      <w:pPr>
        <w:jc w:val="center"/>
        <w:rPr>
          <w:b/>
          <w:bCs/>
          <w:sz w:val="24"/>
          <w:szCs w:val="24"/>
          <w:lang w:val="en-US"/>
        </w:rPr>
      </w:pPr>
    </w:p>
    <w:p w14:paraId="016323F0" w14:textId="77777777" w:rsidR="00FA431F" w:rsidRPr="0070357E" w:rsidRDefault="00FA431F" w:rsidP="00FA431F">
      <w:pPr>
        <w:ind w:firstLine="284"/>
        <w:rPr>
          <w:sz w:val="24"/>
          <w:szCs w:val="24"/>
          <w:lang w:val="en-US"/>
        </w:rPr>
      </w:pPr>
      <w:r w:rsidRPr="0070357E">
        <w:rPr>
          <w:sz w:val="24"/>
          <w:szCs w:val="24"/>
          <w:lang w:val="en-US"/>
        </w:rPr>
        <w:t xml:space="preserve">A previous version of the paper contained two studies that were subsequently dropped in the peer review process and replaced with two studies, which provided stronger tests of our hypotheses. We present these two studies below. </w:t>
      </w:r>
    </w:p>
    <w:p w14:paraId="53665E4A" w14:textId="77777777" w:rsidR="00FA431F" w:rsidRPr="0070357E" w:rsidRDefault="00FA431F" w:rsidP="00FA431F">
      <w:pPr>
        <w:rPr>
          <w:sz w:val="24"/>
          <w:szCs w:val="24"/>
          <w:lang w:val="en-US"/>
        </w:rPr>
      </w:pPr>
    </w:p>
    <w:p w14:paraId="193C2E41" w14:textId="77777777" w:rsidR="00FA431F" w:rsidRPr="0070357E" w:rsidRDefault="00FA431F" w:rsidP="00FA431F">
      <w:pPr>
        <w:jc w:val="center"/>
        <w:rPr>
          <w:b/>
          <w:bCs/>
          <w:sz w:val="24"/>
          <w:szCs w:val="24"/>
          <w:lang w:val="en-US"/>
        </w:rPr>
      </w:pPr>
      <w:r w:rsidRPr="0070357E">
        <w:rPr>
          <w:b/>
          <w:bCs/>
          <w:sz w:val="24"/>
          <w:szCs w:val="24"/>
          <w:lang w:val="en-US"/>
        </w:rPr>
        <w:t>Study A</w:t>
      </w:r>
    </w:p>
    <w:p w14:paraId="34C72BBC" w14:textId="77777777" w:rsidR="00FA431F" w:rsidRPr="0070357E" w:rsidRDefault="00FA431F" w:rsidP="00FA431F">
      <w:pPr>
        <w:ind w:firstLine="284"/>
        <w:rPr>
          <w:sz w:val="24"/>
          <w:szCs w:val="24"/>
          <w:lang w:val="en-US"/>
        </w:rPr>
      </w:pPr>
      <w:r w:rsidRPr="0070357E">
        <w:rPr>
          <w:sz w:val="24"/>
          <w:szCs w:val="24"/>
          <w:lang w:val="en-US"/>
        </w:rPr>
        <w:t xml:space="preserve">In Study A, participants rated the extent to which disclosure and reliance-based behaviors captured what trusting a work mentor meant to them, and the importance of a work mentor’s benevolence for trusting the mentor. </w:t>
      </w:r>
    </w:p>
    <w:p w14:paraId="57E5A702" w14:textId="77777777" w:rsidR="00FA431F" w:rsidRPr="0070357E" w:rsidRDefault="00FA431F" w:rsidP="00FA431F">
      <w:pPr>
        <w:ind w:firstLine="720"/>
        <w:rPr>
          <w:bCs/>
          <w:sz w:val="24"/>
          <w:szCs w:val="24"/>
          <w:lang w:val="en-US"/>
        </w:rPr>
      </w:pPr>
    </w:p>
    <w:p w14:paraId="2044DE28" w14:textId="77777777" w:rsidR="00FA431F" w:rsidRPr="0070357E" w:rsidRDefault="00FA431F" w:rsidP="00FA431F">
      <w:pPr>
        <w:rPr>
          <w:b/>
          <w:sz w:val="24"/>
          <w:szCs w:val="24"/>
          <w:lang w:val="en-US"/>
        </w:rPr>
      </w:pPr>
      <w:r w:rsidRPr="0070357E">
        <w:rPr>
          <w:b/>
          <w:sz w:val="24"/>
          <w:szCs w:val="24"/>
          <w:lang w:val="en-US"/>
        </w:rPr>
        <w:t>Participants</w:t>
      </w:r>
    </w:p>
    <w:p w14:paraId="0D0B63A0" w14:textId="77777777" w:rsidR="00FA431F" w:rsidRPr="0070357E" w:rsidRDefault="00FA431F" w:rsidP="00FA431F">
      <w:pPr>
        <w:pStyle w:val="ListParagraph"/>
        <w:ind w:left="0" w:firstLine="720"/>
        <w:rPr>
          <w:sz w:val="24"/>
          <w:szCs w:val="24"/>
          <w:lang w:val="en-US"/>
        </w:rPr>
      </w:pPr>
      <w:r w:rsidRPr="0070357E">
        <w:rPr>
          <w:sz w:val="24"/>
          <w:szCs w:val="24"/>
          <w:lang w:val="en-US"/>
        </w:rPr>
        <w:t xml:space="preserve">We used G*Power to determine that 580 participants would be required to detect a small-to-medium effect size (Cohen’s </w:t>
      </w:r>
      <w:r w:rsidRPr="0070357E">
        <w:rPr>
          <w:i/>
          <w:iCs/>
          <w:sz w:val="24"/>
          <w:szCs w:val="24"/>
          <w:lang w:val="en-US"/>
        </w:rPr>
        <w:t>d</w:t>
      </w:r>
      <w:r w:rsidRPr="0070357E">
        <w:rPr>
          <w:sz w:val="24"/>
          <w:szCs w:val="24"/>
          <w:lang w:val="en-US"/>
        </w:rPr>
        <w:t xml:space="preserve"> = 0.30) with 95% power (</w:t>
      </w:r>
      <w:proofErr w:type="spellStart"/>
      <w:r w:rsidRPr="0070357E">
        <w:rPr>
          <w:sz w:val="24"/>
          <w:szCs w:val="24"/>
          <w:lang w:val="en-US"/>
        </w:rPr>
        <w:t>Faul</w:t>
      </w:r>
      <w:proofErr w:type="spellEnd"/>
      <w:r w:rsidRPr="0070357E">
        <w:rPr>
          <w:sz w:val="24"/>
          <w:szCs w:val="24"/>
          <w:lang w:val="en-US"/>
        </w:rPr>
        <w:t xml:space="preserve">, </w:t>
      </w:r>
      <w:proofErr w:type="spellStart"/>
      <w:r w:rsidRPr="0070357E">
        <w:rPr>
          <w:sz w:val="24"/>
          <w:szCs w:val="24"/>
          <w:lang w:val="en-US"/>
        </w:rPr>
        <w:t>Erdfelder</w:t>
      </w:r>
      <w:proofErr w:type="spellEnd"/>
      <w:r w:rsidRPr="0070357E">
        <w:rPr>
          <w:sz w:val="24"/>
          <w:szCs w:val="24"/>
          <w:lang w:val="en-US"/>
        </w:rPr>
        <w:t>, Lang, &amp; Buchner, 2007). Given our preregistered plan to remove participants who failed any of two attention check questions, we aimed to recruit 600 participants (</w:t>
      </w:r>
      <w:hyperlink r:id="rId23" w:history="1">
        <w:r w:rsidRPr="0070357E">
          <w:rPr>
            <w:rStyle w:val="Hyperlink"/>
            <w:sz w:val="24"/>
            <w:szCs w:val="24"/>
            <w:shd w:val="clear" w:color="auto" w:fill="FFFFFF"/>
          </w:rPr>
          <w:t>https://aspredicted.org/blind.php?x=3ue87f</w:t>
        </w:r>
      </w:hyperlink>
      <w:r w:rsidRPr="0070357E">
        <w:rPr>
          <w:sz w:val="24"/>
          <w:szCs w:val="24"/>
          <w:lang w:val="en-US"/>
        </w:rPr>
        <w:t>). From a participant pool at a U.K. business school, we recruited 617 participants (</w:t>
      </w:r>
      <w:r w:rsidRPr="0070357E">
        <w:rPr>
          <w:i/>
          <w:sz w:val="24"/>
          <w:szCs w:val="24"/>
          <w:lang w:val="en-US"/>
        </w:rPr>
        <w:t>M</w:t>
      </w:r>
      <w:r w:rsidRPr="0070357E">
        <w:rPr>
          <w:i/>
          <w:sz w:val="24"/>
          <w:szCs w:val="24"/>
          <w:vertAlign w:val="subscript"/>
          <w:lang w:val="en-US"/>
        </w:rPr>
        <w:t>ag</w:t>
      </w:r>
      <w:r w:rsidRPr="0070357E">
        <w:rPr>
          <w:sz w:val="24"/>
          <w:szCs w:val="24"/>
          <w:vertAlign w:val="subscript"/>
          <w:lang w:val="en-US"/>
        </w:rPr>
        <w:t>e</w:t>
      </w:r>
      <w:r w:rsidRPr="0070357E">
        <w:rPr>
          <w:sz w:val="24"/>
          <w:szCs w:val="24"/>
          <w:lang w:val="en-US"/>
        </w:rPr>
        <w:t xml:space="preserve"> = 33, </w:t>
      </w:r>
      <w:proofErr w:type="spellStart"/>
      <w:r w:rsidRPr="0070357E">
        <w:rPr>
          <w:i/>
          <w:sz w:val="24"/>
          <w:szCs w:val="24"/>
          <w:lang w:val="en-US"/>
        </w:rPr>
        <w:t>SD</w:t>
      </w:r>
      <w:r w:rsidRPr="0070357E">
        <w:rPr>
          <w:i/>
          <w:sz w:val="24"/>
          <w:szCs w:val="24"/>
          <w:vertAlign w:val="subscript"/>
          <w:lang w:val="en-US"/>
        </w:rPr>
        <w:t>age</w:t>
      </w:r>
      <w:proofErr w:type="spellEnd"/>
      <w:r w:rsidRPr="0070357E">
        <w:rPr>
          <w:sz w:val="24"/>
          <w:szCs w:val="24"/>
          <w:lang w:val="en-US"/>
        </w:rPr>
        <w:t xml:space="preserve"> = 12; 71% female; 52% White, 33% Asian British, 4% Black British, 1.5% Middle Eastern British, 8% other backgrounds). At the time of the study, 79% of participants were employed (21% part-time). Participants received £1.50 in exchange for completing the study. </w:t>
      </w:r>
    </w:p>
    <w:p w14:paraId="08F9A25B" w14:textId="77777777" w:rsidR="00FA431F" w:rsidRPr="0070357E" w:rsidRDefault="00FA431F" w:rsidP="00FA431F">
      <w:pPr>
        <w:tabs>
          <w:tab w:val="left" w:pos="540"/>
        </w:tabs>
        <w:rPr>
          <w:bCs/>
          <w:i/>
          <w:iCs/>
          <w:sz w:val="24"/>
          <w:szCs w:val="24"/>
          <w:lang w:val="en-US"/>
        </w:rPr>
      </w:pPr>
    </w:p>
    <w:p w14:paraId="6BD63D7F" w14:textId="77777777" w:rsidR="00FA431F" w:rsidRPr="0070357E" w:rsidRDefault="00FA431F" w:rsidP="00FA431F">
      <w:pPr>
        <w:tabs>
          <w:tab w:val="left" w:pos="540"/>
        </w:tabs>
        <w:rPr>
          <w:b/>
          <w:sz w:val="24"/>
          <w:szCs w:val="24"/>
          <w:lang w:val="en-US"/>
        </w:rPr>
      </w:pPr>
      <w:r w:rsidRPr="0070357E">
        <w:rPr>
          <w:b/>
          <w:sz w:val="24"/>
          <w:szCs w:val="24"/>
          <w:lang w:val="en-US"/>
        </w:rPr>
        <w:t xml:space="preserve">Procedure </w:t>
      </w:r>
    </w:p>
    <w:p w14:paraId="15021312" w14:textId="77777777" w:rsidR="00FA431F" w:rsidRPr="0070357E" w:rsidRDefault="00FA431F" w:rsidP="00FA431F">
      <w:pPr>
        <w:tabs>
          <w:tab w:val="left" w:pos="540"/>
        </w:tabs>
        <w:ind w:firstLine="720"/>
        <w:contextualSpacing/>
        <w:rPr>
          <w:sz w:val="24"/>
          <w:szCs w:val="24"/>
          <w:lang w:val="en-US"/>
        </w:rPr>
      </w:pPr>
      <w:r w:rsidRPr="0070357E">
        <w:rPr>
          <w:bCs/>
          <w:iCs/>
          <w:sz w:val="24"/>
          <w:szCs w:val="24"/>
          <w:lang w:val="en-US"/>
        </w:rPr>
        <w:t>Participants first read the following instructions</w:t>
      </w:r>
      <w:r w:rsidRPr="0070357E">
        <w:rPr>
          <w:sz w:val="24"/>
          <w:szCs w:val="24"/>
          <w:lang w:val="en-US"/>
        </w:rPr>
        <w:t>:</w:t>
      </w:r>
    </w:p>
    <w:p w14:paraId="0BA25C9A" w14:textId="77777777" w:rsidR="00FA431F" w:rsidRPr="0070357E" w:rsidRDefault="00FA431F" w:rsidP="00FA431F">
      <w:pPr>
        <w:tabs>
          <w:tab w:val="left" w:pos="540"/>
        </w:tabs>
        <w:rPr>
          <w:b/>
          <w:sz w:val="24"/>
          <w:szCs w:val="24"/>
          <w:lang w:val="en-US"/>
        </w:rPr>
      </w:pPr>
    </w:p>
    <w:p w14:paraId="6EC74939" w14:textId="77777777" w:rsidR="00FA431F" w:rsidRPr="0070357E" w:rsidRDefault="00FA431F" w:rsidP="00FA431F">
      <w:pPr>
        <w:ind w:left="720"/>
        <w:rPr>
          <w:bCs/>
          <w:i/>
          <w:sz w:val="24"/>
          <w:szCs w:val="24"/>
          <w:lang w:val="en-US"/>
        </w:rPr>
      </w:pPr>
      <w:r w:rsidRPr="0070357E">
        <w:rPr>
          <w:bCs/>
          <w:i/>
          <w:sz w:val="24"/>
          <w:szCs w:val="24"/>
          <w:lang w:val="en-US"/>
        </w:rPr>
        <w:t>Imagine you are trying to find a mentor at work. A work mentor is someone who supports your growth and development at your organization by offering encouragement and guidance. A mentor also supports your professional growth by helping you access important resources and opportunities.</w:t>
      </w:r>
    </w:p>
    <w:p w14:paraId="6E510245" w14:textId="77777777" w:rsidR="00FA431F" w:rsidRPr="0070357E" w:rsidRDefault="00FA431F" w:rsidP="00FA431F">
      <w:pPr>
        <w:rPr>
          <w:bCs/>
          <w:iCs/>
          <w:sz w:val="24"/>
          <w:szCs w:val="24"/>
          <w:lang w:val="en-US"/>
        </w:rPr>
      </w:pPr>
    </w:p>
    <w:p w14:paraId="34D106EE" w14:textId="77777777" w:rsidR="00FA431F" w:rsidRPr="0070357E" w:rsidRDefault="00FA431F" w:rsidP="00FA431F">
      <w:pPr>
        <w:rPr>
          <w:sz w:val="24"/>
          <w:szCs w:val="24"/>
          <w:lang w:val="en-US"/>
        </w:rPr>
      </w:pPr>
      <w:r w:rsidRPr="0070357E">
        <w:rPr>
          <w:bCs/>
          <w:iCs/>
          <w:sz w:val="24"/>
          <w:szCs w:val="24"/>
          <w:lang w:val="en-US"/>
        </w:rPr>
        <w:t xml:space="preserve">Subsequently, participants completed the measures about the </w:t>
      </w:r>
      <w:r w:rsidRPr="0070357E">
        <w:rPr>
          <w:sz w:val="24"/>
          <w:szCs w:val="24"/>
          <w:lang w:val="en-US"/>
        </w:rPr>
        <w:t>importance of mentor benevolence and mentor ability, described below, presented in random order.</w:t>
      </w:r>
    </w:p>
    <w:p w14:paraId="5203A7A9" w14:textId="77777777" w:rsidR="00FA431F" w:rsidRPr="0070357E" w:rsidRDefault="00FA431F" w:rsidP="00FA431F">
      <w:pPr>
        <w:ind w:firstLine="720"/>
        <w:rPr>
          <w:bCs/>
          <w:i/>
          <w:sz w:val="24"/>
          <w:szCs w:val="24"/>
          <w:lang w:val="en-US"/>
        </w:rPr>
      </w:pPr>
    </w:p>
    <w:p w14:paraId="7143D802" w14:textId="77777777" w:rsidR="00FA431F" w:rsidRPr="0070357E" w:rsidRDefault="00FA431F" w:rsidP="00FA431F">
      <w:pPr>
        <w:pStyle w:val="ListParagraph"/>
        <w:ind w:left="0" w:firstLine="720"/>
        <w:rPr>
          <w:sz w:val="24"/>
          <w:szCs w:val="24"/>
          <w:lang w:val="en-US"/>
        </w:rPr>
      </w:pPr>
      <w:r w:rsidRPr="0070357E">
        <w:rPr>
          <w:b/>
          <w:bCs/>
          <w:iCs/>
          <w:sz w:val="24"/>
          <w:szCs w:val="24"/>
          <w:lang w:val="en-US"/>
        </w:rPr>
        <w:t xml:space="preserve">Benevolence. </w:t>
      </w:r>
      <w:r w:rsidRPr="0070357E">
        <w:rPr>
          <w:sz w:val="24"/>
          <w:szCs w:val="24"/>
          <w:lang w:val="en-US"/>
        </w:rPr>
        <w:t xml:space="preserve">To measure the importance </w:t>
      </w:r>
      <w:proofErr w:type="gramStart"/>
      <w:r w:rsidRPr="0070357E">
        <w:rPr>
          <w:sz w:val="24"/>
          <w:szCs w:val="24"/>
          <w:lang w:val="en-US"/>
        </w:rPr>
        <w:t>participants</w:t>
      </w:r>
      <w:proofErr w:type="gramEnd"/>
      <w:r w:rsidRPr="0070357E">
        <w:rPr>
          <w:sz w:val="24"/>
          <w:szCs w:val="24"/>
          <w:lang w:val="en-US"/>
        </w:rPr>
        <w:t xml:space="preserve"> assign to benevolence when trusting a work mentor, we gave participants the question stem </w:t>
      </w:r>
      <w:r w:rsidRPr="0070357E">
        <w:rPr>
          <w:i/>
          <w:iCs/>
          <w:sz w:val="24"/>
          <w:szCs w:val="24"/>
          <w:lang w:val="en-US"/>
        </w:rPr>
        <w:t>“In order to trust your work mentor, how important is it that…?”</w:t>
      </w:r>
      <w:r w:rsidRPr="0070357E">
        <w:rPr>
          <w:sz w:val="24"/>
          <w:szCs w:val="24"/>
          <w:lang w:val="en-US"/>
        </w:rPr>
        <w:t xml:space="preserve"> The question stem was followed by 5 benevolence items taken from Mayer and Davis (1999)</w:t>
      </w:r>
      <w:bookmarkStart w:id="13" w:name="_Hlk58170350"/>
      <w:r w:rsidRPr="0070357E">
        <w:rPr>
          <w:i/>
          <w:iCs/>
          <w:sz w:val="24"/>
          <w:szCs w:val="24"/>
          <w:lang w:val="en-US"/>
        </w:rPr>
        <w:t xml:space="preserve">. </w:t>
      </w:r>
      <w:r w:rsidRPr="0070357E">
        <w:rPr>
          <w:sz w:val="24"/>
          <w:szCs w:val="24"/>
          <w:lang w:val="en-US"/>
        </w:rPr>
        <w:t xml:space="preserve">A sample item was, </w:t>
      </w:r>
      <w:r w:rsidRPr="0070357E">
        <w:rPr>
          <w:i/>
          <w:iCs/>
          <w:sz w:val="24"/>
          <w:szCs w:val="24"/>
          <w:lang w:val="en-US"/>
        </w:rPr>
        <w:t>“… my mentor really looks out for what is important to me”</w:t>
      </w:r>
      <w:r w:rsidRPr="0070357E">
        <w:rPr>
          <w:sz w:val="24"/>
          <w:szCs w:val="24"/>
          <w:lang w:val="en-US"/>
        </w:rPr>
        <w:t xml:space="preserve"> (Cronbach’s α = .75). </w:t>
      </w:r>
      <w:r w:rsidRPr="0070357E">
        <w:rPr>
          <w:iCs/>
          <w:sz w:val="24"/>
          <w:szCs w:val="24"/>
          <w:lang w:val="en-US"/>
        </w:rPr>
        <w:t>Participants</w:t>
      </w:r>
      <w:r w:rsidRPr="0070357E">
        <w:rPr>
          <w:sz w:val="24"/>
          <w:szCs w:val="24"/>
          <w:lang w:val="en-US"/>
        </w:rPr>
        <w:t xml:space="preserve"> responded on a 7-point scale (1 = </w:t>
      </w:r>
      <w:r w:rsidRPr="0070357E">
        <w:rPr>
          <w:i/>
          <w:sz w:val="24"/>
          <w:szCs w:val="24"/>
          <w:lang w:val="en-US"/>
        </w:rPr>
        <w:t>not important at all</w:t>
      </w:r>
      <w:r w:rsidRPr="0070357E">
        <w:rPr>
          <w:sz w:val="24"/>
          <w:szCs w:val="24"/>
          <w:lang w:val="en-US"/>
        </w:rPr>
        <w:t xml:space="preserve">, 7 = </w:t>
      </w:r>
      <w:r w:rsidRPr="0070357E">
        <w:rPr>
          <w:i/>
          <w:sz w:val="24"/>
          <w:szCs w:val="24"/>
          <w:lang w:val="en-US"/>
        </w:rPr>
        <w:t>extremely important</w:t>
      </w:r>
      <w:r w:rsidRPr="0070357E">
        <w:rPr>
          <w:sz w:val="24"/>
          <w:szCs w:val="24"/>
          <w:lang w:val="en-US"/>
        </w:rPr>
        <w:t xml:space="preserve">). </w:t>
      </w:r>
      <w:bookmarkEnd w:id="13"/>
    </w:p>
    <w:p w14:paraId="52C2A7DB" w14:textId="77777777" w:rsidR="00FA431F" w:rsidRPr="0070357E" w:rsidRDefault="00FA431F" w:rsidP="00FA431F">
      <w:pPr>
        <w:pStyle w:val="ListParagraph"/>
        <w:ind w:left="0" w:firstLine="720"/>
        <w:rPr>
          <w:i/>
          <w:iCs/>
          <w:sz w:val="24"/>
          <w:szCs w:val="24"/>
          <w:lang w:val="en-US"/>
        </w:rPr>
      </w:pPr>
      <w:r w:rsidRPr="0070357E">
        <w:rPr>
          <w:b/>
          <w:bCs/>
          <w:iCs/>
          <w:sz w:val="24"/>
          <w:szCs w:val="24"/>
          <w:lang w:val="en-US"/>
        </w:rPr>
        <w:t>Ability</w:t>
      </w:r>
      <w:bookmarkStart w:id="14" w:name="_Hlk58170602"/>
      <w:r w:rsidRPr="0070357E">
        <w:rPr>
          <w:b/>
          <w:bCs/>
          <w:iCs/>
          <w:sz w:val="24"/>
          <w:szCs w:val="24"/>
          <w:lang w:val="en-US"/>
        </w:rPr>
        <w:t xml:space="preserve">. </w:t>
      </w:r>
      <w:r w:rsidRPr="0070357E">
        <w:rPr>
          <w:sz w:val="24"/>
          <w:szCs w:val="24"/>
          <w:lang w:val="en-US"/>
        </w:rPr>
        <w:t>Responding to the same question stem as above, participants rated the importance of 6 ability items from Mayer and Davis (1999)</w:t>
      </w:r>
      <w:bookmarkEnd w:id="14"/>
      <w:r w:rsidRPr="0070357E">
        <w:rPr>
          <w:sz w:val="24"/>
          <w:szCs w:val="24"/>
          <w:lang w:val="en-US"/>
        </w:rPr>
        <w:t xml:space="preserve"> on a 7-point scale. A sample item was, </w:t>
      </w:r>
      <w:r w:rsidRPr="0070357E">
        <w:rPr>
          <w:i/>
          <w:iCs/>
          <w:sz w:val="24"/>
          <w:szCs w:val="24"/>
          <w:lang w:val="en-US"/>
        </w:rPr>
        <w:t>“… my mentor is known to be successful at the things they try to do”</w:t>
      </w:r>
      <w:r w:rsidRPr="0070357E">
        <w:rPr>
          <w:sz w:val="24"/>
          <w:szCs w:val="24"/>
          <w:lang w:val="en-US"/>
        </w:rPr>
        <w:t xml:space="preserve"> (Cronbach’s α = .82).</w:t>
      </w:r>
    </w:p>
    <w:p w14:paraId="10AE6264" w14:textId="77777777" w:rsidR="00FA431F" w:rsidRPr="0070357E" w:rsidRDefault="00FA431F" w:rsidP="00FA431F">
      <w:pPr>
        <w:pStyle w:val="ListParagraph"/>
        <w:ind w:left="0" w:firstLine="720"/>
        <w:rPr>
          <w:i/>
          <w:iCs/>
          <w:sz w:val="24"/>
          <w:szCs w:val="24"/>
          <w:lang w:val="en-US"/>
        </w:rPr>
      </w:pPr>
      <w:r w:rsidRPr="0070357E">
        <w:rPr>
          <w:b/>
          <w:sz w:val="24"/>
          <w:szCs w:val="24"/>
          <w:lang w:val="en-US"/>
        </w:rPr>
        <w:lastRenderedPageBreak/>
        <w:t xml:space="preserve">Disclosure- and reliance-based trust. </w:t>
      </w:r>
      <w:r w:rsidRPr="0070357E">
        <w:rPr>
          <w:bCs/>
          <w:sz w:val="24"/>
          <w:szCs w:val="24"/>
          <w:lang w:val="en-US"/>
        </w:rPr>
        <w:t>Participants were then asked to think about what trusting a work mentor means to them</w:t>
      </w:r>
      <w:r w:rsidRPr="0070357E">
        <w:rPr>
          <w:sz w:val="24"/>
          <w:szCs w:val="24"/>
          <w:lang w:val="en-US"/>
        </w:rPr>
        <w:t>. They indicated their willingness to engage in disclosure- and reliance-based trust behaviors (Gillespie, 2011) on a 7-point scale (</w:t>
      </w:r>
      <w:r w:rsidRPr="0070357E">
        <w:rPr>
          <w:i/>
          <w:sz w:val="24"/>
          <w:szCs w:val="24"/>
          <w:lang w:val="en-US"/>
        </w:rPr>
        <w:t>1 =</w:t>
      </w:r>
      <w:r w:rsidRPr="0070357E">
        <w:rPr>
          <w:sz w:val="24"/>
          <w:szCs w:val="24"/>
          <w:lang w:val="en-US"/>
        </w:rPr>
        <w:t xml:space="preserve"> </w:t>
      </w:r>
      <w:r w:rsidRPr="0070357E">
        <w:rPr>
          <w:i/>
          <w:sz w:val="24"/>
          <w:szCs w:val="24"/>
          <w:lang w:val="en-US"/>
        </w:rPr>
        <w:t xml:space="preserve">not sure, 7 = </w:t>
      </w:r>
      <w:proofErr w:type="gramStart"/>
      <w:r w:rsidRPr="0070357E">
        <w:rPr>
          <w:i/>
          <w:sz w:val="24"/>
          <w:szCs w:val="24"/>
          <w:lang w:val="en-US"/>
        </w:rPr>
        <w:t>definitely yes</w:t>
      </w:r>
      <w:proofErr w:type="gramEnd"/>
      <w:r w:rsidRPr="0070357E">
        <w:rPr>
          <w:sz w:val="24"/>
          <w:szCs w:val="24"/>
          <w:lang w:val="en-US"/>
        </w:rPr>
        <w:t xml:space="preserve">). The subscale for disclosure-based trust consisted of 5 items such as </w:t>
      </w:r>
      <w:r w:rsidRPr="0070357E">
        <w:rPr>
          <w:i/>
          <w:iCs/>
          <w:sz w:val="24"/>
          <w:szCs w:val="24"/>
          <w:lang w:val="en-US"/>
        </w:rPr>
        <w:t>“Trust means I can discuss work-related problems or difficulties that could potentially be used against me”</w:t>
      </w:r>
      <w:r w:rsidRPr="0070357E">
        <w:rPr>
          <w:sz w:val="24"/>
          <w:szCs w:val="24"/>
          <w:lang w:val="en-US"/>
        </w:rPr>
        <w:t xml:space="preserve"> (Cronbach’s α = .79).</w:t>
      </w:r>
      <w:r w:rsidRPr="0070357E">
        <w:rPr>
          <w:b/>
          <w:sz w:val="24"/>
          <w:szCs w:val="24"/>
          <w:lang w:val="en-US"/>
        </w:rPr>
        <w:t xml:space="preserve"> </w:t>
      </w:r>
      <w:r w:rsidRPr="0070357E">
        <w:rPr>
          <w:sz w:val="24"/>
          <w:szCs w:val="24"/>
          <w:lang w:val="en-US"/>
        </w:rPr>
        <w:t xml:space="preserve">The subscale for reliance-based trust consisted of 5 items such as </w:t>
      </w:r>
      <w:r w:rsidRPr="0070357E">
        <w:rPr>
          <w:i/>
          <w:iCs/>
          <w:sz w:val="24"/>
          <w:szCs w:val="24"/>
          <w:lang w:val="en-US"/>
        </w:rPr>
        <w:t>“Trust means I can rely on my mentor’s task-related skills and abilities”</w:t>
      </w:r>
      <w:r w:rsidRPr="0070357E">
        <w:rPr>
          <w:sz w:val="24"/>
          <w:szCs w:val="24"/>
          <w:lang w:val="en-US"/>
        </w:rPr>
        <w:t xml:space="preserve"> (Cronbach’s α = .78). </w:t>
      </w:r>
    </w:p>
    <w:p w14:paraId="0D01440A" w14:textId="77777777" w:rsidR="00FA431F" w:rsidRPr="0070357E" w:rsidRDefault="00FA431F" w:rsidP="00FA431F">
      <w:pPr>
        <w:rPr>
          <w:b/>
          <w:sz w:val="24"/>
          <w:szCs w:val="24"/>
          <w:lang w:val="en-US"/>
        </w:rPr>
      </w:pPr>
    </w:p>
    <w:p w14:paraId="049BDF78" w14:textId="77777777" w:rsidR="00FA431F" w:rsidRPr="0070357E" w:rsidRDefault="00FA431F" w:rsidP="00FA431F">
      <w:pPr>
        <w:rPr>
          <w:b/>
          <w:sz w:val="24"/>
          <w:szCs w:val="24"/>
          <w:lang w:val="en-US"/>
        </w:rPr>
      </w:pPr>
      <w:r w:rsidRPr="0070357E">
        <w:rPr>
          <w:b/>
          <w:sz w:val="24"/>
          <w:szCs w:val="24"/>
          <w:lang w:val="en-US"/>
        </w:rPr>
        <w:t xml:space="preserve">Results </w:t>
      </w:r>
    </w:p>
    <w:p w14:paraId="6AD8BC08" w14:textId="77777777" w:rsidR="00FA431F" w:rsidRPr="0070357E" w:rsidRDefault="00FA431F" w:rsidP="00FA431F">
      <w:pPr>
        <w:ind w:firstLine="720"/>
        <w:rPr>
          <w:sz w:val="24"/>
          <w:szCs w:val="24"/>
          <w:lang w:val="en-US"/>
        </w:rPr>
      </w:pPr>
      <w:r w:rsidRPr="0070357E">
        <w:rPr>
          <w:sz w:val="24"/>
          <w:szCs w:val="24"/>
          <w:lang w:val="en-US"/>
        </w:rPr>
        <w:t>Following our preregistered plan, we dropped from the analyses eight participants who failed one or both attention checks and two participants who took longer than 2.5 SDs above the average completion time, resulting in 607 responses. Table 6 presents descriptive statistics by participant gender.</w:t>
      </w:r>
    </w:p>
    <w:p w14:paraId="17B27D03" w14:textId="77777777" w:rsidR="00FA431F" w:rsidRPr="0070357E" w:rsidRDefault="00FA431F" w:rsidP="00FA431F">
      <w:pPr>
        <w:ind w:firstLine="720"/>
        <w:rPr>
          <w:sz w:val="24"/>
          <w:szCs w:val="24"/>
          <w:lang w:val="en-US"/>
        </w:rPr>
      </w:pPr>
      <w:r w:rsidRPr="0070357E">
        <w:rPr>
          <w:b/>
          <w:bCs/>
          <w:sz w:val="24"/>
          <w:szCs w:val="24"/>
          <w:lang w:val="en-US"/>
        </w:rPr>
        <w:t xml:space="preserve">Disclosure-based trust (Hypothesis 1). </w:t>
      </w:r>
      <w:r w:rsidRPr="0070357E">
        <w:rPr>
          <w:sz w:val="24"/>
          <w:szCs w:val="24"/>
          <w:lang w:val="en-US"/>
        </w:rPr>
        <w:t xml:space="preserve">Supporting Hypothesis 1, a one-way ANOVA on disclosure-based trust revealed a significant effect of gender, </w:t>
      </w:r>
      <w:proofErr w:type="gramStart"/>
      <w:r w:rsidRPr="0070357E">
        <w:rPr>
          <w:i/>
          <w:sz w:val="24"/>
          <w:szCs w:val="24"/>
          <w:lang w:val="en-US"/>
        </w:rPr>
        <w:t>F</w:t>
      </w:r>
      <w:r w:rsidRPr="0070357E">
        <w:rPr>
          <w:sz w:val="24"/>
          <w:szCs w:val="24"/>
          <w:lang w:val="en-US"/>
        </w:rPr>
        <w:t>(</w:t>
      </w:r>
      <w:proofErr w:type="gramEnd"/>
      <w:r w:rsidRPr="0070357E">
        <w:rPr>
          <w:sz w:val="24"/>
          <w:szCs w:val="24"/>
          <w:lang w:val="en-US"/>
        </w:rPr>
        <w:t xml:space="preserve">1, 605) = 16.38, </w:t>
      </w:r>
      <w:r w:rsidRPr="0070357E">
        <w:rPr>
          <w:i/>
          <w:sz w:val="24"/>
          <w:szCs w:val="24"/>
          <w:lang w:val="en-US"/>
        </w:rPr>
        <w:t>p &lt;</w:t>
      </w:r>
      <w:r w:rsidRPr="0070357E">
        <w:rPr>
          <w:sz w:val="24"/>
          <w:szCs w:val="24"/>
          <w:lang w:val="en-US"/>
        </w:rPr>
        <w:t xml:space="preserve"> .001. Women indicated that trusting work mentors means being willing to engage in disclosure-based behaviors more than men did, </w:t>
      </w:r>
      <w:proofErr w:type="spellStart"/>
      <w:r w:rsidRPr="0070357E">
        <w:rPr>
          <w:i/>
          <w:sz w:val="24"/>
          <w:szCs w:val="24"/>
          <w:lang w:val="en-US"/>
        </w:rPr>
        <w:t>M</w:t>
      </w:r>
      <w:r w:rsidRPr="0070357E">
        <w:rPr>
          <w:i/>
          <w:sz w:val="24"/>
          <w:szCs w:val="24"/>
          <w:vertAlign w:val="subscript"/>
          <w:lang w:val="en-US"/>
        </w:rPr>
        <w:t>diff</w:t>
      </w:r>
      <w:proofErr w:type="spellEnd"/>
      <w:r w:rsidRPr="0070357E">
        <w:rPr>
          <w:i/>
          <w:sz w:val="24"/>
          <w:szCs w:val="24"/>
          <w:vertAlign w:val="subscript"/>
          <w:lang w:val="en-US"/>
        </w:rPr>
        <w:t xml:space="preserve"> </w:t>
      </w:r>
      <w:r w:rsidRPr="0070357E">
        <w:rPr>
          <w:sz w:val="24"/>
          <w:szCs w:val="24"/>
          <w:lang w:val="en-US"/>
        </w:rPr>
        <w:t xml:space="preserve">= 0.40, Cohen’s </w:t>
      </w:r>
      <w:r w:rsidRPr="0070357E">
        <w:rPr>
          <w:i/>
          <w:iCs/>
          <w:sz w:val="24"/>
          <w:szCs w:val="24"/>
          <w:lang w:val="en-US"/>
        </w:rPr>
        <w:t>d =</w:t>
      </w:r>
      <w:r w:rsidRPr="0070357E">
        <w:rPr>
          <w:sz w:val="24"/>
          <w:szCs w:val="24"/>
          <w:lang w:val="en-US"/>
        </w:rPr>
        <w:t xml:space="preserve"> 0.36. </w:t>
      </w:r>
    </w:p>
    <w:p w14:paraId="3572AA8A" w14:textId="77777777" w:rsidR="00FA431F" w:rsidRPr="0070357E" w:rsidRDefault="00FA431F" w:rsidP="00FA431F">
      <w:pPr>
        <w:ind w:firstLine="720"/>
        <w:rPr>
          <w:sz w:val="24"/>
          <w:szCs w:val="24"/>
          <w:lang w:val="en-US"/>
        </w:rPr>
      </w:pPr>
      <w:r w:rsidRPr="0070357E">
        <w:rPr>
          <w:sz w:val="24"/>
          <w:szCs w:val="24"/>
          <w:lang w:val="en-US"/>
        </w:rPr>
        <w:t xml:space="preserve">We also found a non-hypothesized gender difference such that women reported that trusting work mentors means being willing to engage in reliance-based trust behaviors more than men did, </w:t>
      </w:r>
      <w:proofErr w:type="gramStart"/>
      <w:r w:rsidRPr="0070357E">
        <w:rPr>
          <w:i/>
          <w:sz w:val="24"/>
          <w:szCs w:val="24"/>
          <w:lang w:val="en-US"/>
        </w:rPr>
        <w:t>F</w:t>
      </w:r>
      <w:r w:rsidRPr="0070357E">
        <w:rPr>
          <w:sz w:val="24"/>
          <w:szCs w:val="24"/>
          <w:lang w:val="en-US"/>
        </w:rPr>
        <w:t>(</w:t>
      </w:r>
      <w:proofErr w:type="gramEnd"/>
      <w:r w:rsidRPr="0070357E">
        <w:rPr>
          <w:sz w:val="24"/>
          <w:szCs w:val="24"/>
          <w:lang w:val="en-US"/>
        </w:rPr>
        <w:t xml:space="preserve">1, 605) = 20.53, </w:t>
      </w:r>
      <w:r w:rsidRPr="0070357E">
        <w:rPr>
          <w:i/>
          <w:sz w:val="24"/>
          <w:szCs w:val="24"/>
          <w:lang w:val="en-US"/>
        </w:rPr>
        <w:t>p &lt;</w:t>
      </w:r>
      <w:r w:rsidRPr="0070357E">
        <w:rPr>
          <w:sz w:val="24"/>
          <w:szCs w:val="24"/>
          <w:lang w:val="en-US"/>
        </w:rPr>
        <w:t xml:space="preserve"> .001, </w:t>
      </w:r>
      <w:proofErr w:type="spellStart"/>
      <w:r w:rsidRPr="0070357E">
        <w:rPr>
          <w:i/>
          <w:sz w:val="24"/>
          <w:szCs w:val="24"/>
          <w:lang w:val="en-US"/>
        </w:rPr>
        <w:t>M</w:t>
      </w:r>
      <w:r w:rsidRPr="0070357E">
        <w:rPr>
          <w:i/>
          <w:sz w:val="24"/>
          <w:szCs w:val="24"/>
          <w:vertAlign w:val="subscript"/>
          <w:lang w:val="en-US"/>
        </w:rPr>
        <w:t>diff</w:t>
      </w:r>
      <w:proofErr w:type="spellEnd"/>
      <w:r w:rsidRPr="0070357E">
        <w:rPr>
          <w:i/>
          <w:sz w:val="24"/>
          <w:szCs w:val="24"/>
          <w:vertAlign w:val="subscript"/>
          <w:lang w:val="en-US"/>
        </w:rPr>
        <w:t xml:space="preserve"> </w:t>
      </w:r>
      <w:r w:rsidRPr="0070357E">
        <w:rPr>
          <w:sz w:val="24"/>
          <w:szCs w:val="24"/>
          <w:lang w:val="en-US"/>
        </w:rPr>
        <w:t xml:space="preserve">= 0.41, Cohen’s </w:t>
      </w:r>
      <w:r w:rsidRPr="0070357E">
        <w:rPr>
          <w:i/>
          <w:iCs/>
          <w:sz w:val="24"/>
          <w:szCs w:val="24"/>
          <w:lang w:val="en-US"/>
        </w:rPr>
        <w:t>d =</w:t>
      </w:r>
      <w:r w:rsidRPr="0070357E">
        <w:rPr>
          <w:sz w:val="24"/>
          <w:szCs w:val="24"/>
          <w:lang w:val="en-US"/>
        </w:rPr>
        <w:t xml:space="preserve"> 0.39.</w:t>
      </w:r>
    </w:p>
    <w:p w14:paraId="0B0550CB" w14:textId="77777777" w:rsidR="00FA431F" w:rsidRPr="0070357E" w:rsidRDefault="00FA431F" w:rsidP="00FA431F">
      <w:pPr>
        <w:pStyle w:val="ListParagraph"/>
        <w:ind w:left="0" w:firstLine="720"/>
        <w:rPr>
          <w:sz w:val="24"/>
          <w:szCs w:val="24"/>
          <w:lang w:val="en-US"/>
        </w:rPr>
      </w:pPr>
      <w:r w:rsidRPr="0070357E">
        <w:rPr>
          <w:b/>
          <w:bCs/>
          <w:sz w:val="24"/>
          <w:szCs w:val="24"/>
          <w:lang w:val="en-US"/>
        </w:rPr>
        <w:t xml:space="preserve">Importance of benevolence (Hypothesis 2). </w:t>
      </w:r>
      <w:r w:rsidRPr="0070357E">
        <w:rPr>
          <w:sz w:val="24"/>
          <w:szCs w:val="24"/>
          <w:lang w:val="en-US"/>
        </w:rPr>
        <w:t xml:space="preserve">A one-way ANOVA on the importance of benevolence revealed the predicted effect of participant gender, </w:t>
      </w:r>
      <w:proofErr w:type="gramStart"/>
      <w:r w:rsidRPr="0070357E">
        <w:rPr>
          <w:i/>
          <w:sz w:val="24"/>
          <w:szCs w:val="24"/>
          <w:lang w:val="en-US"/>
        </w:rPr>
        <w:t>F</w:t>
      </w:r>
      <w:r w:rsidRPr="0070357E">
        <w:rPr>
          <w:sz w:val="24"/>
          <w:szCs w:val="24"/>
          <w:lang w:val="en-US"/>
        </w:rPr>
        <w:t>(</w:t>
      </w:r>
      <w:proofErr w:type="gramEnd"/>
      <w:r w:rsidRPr="0070357E">
        <w:rPr>
          <w:sz w:val="24"/>
          <w:szCs w:val="24"/>
          <w:lang w:val="en-US"/>
        </w:rPr>
        <w:t xml:space="preserve">1, 605) = 17.60, </w:t>
      </w:r>
      <w:r w:rsidRPr="0070357E">
        <w:rPr>
          <w:i/>
          <w:sz w:val="24"/>
          <w:szCs w:val="24"/>
          <w:lang w:val="en-US"/>
        </w:rPr>
        <w:t>p &lt;</w:t>
      </w:r>
      <w:r w:rsidRPr="0070357E">
        <w:rPr>
          <w:sz w:val="24"/>
          <w:szCs w:val="24"/>
          <w:lang w:val="en-US"/>
        </w:rPr>
        <w:t xml:space="preserve"> .001. Supporting Hypothesis 2, women rated benevolence as more important in order to trust a work mentor than men did, </w:t>
      </w:r>
      <w:proofErr w:type="spellStart"/>
      <w:r w:rsidRPr="0070357E">
        <w:rPr>
          <w:i/>
          <w:sz w:val="24"/>
          <w:szCs w:val="24"/>
          <w:lang w:val="en-US"/>
        </w:rPr>
        <w:t>M</w:t>
      </w:r>
      <w:r w:rsidRPr="0070357E">
        <w:rPr>
          <w:i/>
          <w:sz w:val="24"/>
          <w:szCs w:val="24"/>
          <w:vertAlign w:val="subscript"/>
          <w:lang w:val="en-US"/>
        </w:rPr>
        <w:t>diff</w:t>
      </w:r>
      <w:proofErr w:type="spellEnd"/>
      <w:r w:rsidRPr="0070357E">
        <w:rPr>
          <w:i/>
          <w:sz w:val="24"/>
          <w:szCs w:val="24"/>
          <w:vertAlign w:val="subscript"/>
          <w:lang w:val="en-US"/>
        </w:rPr>
        <w:t xml:space="preserve"> </w:t>
      </w:r>
      <w:r w:rsidRPr="0070357E">
        <w:rPr>
          <w:sz w:val="24"/>
          <w:szCs w:val="24"/>
          <w:lang w:val="en-US"/>
        </w:rPr>
        <w:t xml:space="preserve">= 0.31, Cohen’s </w:t>
      </w:r>
      <w:r w:rsidRPr="0070357E">
        <w:rPr>
          <w:i/>
          <w:iCs/>
          <w:sz w:val="24"/>
          <w:szCs w:val="24"/>
          <w:lang w:val="en-US"/>
        </w:rPr>
        <w:t>d =</w:t>
      </w:r>
      <w:r w:rsidRPr="0070357E">
        <w:rPr>
          <w:sz w:val="24"/>
          <w:szCs w:val="24"/>
          <w:lang w:val="en-US"/>
        </w:rPr>
        <w:t xml:space="preserve"> 0.37. </w:t>
      </w:r>
    </w:p>
    <w:p w14:paraId="65F93B5C" w14:textId="77777777" w:rsidR="00FA431F" w:rsidRPr="0070357E" w:rsidRDefault="00FA431F" w:rsidP="00FA431F">
      <w:pPr>
        <w:pStyle w:val="ListParagraph"/>
        <w:ind w:left="0" w:firstLine="720"/>
        <w:rPr>
          <w:sz w:val="24"/>
          <w:szCs w:val="24"/>
          <w:lang w:val="en-US"/>
        </w:rPr>
      </w:pPr>
      <w:r w:rsidRPr="0070357E">
        <w:rPr>
          <w:sz w:val="24"/>
          <w:szCs w:val="24"/>
          <w:lang w:val="en-US"/>
        </w:rPr>
        <w:t xml:space="preserve">There was also a non-hypothesized gender difference in the importance of mentor ability for trust, </w:t>
      </w:r>
      <w:r w:rsidRPr="0070357E">
        <w:rPr>
          <w:i/>
          <w:sz w:val="24"/>
          <w:szCs w:val="24"/>
          <w:lang w:val="en-US"/>
        </w:rPr>
        <w:t>F</w:t>
      </w:r>
      <w:r w:rsidRPr="0070357E">
        <w:rPr>
          <w:sz w:val="24"/>
          <w:szCs w:val="24"/>
          <w:lang w:val="en-US"/>
        </w:rPr>
        <w:t xml:space="preserve">(1, 605) = 8.60, </w:t>
      </w:r>
      <w:r w:rsidRPr="0070357E">
        <w:rPr>
          <w:i/>
          <w:sz w:val="24"/>
          <w:szCs w:val="24"/>
          <w:lang w:val="en-US"/>
        </w:rPr>
        <w:t>p =</w:t>
      </w:r>
      <w:r w:rsidRPr="0070357E">
        <w:rPr>
          <w:sz w:val="24"/>
          <w:szCs w:val="24"/>
          <w:lang w:val="en-US"/>
        </w:rPr>
        <w:t xml:space="preserve"> .003, such that women rated ability as more important in order to trust a mentor than men did, </w:t>
      </w:r>
      <w:proofErr w:type="spellStart"/>
      <w:r w:rsidRPr="0070357E">
        <w:rPr>
          <w:i/>
          <w:sz w:val="24"/>
          <w:szCs w:val="24"/>
          <w:lang w:val="en-US"/>
        </w:rPr>
        <w:t>M</w:t>
      </w:r>
      <w:r w:rsidRPr="0070357E">
        <w:rPr>
          <w:i/>
          <w:sz w:val="24"/>
          <w:szCs w:val="24"/>
          <w:vertAlign w:val="subscript"/>
          <w:lang w:val="en-US"/>
        </w:rPr>
        <w:t>diff</w:t>
      </w:r>
      <w:proofErr w:type="spellEnd"/>
      <w:r w:rsidRPr="0070357E">
        <w:rPr>
          <w:i/>
          <w:sz w:val="24"/>
          <w:szCs w:val="24"/>
          <w:vertAlign w:val="subscript"/>
          <w:lang w:val="en-US"/>
        </w:rPr>
        <w:t xml:space="preserve"> </w:t>
      </w:r>
      <w:r w:rsidRPr="0070357E">
        <w:rPr>
          <w:sz w:val="24"/>
          <w:szCs w:val="24"/>
          <w:lang w:val="en-US"/>
        </w:rPr>
        <w:t xml:space="preserve">= 0.21, Cohen’s </w:t>
      </w:r>
      <w:r w:rsidRPr="0070357E">
        <w:rPr>
          <w:i/>
          <w:iCs/>
          <w:sz w:val="24"/>
          <w:szCs w:val="24"/>
          <w:lang w:val="en-US"/>
        </w:rPr>
        <w:t>d =</w:t>
      </w:r>
      <w:r w:rsidRPr="0070357E">
        <w:rPr>
          <w:sz w:val="24"/>
          <w:szCs w:val="24"/>
          <w:lang w:val="en-US"/>
        </w:rPr>
        <w:t xml:space="preserve"> 0.26. </w:t>
      </w:r>
    </w:p>
    <w:p w14:paraId="25671A6E" w14:textId="77777777" w:rsidR="00FA431F" w:rsidRPr="0070357E" w:rsidRDefault="00FA431F" w:rsidP="00FA431F">
      <w:pPr>
        <w:rPr>
          <w:i/>
          <w:iCs/>
          <w:sz w:val="24"/>
          <w:szCs w:val="24"/>
          <w:lang w:val="en-US"/>
        </w:rPr>
      </w:pPr>
    </w:p>
    <w:p w14:paraId="7F6DB7E9" w14:textId="77777777" w:rsidR="00FA431F" w:rsidRPr="0070357E" w:rsidRDefault="00FA431F" w:rsidP="00FA431F">
      <w:pPr>
        <w:rPr>
          <w:b/>
          <w:bCs/>
          <w:sz w:val="24"/>
          <w:szCs w:val="24"/>
          <w:lang w:val="en-US"/>
        </w:rPr>
      </w:pPr>
      <w:r w:rsidRPr="0070357E">
        <w:rPr>
          <w:b/>
          <w:bCs/>
          <w:sz w:val="24"/>
          <w:szCs w:val="24"/>
          <w:lang w:val="en-US"/>
        </w:rPr>
        <w:t>Discussion</w:t>
      </w:r>
    </w:p>
    <w:p w14:paraId="2F357090" w14:textId="77777777" w:rsidR="00FA431F" w:rsidRPr="0070357E" w:rsidRDefault="00FA431F" w:rsidP="00FA431F">
      <w:pPr>
        <w:pStyle w:val="ListParagraph"/>
        <w:ind w:left="0" w:firstLine="720"/>
        <w:rPr>
          <w:sz w:val="24"/>
          <w:szCs w:val="24"/>
          <w:lang w:val="en-US"/>
        </w:rPr>
      </w:pPr>
      <w:r w:rsidRPr="0070357E">
        <w:rPr>
          <w:sz w:val="24"/>
          <w:szCs w:val="24"/>
          <w:lang w:val="en-US"/>
        </w:rPr>
        <w:t xml:space="preserve">Study </w:t>
      </w:r>
      <w:r>
        <w:rPr>
          <w:sz w:val="24"/>
          <w:szCs w:val="24"/>
          <w:lang w:val="en-US"/>
        </w:rPr>
        <w:t>A</w:t>
      </w:r>
      <w:r w:rsidRPr="0070357E">
        <w:rPr>
          <w:sz w:val="24"/>
          <w:szCs w:val="24"/>
          <w:lang w:val="en-US"/>
        </w:rPr>
        <w:t xml:space="preserve"> offered support for Hypothesis 1, which predicted that compared to men, women consider the ability to engage in disclosure behaviors a more integral aspect of trust. Consistent with this prediction, women interpreted trust in work mentors to mean being able to disclose sensitive information to them more than men did. We also found support for Hypothesis 2, which predicts that women are more sensitive than men to benevolence when trusting someone. Consistent with our prediction, women rated benevolence as more important than men did for trusting a work mentor. </w:t>
      </w:r>
    </w:p>
    <w:p w14:paraId="302C1529" w14:textId="77777777" w:rsidR="00FA431F" w:rsidRPr="0070357E" w:rsidRDefault="00FA431F" w:rsidP="00FA431F">
      <w:pPr>
        <w:rPr>
          <w:sz w:val="24"/>
          <w:szCs w:val="24"/>
          <w:lang w:val="en-US"/>
        </w:rPr>
      </w:pPr>
      <w:r w:rsidRPr="0070357E">
        <w:rPr>
          <w:sz w:val="24"/>
          <w:szCs w:val="24"/>
          <w:lang w:val="en-US"/>
        </w:rPr>
        <w:br w:type="page"/>
      </w:r>
    </w:p>
    <w:p w14:paraId="26349F5C" w14:textId="77777777" w:rsidR="00FA431F" w:rsidRPr="0070357E" w:rsidRDefault="00FA431F" w:rsidP="00FA431F">
      <w:pPr>
        <w:jc w:val="center"/>
        <w:rPr>
          <w:b/>
          <w:bCs/>
          <w:sz w:val="24"/>
          <w:szCs w:val="24"/>
          <w:lang w:val="en-US"/>
        </w:rPr>
      </w:pPr>
      <w:r w:rsidRPr="0070357E">
        <w:rPr>
          <w:b/>
          <w:bCs/>
          <w:sz w:val="24"/>
          <w:szCs w:val="24"/>
          <w:lang w:val="en-US"/>
        </w:rPr>
        <w:lastRenderedPageBreak/>
        <w:t>Study B</w:t>
      </w:r>
    </w:p>
    <w:p w14:paraId="4BD2619D" w14:textId="77777777" w:rsidR="00FA431F" w:rsidRPr="0070357E" w:rsidRDefault="00FA431F" w:rsidP="00FA431F">
      <w:pPr>
        <w:jc w:val="center"/>
        <w:rPr>
          <w:b/>
          <w:bCs/>
          <w:sz w:val="24"/>
          <w:szCs w:val="24"/>
          <w:lang w:val="en-US"/>
        </w:rPr>
      </w:pPr>
    </w:p>
    <w:p w14:paraId="60F7B207" w14:textId="77777777" w:rsidR="00FA431F" w:rsidRPr="0070357E" w:rsidRDefault="00FA431F" w:rsidP="00FA431F">
      <w:pPr>
        <w:ind w:firstLine="720"/>
        <w:rPr>
          <w:bCs/>
          <w:sz w:val="24"/>
          <w:szCs w:val="24"/>
          <w:lang w:val="en-US"/>
        </w:rPr>
      </w:pPr>
      <w:r w:rsidRPr="0070357E">
        <w:rPr>
          <w:bCs/>
          <w:sz w:val="24"/>
          <w:szCs w:val="24"/>
          <w:lang w:val="en-US"/>
        </w:rPr>
        <w:t>Study B sought to test Hypothesis 2 by examining gender differences in benevolence sensitivity when deciding to trust others. Using a vignette design, we asked participants to consider the importance of benevolence-related traits when deciding how much to trust a co-worker and a friend. It</w:t>
      </w:r>
      <w:r w:rsidRPr="0070357E">
        <w:rPr>
          <w:sz w:val="24"/>
          <w:szCs w:val="24"/>
          <w:lang w:val="en-US"/>
        </w:rPr>
        <w:t xml:space="preserve"> employed a 2 (participant gender) × 2 (target relationship: co-worker, friend)</w:t>
      </w:r>
      <w:r w:rsidRPr="0070357E">
        <w:rPr>
          <w:rStyle w:val="FootnoteReference"/>
          <w:bCs/>
          <w:sz w:val="24"/>
          <w:szCs w:val="24"/>
          <w:lang w:val="en-US"/>
        </w:rPr>
        <w:footnoteReference w:id="9"/>
      </w:r>
      <w:r w:rsidRPr="0070357E">
        <w:rPr>
          <w:sz w:val="24"/>
          <w:szCs w:val="24"/>
          <w:lang w:val="en-US"/>
        </w:rPr>
        <w:t xml:space="preserve"> design with relationship type repeated within participants.</w:t>
      </w:r>
    </w:p>
    <w:p w14:paraId="1975A943" w14:textId="77777777" w:rsidR="00FA431F" w:rsidRPr="0070357E" w:rsidRDefault="00FA431F" w:rsidP="00FA431F">
      <w:pPr>
        <w:rPr>
          <w:bCs/>
          <w:i/>
          <w:iCs/>
          <w:sz w:val="24"/>
          <w:szCs w:val="24"/>
          <w:lang w:val="en-US"/>
        </w:rPr>
      </w:pPr>
    </w:p>
    <w:p w14:paraId="51EB2656" w14:textId="77777777" w:rsidR="00FA431F" w:rsidRPr="0070357E" w:rsidRDefault="00FA431F" w:rsidP="00FA431F">
      <w:pPr>
        <w:rPr>
          <w:b/>
          <w:sz w:val="24"/>
          <w:szCs w:val="24"/>
          <w:lang w:val="en-US"/>
        </w:rPr>
      </w:pPr>
      <w:r w:rsidRPr="0070357E">
        <w:rPr>
          <w:b/>
          <w:sz w:val="24"/>
          <w:szCs w:val="24"/>
          <w:lang w:val="en-US"/>
        </w:rPr>
        <w:t>Participants</w:t>
      </w:r>
    </w:p>
    <w:p w14:paraId="452A9785" w14:textId="77777777" w:rsidR="00FA431F" w:rsidRPr="0070357E" w:rsidRDefault="00FA431F" w:rsidP="00FA431F">
      <w:pPr>
        <w:pStyle w:val="ListParagraph"/>
        <w:ind w:left="0" w:firstLine="720"/>
        <w:rPr>
          <w:sz w:val="24"/>
          <w:szCs w:val="24"/>
          <w:lang w:val="en-US"/>
        </w:rPr>
      </w:pPr>
      <w:r w:rsidRPr="0070357E">
        <w:rPr>
          <w:bCs/>
          <w:iCs/>
          <w:sz w:val="24"/>
          <w:szCs w:val="24"/>
          <w:lang w:val="en-US"/>
        </w:rPr>
        <w:t xml:space="preserve">We aimed to recruit 120 participants per between-participants cell to be able to detect relatively small effects with reasonable statistical power. The sample consisted </w:t>
      </w:r>
      <w:r w:rsidRPr="0070357E">
        <w:rPr>
          <w:sz w:val="24"/>
          <w:szCs w:val="24"/>
          <w:lang w:val="en-US"/>
        </w:rPr>
        <w:t>of 483 U.S. participants (</w:t>
      </w:r>
      <w:r w:rsidRPr="0070357E">
        <w:rPr>
          <w:i/>
          <w:sz w:val="24"/>
          <w:szCs w:val="24"/>
          <w:lang w:val="en-US"/>
        </w:rPr>
        <w:t>M</w:t>
      </w:r>
      <w:r w:rsidRPr="0070357E">
        <w:rPr>
          <w:i/>
          <w:sz w:val="24"/>
          <w:szCs w:val="24"/>
          <w:vertAlign w:val="subscript"/>
          <w:lang w:val="en-US"/>
        </w:rPr>
        <w:t>ag</w:t>
      </w:r>
      <w:r w:rsidRPr="0070357E">
        <w:rPr>
          <w:sz w:val="24"/>
          <w:szCs w:val="24"/>
          <w:vertAlign w:val="subscript"/>
          <w:lang w:val="en-US"/>
        </w:rPr>
        <w:t>e</w:t>
      </w:r>
      <w:r w:rsidRPr="0070357E">
        <w:rPr>
          <w:sz w:val="24"/>
          <w:szCs w:val="24"/>
          <w:lang w:val="en-US"/>
        </w:rPr>
        <w:t xml:space="preserve"> = 36, </w:t>
      </w:r>
      <w:proofErr w:type="spellStart"/>
      <w:r w:rsidRPr="0070357E">
        <w:rPr>
          <w:i/>
          <w:sz w:val="24"/>
          <w:szCs w:val="24"/>
          <w:lang w:val="en-US"/>
        </w:rPr>
        <w:t>SD</w:t>
      </w:r>
      <w:r w:rsidRPr="0070357E">
        <w:rPr>
          <w:i/>
          <w:sz w:val="24"/>
          <w:szCs w:val="24"/>
          <w:vertAlign w:val="subscript"/>
          <w:lang w:val="en-US"/>
        </w:rPr>
        <w:t>age</w:t>
      </w:r>
      <w:proofErr w:type="spellEnd"/>
      <w:r w:rsidRPr="0070357E">
        <w:rPr>
          <w:sz w:val="24"/>
          <w:szCs w:val="24"/>
          <w:lang w:val="en-US"/>
        </w:rPr>
        <w:t xml:space="preserve"> = 10.4; 52% female; 80% White, 11% African American, 3% Asian American, 3% Latin American) recruited online from Amazon Mechanical Turk. At the time of the study, 80% of the participants were employed (17% part-time). Participants received $1.00 in exchange for completing the study. </w:t>
      </w:r>
    </w:p>
    <w:p w14:paraId="0E03A0D6" w14:textId="77777777" w:rsidR="00FA431F" w:rsidRPr="0070357E" w:rsidRDefault="00FA431F" w:rsidP="00FA431F">
      <w:pPr>
        <w:ind w:firstLine="720"/>
        <w:rPr>
          <w:sz w:val="24"/>
          <w:szCs w:val="24"/>
          <w:lang w:val="en-US"/>
        </w:rPr>
      </w:pPr>
      <w:r w:rsidRPr="0070357E">
        <w:rPr>
          <w:sz w:val="24"/>
          <w:szCs w:val="24"/>
          <w:lang w:val="en-US"/>
        </w:rPr>
        <w:t>Four participants who did not report their gender were dropped from the analyses, resulting in 479 responses. A sensitivity power analysis (</w:t>
      </w:r>
      <w:proofErr w:type="spellStart"/>
      <w:r w:rsidRPr="0070357E">
        <w:rPr>
          <w:sz w:val="24"/>
          <w:szCs w:val="24"/>
          <w:lang w:val="en-US"/>
        </w:rPr>
        <w:t>Faul</w:t>
      </w:r>
      <w:proofErr w:type="spellEnd"/>
      <w:r w:rsidRPr="0070357E">
        <w:rPr>
          <w:sz w:val="24"/>
          <w:szCs w:val="24"/>
          <w:lang w:val="en-US"/>
        </w:rPr>
        <w:t xml:space="preserve"> et al., 2007) revealed that this sample size provided 80% power to detect a gender difference effect size of Cohen’s </w:t>
      </w:r>
      <w:r w:rsidRPr="0070357E">
        <w:rPr>
          <w:i/>
          <w:iCs/>
          <w:sz w:val="24"/>
          <w:szCs w:val="24"/>
          <w:lang w:val="en-US"/>
        </w:rPr>
        <w:t xml:space="preserve">d </w:t>
      </w:r>
      <w:r w:rsidRPr="0070357E">
        <w:rPr>
          <w:sz w:val="24"/>
          <w:szCs w:val="24"/>
          <w:lang w:val="en-US"/>
        </w:rPr>
        <w:t xml:space="preserve">= 0.26 and 90% power to detect a gender difference effect size of Cohen’s </w:t>
      </w:r>
      <w:r w:rsidRPr="0070357E">
        <w:rPr>
          <w:i/>
          <w:iCs/>
          <w:sz w:val="24"/>
          <w:szCs w:val="24"/>
          <w:lang w:val="en-US"/>
        </w:rPr>
        <w:t>d</w:t>
      </w:r>
      <w:r w:rsidRPr="0070357E">
        <w:rPr>
          <w:sz w:val="24"/>
          <w:szCs w:val="24"/>
          <w:lang w:val="en-US"/>
        </w:rPr>
        <w:t xml:space="preserve"> = 0.30.</w:t>
      </w:r>
    </w:p>
    <w:p w14:paraId="3C3DEB36" w14:textId="77777777" w:rsidR="00FA431F" w:rsidRPr="0070357E" w:rsidRDefault="00FA431F" w:rsidP="00FA431F">
      <w:pPr>
        <w:rPr>
          <w:bCs/>
          <w:i/>
          <w:iCs/>
          <w:sz w:val="24"/>
          <w:szCs w:val="24"/>
          <w:lang w:val="en-US"/>
        </w:rPr>
      </w:pPr>
    </w:p>
    <w:p w14:paraId="2E755CAC" w14:textId="77777777" w:rsidR="00FA431F" w:rsidRPr="0070357E" w:rsidRDefault="00FA431F" w:rsidP="00FA431F">
      <w:pPr>
        <w:rPr>
          <w:b/>
          <w:sz w:val="24"/>
          <w:szCs w:val="24"/>
          <w:lang w:val="en-US"/>
        </w:rPr>
      </w:pPr>
      <w:r w:rsidRPr="0070357E">
        <w:rPr>
          <w:b/>
          <w:sz w:val="24"/>
          <w:szCs w:val="24"/>
          <w:lang w:val="en-US"/>
        </w:rPr>
        <w:t xml:space="preserve">Procedure </w:t>
      </w:r>
    </w:p>
    <w:p w14:paraId="6770F518" w14:textId="77777777" w:rsidR="00FA431F" w:rsidRPr="0070357E" w:rsidRDefault="00FA431F" w:rsidP="00FA431F">
      <w:pPr>
        <w:ind w:firstLine="720"/>
        <w:rPr>
          <w:sz w:val="24"/>
          <w:szCs w:val="24"/>
          <w:lang w:val="en-US"/>
        </w:rPr>
      </w:pPr>
      <w:r w:rsidRPr="0070357E">
        <w:rPr>
          <w:sz w:val="24"/>
          <w:szCs w:val="24"/>
          <w:lang w:val="en-US"/>
        </w:rPr>
        <w:t xml:space="preserve">Participants were asked to imagine that they were deciding how much to trust a co-worker and a friend. For both targets, they were asked to rate the importance of benevolence-, ability-, and integrity-related traits for making their trust judgments. </w:t>
      </w:r>
      <w:r w:rsidRPr="0070357E">
        <w:rPr>
          <w:iCs/>
          <w:sz w:val="24"/>
          <w:szCs w:val="24"/>
          <w:lang w:val="en-US"/>
        </w:rPr>
        <w:t>P</w:t>
      </w:r>
      <w:r w:rsidRPr="0070357E">
        <w:rPr>
          <w:sz w:val="24"/>
          <w:szCs w:val="24"/>
          <w:lang w:val="en-US"/>
        </w:rPr>
        <w:t>articipants rated the importance of each trait (presented in random order) on a 7-point scale (</w:t>
      </w:r>
      <w:r w:rsidRPr="0070357E">
        <w:rPr>
          <w:i/>
          <w:sz w:val="24"/>
          <w:szCs w:val="24"/>
          <w:lang w:val="en-US"/>
        </w:rPr>
        <w:t>1 =</w:t>
      </w:r>
      <w:r w:rsidRPr="0070357E">
        <w:rPr>
          <w:sz w:val="24"/>
          <w:szCs w:val="24"/>
          <w:lang w:val="en-US"/>
        </w:rPr>
        <w:t xml:space="preserve"> </w:t>
      </w:r>
      <w:r w:rsidRPr="0070357E">
        <w:rPr>
          <w:i/>
          <w:sz w:val="24"/>
          <w:szCs w:val="24"/>
          <w:lang w:val="en-US"/>
        </w:rPr>
        <w:t>not so important, 7 = extremely important</w:t>
      </w:r>
      <w:r w:rsidRPr="0070357E">
        <w:rPr>
          <w:sz w:val="24"/>
          <w:szCs w:val="24"/>
          <w:lang w:val="en-US"/>
        </w:rPr>
        <w:t xml:space="preserve">). </w:t>
      </w:r>
    </w:p>
    <w:p w14:paraId="737785EA" w14:textId="77777777" w:rsidR="00FA431F" w:rsidRPr="0070357E" w:rsidRDefault="00FA431F" w:rsidP="00FA431F">
      <w:pPr>
        <w:pStyle w:val="ListParagraph"/>
        <w:ind w:left="0" w:firstLine="720"/>
        <w:rPr>
          <w:sz w:val="24"/>
          <w:szCs w:val="24"/>
          <w:lang w:val="en-US"/>
        </w:rPr>
      </w:pPr>
      <w:r w:rsidRPr="0070357E">
        <w:rPr>
          <w:b/>
          <w:bCs/>
          <w:iCs/>
          <w:sz w:val="24"/>
          <w:szCs w:val="24"/>
          <w:lang w:val="en-US"/>
        </w:rPr>
        <w:t xml:space="preserve">Benevolence. </w:t>
      </w:r>
      <w:r w:rsidRPr="0070357E">
        <w:rPr>
          <w:sz w:val="24"/>
          <w:szCs w:val="24"/>
          <w:lang w:val="en-US"/>
        </w:rPr>
        <w:t xml:space="preserve">The benevolence-related traits were </w:t>
      </w:r>
      <w:r w:rsidRPr="0070357E">
        <w:rPr>
          <w:i/>
          <w:iCs/>
          <w:sz w:val="24"/>
          <w:szCs w:val="24"/>
          <w:lang w:val="en-US"/>
        </w:rPr>
        <w:t xml:space="preserve">helpful, supportive, caring, warm, </w:t>
      </w:r>
      <w:r w:rsidRPr="0070357E">
        <w:rPr>
          <w:sz w:val="24"/>
          <w:szCs w:val="24"/>
          <w:lang w:val="en-US"/>
        </w:rPr>
        <w:t>and</w:t>
      </w:r>
      <w:r w:rsidRPr="0070357E">
        <w:rPr>
          <w:i/>
          <w:iCs/>
          <w:sz w:val="24"/>
          <w:szCs w:val="24"/>
          <w:lang w:val="en-US"/>
        </w:rPr>
        <w:t xml:space="preserve"> kind</w:t>
      </w:r>
      <w:r w:rsidRPr="0070357E">
        <w:rPr>
          <w:sz w:val="24"/>
          <w:szCs w:val="24"/>
          <w:lang w:val="en-US"/>
        </w:rPr>
        <w:t>. We averaged the ratings to arrive at a single measure (Cronbach’s α = .89).</w:t>
      </w:r>
    </w:p>
    <w:p w14:paraId="4B5946F0" w14:textId="77777777" w:rsidR="00FA431F" w:rsidRPr="0070357E" w:rsidRDefault="00FA431F" w:rsidP="00FA431F">
      <w:pPr>
        <w:pStyle w:val="ListParagraph"/>
        <w:ind w:left="0" w:firstLine="720"/>
        <w:rPr>
          <w:sz w:val="24"/>
          <w:szCs w:val="24"/>
          <w:lang w:val="en-US"/>
        </w:rPr>
      </w:pPr>
      <w:r w:rsidRPr="0070357E">
        <w:rPr>
          <w:b/>
          <w:bCs/>
          <w:iCs/>
          <w:sz w:val="24"/>
          <w:szCs w:val="24"/>
          <w:lang w:val="en-US"/>
        </w:rPr>
        <w:t xml:space="preserve">Ability. </w:t>
      </w:r>
      <w:r w:rsidRPr="0070357E">
        <w:rPr>
          <w:sz w:val="24"/>
          <w:szCs w:val="24"/>
          <w:lang w:val="en-US"/>
        </w:rPr>
        <w:t xml:space="preserve">The five ability-related traits were </w:t>
      </w:r>
      <w:r w:rsidRPr="0070357E">
        <w:rPr>
          <w:i/>
          <w:iCs/>
          <w:sz w:val="24"/>
          <w:szCs w:val="24"/>
          <w:lang w:val="en-US"/>
        </w:rPr>
        <w:t xml:space="preserve">competent, intelligent, able, skilled, </w:t>
      </w:r>
      <w:r w:rsidRPr="0070357E">
        <w:rPr>
          <w:sz w:val="24"/>
          <w:szCs w:val="24"/>
          <w:lang w:val="en-US"/>
        </w:rPr>
        <w:t>and</w:t>
      </w:r>
      <w:r w:rsidRPr="0070357E">
        <w:rPr>
          <w:i/>
          <w:iCs/>
          <w:sz w:val="24"/>
          <w:szCs w:val="24"/>
          <w:lang w:val="en-US"/>
        </w:rPr>
        <w:t xml:space="preserve"> knowledgeable </w:t>
      </w:r>
      <w:r w:rsidRPr="0070357E">
        <w:rPr>
          <w:sz w:val="24"/>
          <w:szCs w:val="24"/>
          <w:lang w:val="en-US"/>
        </w:rPr>
        <w:t xml:space="preserve">(Cronbach’s α = .92). </w:t>
      </w:r>
    </w:p>
    <w:p w14:paraId="3B033270" w14:textId="77777777" w:rsidR="00FA431F" w:rsidRPr="0070357E" w:rsidRDefault="00FA431F" w:rsidP="00FA431F">
      <w:pPr>
        <w:pStyle w:val="ListParagraph"/>
        <w:ind w:left="0" w:firstLine="720"/>
        <w:rPr>
          <w:sz w:val="24"/>
          <w:szCs w:val="24"/>
          <w:lang w:val="en-US"/>
        </w:rPr>
      </w:pPr>
      <w:r w:rsidRPr="0070357E">
        <w:rPr>
          <w:b/>
          <w:bCs/>
          <w:iCs/>
          <w:sz w:val="24"/>
          <w:szCs w:val="24"/>
          <w:lang w:val="en-US"/>
        </w:rPr>
        <w:t xml:space="preserve">Integrity. </w:t>
      </w:r>
      <w:r w:rsidRPr="0070357E">
        <w:rPr>
          <w:sz w:val="24"/>
          <w:szCs w:val="24"/>
          <w:lang w:val="en-US"/>
        </w:rPr>
        <w:t xml:space="preserve">The five integrity-related traits were </w:t>
      </w:r>
      <w:r w:rsidRPr="0070357E">
        <w:rPr>
          <w:i/>
          <w:iCs/>
          <w:sz w:val="24"/>
          <w:szCs w:val="24"/>
          <w:lang w:val="en-US"/>
        </w:rPr>
        <w:t xml:space="preserve">fair, principled, just, ethical, </w:t>
      </w:r>
      <w:r w:rsidRPr="0070357E">
        <w:rPr>
          <w:sz w:val="24"/>
          <w:szCs w:val="24"/>
          <w:lang w:val="en-US"/>
        </w:rPr>
        <w:t>and</w:t>
      </w:r>
      <w:r w:rsidRPr="0070357E">
        <w:rPr>
          <w:i/>
          <w:iCs/>
          <w:sz w:val="24"/>
          <w:szCs w:val="24"/>
          <w:lang w:val="en-US"/>
        </w:rPr>
        <w:t xml:space="preserve"> incorruptible </w:t>
      </w:r>
      <w:r w:rsidRPr="0070357E">
        <w:rPr>
          <w:sz w:val="24"/>
          <w:szCs w:val="24"/>
          <w:lang w:val="en-US"/>
        </w:rPr>
        <w:t>(Cronbach’s α = .85).</w:t>
      </w:r>
    </w:p>
    <w:p w14:paraId="04B2D6F2" w14:textId="77777777" w:rsidR="00FA431F" w:rsidRPr="0070357E" w:rsidRDefault="00FA431F" w:rsidP="00FA431F">
      <w:pPr>
        <w:rPr>
          <w:bCs/>
          <w:i/>
          <w:iCs/>
          <w:sz w:val="24"/>
          <w:szCs w:val="24"/>
          <w:lang w:val="en-US"/>
        </w:rPr>
      </w:pPr>
    </w:p>
    <w:p w14:paraId="5BECB6BD" w14:textId="77777777" w:rsidR="00FA431F" w:rsidRPr="0070357E" w:rsidRDefault="00FA431F" w:rsidP="00FA431F">
      <w:pPr>
        <w:rPr>
          <w:b/>
          <w:sz w:val="24"/>
          <w:szCs w:val="24"/>
          <w:lang w:val="en-US"/>
        </w:rPr>
      </w:pPr>
      <w:r w:rsidRPr="0070357E">
        <w:rPr>
          <w:b/>
          <w:sz w:val="24"/>
          <w:szCs w:val="24"/>
          <w:lang w:val="en-US"/>
        </w:rPr>
        <w:t xml:space="preserve">Results </w:t>
      </w:r>
    </w:p>
    <w:p w14:paraId="232B4CAD" w14:textId="77777777" w:rsidR="00FA431F" w:rsidRPr="0070357E" w:rsidRDefault="00FA431F" w:rsidP="00FA431F">
      <w:pPr>
        <w:ind w:firstLine="720"/>
        <w:rPr>
          <w:sz w:val="24"/>
          <w:szCs w:val="24"/>
          <w:lang w:val="en-US"/>
        </w:rPr>
      </w:pPr>
      <w:r w:rsidRPr="0070357E">
        <w:rPr>
          <w:sz w:val="24"/>
          <w:szCs w:val="24"/>
          <w:lang w:val="en-US"/>
        </w:rPr>
        <w:t xml:space="preserve"> Table 7 presents descriptive statistics by gender and target relationship type. We conducted mixed ANOVAs to examine the effect of participant gender and target relationship type on the importance of each of the three trait categories. </w:t>
      </w:r>
    </w:p>
    <w:p w14:paraId="4F293E6C" w14:textId="77777777" w:rsidR="00FA431F" w:rsidRPr="0070357E" w:rsidRDefault="00FA431F" w:rsidP="00FA431F">
      <w:pPr>
        <w:ind w:firstLine="720"/>
        <w:rPr>
          <w:sz w:val="24"/>
          <w:szCs w:val="24"/>
          <w:lang w:val="en-US"/>
        </w:rPr>
      </w:pPr>
      <w:r w:rsidRPr="0070357E">
        <w:rPr>
          <w:b/>
          <w:bCs/>
          <w:sz w:val="24"/>
          <w:szCs w:val="24"/>
          <w:lang w:val="en-US"/>
        </w:rPr>
        <w:t xml:space="preserve">Importance of Benevolence (Hypothesis 2). </w:t>
      </w:r>
      <w:r w:rsidRPr="0070357E">
        <w:rPr>
          <w:sz w:val="24"/>
          <w:szCs w:val="24"/>
          <w:lang w:val="en-US"/>
        </w:rPr>
        <w:t xml:space="preserve">As predicted, there was a main effect of gender, </w:t>
      </w:r>
      <w:proofErr w:type="gramStart"/>
      <w:r w:rsidRPr="0070357E">
        <w:rPr>
          <w:i/>
          <w:sz w:val="24"/>
          <w:szCs w:val="24"/>
          <w:lang w:val="en-US"/>
        </w:rPr>
        <w:t>F</w:t>
      </w:r>
      <w:r w:rsidRPr="0070357E">
        <w:rPr>
          <w:sz w:val="24"/>
          <w:szCs w:val="24"/>
          <w:lang w:val="en-US"/>
        </w:rPr>
        <w:t>(</w:t>
      </w:r>
      <w:proofErr w:type="gramEnd"/>
      <w:r w:rsidRPr="0070357E">
        <w:rPr>
          <w:sz w:val="24"/>
          <w:szCs w:val="24"/>
          <w:lang w:val="en-US"/>
        </w:rPr>
        <w:t xml:space="preserve">1, 477) = 24.25, </w:t>
      </w:r>
      <w:r w:rsidRPr="0070357E">
        <w:rPr>
          <w:i/>
          <w:sz w:val="24"/>
          <w:szCs w:val="24"/>
          <w:lang w:val="en-US"/>
        </w:rPr>
        <w:t xml:space="preserve">p &lt; </w:t>
      </w:r>
      <w:r w:rsidRPr="0070357E">
        <w:rPr>
          <w:sz w:val="24"/>
          <w:szCs w:val="24"/>
          <w:lang w:val="en-US"/>
        </w:rPr>
        <w:t xml:space="preserve">.001, such that women rated benevolence traits to be more important than men did for trusting the targets, </w:t>
      </w:r>
      <w:proofErr w:type="spellStart"/>
      <w:r w:rsidRPr="0070357E">
        <w:rPr>
          <w:i/>
          <w:sz w:val="24"/>
          <w:szCs w:val="24"/>
          <w:lang w:val="en-US"/>
        </w:rPr>
        <w:t>M</w:t>
      </w:r>
      <w:r w:rsidRPr="0070357E">
        <w:rPr>
          <w:i/>
          <w:sz w:val="24"/>
          <w:szCs w:val="24"/>
          <w:vertAlign w:val="subscript"/>
          <w:lang w:val="en-US"/>
        </w:rPr>
        <w:t>Diff</w:t>
      </w:r>
      <w:proofErr w:type="spellEnd"/>
      <w:r w:rsidRPr="0070357E">
        <w:rPr>
          <w:i/>
          <w:sz w:val="24"/>
          <w:szCs w:val="24"/>
          <w:vertAlign w:val="subscript"/>
          <w:lang w:val="en-US"/>
        </w:rPr>
        <w:t xml:space="preserve"> </w:t>
      </w:r>
      <w:r w:rsidRPr="0070357E">
        <w:rPr>
          <w:sz w:val="24"/>
          <w:szCs w:val="24"/>
          <w:lang w:val="en-US"/>
        </w:rPr>
        <w:t xml:space="preserve">= 0.48, Cohen’s </w:t>
      </w:r>
      <w:r w:rsidRPr="0070357E">
        <w:rPr>
          <w:i/>
          <w:iCs/>
          <w:sz w:val="24"/>
          <w:szCs w:val="24"/>
          <w:lang w:val="en-US"/>
        </w:rPr>
        <w:t>d =</w:t>
      </w:r>
      <w:r w:rsidRPr="0070357E">
        <w:rPr>
          <w:sz w:val="24"/>
          <w:szCs w:val="24"/>
          <w:lang w:val="en-US"/>
        </w:rPr>
        <w:t xml:space="preserve"> 0.45. </w:t>
      </w:r>
    </w:p>
    <w:p w14:paraId="7C4C8A33" w14:textId="77777777" w:rsidR="00FA431F" w:rsidRPr="0070357E" w:rsidRDefault="00FA431F" w:rsidP="00FA431F">
      <w:pPr>
        <w:pStyle w:val="ListParagraph"/>
        <w:ind w:left="0" w:firstLine="720"/>
        <w:rPr>
          <w:sz w:val="24"/>
          <w:szCs w:val="24"/>
          <w:lang w:val="en-US"/>
        </w:rPr>
      </w:pPr>
      <w:r w:rsidRPr="0070357E">
        <w:rPr>
          <w:sz w:val="24"/>
          <w:szCs w:val="24"/>
          <w:lang w:val="en-US"/>
        </w:rPr>
        <w:lastRenderedPageBreak/>
        <w:t xml:space="preserve">There also was a main effect of relationship type, </w:t>
      </w:r>
      <w:r w:rsidRPr="0070357E">
        <w:rPr>
          <w:i/>
          <w:sz w:val="24"/>
          <w:szCs w:val="24"/>
          <w:lang w:val="en-US"/>
        </w:rPr>
        <w:t>F</w:t>
      </w:r>
      <w:r w:rsidRPr="0070357E">
        <w:rPr>
          <w:sz w:val="24"/>
          <w:szCs w:val="24"/>
          <w:lang w:val="en-US"/>
        </w:rPr>
        <w:t xml:space="preserve">(1, 477) = 195.32, </w:t>
      </w:r>
      <w:r w:rsidRPr="0070357E">
        <w:rPr>
          <w:i/>
          <w:sz w:val="24"/>
          <w:szCs w:val="24"/>
          <w:lang w:val="en-US"/>
        </w:rPr>
        <w:t xml:space="preserve">p </w:t>
      </w:r>
      <w:r w:rsidRPr="0070357E">
        <w:rPr>
          <w:sz w:val="24"/>
          <w:szCs w:val="24"/>
          <w:lang w:val="en-US"/>
        </w:rPr>
        <w:t xml:space="preserve">&lt; .001, such that benevolence was rated more important for trusting friends than co-workers, </w:t>
      </w:r>
      <w:proofErr w:type="spellStart"/>
      <w:r w:rsidRPr="0070357E">
        <w:rPr>
          <w:i/>
          <w:sz w:val="24"/>
          <w:szCs w:val="24"/>
          <w:lang w:val="en-US"/>
        </w:rPr>
        <w:t>M</w:t>
      </w:r>
      <w:r w:rsidRPr="0070357E">
        <w:rPr>
          <w:i/>
          <w:sz w:val="24"/>
          <w:szCs w:val="24"/>
          <w:vertAlign w:val="subscript"/>
          <w:lang w:val="en-US"/>
        </w:rPr>
        <w:t>Diff</w:t>
      </w:r>
      <w:proofErr w:type="spellEnd"/>
      <w:r w:rsidRPr="0070357E">
        <w:rPr>
          <w:i/>
          <w:sz w:val="24"/>
          <w:szCs w:val="24"/>
          <w:vertAlign w:val="subscript"/>
          <w:lang w:val="en-US"/>
        </w:rPr>
        <w:t xml:space="preserve"> </w:t>
      </w:r>
      <w:r w:rsidRPr="0070357E">
        <w:rPr>
          <w:sz w:val="24"/>
          <w:szCs w:val="24"/>
          <w:lang w:val="en-US"/>
        </w:rPr>
        <w:t>= 0.54,</w:t>
      </w:r>
      <w:r w:rsidRPr="0070357E">
        <w:rPr>
          <w:i/>
          <w:sz w:val="24"/>
          <w:szCs w:val="24"/>
          <w:lang w:val="en-US"/>
        </w:rPr>
        <w:t xml:space="preserve"> F</w:t>
      </w:r>
      <w:r w:rsidRPr="0070357E">
        <w:rPr>
          <w:sz w:val="24"/>
          <w:szCs w:val="24"/>
          <w:lang w:val="en-US"/>
        </w:rPr>
        <w:t xml:space="preserve">(1, 477) = 195.32, </w:t>
      </w:r>
      <w:r w:rsidRPr="0070357E">
        <w:rPr>
          <w:i/>
          <w:sz w:val="24"/>
          <w:szCs w:val="24"/>
          <w:lang w:val="en-US"/>
        </w:rPr>
        <w:t>p &lt;</w:t>
      </w:r>
      <w:r w:rsidRPr="0070357E">
        <w:rPr>
          <w:sz w:val="24"/>
          <w:szCs w:val="24"/>
          <w:lang w:val="en-US"/>
        </w:rPr>
        <w:t xml:space="preserve"> .001, Cohen’s </w:t>
      </w:r>
      <w:r w:rsidRPr="0070357E">
        <w:rPr>
          <w:i/>
          <w:iCs/>
          <w:sz w:val="24"/>
          <w:szCs w:val="24"/>
          <w:lang w:val="en-US"/>
        </w:rPr>
        <w:t>d =</w:t>
      </w:r>
      <w:r w:rsidRPr="0070357E">
        <w:rPr>
          <w:sz w:val="24"/>
          <w:szCs w:val="24"/>
          <w:lang w:val="en-US"/>
        </w:rPr>
        <w:t xml:space="preserve"> 0.46. The interaction effect between gender and relationship type was not significant,</w:t>
      </w:r>
      <w:r w:rsidRPr="0070357E">
        <w:rPr>
          <w:i/>
          <w:sz w:val="24"/>
          <w:szCs w:val="24"/>
          <w:lang w:val="en-US"/>
        </w:rPr>
        <w:t xml:space="preserve"> </w:t>
      </w:r>
      <w:proofErr w:type="gramStart"/>
      <w:r w:rsidRPr="0070357E">
        <w:rPr>
          <w:i/>
          <w:sz w:val="24"/>
          <w:szCs w:val="24"/>
          <w:lang w:val="en-US"/>
        </w:rPr>
        <w:t>F</w:t>
      </w:r>
      <w:r w:rsidRPr="0070357E">
        <w:rPr>
          <w:sz w:val="24"/>
          <w:szCs w:val="24"/>
          <w:lang w:val="en-US"/>
        </w:rPr>
        <w:t>(</w:t>
      </w:r>
      <w:proofErr w:type="gramEnd"/>
      <w:r w:rsidRPr="0070357E">
        <w:rPr>
          <w:sz w:val="24"/>
          <w:szCs w:val="24"/>
          <w:lang w:val="en-US"/>
        </w:rPr>
        <w:t xml:space="preserve">1, 477) = 2.05, </w:t>
      </w:r>
      <w:r w:rsidRPr="0070357E">
        <w:rPr>
          <w:i/>
          <w:sz w:val="24"/>
          <w:szCs w:val="24"/>
          <w:lang w:val="en-US"/>
        </w:rPr>
        <w:t xml:space="preserve">p </w:t>
      </w:r>
      <w:r w:rsidRPr="0070357E">
        <w:rPr>
          <w:sz w:val="24"/>
          <w:szCs w:val="24"/>
          <w:lang w:val="en-US"/>
        </w:rPr>
        <w:t>= .153.</w:t>
      </w:r>
    </w:p>
    <w:p w14:paraId="1F5EC5FC" w14:textId="77777777" w:rsidR="00FA431F" w:rsidRPr="0070357E" w:rsidRDefault="00FA431F" w:rsidP="00FA431F">
      <w:pPr>
        <w:pStyle w:val="ListParagraph"/>
        <w:ind w:left="0" w:firstLine="720"/>
        <w:rPr>
          <w:sz w:val="24"/>
          <w:szCs w:val="24"/>
          <w:lang w:val="en-US"/>
        </w:rPr>
      </w:pPr>
      <w:r w:rsidRPr="0070357E">
        <w:rPr>
          <w:b/>
          <w:bCs/>
          <w:sz w:val="24"/>
          <w:szCs w:val="24"/>
          <w:lang w:val="en-US"/>
        </w:rPr>
        <w:t xml:space="preserve">Importance of Integrity and Ability. </w:t>
      </w:r>
      <w:r w:rsidRPr="0070357E">
        <w:rPr>
          <w:sz w:val="24"/>
          <w:szCs w:val="24"/>
          <w:lang w:val="en-US"/>
        </w:rPr>
        <w:t>We tested the alternative account that women may simply set higher standards for trusting someone, by checking whether they also assigned higher importance to integrity and ability.</w:t>
      </w:r>
      <w:r w:rsidRPr="0070357E">
        <w:rPr>
          <w:b/>
          <w:bCs/>
          <w:sz w:val="24"/>
          <w:szCs w:val="24"/>
          <w:lang w:val="en-US"/>
        </w:rPr>
        <w:t xml:space="preserve"> </w:t>
      </w:r>
      <w:r w:rsidRPr="0070357E">
        <w:rPr>
          <w:sz w:val="24"/>
          <w:szCs w:val="24"/>
          <w:lang w:val="en-US"/>
        </w:rPr>
        <w:t>There was a small main effect of gender on the importance of integrity-related traits,</w:t>
      </w:r>
      <w:r w:rsidRPr="0070357E">
        <w:rPr>
          <w:i/>
          <w:sz w:val="24"/>
          <w:szCs w:val="24"/>
          <w:lang w:val="en-US"/>
        </w:rPr>
        <w:t xml:space="preserve"> </w:t>
      </w:r>
      <w:proofErr w:type="gramStart"/>
      <w:r w:rsidRPr="0070357E">
        <w:rPr>
          <w:i/>
          <w:sz w:val="24"/>
          <w:szCs w:val="24"/>
          <w:lang w:val="en-US"/>
        </w:rPr>
        <w:t>F</w:t>
      </w:r>
      <w:r w:rsidRPr="0070357E">
        <w:rPr>
          <w:sz w:val="24"/>
          <w:szCs w:val="24"/>
          <w:lang w:val="en-US"/>
        </w:rPr>
        <w:t>(</w:t>
      </w:r>
      <w:proofErr w:type="gramEnd"/>
      <w:r w:rsidRPr="0070357E">
        <w:rPr>
          <w:sz w:val="24"/>
          <w:szCs w:val="24"/>
          <w:lang w:val="en-US"/>
        </w:rPr>
        <w:t xml:space="preserve">1, 477) = 4.58, </w:t>
      </w:r>
      <w:r w:rsidRPr="0070357E">
        <w:rPr>
          <w:i/>
          <w:sz w:val="24"/>
          <w:szCs w:val="24"/>
          <w:lang w:val="en-US"/>
        </w:rPr>
        <w:t>p =</w:t>
      </w:r>
      <w:r w:rsidRPr="0070357E">
        <w:rPr>
          <w:sz w:val="24"/>
          <w:szCs w:val="24"/>
          <w:lang w:val="en-US"/>
        </w:rPr>
        <w:t xml:space="preserve"> .033, such that women rated them as more important than men did, </w:t>
      </w:r>
      <w:proofErr w:type="spellStart"/>
      <w:r w:rsidRPr="0070357E">
        <w:rPr>
          <w:i/>
          <w:sz w:val="24"/>
          <w:szCs w:val="24"/>
          <w:lang w:val="en-US"/>
        </w:rPr>
        <w:t>M</w:t>
      </w:r>
      <w:r w:rsidRPr="0070357E">
        <w:rPr>
          <w:i/>
          <w:sz w:val="24"/>
          <w:szCs w:val="24"/>
          <w:vertAlign w:val="subscript"/>
          <w:lang w:val="en-US"/>
        </w:rPr>
        <w:t>Diff</w:t>
      </w:r>
      <w:proofErr w:type="spellEnd"/>
      <w:r w:rsidRPr="0070357E">
        <w:rPr>
          <w:i/>
          <w:sz w:val="24"/>
          <w:szCs w:val="24"/>
          <w:vertAlign w:val="subscript"/>
          <w:lang w:val="en-US"/>
        </w:rPr>
        <w:t xml:space="preserve"> </w:t>
      </w:r>
      <w:r w:rsidRPr="0070357E">
        <w:rPr>
          <w:sz w:val="24"/>
          <w:szCs w:val="24"/>
          <w:lang w:val="en-US"/>
        </w:rPr>
        <w:t xml:space="preserve">= 0.17, Cohen’s </w:t>
      </w:r>
      <w:r w:rsidRPr="0070357E">
        <w:rPr>
          <w:i/>
          <w:iCs/>
          <w:sz w:val="24"/>
          <w:szCs w:val="24"/>
          <w:lang w:val="en-US"/>
        </w:rPr>
        <w:t>d =</w:t>
      </w:r>
      <w:r w:rsidRPr="0070357E">
        <w:rPr>
          <w:sz w:val="24"/>
          <w:szCs w:val="24"/>
          <w:lang w:val="en-US"/>
        </w:rPr>
        <w:t xml:space="preserve"> 0.19. In contrast with Study 1a findings, there was no gender difference in the importance attributed to ability-related traits, </w:t>
      </w:r>
      <w:proofErr w:type="spellStart"/>
      <w:r w:rsidRPr="0070357E">
        <w:rPr>
          <w:i/>
          <w:sz w:val="24"/>
          <w:szCs w:val="24"/>
          <w:lang w:val="en-US"/>
        </w:rPr>
        <w:t>M</w:t>
      </w:r>
      <w:r w:rsidRPr="0070357E">
        <w:rPr>
          <w:i/>
          <w:sz w:val="24"/>
          <w:szCs w:val="24"/>
          <w:vertAlign w:val="subscript"/>
          <w:lang w:val="en-US"/>
        </w:rPr>
        <w:t>Diff</w:t>
      </w:r>
      <w:proofErr w:type="spellEnd"/>
      <w:r w:rsidRPr="0070357E">
        <w:rPr>
          <w:i/>
          <w:sz w:val="24"/>
          <w:szCs w:val="24"/>
          <w:vertAlign w:val="subscript"/>
          <w:lang w:val="en-US"/>
        </w:rPr>
        <w:t xml:space="preserve"> </w:t>
      </w:r>
      <w:r w:rsidRPr="0070357E">
        <w:rPr>
          <w:sz w:val="24"/>
          <w:szCs w:val="24"/>
          <w:lang w:val="en-US"/>
        </w:rPr>
        <w:t>= 0.01,</w:t>
      </w:r>
      <w:r w:rsidRPr="0070357E">
        <w:rPr>
          <w:i/>
          <w:sz w:val="24"/>
          <w:szCs w:val="24"/>
          <w:lang w:val="en-US"/>
        </w:rPr>
        <w:t xml:space="preserve"> </w:t>
      </w:r>
      <w:proofErr w:type="gramStart"/>
      <w:r w:rsidRPr="0070357E">
        <w:rPr>
          <w:i/>
          <w:sz w:val="24"/>
          <w:szCs w:val="24"/>
          <w:lang w:val="en-US"/>
        </w:rPr>
        <w:t>F</w:t>
      </w:r>
      <w:r w:rsidRPr="0070357E">
        <w:rPr>
          <w:sz w:val="24"/>
          <w:szCs w:val="24"/>
          <w:lang w:val="en-US"/>
        </w:rPr>
        <w:t>(</w:t>
      </w:r>
      <w:proofErr w:type="gramEnd"/>
      <w:r w:rsidRPr="0070357E">
        <w:rPr>
          <w:sz w:val="24"/>
          <w:szCs w:val="24"/>
          <w:lang w:val="en-US"/>
        </w:rPr>
        <w:t xml:space="preserve">1, 477) = 0.01, </w:t>
      </w:r>
      <w:r w:rsidRPr="0070357E">
        <w:rPr>
          <w:i/>
          <w:sz w:val="24"/>
          <w:szCs w:val="24"/>
          <w:lang w:val="en-US"/>
        </w:rPr>
        <w:t>p =</w:t>
      </w:r>
      <w:r w:rsidRPr="0070357E">
        <w:rPr>
          <w:sz w:val="24"/>
          <w:szCs w:val="24"/>
          <w:lang w:val="en-US"/>
        </w:rPr>
        <w:t xml:space="preserve"> .921.</w:t>
      </w:r>
    </w:p>
    <w:p w14:paraId="11DE06FA" w14:textId="77777777" w:rsidR="00FA431F" w:rsidRPr="0070357E" w:rsidRDefault="00FA431F" w:rsidP="00FA431F">
      <w:pPr>
        <w:ind w:firstLine="720"/>
        <w:rPr>
          <w:sz w:val="24"/>
          <w:szCs w:val="24"/>
          <w:lang w:val="en-US"/>
        </w:rPr>
      </w:pPr>
      <w:r w:rsidRPr="0070357E">
        <w:rPr>
          <w:sz w:val="24"/>
          <w:szCs w:val="24"/>
          <w:lang w:val="en-US"/>
        </w:rPr>
        <w:t xml:space="preserve">We also found a non-hypothesized main effect of relationship type for both integrity- and ability-related traits such that participants rated both types of traits as more important for trusting co-workers than friends, </w:t>
      </w:r>
      <w:proofErr w:type="spellStart"/>
      <w:r w:rsidRPr="0070357E">
        <w:rPr>
          <w:i/>
          <w:iCs/>
          <w:sz w:val="24"/>
          <w:szCs w:val="24"/>
          <w:lang w:val="en-US"/>
        </w:rPr>
        <w:t>p</w:t>
      </w:r>
      <w:r w:rsidRPr="0070357E">
        <w:rPr>
          <w:sz w:val="24"/>
          <w:szCs w:val="24"/>
          <w:lang w:val="en-US"/>
        </w:rPr>
        <w:t>s</w:t>
      </w:r>
      <w:proofErr w:type="spellEnd"/>
      <w:r w:rsidRPr="0070357E">
        <w:rPr>
          <w:sz w:val="24"/>
          <w:szCs w:val="24"/>
          <w:lang w:val="en-US"/>
        </w:rPr>
        <w:t xml:space="preserve"> &lt; .013. </w:t>
      </w:r>
    </w:p>
    <w:p w14:paraId="0DBE61AA" w14:textId="77777777" w:rsidR="00FA431F" w:rsidRPr="0070357E" w:rsidRDefault="00FA431F" w:rsidP="00FA431F">
      <w:pPr>
        <w:rPr>
          <w:b/>
          <w:bCs/>
          <w:sz w:val="24"/>
          <w:szCs w:val="24"/>
          <w:lang w:val="en-US"/>
        </w:rPr>
      </w:pPr>
    </w:p>
    <w:p w14:paraId="5BB57D1D" w14:textId="77777777" w:rsidR="00FA431F" w:rsidRPr="0070357E" w:rsidRDefault="00FA431F" w:rsidP="00FA431F">
      <w:pPr>
        <w:rPr>
          <w:b/>
          <w:bCs/>
          <w:sz w:val="24"/>
          <w:szCs w:val="24"/>
          <w:lang w:val="en-US"/>
        </w:rPr>
      </w:pPr>
      <w:r w:rsidRPr="0070357E">
        <w:rPr>
          <w:b/>
          <w:bCs/>
          <w:sz w:val="24"/>
          <w:szCs w:val="24"/>
          <w:lang w:val="en-US"/>
        </w:rPr>
        <w:t>Discussion</w:t>
      </w:r>
    </w:p>
    <w:p w14:paraId="5C8DB0E1" w14:textId="77777777" w:rsidR="00FA431F" w:rsidRPr="0070357E" w:rsidRDefault="00FA431F" w:rsidP="00FA431F">
      <w:pPr>
        <w:ind w:firstLine="720"/>
        <w:rPr>
          <w:sz w:val="24"/>
          <w:szCs w:val="24"/>
          <w:lang w:val="en-US"/>
        </w:rPr>
      </w:pPr>
      <w:r w:rsidRPr="0070357E">
        <w:rPr>
          <w:sz w:val="24"/>
          <w:szCs w:val="24"/>
          <w:lang w:val="en-US"/>
        </w:rPr>
        <w:t xml:space="preserve">Study B offers support for Hypothesis 2 by documenting a gender difference in benevolence sensitivity. Specifically, women put more importance on benevolence-related traits than did men when deciding to trust friends and co-workers. </w:t>
      </w:r>
    </w:p>
    <w:p w14:paraId="42C77E6E" w14:textId="77777777" w:rsidR="00FA431F" w:rsidRPr="0070357E" w:rsidRDefault="00FA431F" w:rsidP="00FA431F">
      <w:pPr>
        <w:ind w:firstLine="720"/>
        <w:rPr>
          <w:sz w:val="24"/>
          <w:szCs w:val="24"/>
          <w:lang w:val="en-US"/>
        </w:rPr>
      </w:pPr>
      <w:r w:rsidRPr="0070357E">
        <w:rPr>
          <w:sz w:val="24"/>
          <w:szCs w:val="24"/>
          <w:lang w:val="en-US"/>
        </w:rPr>
        <w:t xml:space="preserve">We also found that trait importance differed across relationship types. </w:t>
      </w:r>
      <w:proofErr w:type="gramStart"/>
      <w:r w:rsidRPr="0070357E">
        <w:rPr>
          <w:sz w:val="24"/>
          <w:szCs w:val="24"/>
          <w:lang w:val="en-US"/>
        </w:rPr>
        <w:t>In particular, benevolence</w:t>
      </w:r>
      <w:proofErr w:type="gramEnd"/>
      <w:r w:rsidRPr="0070357E">
        <w:rPr>
          <w:sz w:val="24"/>
          <w:szCs w:val="24"/>
          <w:lang w:val="en-US"/>
        </w:rPr>
        <w:t xml:space="preserve"> was rated to be more important for trusting friends, while ability and integrity were rated to be more important for trusting co-workers. These results are consistent with the view that the workplace is largely competence-centered (Cuddy, Glick, &amp; </w:t>
      </w:r>
      <w:proofErr w:type="spellStart"/>
      <w:r w:rsidRPr="0070357E">
        <w:rPr>
          <w:sz w:val="24"/>
          <w:szCs w:val="24"/>
          <w:lang w:val="en-US"/>
        </w:rPr>
        <w:t>Beninger</w:t>
      </w:r>
      <w:proofErr w:type="spellEnd"/>
      <w:r w:rsidRPr="0070357E">
        <w:rPr>
          <w:sz w:val="24"/>
          <w:szCs w:val="24"/>
          <w:lang w:val="en-US"/>
        </w:rPr>
        <w:t xml:space="preserve">, 2011; Rudman &amp; Glick, 1999) and rewards competence cues with trust (Levine &amp; Wald, 2020), while friends may be more sought for care and social support. </w:t>
      </w:r>
    </w:p>
    <w:p w14:paraId="7A4A21DE" w14:textId="77777777" w:rsidR="00FA431F" w:rsidRPr="0070357E" w:rsidRDefault="00FA431F" w:rsidP="00FA431F">
      <w:pPr>
        <w:ind w:firstLine="720"/>
        <w:rPr>
          <w:sz w:val="24"/>
          <w:szCs w:val="24"/>
          <w:lang w:val="en-US"/>
        </w:rPr>
      </w:pPr>
    </w:p>
    <w:p w14:paraId="09022EAC" w14:textId="77777777" w:rsidR="00FA431F" w:rsidRPr="0070357E" w:rsidRDefault="00FA431F" w:rsidP="00FA431F">
      <w:pPr>
        <w:ind w:firstLine="720"/>
        <w:rPr>
          <w:sz w:val="24"/>
          <w:szCs w:val="24"/>
          <w:lang w:val="en-US"/>
        </w:rPr>
      </w:pPr>
    </w:p>
    <w:p w14:paraId="33C53B0D" w14:textId="77777777" w:rsidR="00FA431F" w:rsidRPr="0070357E" w:rsidRDefault="00FA431F" w:rsidP="00FA431F">
      <w:pPr>
        <w:ind w:firstLine="720"/>
        <w:rPr>
          <w:sz w:val="24"/>
          <w:szCs w:val="24"/>
          <w:lang w:val="en-US"/>
        </w:rPr>
      </w:pPr>
    </w:p>
    <w:p w14:paraId="30772EE6" w14:textId="77777777" w:rsidR="00FA431F" w:rsidRPr="0070357E" w:rsidRDefault="00FA431F" w:rsidP="00FA431F">
      <w:pPr>
        <w:ind w:firstLine="720"/>
        <w:rPr>
          <w:sz w:val="24"/>
          <w:szCs w:val="24"/>
          <w:lang w:val="en-US"/>
        </w:rPr>
      </w:pPr>
    </w:p>
    <w:p w14:paraId="674F0AD7" w14:textId="77777777" w:rsidR="00FA431F" w:rsidRPr="0070357E" w:rsidRDefault="00FA431F" w:rsidP="00FA431F">
      <w:pPr>
        <w:ind w:firstLine="720"/>
        <w:rPr>
          <w:sz w:val="24"/>
          <w:szCs w:val="24"/>
          <w:lang w:val="en-US"/>
        </w:rPr>
      </w:pPr>
    </w:p>
    <w:p w14:paraId="5E5FB96A" w14:textId="77777777" w:rsidR="00FA431F" w:rsidRPr="0070357E" w:rsidRDefault="00FA431F" w:rsidP="00FA431F">
      <w:pPr>
        <w:rPr>
          <w:sz w:val="24"/>
          <w:szCs w:val="24"/>
          <w:lang w:val="en-US"/>
        </w:rPr>
      </w:pPr>
      <w:r w:rsidRPr="0070357E">
        <w:rPr>
          <w:sz w:val="24"/>
          <w:szCs w:val="24"/>
          <w:lang w:val="en-US"/>
        </w:rPr>
        <w:br w:type="page"/>
      </w:r>
    </w:p>
    <w:p w14:paraId="1958F326" w14:textId="77777777" w:rsidR="00FA431F" w:rsidRPr="0070357E" w:rsidRDefault="00FA431F" w:rsidP="00FA431F">
      <w:pPr>
        <w:pBdr>
          <w:top w:val="single" w:sz="4" w:space="1" w:color="auto"/>
          <w:left w:val="single" w:sz="4" w:space="4" w:color="auto"/>
          <w:bottom w:val="single" w:sz="4" w:space="1" w:color="auto"/>
          <w:right w:val="single" w:sz="4" w:space="4" w:color="auto"/>
        </w:pBdr>
        <w:jc w:val="center"/>
        <w:rPr>
          <w:b/>
          <w:bCs/>
          <w:sz w:val="24"/>
          <w:szCs w:val="24"/>
          <w:lang w:val="en-US"/>
        </w:rPr>
      </w:pPr>
      <w:r w:rsidRPr="0070357E">
        <w:rPr>
          <w:b/>
          <w:bCs/>
          <w:sz w:val="24"/>
          <w:szCs w:val="24"/>
          <w:lang w:val="en-US"/>
        </w:rPr>
        <w:lastRenderedPageBreak/>
        <w:t>Effect of Trustee Gender</w:t>
      </w:r>
    </w:p>
    <w:p w14:paraId="0474B1E7" w14:textId="77777777" w:rsidR="00FA431F" w:rsidRPr="0070357E" w:rsidRDefault="00FA431F" w:rsidP="00FA431F">
      <w:pPr>
        <w:ind w:firstLine="720"/>
        <w:rPr>
          <w:b/>
          <w:bCs/>
          <w:sz w:val="24"/>
          <w:szCs w:val="24"/>
          <w:lang w:val="en-US"/>
        </w:rPr>
      </w:pPr>
    </w:p>
    <w:p w14:paraId="0BD9AE22" w14:textId="77777777" w:rsidR="00FA431F" w:rsidRPr="0070357E" w:rsidRDefault="00FA431F" w:rsidP="00FA431F">
      <w:pPr>
        <w:ind w:firstLine="720"/>
        <w:rPr>
          <w:sz w:val="24"/>
          <w:szCs w:val="24"/>
          <w:lang w:val="en-US"/>
        </w:rPr>
      </w:pPr>
      <w:r w:rsidRPr="0070357E">
        <w:rPr>
          <w:sz w:val="24"/>
          <w:szCs w:val="24"/>
          <w:lang w:val="en-US"/>
        </w:rPr>
        <w:t xml:space="preserve">Below we present additional analyses on the role of trustee gender. Overall, we do not find any evidence that our findings are impacted by trustee gender. At the same time, not all our studies were sufficiently powered to test for this additional factor and we thus caution against conclusively ruling out the possibility of trustee gender effects. </w:t>
      </w:r>
    </w:p>
    <w:p w14:paraId="38F9FF35" w14:textId="77777777" w:rsidR="00FA431F" w:rsidRPr="0070357E" w:rsidRDefault="00FA431F" w:rsidP="00FA431F">
      <w:pPr>
        <w:rPr>
          <w:b/>
          <w:bCs/>
          <w:sz w:val="24"/>
          <w:szCs w:val="24"/>
          <w:lang w:val="en-US"/>
        </w:rPr>
      </w:pPr>
    </w:p>
    <w:p w14:paraId="69C05836" w14:textId="77777777" w:rsidR="00FA431F" w:rsidRPr="0070357E" w:rsidRDefault="00FA431F" w:rsidP="00FA431F">
      <w:pPr>
        <w:rPr>
          <w:b/>
          <w:bCs/>
          <w:sz w:val="24"/>
          <w:szCs w:val="24"/>
          <w:lang w:val="en-US"/>
        </w:rPr>
      </w:pPr>
      <w:r w:rsidRPr="0070357E">
        <w:rPr>
          <w:b/>
          <w:bCs/>
          <w:sz w:val="24"/>
          <w:szCs w:val="24"/>
          <w:lang w:val="en-US"/>
        </w:rPr>
        <w:t>Study 1</w:t>
      </w:r>
    </w:p>
    <w:p w14:paraId="13050628" w14:textId="77777777" w:rsidR="00FA431F" w:rsidRPr="0070357E" w:rsidRDefault="00FA431F" w:rsidP="00FA431F">
      <w:pPr>
        <w:ind w:firstLine="720"/>
        <w:rPr>
          <w:sz w:val="24"/>
          <w:szCs w:val="24"/>
          <w:lang w:val="en-US"/>
        </w:rPr>
      </w:pPr>
      <w:r w:rsidRPr="0070357E">
        <w:rPr>
          <w:sz w:val="24"/>
          <w:szCs w:val="24"/>
          <w:lang w:val="en-US"/>
        </w:rPr>
        <w:t>In Table 8, we present the results of our hierarchical regression controlling for co-worker gender. After including co-worker gender in the regression, we find that the disclosure-based trust × participant gender interaction remains significant (Models 2 and 3) and is only unsubstantially affected.</w:t>
      </w:r>
    </w:p>
    <w:p w14:paraId="42C9EDA5" w14:textId="77777777" w:rsidR="00FA431F" w:rsidRPr="0070357E" w:rsidRDefault="00FA431F" w:rsidP="00FA431F">
      <w:pPr>
        <w:ind w:firstLine="720"/>
        <w:rPr>
          <w:sz w:val="24"/>
          <w:szCs w:val="24"/>
        </w:rPr>
      </w:pPr>
      <w:r w:rsidRPr="0070357E">
        <w:rPr>
          <w:sz w:val="24"/>
          <w:szCs w:val="24"/>
        </w:rPr>
        <w:t xml:space="preserve">In Table 9, we treat co-worker gender as a potential factor and test its moderating effect on the </w:t>
      </w:r>
      <w:r w:rsidRPr="0070357E">
        <w:rPr>
          <w:sz w:val="24"/>
          <w:szCs w:val="24"/>
          <w:lang w:val="en-US"/>
        </w:rPr>
        <w:t xml:space="preserve">disclosure-based trust × participant gender interaction. As indicated by the non-significant </w:t>
      </w:r>
      <w:r w:rsidRPr="0070357E">
        <w:rPr>
          <w:sz w:val="24"/>
          <w:szCs w:val="24"/>
        </w:rPr>
        <w:t>three-way interaction in Model 3, we do not find any moderation by trustee gender. A sensitivity analysis revealed that Study 1 was sufficiently powered to detect a small 3-way interaction effect (f</w:t>
      </w:r>
      <w:r w:rsidRPr="0070357E">
        <w:rPr>
          <w:sz w:val="24"/>
          <w:szCs w:val="24"/>
          <w:vertAlign w:val="superscript"/>
        </w:rPr>
        <w:t>2</w:t>
      </w:r>
      <w:r w:rsidRPr="0070357E">
        <w:rPr>
          <w:sz w:val="24"/>
          <w:szCs w:val="24"/>
        </w:rPr>
        <w:t xml:space="preserve"> = 0.01) with 90% power</w:t>
      </w:r>
      <w:r>
        <w:rPr>
          <w:sz w:val="24"/>
          <w:szCs w:val="24"/>
        </w:rPr>
        <w:t xml:space="preserve"> (</w:t>
      </w:r>
      <w:proofErr w:type="spellStart"/>
      <w:r>
        <w:rPr>
          <w:sz w:val="24"/>
          <w:szCs w:val="24"/>
        </w:rPr>
        <w:t>Faul</w:t>
      </w:r>
      <w:proofErr w:type="spellEnd"/>
      <w:r>
        <w:rPr>
          <w:sz w:val="24"/>
          <w:szCs w:val="24"/>
        </w:rPr>
        <w:t xml:space="preserve"> et al., 2007)</w:t>
      </w:r>
      <w:r w:rsidRPr="0070357E">
        <w:rPr>
          <w:sz w:val="24"/>
          <w:szCs w:val="24"/>
        </w:rPr>
        <w:t>.</w:t>
      </w:r>
    </w:p>
    <w:p w14:paraId="57AEA6DC" w14:textId="77777777" w:rsidR="00FA431F" w:rsidRPr="0070357E" w:rsidRDefault="00FA431F" w:rsidP="00FA431F">
      <w:pPr>
        <w:rPr>
          <w:sz w:val="24"/>
          <w:szCs w:val="24"/>
        </w:rPr>
      </w:pPr>
    </w:p>
    <w:p w14:paraId="6244308B" w14:textId="77777777" w:rsidR="00FA431F" w:rsidRPr="0070357E" w:rsidRDefault="00FA431F" w:rsidP="00FA431F">
      <w:pPr>
        <w:rPr>
          <w:b/>
          <w:bCs/>
          <w:sz w:val="24"/>
          <w:szCs w:val="24"/>
          <w:lang w:val="en-US"/>
        </w:rPr>
      </w:pPr>
      <w:r w:rsidRPr="0070357E">
        <w:rPr>
          <w:b/>
          <w:bCs/>
          <w:sz w:val="24"/>
          <w:szCs w:val="24"/>
          <w:lang w:val="en-US"/>
        </w:rPr>
        <w:t>Study 2</w:t>
      </w:r>
    </w:p>
    <w:p w14:paraId="6D07308A" w14:textId="77777777" w:rsidR="00FA431F" w:rsidRPr="0070357E" w:rsidRDefault="00FA431F" w:rsidP="00FA431F">
      <w:pPr>
        <w:ind w:firstLine="720"/>
        <w:rPr>
          <w:sz w:val="24"/>
          <w:szCs w:val="24"/>
        </w:rPr>
      </w:pPr>
      <w:r w:rsidRPr="0070357E">
        <w:rPr>
          <w:sz w:val="24"/>
          <w:szCs w:val="24"/>
        </w:rPr>
        <w:t>In Study 2, we had asked participants to think about the importance of different traits when deciding how much to trust a junior employee, a peer, or a manager. We did not specify the gender of the trustees and we did not ask participants about the gender of the person they imagined. We thus are unable to examine the role of trustee gender in Study 2.</w:t>
      </w:r>
    </w:p>
    <w:p w14:paraId="47DE1B7D" w14:textId="77777777" w:rsidR="00FA431F" w:rsidRPr="0070357E" w:rsidRDefault="00FA431F" w:rsidP="00FA431F">
      <w:pPr>
        <w:ind w:firstLine="720"/>
        <w:rPr>
          <w:sz w:val="24"/>
          <w:szCs w:val="24"/>
        </w:rPr>
      </w:pPr>
    </w:p>
    <w:p w14:paraId="2ED15FE8" w14:textId="77777777" w:rsidR="00FA431F" w:rsidRPr="0070357E" w:rsidRDefault="00FA431F" w:rsidP="00FA431F">
      <w:pPr>
        <w:rPr>
          <w:sz w:val="24"/>
          <w:szCs w:val="24"/>
          <w:lang w:val="en-US"/>
        </w:rPr>
      </w:pPr>
      <w:r w:rsidRPr="0070357E">
        <w:rPr>
          <w:b/>
          <w:bCs/>
          <w:sz w:val="24"/>
          <w:szCs w:val="24"/>
          <w:lang w:val="en-US"/>
        </w:rPr>
        <w:t>Study 3</w:t>
      </w:r>
    </w:p>
    <w:p w14:paraId="3159046D" w14:textId="77777777" w:rsidR="00FA431F" w:rsidRPr="0070357E" w:rsidRDefault="00FA431F" w:rsidP="00FA431F">
      <w:pPr>
        <w:rPr>
          <w:sz w:val="24"/>
          <w:szCs w:val="24"/>
          <w:lang w:val="en-US"/>
        </w:rPr>
      </w:pPr>
      <w:r w:rsidRPr="0070357E">
        <w:rPr>
          <w:sz w:val="24"/>
          <w:szCs w:val="24"/>
          <w:lang w:val="en-US"/>
        </w:rPr>
        <w:tab/>
        <w:t xml:space="preserve">As in Study 1, we examined whether our results are meaningfully affected by co-worker gender. As also presented in the main paper and shown in Table 10, the results are not meaningfully changed by including co-worker gender as a covariate. </w:t>
      </w:r>
    </w:p>
    <w:p w14:paraId="3F0B8577" w14:textId="77777777" w:rsidR="00FA431F" w:rsidRPr="0070357E" w:rsidRDefault="00FA431F" w:rsidP="00FA431F">
      <w:pPr>
        <w:rPr>
          <w:sz w:val="24"/>
          <w:szCs w:val="24"/>
          <w:lang w:val="en-US"/>
        </w:rPr>
      </w:pPr>
      <w:r w:rsidRPr="0070357E">
        <w:rPr>
          <w:sz w:val="24"/>
          <w:szCs w:val="24"/>
          <w:lang w:val="en-US"/>
        </w:rPr>
        <w:tab/>
        <w:t>Following reviewer feedback, we additionally present the results of a 3-way ANOVA that treats co-worker gender as a factor. As shown in Table 11, we do not find any evidence that co-worker gender moderates the participant gender × trust condition effect reported in the main paper. We also acknowledge that, given our sample size (</w:t>
      </w:r>
      <w:r w:rsidRPr="0070357E">
        <w:rPr>
          <w:i/>
          <w:iCs/>
          <w:sz w:val="24"/>
          <w:szCs w:val="24"/>
          <w:lang w:val="en-US"/>
        </w:rPr>
        <w:t xml:space="preserve">N = </w:t>
      </w:r>
      <w:r w:rsidRPr="0070357E">
        <w:rPr>
          <w:sz w:val="24"/>
          <w:szCs w:val="24"/>
          <w:lang w:val="en-US"/>
        </w:rPr>
        <w:t>425), our ability to detect any 3-way interaction is limited. A sensitivity analysis revealed that Study 3 was able to detect a small-to-medium 3-way interaction (f = 0.16) with 90% power.</w:t>
      </w:r>
    </w:p>
    <w:p w14:paraId="380C0517" w14:textId="77777777" w:rsidR="00FA431F" w:rsidRPr="0070357E" w:rsidRDefault="00FA431F" w:rsidP="00FA431F">
      <w:pPr>
        <w:rPr>
          <w:sz w:val="24"/>
          <w:szCs w:val="24"/>
          <w:lang w:val="en-US"/>
        </w:rPr>
      </w:pPr>
    </w:p>
    <w:p w14:paraId="402C1B8C" w14:textId="77777777" w:rsidR="00FA431F" w:rsidRPr="0070357E" w:rsidRDefault="00FA431F" w:rsidP="00FA431F">
      <w:pPr>
        <w:rPr>
          <w:sz w:val="24"/>
          <w:szCs w:val="24"/>
          <w:lang w:val="en-US"/>
        </w:rPr>
      </w:pPr>
      <w:r w:rsidRPr="0070357E">
        <w:rPr>
          <w:b/>
          <w:bCs/>
          <w:sz w:val="24"/>
          <w:szCs w:val="24"/>
          <w:lang w:val="en-US"/>
        </w:rPr>
        <w:t>Study 4</w:t>
      </w:r>
    </w:p>
    <w:p w14:paraId="77299BAE" w14:textId="77777777" w:rsidR="00FA431F" w:rsidRPr="0070357E" w:rsidRDefault="00FA431F" w:rsidP="00FA431F">
      <w:pPr>
        <w:rPr>
          <w:sz w:val="24"/>
          <w:szCs w:val="24"/>
          <w:lang w:val="en-US"/>
        </w:rPr>
      </w:pPr>
      <w:r w:rsidRPr="0070357E">
        <w:rPr>
          <w:sz w:val="24"/>
          <w:szCs w:val="24"/>
          <w:lang w:val="en-US"/>
        </w:rPr>
        <w:tab/>
        <w:t>To test the potential moderating role of advisor gender, we conducted moderated mediated analyses for relationship quality and well-being, via both reliance- and disclosure-based trust in a simple model with advisor benevolence, participant gender, and advisor gender as predictors (PROCESS Model 11).</w:t>
      </w:r>
      <w:r w:rsidRPr="0070357E">
        <w:rPr>
          <w:rStyle w:val="FootnoteReference"/>
          <w:sz w:val="24"/>
          <w:szCs w:val="24"/>
          <w:lang w:val="en-US"/>
        </w:rPr>
        <w:footnoteReference w:id="10"/>
      </w:r>
    </w:p>
    <w:p w14:paraId="1246498A" w14:textId="77777777" w:rsidR="00FA431F" w:rsidRPr="0070357E" w:rsidRDefault="00FA431F" w:rsidP="00FA431F">
      <w:pPr>
        <w:rPr>
          <w:sz w:val="24"/>
          <w:szCs w:val="24"/>
          <w:lang w:val="en-US"/>
        </w:rPr>
      </w:pPr>
      <w:r w:rsidRPr="0070357E">
        <w:rPr>
          <w:sz w:val="24"/>
          <w:szCs w:val="24"/>
          <w:lang w:val="en-US"/>
        </w:rPr>
        <w:lastRenderedPageBreak/>
        <w:tab/>
        <w:t>Results showed that the three-way interaction was non-significant for both disclosure-based trust (</w:t>
      </w:r>
      <w:r w:rsidRPr="0070357E">
        <w:rPr>
          <w:i/>
          <w:iCs/>
          <w:sz w:val="24"/>
          <w:szCs w:val="24"/>
          <w:lang w:val="en-US"/>
        </w:rPr>
        <w:t xml:space="preserve">B = </w:t>
      </w:r>
      <w:r w:rsidRPr="0070357E">
        <w:rPr>
          <w:sz w:val="24"/>
          <w:szCs w:val="24"/>
          <w:lang w:val="en-US"/>
        </w:rPr>
        <w:t xml:space="preserve">-0.03, </w:t>
      </w:r>
      <w:r w:rsidRPr="0070357E">
        <w:rPr>
          <w:i/>
          <w:iCs/>
          <w:sz w:val="24"/>
          <w:szCs w:val="24"/>
          <w:lang w:val="en-US"/>
        </w:rPr>
        <w:t xml:space="preserve">SE </w:t>
      </w:r>
      <w:r w:rsidRPr="0070357E">
        <w:rPr>
          <w:sz w:val="24"/>
          <w:szCs w:val="24"/>
          <w:lang w:val="en-US"/>
        </w:rPr>
        <w:t xml:space="preserve">= .09, </w:t>
      </w:r>
      <w:r w:rsidRPr="0070357E">
        <w:rPr>
          <w:i/>
          <w:iCs/>
          <w:sz w:val="24"/>
          <w:szCs w:val="24"/>
          <w:lang w:val="en-US"/>
        </w:rPr>
        <w:t xml:space="preserve">p </w:t>
      </w:r>
      <w:r w:rsidRPr="0070357E">
        <w:rPr>
          <w:sz w:val="24"/>
          <w:szCs w:val="24"/>
          <w:lang w:val="en-US"/>
        </w:rPr>
        <w:t>= .733, CI</w:t>
      </w:r>
      <w:r w:rsidRPr="0070357E">
        <w:rPr>
          <w:sz w:val="24"/>
          <w:szCs w:val="24"/>
          <w:vertAlign w:val="subscript"/>
          <w:lang w:val="en-US"/>
        </w:rPr>
        <w:t>95</w:t>
      </w:r>
      <w:r w:rsidRPr="0070357E">
        <w:rPr>
          <w:sz w:val="24"/>
          <w:szCs w:val="24"/>
          <w:lang w:val="en-US"/>
        </w:rPr>
        <w:t xml:space="preserve"> = -0.20; 0.14) and reliance-based trust (</w:t>
      </w:r>
      <w:r w:rsidRPr="0070357E">
        <w:rPr>
          <w:i/>
          <w:iCs/>
          <w:sz w:val="24"/>
          <w:szCs w:val="24"/>
          <w:lang w:val="en-US"/>
        </w:rPr>
        <w:t xml:space="preserve">B = </w:t>
      </w:r>
      <w:r w:rsidRPr="0070357E">
        <w:rPr>
          <w:sz w:val="24"/>
          <w:szCs w:val="24"/>
          <w:lang w:val="en-US"/>
        </w:rPr>
        <w:t xml:space="preserve">0.01, </w:t>
      </w:r>
      <w:r w:rsidRPr="0070357E">
        <w:rPr>
          <w:i/>
          <w:iCs/>
          <w:sz w:val="24"/>
          <w:szCs w:val="24"/>
          <w:lang w:val="en-US"/>
        </w:rPr>
        <w:t xml:space="preserve">SE </w:t>
      </w:r>
      <w:r w:rsidRPr="0070357E">
        <w:rPr>
          <w:sz w:val="24"/>
          <w:szCs w:val="24"/>
          <w:lang w:val="en-US"/>
        </w:rPr>
        <w:t xml:space="preserve">= .06, </w:t>
      </w:r>
      <w:r w:rsidRPr="0070357E">
        <w:rPr>
          <w:i/>
          <w:iCs/>
          <w:sz w:val="24"/>
          <w:szCs w:val="24"/>
          <w:lang w:val="en-US"/>
        </w:rPr>
        <w:t xml:space="preserve">p </w:t>
      </w:r>
      <w:r w:rsidRPr="0070357E">
        <w:rPr>
          <w:sz w:val="24"/>
          <w:szCs w:val="24"/>
          <w:lang w:val="en-US"/>
        </w:rPr>
        <w:t>= .838, CI</w:t>
      </w:r>
      <w:r w:rsidRPr="0070357E">
        <w:rPr>
          <w:sz w:val="24"/>
          <w:szCs w:val="24"/>
          <w:vertAlign w:val="subscript"/>
          <w:lang w:val="en-US"/>
        </w:rPr>
        <w:t>95</w:t>
      </w:r>
      <w:r w:rsidRPr="0070357E">
        <w:rPr>
          <w:sz w:val="24"/>
          <w:szCs w:val="24"/>
          <w:lang w:val="en-US"/>
        </w:rPr>
        <w:t xml:space="preserve"> = -0.11; 0.13), indicating that advisor gender was not a significant moderator. </w:t>
      </w:r>
    </w:p>
    <w:p w14:paraId="2D7FF931" w14:textId="77777777" w:rsidR="00FA431F" w:rsidRPr="0070357E" w:rsidRDefault="00FA431F" w:rsidP="00FA431F">
      <w:pPr>
        <w:rPr>
          <w:sz w:val="24"/>
          <w:szCs w:val="24"/>
          <w:lang w:val="en-US"/>
        </w:rPr>
      </w:pPr>
      <w:r w:rsidRPr="0070357E">
        <w:rPr>
          <w:sz w:val="24"/>
          <w:szCs w:val="24"/>
          <w:lang w:val="en-US"/>
        </w:rPr>
        <w:tab/>
        <w:t xml:space="preserve">Consistent with this, the bootstrapped 95% CI for the indices of moderated mediation were not significant for relationship quality via either disclosure-based trust (CI: [-0.03, 0.02], </w:t>
      </w:r>
      <w:r w:rsidRPr="0070357E">
        <w:rPr>
          <w:i/>
          <w:iCs/>
          <w:sz w:val="24"/>
          <w:szCs w:val="24"/>
          <w:lang w:val="en-US"/>
        </w:rPr>
        <w:t>index</w:t>
      </w:r>
      <w:r w:rsidRPr="0070357E">
        <w:rPr>
          <w:sz w:val="24"/>
          <w:szCs w:val="24"/>
          <w:lang w:val="en-US"/>
        </w:rPr>
        <w:t xml:space="preserve"> = -0.003, </w:t>
      </w:r>
      <w:r w:rsidRPr="0070357E">
        <w:rPr>
          <w:i/>
          <w:sz w:val="24"/>
          <w:szCs w:val="24"/>
          <w:lang w:val="en-US"/>
        </w:rPr>
        <w:t xml:space="preserve">SE </w:t>
      </w:r>
      <w:r w:rsidRPr="0070357E">
        <w:rPr>
          <w:sz w:val="24"/>
          <w:szCs w:val="24"/>
          <w:lang w:val="en-US"/>
        </w:rPr>
        <w:t xml:space="preserve">= 0.01) or reliance-based trust (CI: [-0.06, 0.07], </w:t>
      </w:r>
      <w:r w:rsidRPr="0070357E">
        <w:rPr>
          <w:i/>
          <w:iCs/>
          <w:sz w:val="24"/>
          <w:szCs w:val="24"/>
          <w:lang w:val="en-US"/>
        </w:rPr>
        <w:t>index</w:t>
      </w:r>
      <w:r w:rsidRPr="0070357E">
        <w:rPr>
          <w:sz w:val="24"/>
          <w:szCs w:val="24"/>
          <w:lang w:val="en-US"/>
        </w:rPr>
        <w:t xml:space="preserve"> = 0.005, </w:t>
      </w:r>
      <w:r w:rsidRPr="0070357E">
        <w:rPr>
          <w:i/>
          <w:sz w:val="24"/>
          <w:szCs w:val="24"/>
          <w:lang w:val="en-US"/>
        </w:rPr>
        <w:t xml:space="preserve">SE </w:t>
      </w:r>
      <w:r w:rsidRPr="0070357E">
        <w:rPr>
          <w:sz w:val="24"/>
          <w:szCs w:val="24"/>
          <w:lang w:val="en-US"/>
        </w:rPr>
        <w:t xml:space="preserve">= 0.03). The results for well-being via both disclosure-based trust (CI: [-0.03, 0.02], </w:t>
      </w:r>
      <w:r w:rsidRPr="0070357E">
        <w:rPr>
          <w:i/>
          <w:iCs/>
          <w:sz w:val="24"/>
          <w:szCs w:val="24"/>
          <w:lang w:val="en-US"/>
        </w:rPr>
        <w:t>index</w:t>
      </w:r>
      <w:r w:rsidRPr="0070357E">
        <w:rPr>
          <w:sz w:val="24"/>
          <w:szCs w:val="24"/>
          <w:lang w:val="en-US"/>
        </w:rPr>
        <w:t xml:space="preserve"> = -0.004, </w:t>
      </w:r>
      <w:r w:rsidRPr="0070357E">
        <w:rPr>
          <w:i/>
          <w:sz w:val="24"/>
          <w:szCs w:val="24"/>
          <w:lang w:val="en-US"/>
        </w:rPr>
        <w:t xml:space="preserve">SE </w:t>
      </w:r>
      <w:r w:rsidRPr="0070357E">
        <w:rPr>
          <w:sz w:val="24"/>
          <w:szCs w:val="24"/>
          <w:lang w:val="en-US"/>
        </w:rPr>
        <w:t xml:space="preserve">= 0.01) and reliance-based trust (CI: [-0.02, 0.03], </w:t>
      </w:r>
      <w:r w:rsidRPr="0070357E">
        <w:rPr>
          <w:i/>
          <w:iCs/>
          <w:sz w:val="24"/>
          <w:szCs w:val="24"/>
          <w:lang w:val="en-US"/>
        </w:rPr>
        <w:t>index</w:t>
      </w:r>
      <w:r w:rsidRPr="0070357E">
        <w:rPr>
          <w:sz w:val="24"/>
          <w:szCs w:val="24"/>
          <w:lang w:val="en-US"/>
        </w:rPr>
        <w:t xml:space="preserve"> = 0.002, </w:t>
      </w:r>
      <w:r w:rsidRPr="0070357E">
        <w:rPr>
          <w:i/>
          <w:sz w:val="24"/>
          <w:szCs w:val="24"/>
          <w:lang w:val="en-US"/>
        </w:rPr>
        <w:t xml:space="preserve">SE </w:t>
      </w:r>
      <w:r w:rsidRPr="0070357E">
        <w:rPr>
          <w:sz w:val="24"/>
          <w:szCs w:val="24"/>
          <w:lang w:val="en-US"/>
        </w:rPr>
        <w:t>= 0.01) mirrored those for relationship quality. Altogether, we find no evidence that the female and male PhD students’ responses to advisor benevolence were impacted by advisor gender. Follow-up sensitivity analysis revealed that given its sample size, Study 4 was sufficiently powered to detect a very small moderating effect of advisor gender (f</w:t>
      </w:r>
      <w:r w:rsidRPr="0070357E">
        <w:rPr>
          <w:sz w:val="24"/>
          <w:szCs w:val="24"/>
          <w:vertAlign w:val="superscript"/>
          <w:lang w:val="en-US"/>
        </w:rPr>
        <w:t>2</w:t>
      </w:r>
      <w:r w:rsidRPr="0070357E">
        <w:rPr>
          <w:sz w:val="24"/>
          <w:szCs w:val="24"/>
          <w:lang w:val="en-US"/>
        </w:rPr>
        <w:t xml:space="preserve"> = 0.005) with 90% power.</w:t>
      </w:r>
    </w:p>
    <w:p w14:paraId="2187A046" w14:textId="77777777" w:rsidR="00FA431F" w:rsidRPr="0070357E" w:rsidRDefault="00FA431F" w:rsidP="00FA431F">
      <w:pPr>
        <w:rPr>
          <w:sz w:val="24"/>
          <w:szCs w:val="24"/>
          <w:lang w:val="en-US"/>
        </w:rPr>
      </w:pPr>
    </w:p>
    <w:p w14:paraId="6B1C5E3E" w14:textId="77777777" w:rsidR="00FA431F" w:rsidRPr="0070357E" w:rsidRDefault="00FA431F" w:rsidP="00FA431F">
      <w:pPr>
        <w:rPr>
          <w:b/>
          <w:bCs/>
          <w:sz w:val="24"/>
          <w:szCs w:val="24"/>
          <w:lang w:val="en-US"/>
        </w:rPr>
      </w:pPr>
      <w:r w:rsidRPr="0070357E">
        <w:rPr>
          <w:b/>
          <w:bCs/>
          <w:sz w:val="24"/>
          <w:szCs w:val="24"/>
          <w:lang w:val="en-US"/>
        </w:rPr>
        <w:t>Study B</w:t>
      </w:r>
    </w:p>
    <w:p w14:paraId="3A584EEF" w14:textId="77777777" w:rsidR="00FA431F" w:rsidRPr="0070357E" w:rsidRDefault="00FA431F" w:rsidP="00FA431F">
      <w:pPr>
        <w:ind w:firstLine="720"/>
        <w:rPr>
          <w:sz w:val="24"/>
          <w:szCs w:val="24"/>
          <w:lang w:val="en-US"/>
        </w:rPr>
      </w:pPr>
      <w:r w:rsidRPr="0070357E">
        <w:rPr>
          <w:sz w:val="24"/>
          <w:szCs w:val="24"/>
          <w:lang w:val="en-US"/>
        </w:rPr>
        <w:t xml:space="preserve">In supplementary Study B we manipulated the gender of the target between-participants. As reported above on p. 3, we similarly find that target gender does not yield any significant main or interaction effects. A sensitivity analysis found that Study B had 80% power to detect a gender difference effect size of Cohen’s </w:t>
      </w:r>
      <w:r w:rsidRPr="0070357E">
        <w:rPr>
          <w:i/>
          <w:iCs/>
          <w:sz w:val="24"/>
          <w:szCs w:val="24"/>
          <w:lang w:val="en-US"/>
        </w:rPr>
        <w:t xml:space="preserve">d </w:t>
      </w:r>
      <w:r w:rsidRPr="0070357E">
        <w:rPr>
          <w:sz w:val="24"/>
          <w:szCs w:val="24"/>
          <w:lang w:val="en-US"/>
        </w:rPr>
        <w:t xml:space="preserve">= 0.26 and 90% power to detect a gender difference effect size of Cohen’s </w:t>
      </w:r>
      <w:r w:rsidRPr="0070357E">
        <w:rPr>
          <w:i/>
          <w:iCs/>
          <w:sz w:val="24"/>
          <w:szCs w:val="24"/>
          <w:lang w:val="en-US"/>
        </w:rPr>
        <w:t>d</w:t>
      </w:r>
      <w:r w:rsidRPr="0070357E">
        <w:rPr>
          <w:sz w:val="24"/>
          <w:szCs w:val="24"/>
          <w:lang w:val="en-US"/>
        </w:rPr>
        <w:t xml:space="preserve"> = 0.30. </w:t>
      </w:r>
    </w:p>
    <w:p w14:paraId="68D8FB91" w14:textId="77777777" w:rsidR="00FA431F" w:rsidRPr="0070357E" w:rsidRDefault="00FA431F" w:rsidP="00FA431F">
      <w:pPr>
        <w:ind w:firstLine="720"/>
        <w:rPr>
          <w:sz w:val="24"/>
          <w:szCs w:val="24"/>
          <w:lang w:val="en-US"/>
        </w:rPr>
      </w:pPr>
    </w:p>
    <w:p w14:paraId="6737D439" w14:textId="77777777" w:rsidR="00FA431F" w:rsidRPr="0070357E" w:rsidRDefault="00FA431F" w:rsidP="00FA431F">
      <w:pPr>
        <w:ind w:firstLine="720"/>
        <w:rPr>
          <w:sz w:val="24"/>
          <w:szCs w:val="24"/>
          <w:lang w:val="en-US"/>
        </w:rPr>
      </w:pPr>
    </w:p>
    <w:p w14:paraId="63D573C9" w14:textId="77777777" w:rsidR="00FA431F" w:rsidRPr="0070357E" w:rsidRDefault="00FA431F" w:rsidP="00FA431F">
      <w:pPr>
        <w:ind w:firstLine="720"/>
        <w:rPr>
          <w:sz w:val="24"/>
          <w:szCs w:val="24"/>
          <w:lang w:val="en-US"/>
        </w:rPr>
      </w:pPr>
    </w:p>
    <w:p w14:paraId="0EC7C123" w14:textId="77777777" w:rsidR="00FA431F" w:rsidRPr="0070357E" w:rsidRDefault="00FA431F" w:rsidP="00FA431F">
      <w:pPr>
        <w:rPr>
          <w:sz w:val="24"/>
          <w:szCs w:val="24"/>
          <w:lang w:val="en-US"/>
        </w:rPr>
      </w:pPr>
      <w:r w:rsidRPr="0070357E">
        <w:rPr>
          <w:sz w:val="24"/>
          <w:szCs w:val="24"/>
          <w:lang w:val="en-US"/>
        </w:rPr>
        <w:br w:type="page"/>
      </w:r>
    </w:p>
    <w:p w14:paraId="20490A66" w14:textId="77777777" w:rsidR="00FA431F" w:rsidRPr="0070357E" w:rsidRDefault="00FA431F" w:rsidP="00FA431F">
      <w:pPr>
        <w:pBdr>
          <w:top w:val="single" w:sz="4" w:space="1" w:color="auto"/>
          <w:left w:val="single" w:sz="4" w:space="4" w:color="auto"/>
          <w:bottom w:val="single" w:sz="4" w:space="1" w:color="auto"/>
          <w:right w:val="single" w:sz="4" w:space="4" w:color="auto"/>
        </w:pBdr>
        <w:jc w:val="center"/>
        <w:rPr>
          <w:b/>
          <w:bCs/>
          <w:sz w:val="24"/>
          <w:szCs w:val="24"/>
          <w:lang w:val="en-US"/>
        </w:rPr>
      </w:pPr>
      <w:r w:rsidRPr="0070357E">
        <w:rPr>
          <w:b/>
          <w:bCs/>
          <w:sz w:val="24"/>
          <w:szCs w:val="24"/>
          <w:lang w:val="en-US"/>
        </w:rPr>
        <w:lastRenderedPageBreak/>
        <w:t>Effect of Trustee Role</w:t>
      </w:r>
    </w:p>
    <w:p w14:paraId="2D20A4C0" w14:textId="77777777" w:rsidR="00FA431F" w:rsidRPr="0070357E" w:rsidRDefault="00FA431F" w:rsidP="00FA431F">
      <w:pPr>
        <w:rPr>
          <w:sz w:val="24"/>
          <w:szCs w:val="24"/>
          <w:lang w:val="en-US"/>
        </w:rPr>
      </w:pPr>
      <w:r w:rsidRPr="0070357E">
        <w:rPr>
          <w:b/>
          <w:bCs/>
          <w:sz w:val="24"/>
          <w:szCs w:val="24"/>
          <w:lang w:val="en-US"/>
        </w:rPr>
        <w:tab/>
      </w:r>
      <w:r w:rsidRPr="0070357E">
        <w:rPr>
          <w:sz w:val="24"/>
          <w:szCs w:val="24"/>
          <w:lang w:val="en-US"/>
        </w:rPr>
        <w:t>We present additional analyses exploring the effect of co-worker role for the three studies in which trustee role varied. We do not find any evidence that trustee role is a factor in the effects we documented. At the same time, as with trustee gender, our studies were not powered to test for this additional factor and the findings cannot conclusively eliminate the possibility of trustee role effects.</w:t>
      </w:r>
    </w:p>
    <w:p w14:paraId="585D2E58" w14:textId="77777777" w:rsidR="00FA431F" w:rsidRPr="0070357E" w:rsidRDefault="00FA431F" w:rsidP="00FA431F">
      <w:pPr>
        <w:rPr>
          <w:sz w:val="24"/>
          <w:szCs w:val="24"/>
          <w:lang w:val="en-US"/>
        </w:rPr>
      </w:pPr>
    </w:p>
    <w:p w14:paraId="09C7C295" w14:textId="77777777" w:rsidR="00FA431F" w:rsidRPr="0070357E" w:rsidRDefault="00FA431F" w:rsidP="00FA431F">
      <w:pPr>
        <w:rPr>
          <w:sz w:val="24"/>
          <w:szCs w:val="24"/>
          <w:lang w:val="en-US"/>
        </w:rPr>
      </w:pPr>
      <w:r w:rsidRPr="0070357E">
        <w:rPr>
          <w:b/>
          <w:bCs/>
          <w:sz w:val="24"/>
          <w:szCs w:val="24"/>
          <w:lang w:val="en-US"/>
        </w:rPr>
        <w:t>Study 1</w:t>
      </w:r>
    </w:p>
    <w:p w14:paraId="4F809516" w14:textId="77777777" w:rsidR="00FA431F" w:rsidRPr="0070357E" w:rsidRDefault="00FA431F" w:rsidP="00FA431F">
      <w:pPr>
        <w:ind w:firstLine="720"/>
        <w:rPr>
          <w:sz w:val="24"/>
          <w:szCs w:val="24"/>
        </w:rPr>
      </w:pPr>
      <w:r w:rsidRPr="0070357E">
        <w:rPr>
          <w:sz w:val="24"/>
          <w:szCs w:val="24"/>
        </w:rPr>
        <w:t xml:space="preserve">As reported in the main paper (p. 14), our findings remained unaffected by the inclusion of co-worker role as a covariate. </w:t>
      </w:r>
    </w:p>
    <w:p w14:paraId="12E4475C" w14:textId="77777777" w:rsidR="00FA431F" w:rsidRPr="0070357E" w:rsidRDefault="00FA431F" w:rsidP="00FA431F">
      <w:pPr>
        <w:ind w:firstLine="720"/>
        <w:rPr>
          <w:sz w:val="24"/>
          <w:szCs w:val="24"/>
        </w:rPr>
      </w:pPr>
      <w:r w:rsidRPr="0070357E">
        <w:rPr>
          <w:sz w:val="24"/>
          <w:szCs w:val="24"/>
        </w:rPr>
        <w:t>In Table 12, we examine co-worker role as a potential moderator for the disclosure-based trust</w:t>
      </w:r>
      <w:r w:rsidRPr="0070357E">
        <w:rPr>
          <w:sz w:val="24"/>
          <w:szCs w:val="24"/>
          <w:lang w:val="en-US"/>
        </w:rPr>
        <w:t xml:space="preserve"> × participant gender interaction. As indicated by the </w:t>
      </w:r>
      <w:r w:rsidRPr="0070357E">
        <w:rPr>
          <w:sz w:val="24"/>
          <w:szCs w:val="24"/>
        </w:rPr>
        <w:t>three-way interaction in Model 3, we do not find any moderation by trustee role. This offers preliminary evidence that our predicted gender differences are generalizable across different types of trustee roles. As with trustee gender, this study was sufficiently powered to detect a small 3-way interaction effect (f</w:t>
      </w:r>
      <w:r w:rsidRPr="0070357E">
        <w:rPr>
          <w:sz w:val="24"/>
          <w:szCs w:val="24"/>
          <w:vertAlign w:val="superscript"/>
        </w:rPr>
        <w:t>2</w:t>
      </w:r>
      <w:r w:rsidRPr="0070357E">
        <w:rPr>
          <w:sz w:val="24"/>
          <w:szCs w:val="24"/>
        </w:rPr>
        <w:t xml:space="preserve"> = 0.01) with 90% power.</w:t>
      </w:r>
    </w:p>
    <w:p w14:paraId="5A924A25" w14:textId="77777777" w:rsidR="00FA431F" w:rsidRPr="0070357E" w:rsidRDefault="00FA431F" w:rsidP="00FA431F">
      <w:pPr>
        <w:ind w:firstLine="720"/>
        <w:rPr>
          <w:sz w:val="24"/>
          <w:szCs w:val="24"/>
        </w:rPr>
      </w:pPr>
    </w:p>
    <w:p w14:paraId="39335059" w14:textId="77777777" w:rsidR="00FA431F" w:rsidRPr="0070357E" w:rsidRDefault="00FA431F" w:rsidP="00FA431F">
      <w:pPr>
        <w:rPr>
          <w:b/>
          <w:bCs/>
          <w:sz w:val="24"/>
          <w:szCs w:val="24"/>
        </w:rPr>
      </w:pPr>
      <w:r w:rsidRPr="0070357E">
        <w:rPr>
          <w:b/>
          <w:bCs/>
          <w:sz w:val="24"/>
          <w:szCs w:val="24"/>
        </w:rPr>
        <w:t>Study 2</w:t>
      </w:r>
    </w:p>
    <w:p w14:paraId="009E372F" w14:textId="77777777" w:rsidR="00FA431F" w:rsidRPr="0070357E" w:rsidRDefault="00FA431F" w:rsidP="00FA431F">
      <w:pPr>
        <w:ind w:firstLine="720"/>
        <w:rPr>
          <w:sz w:val="24"/>
          <w:szCs w:val="24"/>
        </w:rPr>
      </w:pPr>
      <w:r w:rsidRPr="0070357E">
        <w:rPr>
          <w:sz w:val="24"/>
          <w:szCs w:val="24"/>
        </w:rPr>
        <w:t>As also reported in the main paper (pp. 17-18), we find that the manipulated co-worker role did not moderate our predicted findings. This offered preliminary evidence that the gender difference in benevolence sensitivity may be generalizable across different work relationships. Study 2 was sufficiently powered to detect a small effect (f = 0.13) at 90% power.</w:t>
      </w:r>
    </w:p>
    <w:p w14:paraId="50B7B92D" w14:textId="77777777" w:rsidR="00FA431F" w:rsidRPr="0070357E" w:rsidRDefault="00FA431F" w:rsidP="00FA431F">
      <w:pPr>
        <w:rPr>
          <w:sz w:val="24"/>
          <w:szCs w:val="24"/>
        </w:rPr>
      </w:pPr>
    </w:p>
    <w:p w14:paraId="3347C88B" w14:textId="77777777" w:rsidR="00FA431F" w:rsidRPr="0070357E" w:rsidRDefault="00FA431F" w:rsidP="00FA431F">
      <w:pPr>
        <w:rPr>
          <w:b/>
          <w:bCs/>
          <w:sz w:val="24"/>
          <w:szCs w:val="24"/>
          <w:lang w:val="en-US"/>
        </w:rPr>
      </w:pPr>
      <w:r w:rsidRPr="0070357E">
        <w:rPr>
          <w:b/>
          <w:bCs/>
          <w:sz w:val="24"/>
          <w:szCs w:val="24"/>
          <w:lang w:val="en-US"/>
        </w:rPr>
        <w:t>Study 3</w:t>
      </w:r>
    </w:p>
    <w:p w14:paraId="63E54F97" w14:textId="77777777" w:rsidR="00FA431F" w:rsidRPr="0070357E" w:rsidRDefault="00FA431F" w:rsidP="00FA431F">
      <w:pPr>
        <w:rPr>
          <w:sz w:val="24"/>
          <w:szCs w:val="24"/>
          <w:lang w:val="en-US"/>
        </w:rPr>
      </w:pPr>
      <w:r w:rsidRPr="0070357E">
        <w:rPr>
          <w:sz w:val="24"/>
          <w:szCs w:val="24"/>
          <w:lang w:val="en-US"/>
        </w:rPr>
        <w:tab/>
        <w:t xml:space="preserve">In Table 13, we report the results of the two-way ANOVAs from the main paper controlling for co-worker </w:t>
      </w:r>
      <w:proofErr w:type="gramStart"/>
      <w:r w:rsidRPr="0070357E">
        <w:rPr>
          <w:sz w:val="24"/>
          <w:szCs w:val="24"/>
          <w:lang w:val="en-US"/>
        </w:rPr>
        <w:t>role, and</w:t>
      </w:r>
      <w:proofErr w:type="gramEnd"/>
      <w:r w:rsidRPr="0070357E">
        <w:rPr>
          <w:sz w:val="24"/>
          <w:szCs w:val="24"/>
          <w:lang w:val="en-US"/>
        </w:rPr>
        <w:t xml:space="preserve"> find that the results are unaffected by including this covariate.</w:t>
      </w:r>
    </w:p>
    <w:p w14:paraId="6F2B3E8D" w14:textId="77777777" w:rsidR="00FA431F" w:rsidRPr="0070357E" w:rsidRDefault="00FA431F" w:rsidP="00FA431F">
      <w:pPr>
        <w:ind w:firstLine="720"/>
        <w:rPr>
          <w:sz w:val="24"/>
          <w:szCs w:val="24"/>
          <w:lang w:val="en-US"/>
        </w:rPr>
      </w:pPr>
      <w:r w:rsidRPr="0070357E">
        <w:rPr>
          <w:sz w:val="24"/>
          <w:szCs w:val="24"/>
          <w:lang w:val="en-US"/>
        </w:rPr>
        <w:t>We additionally explore the moderating effect of co-worker role. Results from a three-way ANOVA reveal a non-significant trust condition × participant gender × co-worker role interaction for both disclosure-based trust [</w:t>
      </w:r>
      <w:proofErr w:type="gramStart"/>
      <w:r w:rsidRPr="0070357E">
        <w:rPr>
          <w:i/>
          <w:sz w:val="24"/>
          <w:szCs w:val="24"/>
          <w:lang w:val="en-US"/>
        </w:rPr>
        <w:t>F</w:t>
      </w:r>
      <w:r w:rsidRPr="0070357E">
        <w:rPr>
          <w:sz w:val="24"/>
          <w:szCs w:val="24"/>
          <w:lang w:val="en-US"/>
        </w:rPr>
        <w:t>(</w:t>
      </w:r>
      <w:proofErr w:type="gramEnd"/>
      <w:r w:rsidRPr="0070357E">
        <w:rPr>
          <w:sz w:val="24"/>
          <w:szCs w:val="24"/>
          <w:lang w:val="en-US"/>
        </w:rPr>
        <w:t xml:space="preserve">3, 409) = 1.29, </w:t>
      </w:r>
      <w:r w:rsidRPr="0070357E">
        <w:rPr>
          <w:i/>
          <w:sz w:val="24"/>
          <w:szCs w:val="24"/>
          <w:lang w:val="en-US"/>
        </w:rPr>
        <w:t xml:space="preserve">p </w:t>
      </w:r>
      <w:r w:rsidRPr="0070357E">
        <w:rPr>
          <w:sz w:val="24"/>
          <w:szCs w:val="24"/>
          <w:lang w:val="en-US"/>
        </w:rPr>
        <w:t>= .277] and benevolence [</w:t>
      </w:r>
      <w:r w:rsidRPr="0070357E">
        <w:rPr>
          <w:i/>
          <w:sz w:val="24"/>
          <w:szCs w:val="24"/>
          <w:lang w:val="en-US"/>
        </w:rPr>
        <w:t>F</w:t>
      </w:r>
      <w:r w:rsidRPr="0070357E">
        <w:rPr>
          <w:sz w:val="24"/>
          <w:szCs w:val="24"/>
          <w:lang w:val="en-US"/>
        </w:rPr>
        <w:t xml:space="preserve">(3, 409) = 1.68, </w:t>
      </w:r>
      <w:r w:rsidRPr="0070357E">
        <w:rPr>
          <w:i/>
          <w:sz w:val="24"/>
          <w:szCs w:val="24"/>
          <w:lang w:val="en-US"/>
        </w:rPr>
        <w:t xml:space="preserve">p </w:t>
      </w:r>
      <w:r w:rsidRPr="0070357E">
        <w:rPr>
          <w:sz w:val="24"/>
          <w:szCs w:val="24"/>
          <w:lang w:val="en-US"/>
        </w:rPr>
        <w:t xml:space="preserve">= .171]. This suggests that co-worker role did not moderate our predicted effects. At the same time, we note that this constituted a 16-cell design, with a considerably unbalanced distribution across the types of co-workers (cell sizes ranged from n = 2 to n = 83). Given our sample of 425 participants, any results from such analysis cannot be meaningfully interpreted. </w:t>
      </w:r>
    </w:p>
    <w:p w14:paraId="690B9A3C" w14:textId="77777777" w:rsidR="00FA431F" w:rsidRPr="0070357E" w:rsidRDefault="00FA431F" w:rsidP="00FA431F">
      <w:pPr>
        <w:ind w:firstLine="720"/>
        <w:rPr>
          <w:sz w:val="24"/>
          <w:szCs w:val="24"/>
          <w:lang w:val="en-US"/>
        </w:rPr>
      </w:pPr>
    </w:p>
    <w:p w14:paraId="7D28E91A" w14:textId="77777777" w:rsidR="00FA431F" w:rsidRPr="0070357E" w:rsidRDefault="00FA431F" w:rsidP="00FA431F">
      <w:pPr>
        <w:rPr>
          <w:sz w:val="24"/>
          <w:szCs w:val="24"/>
        </w:rPr>
      </w:pPr>
      <w:r w:rsidRPr="0070357E">
        <w:rPr>
          <w:sz w:val="24"/>
          <w:szCs w:val="24"/>
        </w:rPr>
        <w:br w:type="page"/>
      </w:r>
    </w:p>
    <w:p w14:paraId="25838D92" w14:textId="77777777" w:rsidR="00FA431F" w:rsidRPr="0070357E" w:rsidRDefault="00FA431F" w:rsidP="00FA431F">
      <w:pPr>
        <w:pBdr>
          <w:top w:val="single" w:sz="4" w:space="1" w:color="auto"/>
          <w:left w:val="single" w:sz="4" w:space="4" w:color="auto"/>
          <w:bottom w:val="single" w:sz="4" w:space="1" w:color="auto"/>
          <w:right w:val="single" w:sz="4" w:space="4" w:color="auto"/>
        </w:pBdr>
        <w:jc w:val="center"/>
        <w:rPr>
          <w:b/>
          <w:bCs/>
          <w:sz w:val="24"/>
          <w:szCs w:val="24"/>
          <w:lang w:val="en-US"/>
        </w:rPr>
      </w:pPr>
      <w:r w:rsidRPr="0070357E">
        <w:rPr>
          <w:b/>
          <w:bCs/>
          <w:sz w:val="24"/>
          <w:szCs w:val="24"/>
          <w:lang w:val="en-US"/>
        </w:rPr>
        <w:lastRenderedPageBreak/>
        <w:t>Confirmatory Factor Analysis</w:t>
      </w:r>
    </w:p>
    <w:p w14:paraId="42DAEF15" w14:textId="77777777" w:rsidR="00FA431F" w:rsidRPr="0070357E" w:rsidRDefault="00FA431F" w:rsidP="00FA431F">
      <w:pPr>
        <w:rPr>
          <w:sz w:val="24"/>
          <w:szCs w:val="24"/>
        </w:rPr>
      </w:pPr>
    </w:p>
    <w:p w14:paraId="6412D8AF" w14:textId="77777777" w:rsidR="00FA431F" w:rsidRPr="0070357E" w:rsidRDefault="00FA431F" w:rsidP="00FA431F">
      <w:pPr>
        <w:ind w:firstLine="720"/>
        <w:rPr>
          <w:sz w:val="24"/>
          <w:szCs w:val="24"/>
        </w:rPr>
      </w:pPr>
      <w:r w:rsidRPr="0070357E">
        <w:rPr>
          <w:sz w:val="24"/>
          <w:szCs w:val="24"/>
        </w:rPr>
        <w:t xml:space="preserve">We conducted confirmatory factor analyses to assess the distinctiveness of our focal variables in each study. We find evidence that the models presented in the main paper are a good fit to the </w:t>
      </w:r>
      <w:proofErr w:type="gramStart"/>
      <w:r w:rsidRPr="0070357E">
        <w:rPr>
          <w:sz w:val="24"/>
          <w:szCs w:val="24"/>
        </w:rPr>
        <w:t>data, and</w:t>
      </w:r>
      <w:proofErr w:type="gramEnd"/>
      <w:r w:rsidRPr="0070357E">
        <w:rPr>
          <w:sz w:val="24"/>
          <w:szCs w:val="24"/>
        </w:rPr>
        <w:t xml:space="preserve"> fit the data better than theoretically plausible alternative models. We summarize these results in Tables 14 – 17. </w:t>
      </w:r>
    </w:p>
    <w:p w14:paraId="420FAC88" w14:textId="77777777" w:rsidR="00FA431F" w:rsidRPr="0070357E" w:rsidRDefault="00FA431F" w:rsidP="00FA431F">
      <w:pPr>
        <w:ind w:firstLine="720"/>
        <w:rPr>
          <w:sz w:val="24"/>
          <w:szCs w:val="24"/>
        </w:rPr>
      </w:pPr>
    </w:p>
    <w:p w14:paraId="6E5ABA04" w14:textId="77777777" w:rsidR="00FA431F" w:rsidRPr="0070357E" w:rsidRDefault="00FA431F" w:rsidP="00FA431F">
      <w:pPr>
        <w:ind w:firstLine="720"/>
      </w:pPr>
    </w:p>
    <w:p w14:paraId="299F18C6" w14:textId="77777777" w:rsidR="00FA431F" w:rsidRPr="0070357E" w:rsidRDefault="00FA431F" w:rsidP="00FA431F">
      <w:pPr>
        <w:ind w:firstLine="720"/>
      </w:pPr>
    </w:p>
    <w:p w14:paraId="57863E5E" w14:textId="77777777" w:rsidR="00FA431F" w:rsidRPr="0070357E" w:rsidRDefault="00FA431F" w:rsidP="00FA431F">
      <w:r w:rsidRPr="0070357E">
        <w:br w:type="page"/>
      </w:r>
    </w:p>
    <w:p w14:paraId="54137F34" w14:textId="77777777" w:rsidR="00FA431F" w:rsidRPr="0070357E" w:rsidRDefault="00FA431F" w:rsidP="00FA431F">
      <w:pPr>
        <w:spacing w:line="240" w:lineRule="auto"/>
        <w:jc w:val="center"/>
        <w:rPr>
          <w:sz w:val="24"/>
          <w:szCs w:val="24"/>
          <w:lang w:val="en-US"/>
        </w:rPr>
      </w:pPr>
      <w:r w:rsidRPr="0070357E">
        <w:rPr>
          <w:sz w:val="24"/>
          <w:szCs w:val="24"/>
          <w:lang w:val="en-US"/>
        </w:rPr>
        <w:lastRenderedPageBreak/>
        <w:t>REFERENCES</w:t>
      </w:r>
    </w:p>
    <w:p w14:paraId="0B03CCAE" w14:textId="77777777" w:rsidR="00FA431F" w:rsidRPr="0070357E" w:rsidRDefault="00FA431F" w:rsidP="00FA431F">
      <w:pPr>
        <w:spacing w:line="240" w:lineRule="auto"/>
        <w:jc w:val="center"/>
        <w:rPr>
          <w:sz w:val="24"/>
          <w:szCs w:val="24"/>
          <w:lang w:val="en-US"/>
        </w:rPr>
      </w:pPr>
    </w:p>
    <w:p w14:paraId="2BCFDA12" w14:textId="77777777" w:rsidR="00FA431F" w:rsidRPr="0070357E" w:rsidRDefault="00FA431F" w:rsidP="00FA431F">
      <w:pPr>
        <w:spacing w:line="240" w:lineRule="auto"/>
        <w:ind w:left="720" w:hanging="720"/>
        <w:rPr>
          <w:sz w:val="24"/>
          <w:szCs w:val="24"/>
          <w:shd w:val="clear" w:color="auto" w:fill="FFFFFF"/>
        </w:rPr>
      </w:pPr>
      <w:r w:rsidRPr="0070357E">
        <w:rPr>
          <w:sz w:val="24"/>
          <w:szCs w:val="24"/>
          <w:shd w:val="clear" w:color="auto" w:fill="FFFFFF"/>
        </w:rPr>
        <w:t xml:space="preserve">Cuddy, A. J., Glick, P., &amp; </w:t>
      </w:r>
      <w:proofErr w:type="spellStart"/>
      <w:r w:rsidRPr="0070357E">
        <w:rPr>
          <w:sz w:val="24"/>
          <w:szCs w:val="24"/>
          <w:shd w:val="clear" w:color="auto" w:fill="FFFFFF"/>
        </w:rPr>
        <w:t>Beninger</w:t>
      </w:r>
      <w:proofErr w:type="spellEnd"/>
      <w:r w:rsidRPr="0070357E">
        <w:rPr>
          <w:sz w:val="24"/>
          <w:szCs w:val="24"/>
          <w:shd w:val="clear" w:color="auto" w:fill="FFFFFF"/>
        </w:rPr>
        <w:t>, A. (2011). The dynamics of warmth and competence judgments, and their outcomes in organizations. </w:t>
      </w:r>
      <w:r w:rsidRPr="0070357E">
        <w:rPr>
          <w:i/>
          <w:iCs/>
          <w:sz w:val="24"/>
          <w:szCs w:val="24"/>
          <w:shd w:val="clear" w:color="auto" w:fill="FFFFFF"/>
        </w:rPr>
        <w:t>Research in Organizational Behavior</w:t>
      </w:r>
      <w:r w:rsidRPr="0070357E">
        <w:rPr>
          <w:sz w:val="24"/>
          <w:szCs w:val="24"/>
          <w:shd w:val="clear" w:color="auto" w:fill="FFFFFF"/>
        </w:rPr>
        <w:t>, </w:t>
      </w:r>
      <w:r w:rsidRPr="0070357E">
        <w:rPr>
          <w:i/>
          <w:iCs/>
          <w:sz w:val="24"/>
          <w:szCs w:val="24"/>
          <w:shd w:val="clear" w:color="auto" w:fill="FFFFFF"/>
        </w:rPr>
        <w:t>31</w:t>
      </w:r>
      <w:r w:rsidRPr="0070357E">
        <w:rPr>
          <w:sz w:val="24"/>
          <w:szCs w:val="24"/>
          <w:shd w:val="clear" w:color="auto" w:fill="FFFFFF"/>
        </w:rPr>
        <w:t>, 73-98.</w:t>
      </w:r>
    </w:p>
    <w:p w14:paraId="5FEDBA7B" w14:textId="77777777" w:rsidR="00FA431F" w:rsidRPr="0070357E" w:rsidRDefault="00FA431F" w:rsidP="00FA431F">
      <w:pPr>
        <w:spacing w:line="240" w:lineRule="auto"/>
        <w:ind w:left="720" w:hanging="720"/>
        <w:rPr>
          <w:sz w:val="24"/>
          <w:szCs w:val="24"/>
          <w:shd w:val="clear" w:color="auto" w:fill="FFFFFF"/>
          <w:lang w:val="en-US"/>
        </w:rPr>
      </w:pPr>
      <w:proofErr w:type="spellStart"/>
      <w:r w:rsidRPr="0070357E">
        <w:rPr>
          <w:rFonts w:eastAsia="Times New Roman"/>
          <w:sz w:val="24"/>
          <w:szCs w:val="24"/>
          <w:shd w:val="clear" w:color="auto" w:fill="FFFFFF"/>
          <w:lang w:val="en-US" w:eastAsia="en-US"/>
        </w:rPr>
        <w:t>Faul</w:t>
      </w:r>
      <w:proofErr w:type="spellEnd"/>
      <w:r w:rsidRPr="0070357E">
        <w:rPr>
          <w:rFonts w:eastAsia="Times New Roman"/>
          <w:sz w:val="24"/>
          <w:szCs w:val="24"/>
          <w:shd w:val="clear" w:color="auto" w:fill="FFFFFF"/>
          <w:lang w:val="en-US" w:eastAsia="en-US"/>
        </w:rPr>
        <w:t xml:space="preserve">, F., </w:t>
      </w:r>
      <w:proofErr w:type="spellStart"/>
      <w:r w:rsidRPr="0070357E">
        <w:rPr>
          <w:rFonts w:eastAsia="Times New Roman"/>
          <w:sz w:val="24"/>
          <w:szCs w:val="24"/>
          <w:shd w:val="clear" w:color="auto" w:fill="FFFFFF"/>
          <w:lang w:val="en-US" w:eastAsia="en-US"/>
        </w:rPr>
        <w:t>Erdfelder</w:t>
      </w:r>
      <w:proofErr w:type="spellEnd"/>
      <w:r w:rsidRPr="0070357E">
        <w:rPr>
          <w:rFonts w:eastAsia="Times New Roman"/>
          <w:sz w:val="24"/>
          <w:szCs w:val="24"/>
          <w:shd w:val="clear" w:color="auto" w:fill="FFFFFF"/>
          <w:lang w:val="en-US" w:eastAsia="en-US"/>
        </w:rPr>
        <w:t>, E., Lang, A.-G., &amp; Buchner, A. (2007). G*Power 3: A flexible statistical power analysis program for the social, behavioral, and biomedical sciences. </w:t>
      </w:r>
      <w:r w:rsidRPr="0070357E">
        <w:rPr>
          <w:rFonts w:eastAsia="Times New Roman"/>
          <w:i/>
          <w:iCs/>
          <w:sz w:val="24"/>
          <w:szCs w:val="24"/>
          <w:shd w:val="clear" w:color="auto" w:fill="FFFFFF"/>
          <w:lang w:val="en-US" w:eastAsia="en-US"/>
        </w:rPr>
        <w:t>Behavior Research Methods</w:t>
      </w:r>
      <w:r w:rsidRPr="0070357E">
        <w:rPr>
          <w:rFonts w:eastAsia="Times New Roman"/>
          <w:sz w:val="24"/>
          <w:szCs w:val="24"/>
          <w:shd w:val="clear" w:color="auto" w:fill="FFFFFF"/>
          <w:lang w:val="en-US" w:eastAsia="en-US"/>
        </w:rPr>
        <w:t>, </w:t>
      </w:r>
      <w:r w:rsidRPr="0070357E">
        <w:rPr>
          <w:rFonts w:eastAsia="Times New Roman"/>
          <w:i/>
          <w:iCs/>
          <w:sz w:val="24"/>
          <w:szCs w:val="24"/>
          <w:shd w:val="clear" w:color="auto" w:fill="FFFFFF"/>
          <w:lang w:val="en-US" w:eastAsia="en-US"/>
        </w:rPr>
        <w:t>39</w:t>
      </w:r>
      <w:r w:rsidRPr="0070357E">
        <w:rPr>
          <w:rFonts w:eastAsia="Times New Roman"/>
          <w:sz w:val="24"/>
          <w:szCs w:val="24"/>
          <w:shd w:val="clear" w:color="auto" w:fill="FFFFFF"/>
          <w:lang w:val="en-US" w:eastAsia="en-US"/>
        </w:rPr>
        <w:t>, 175-191</w:t>
      </w:r>
    </w:p>
    <w:p w14:paraId="3E17E7A3" w14:textId="77777777" w:rsidR="00FA431F" w:rsidRPr="0070357E" w:rsidRDefault="00FA431F" w:rsidP="00FA431F">
      <w:pPr>
        <w:pStyle w:val="CommentText"/>
        <w:ind w:left="720" w:hanging="720"/>
        <w:rPr>
          <w:sz w:val="24"/>
          <w:szCs w:val="24"/>
          <w:shd w:val="clear" w:color="auto" w:fill="FFFFFF"/>
          <w:lang w:val="en-US"/>
        </w:rPr>
      </w:pPr>
      <w:r w:rsidRPr="0070357E">
        <w:rPr>
          <w:sz w:val="24"/>
          <w:szCs w:val="24"/>
          <w:shd w:val="clear" w:color="auto" w:fill="FFFFFF"/>
          <w:lang w:val="en-US"/>
        </w:rPr>
        <w:t xml:space="preserve">Gillespie, N. (2011). Measuring trust in organizational contexts: an overview of survey- based measures. In F. Lyon, G. </w:t>
      </w:r>
      <w:proofErr w:type="spellStart"/>
      <w:r w:rsidRPr="0070357E">
        <w:rPr>
          <w:sz w:val="24"/>
          <w:szCs w:val="24"/>
          <w:shd w:val="clear" w:color="auto" w:fill="FFFFFF"/>
          <w:lang w:val="en-US"/>
        </w:rPr>
        <w:t>Mollering</w:t>
      </w:r>
      <w:proofErr w:type="spellEnd"/>
      <w:r w:rsidRPr="0070357E">
        <w:rPr>
          <w:sz w:val="24"/>
          <w:szCs w:val="24"/>
          <w:shd w:val="clear" w:color="auto" w:fill="FFFFFF"/>
          <w:lang w:val="en-US"/>
        </w:rPr>
        <w:t xml:space="preserve">, &amp; M. N.K. Saunders (Eds.) </w:t>
      </w:r>
      <w:r w:rsidRPr="0070357E">
        <w:rPr>
          <w:i/>
          <w:iCs/>
          <w:sz w:val="24"/>
          <w:szCs w:val="24"/>
          <w:shd w:val="clear" w:color="auto" w:fill="FFFFFF"/>
          <w:lang w:val="en-US"/>
        </w:rPr>
        <w:t>Handbook of research methods on trust</w:t>
      </w:r>
      <w:r w:rsidRPr="0070357E">
        <w:rPr>
          <w:sz w:val="24"/>
          <w:szCs w:val="24"/>
          <w:shd w:val="clear" w:color="auto" w:fill="FFFFFF"/>
          <w:lang w:val="en-US"/>
        </w:rPr>
        <w:t xml:space="preserve"> (pp. 175-188). Northampton, MA: Edward Elgar Publishing.</w:t>
      </w:r>
    </w:p>
    <w:p w14:paraId="361E21B8" w14:textId="77777777" w:rsidR="00FA431F" w:rsidRPr="0070357E" w:rsidRDefault="00FA431F" w:rsidP="00FA431F">
      <w:pPr>
        <w:spacing w:line="240" w:lineRule="auto"/>
        <w:ind w:left="720" w:hanging="720"/>
        <w:rPr>
          <w:sz w:val="24"/>
          <w:szCs w:val="24"/>
          <w:shd w:val="clear" w:color="auto" w:fill="FFFFFF"/>
          <w:lang w:val="en-US"/>
        </w:rPr>
      </w:pPr>
      <w:r w:rsidRPr="0070357E">
        <w:rPr>
          <w:sz w:val="24"/>
          <w:szCs w:val="24"/>
          <w:shd w:val="clear" w:color="auto" w:fill="FFFFFF"/>
          <w:lang w:val="en-US"/>
        </w:rPr>
        <w:t xml:space="preserve">Levine, E. E., &amp; Wald, K. A. (2020). Fibbing about your feelings: How feigning happiness in the face of personal hardship affects trust. </w:t>
      </w:r>
      <w:r w:rsidRPr="0070357E">
        <w:rPr>
          <w:i/>
          <w:iCs/>
          <w:sz w:val="24"/>
          <w:szCs w:val="24"/>
          <w:shd w:val="clear" w:color="auto" w:fill="FFFFFF"/>
          <w:lang w:val="en-US"/>
        </w:rPr>
        <w:t>Organizational Behavior and Human Decision Processes</w:t>
      </w:r>
      <w:r w:rsidRPr="0070357E">
        <w:rPr>
          <w:sz w:val="24"/>
          <w:szCs w:val="24"/>
          <w:shd w:val="clear" w:color="auto" w:fill="FFFFFF"/>
          <w:lang w:val="en-US"/>
        </w:rPr>
        <w:t xml:space="preserve">, </w:t>
      </w:r>
      <w:r w:rsidRPr="0070357E">
        <w:rPr>
          <w:i/>
          <w:iCs/>
          <w:sz w:val="24"/>
          <w:szCs w:val="24"/>
          <w:shd w:val="clear" w:color="auto" w:fill="FFFFFF"/>
          <w:lang w:val="en-US"/>
        </w:rPr>
        <w:t>156</w:t>
      </w:r>
      <w:r w:rsidRPr="0070357E">
        <w:rPr>
          <w:sz w:val="24"/>
          <w:szCs w:val="24"/>
          <w:shd w:val="clear" w:color="auto" w:fill="FFFFFF"/>
          <w:lang w:val="en-US"/>
        </w:rPr>
        <w:t>, 135-154.</w:t>
      </w:r>
    </w:p>
    <w:p w14:paraId="3D0070F4" w14:textId="77777777" w:rsidR="00FA431F" w:rsidRPr="0070357E" w:rsidRDefault="00FA431F" w:rsidP="00FA431F">
      <w:pPr>
        <w:spacing w:line="240" w:lineRule="auto"/>
        <w:ind w:left="720" w:hanging="720"/>
        <w:rPr>
          <w:sz w:val="24"/>
          <w:szCs w:val="24"/>
          <w:shd w:val="clear" w:color="auto" w:fill="FFFFFF"/>
          <w:lang w:val="en-US"/>
        </w:rPr>
      </w:pPr>
      <w:r w:rsidRPr="0070357E">
        <w:rPr>
          <w:sz w:val="24"/>
          <w:szCs w:val="24"/>
          <w:shd w:val="clear" w:color="auto" w:fill="FFFFFF"/>
          <w:lang w:val="en-US"/>
        </w:rPr>
        <w:t>Mayer, R. C., &amp; Davis, J. H. (1999). The effect of the performance appraisal system on trust for management: A field quasi-experiment. </w:t>
      </w:r>
      <w:r w:rsidRPr="0070357E">
        <w:rPr>
          <w:i/>
          <w:iCs/>
          <w:sz w:val="24"/>
          <w:szCs w:val="24"/>
          <w:shd w:val="clear" w:color="auto" w:fill="FFFFFF"/>
          <w:lang w:val="en-US"/>
        </w:rPr>
        <w:t>Journal of Applied Psychology</w:t>
      </w:r>
      <w:r w:rsidRPr="0070357E">
        <w:rPr>
          <w:sz w:val="24"/>
          <w:szCs w:val="24"/>
          <w:shd w:val="clear" w:color="auto" w:fill="FFFFFF"/>
          <w:lang w:val="en-US"/>
        </w:rPr>
        <w:t>, </w:t>
      </w:r>
      <w:r w:rsidRPr="0070357E">
        <w:rPr>
          <w:i/>
          <w:iCs/>
          <w:sz w:val="24"/>
          <w:szCs w:val="24"/>
          <w:shd w:val="clear" w:color="auto" w:fill="FFFFFF"/>
          <w:lang w:val="en-US"/>
        </w:rPr>
        <w:t>84</w:t>
      </w:r>
      <w:r w:rsidRPr="0070357E">
        <w:rPr>
          <w:sz w:val="24"/>
          <w:szCs w:val="24"/>
          <w:shd w:val="clear" w:color="auto" w:fill="FFFFFF"/>
          <w:lang w:val="en-US"/>
        </w:rPr>
        <w:t>(1), 123-136.</w:t>
      </w:r>
    </w:p>
    <w:p w14:paraId="54FA03B3" w14:textId="77777777" w:rsidR="00FA431F" w:rsidRPr="0070357E" w:rsidRDefault="00FA431F" w:rsidP="00FA431F">
      <w:pPr>
        <w:spacing w:line="240" w:lineRule="auto"/>
        <w:ind w:left="720" w:hanging="720"/>
        <w:rPr>
          <w:sz w:val="24"/>
          <w:szCs w:val="24"/>
          <w:shd w:val="clear" w:color="auto" w:fill="FFFFFF"/>
          <w:lang w:val="en-US"/>
        </w:rPr>
      </w:pPr>
      <w:r w:rsidRPr="0070357E">
        <w:rPr>
          <w:sz w:val="24"/>
          <w:szCs w:val="24"/>
          <w:shd w:val="clear" w:color="auto" w:fill="FFFFFF"/>
          <w:lang w:val="en-US"/>
        </w:rPr>
        <w:t>McAllister, D. J. (1995). Affect-and cognition-based trust as foundations for interpersonal cooperation in organizations. </w:t>
      </w:r>
      <w:r w:rsidRPr="0070357E">
        <w:rPr>
          <w:i/>
          <w:iCs/>
          <w:sz w:val="24"/>
          <w:szCs w:val="24"/>
          <w:shd w:val="clear" w:color="auto" w:fill="FFFFFF"/>
          <w:lang w:val="en-US"/>
        </w:rPr>
        <w:t>Academy of Management Journal</w:t>
      </w:r>
      <w:r w:rsidRPr="0070357E">
        <w:rPr>
          <w:sz w:val="24"/>
          <w:szCs w:val="24"/>
          <w:shd w:val="clear" w:color="auto" w:fill="FFFFFF"/>
          <w:lang w:val="en-US"/>
        </w:rPr>
        <w:t>, </w:t>
      </w:r>
      <w:r w:rsidRPr="0070357E">
        <w:rPr>
          <w:i/>
          <w:iCs/>
          <w:sz w:val="24"/>
          <w:szCs w:val="24"/>
          <w:shd w:val="clear" w:color="auto" w:fill="FFFFFF"/>
          <w:lang w:val="en-US"/>
        </w:rPr>
        <w:t>38</w:t>
      </w:r>
      <w:r w:rsidRPr="0070357E">
        <w:rPr>
          <w:sz w:val="24"/>
          <w:szCs w:val="24"/>
          <w:shd w:val="clear" w:color="auto" w:fill="FFFFFF"/>
          <w:lang w:val="en-US"/>
        </w:rPr>
        <w:t>(1), 24-59.</w:t>
      </w:r>
    </w:p>
    <w:p w14:paraId="166CD9AC" w14:textId="77777777" w:rsidR="00FA431F" w:rsidRPr="0070357E" w:rsidRDefault="00FA431F" w:rsidP="00FA431F">
      <w:pPr>
        <w:spacing w:line="240" w:lineRule="auto"/>
        <w:ind w:left="720" w:hanging="720"/>
        <w:rPr>
          <w:sz w:val="24"/>
          <w:szCs w:val="24"/>
          <w:shd w:val="clear" w:color="auto" w:fill="FFFFFF"/>
          <w:lang w:val="en-US"/>
        </w:rPr>
      </w:pPr>
      <w:r w:rsidRPr="0070357E">
        <w:rPr>
          <w:sz w:val="24"/>
          <w:szCs w:val="24"/>
          <w:shd w:val="clear" w:color="auto" w:fill="FFFFFF"/>
        </w:rPr>
        <w:t>Rudman, L. A., &amp; Glick, P. (1999). Feminized management and backlash toward agentic women: the hidden costs to women of a kinder, gentler image of middle managers. </w:t>
      </w:r>
      <w:r w:rsidRPr="0070357E">
        <w:rPr>
          <w:i/>
          <w:iCs/>
          <w:sz w:val="24"/>
          <w:szCs w:val="24"/>
          <w:shd w:val="clear" w:color="auto" w:fill="FFFFFF"/>
        </w:rPr>
        <w:t>Journal of Personality and Social Psychology</w:t>
      </w:r>
      <w:r w:rsidRPr="0070357E">
        <w:rPr>
          <w:sz w:val="24"/>
          <w:szCs w:val="24"/>
          <w:shd w:val="clear" w:color="auto" w:fill="FFFFFF"/>
        </w:rPr>
        <w:t>, </w:t>
      </w:r>
      <w:r w:rsidRPr="0070357E">
        <w:rPr>
          <w:i/>
          <w:iCs/>
          <w:sz w:val="24"/>
          <w:szCs w:val="24"/>
          <w:shd w:val="clear" w:color="auto" w:fill="FFFFFF"/>
        </w:rPr>
        <w:t>77</w:t>
      </w:r>
      <w:r w:rsidRPr="0070357E">
        <w:rPr>
          <w:sz w:val="24"/>
          <w:szCs w:val="24"/>
          <w:shd w:val="clear" w:color="auto" w:fill="FFFFFF"/>
        </w:rPr>
        <w:t>(5), 1004-1010.</w:t>
      </w:r>
    </w:p>
    <w:p w14:paraId="68E767AF" w14:textId="77777777" w:rsidR="00FA431F" w:rsidRPr="0070357E" w:rsidRDefault="00FA431F" w:rsidP="00FA431F">
      <w:pPr>
        <w:pStyle w:val="NormalWeb"/>
        <w:spacing w:before="0" w:beforeAutospacing="0" w:after="0" w:afterAutospacing="0"/>
        <w:ind w:left="567" w:hanging="567"/>
        <w:rPr>
          <w:lang w:val="en-US"/>
        </w:rPr>
      </w:pPr>
      <w:r w:rsidRPr="0070357E">
        <w:rPr>
          <w:shd w:val="clear" w:color="auto" w:fill="FFFFFF"/>
        </w:rPr>
        <w:t xml:space="preserve">Tomlinson, E. C., </w:t>
      </w:r>
      <w:proofErr w:type="spellStart"/>
      <w:r w:rsidRPr="0070357E">
        <w:rPr>
          <w:shd w:val="clear" w:color="auto" w:fill="FFFFFF"/>
        </w:rPr>
        <w:t>Schnackenberg</w:t>
      </w:r>
      <w:proofErr w:type="spellEnd"/>
      <w:r w:rsidRPr="0070357E">
        <w:rPr>
          <w:shd w:val="clear" w:color="auto" w:fill="FFFFFF"/>
        </w:rPr>
        <w:t>, A. K., Dawley, D., &amp; Ash, S. R. (2020). Revisiting the trustworthiness–trust relationship: exploring the differential predictors of cognition‐and affect‐based trust. </w:t>
      </w:r>
      <w:r w:rsidRPr="0070357E">
        <w:rPr>
          <w:i/>
          <w:iCs/>
          <w:shd w:val="clear" w:color="auto" w:fill="FFFFFF"/>
        </w:rPr>
        <w:t>Journal of Organizational Behavior</w:t>
      </w:r>
      <w:r w:rsidRPr="0070357E">
        <w:rPr>
          <w:shd w:val="clear" w:color="auto" w:fill="FFFFFF"/>
        </w:rPr>
        <w:t>, </w:t>
      </w:r>
      <w:r w:rsidRPr="0070357E">
        <w:rPr>
          <w:i/>
          <w:iCs/>
          <w:shd w:val="clear" w:color="auto" w:fill="FFFFFF"/>
        </w:rPr>
        <w:t>41</w:t>
      </w:r>
      <w:r w:rsidRPr="0070357E">
        <w:rPr>
          <w:shd w:val="clear" w:color="auto" w:fill="FFFFFF"/>
        </w:rPr>
        <w:t>(6), 535-550.</w:t>
      </w:r>
    </w:p>
    <w:p w14:paraId="10819A5D" w14:textId="77777777" w:rsidR="00FA431F" w:rsidRPr="0070357E" w:rsidRDefault="00FA431F" w:rsidP="00FA431F">
      <w:pPr>
        <w:rPr>
          <w:sz w:val="24"/>
          <w:szCs w:val="24"/>
          <w:lang w:val="en-US"/>
        </w:rPr>
      </w:pPr>
    </w:p>
    <w:p w14:paraId="570BA9F1" w14:textId="77777777" w:rsidR="00FA431F" w:rsidRPr="0070357E" w:rsidRDefault="00FA431F" w:rsidP="00FA431F">
      <w:pPr>
        <w:ind w:firstLine="720"/>
      </w:pPr>
    </w:p>
    <w:p w14:paraId="75835951" w14:textId="77777777" w:rsidR="00FA431F" w:rsidRPr="0070357E" w:rsidRDefault="00FA431F" w:rsidP="00FA431F">
      <w:pPr>
        <w:ind w:firstLine="720"/>
      </w:pPr>
    </w:p>
    <w:p w14:paraId="4B065F4D" w14:textId="77777777" w:rsidR="00FA431F" w:rsidRPr="0070357E" w:rsidRDefault="00FA431F" w:rsidP="00FA431F">
      <w:pPr>
        <w:ind w:firstLine="720"/>
      </w:pPr>
    </w:p>
    <w:p w14:paraId="4E82F5F2" w14:textId="77777777" w:rsidR="00FA431F" w:rsidRPr="0070357E" w:rsidRDefault="00FA431F" w:rsidP="00FA431F">
      <w:pPr>
        <w:ind w:firstLine="720"/>
      </w:pPr>
    </w:p>
    <w:p w14:paraId="1122311D" w14:textId="77777777" w:rsidR="00FA431F" w:rsidRPr="0070357E" w:rsidRDefault="00FA431F" w:rsidP="00FA431F">
      <w:r w:rsidRPr="0070357E">
        <w:br w:type="page"/>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35"/>
        <w:gridCol w:w="1712"/>
        <w:gridCol w:w="1955"/>
      </w:tblGrid>
      <w:tr w:rsidR="00FA431F" w:rsidRPr="0070357E" w14:paraId="3AB5869F" w14:textId="77777777" w:rsidTr="00FA431F">
        <w:tc>
          <w:tcPr>
            <w:tcW w:w="6497" w:type="dxa"/>
            <w:gridSpan w:val="3"/>
            <w:tcBorders>
              <w:top w:val="nil"/>
              <w:bottom w:val="nil"/>
            </w:tcBorders>
          </w:tcPr>
          <w:p w14:paraId="67C2E419" w14:textId="77777777" w:rsidR="00FA431F" w:rsidRPr="0070357E" w:rsidRDefault="00FA431F" w:rsidP="00FA431F">
            <w:pPr>
              <w:spacing w:after="120"/>
              <w:rPr>
                <w:b/>
                <w:bCs/>
                <w:sz w:val="24"/>
                <w:szCs w:val="24"/>
                <w:lang w:val="en-US"/>
              </w:rPr>
            </w:pPr>
            <w:r w:rsidRPr="0070357E">
              <w:rPr>
                <w:b/>
                <w:bCs/>
                <w:sz w:val="24"/>
                <w:szCs w:val="24"/>
                <w:lang w:val="en-US"/>
              </w:rPr>
              <w:lastRenderedPageBreak/>
              <w:t>Table 1</w:t>
            </w:r>
          </w:p>
        </w:tc>
      </w:tr>
      <w:tr w:rsidR="00FA431F" w:rsidRPr="0070357E" w14:paraId="001D2EAC" w14:textId="77777777" w:rsidTr="00FA431F">
        <w:tc>
          <w:tcPr>
            <w:tcW w:w="6497" w:type="dxa"/>
            <w:gridSpan w:val="3"/>
            <w:tcBorders>
              <w:top w:val="nil"/>
              <w:bottom w:val="single" w:sz="4" w:space="0" w:color="auto"/>
            </w:tcBorders>
          </w:tcPr>
          <w:p w14:paraId="60FA5F0C" w14:textId="77777777" w:rsidR="00FA431F" w:rsidRPr="0070357E" w:rsidRDefault="00FA431F" w:rsidP="00FA431F">
            <w:pPr>
              <w:spacing w:after="120"/>
              <w:rPr>
                <w:i/>
                <w:iCs/>
                <w:sz w:val="24"/>
                <w:szCs w:val="24"/>
                <w:lang w:val="en-US"/>
              </w:rPr>
            </w:pPr>
            <w:r w:rsidRPr="0070357E">
              <w:rPr>
                <w:i/>
                <w:iCs/>
                <w:sz w:val="24"/>
                <w:szCs w:val="24"/>
                <w:lang w:val="en-US"/>
              </w:rPr>
              <w:t>Study 3 – Rotated Component Matrix for Trust Measures</w:t>
            </w:r>
          </w:p>
        </w:tc>
      </w:tr>
      <w:tr w:rsidR="00FA431F" w:rsidRPr="0070357E" w14:paraId="619BC770" w14:textId="77777777" w:rsidTr="00FA431F">
        <w:tc>
          <w:tcPr>
            <w:tcW w:w="2835" w:type="dxa"/>
            <w:tcBorders>
              <w:bottom w:val="single" w:sz="4" w:space="0" w:color="auto"/>
            </w:tcBorders>
          </w:tcPr>
          <w:p w14:paraId="7A9431C1" w14:textId="77777777" w:rsidR="00FA431F" w:rsidRPr="0070357E" w:rsidRDefault="00FA431F" w:rsidP="00FA431F">
            <w:pPr>
              <w:jc w:val="center"/>
              <w:rPr>
                <w:b/>
                <w:bCs/>
                <w:sz w:val="24"/>
                <w:szCs w:val="24"/>
                <w:lang w:val="en-US"/>
              </w:rPr>
            </w:pPr>
            <w:r w:rsidRPr="0070357E">
              <w:rPr>
                <w:b/>
                <w:bCs/>
                <w:sz w:val="24"/>
                <w:szCs w:val="24"/>
                <w:lang w:val="en-US"/>
              </w:rPr>
              <w:t>Item</w:t>
            </w:r>
          </w:p>
        </w:tc>
        <w:tc>
          <w:tcPr>
            <w:tcW w:w="1712" w:type="dxa"/>
            <w:tcBorders>
              <w:bottom w:val="single" w:sz="4" w:space="0" w:color="auto"/>
            </w:tcBorders>
          </w:tcPr>
          <w:p w14:paraId="2245BEF0" w14:textId="77777777" w:rsidR="00FA431F" w:rsidRPr="0070357E" w:rsidRDefault="00FA431F" w:rsidP="00FA431F">
            <w:pPr>
              <w:jc w:val="center"/>
              <w:rPr>
                <w:b/>
                <w:bCs/>
                <w:sz w:val="24"/>
                <w:szCs w:val="24"/>
                <w:lang w:val="en-US"/>
              </w:rPr>
            </w:pPr>
            <w:r w:rsidRPr="0070357E">
              <w:rPr>
                <w:b/>
                <w:bCs/>
                <w:sz w:val="24"/>
                <w:szCs w:val="24"/>
                <w:lang w:val="en-US"/>
              </w:rPr>
              <w:t xml:space="preserve">Factor 1 </w:t>
            </w:r>
          </w:p>
        </w:tc>
        <w:tc>
          <w:tcPr>
            <w:tcW w:w="1955" w:type="dxa"/>
            <w:tcBorders>
              <w:bottom w:val="single" w:sz="4" w:space="0" w:color="auto"/>
            </w:tcBorders>
          </w:tcPr>
          <w:p w14:paraId="68BACEC8" w14:textId="77777777" w:rsidR="00FA431F" w:rsidRPr="0070357E" w:rsidRDefault="00FA431F" w:rsidP="00FA431F">
            <w:pPr>
              <w:jc w:val="center"/>
              <w:rPr>
                <w:b/>
                <w:bCs/>
                <w:sz w:val="24"/>
                <w:szCs w:val="24"/>
                <w:lang w:val="en-US"/>
              </w:rPr>
            </w:pPr>
            <w:r w:rsidRPr="0070357E">
              <w:rPr>
                <w:b/>
                <w:bCs/>
                <w:sz w:val="24"/>
                <w:szCs w:val="24"/>
                <w:lang w:val="en-US"/>
              </w:rPr>
              <w:t xml:space="preserve">Factor 2 </w:t>
            </w:r>
          </w:p>
        </w:tc>
      </w:tr>
      <w:tr w:rsidR="00FA431F" w:rsidRPr="0070357E" w14:paraId="5A0F6ADA" w14:textId="77777777" w:rsidTr="00FA431F">
        <w:tc>
          <w:tcPr>
            <w:tcW w:w="2835" w:type="dxa"/>
            <w:tcBorders>
              <w:top w:val="single" w:sz="4" w:space="0" w:color="auto"/>
              <w:bottom w:val="nil"/>
            </w:tcBorders>
          </w:tcPr>
          <w:p w14:paraId="303F0C66" w14:textId="77777777" w:rsidR="00FA431F" w:rsidRPr="0070357E" w:rsidRDefault="00FA431F" w:rsidP="00FA431F">
            <w:pPr>
              <w:jc w:val="center"/>
              <w:rPr>
                <w:sz w:val="24"/>
                <w:szCs w:val="24"/>
                <w:lang w:val="en-US"/>
              </w:rPr>
            </w:pPr>
            <w:r w:rsidRPr="0070357E">
              <w:rPr>
                <w:sz w:val="24"/>
                <w:szCs w:val="24"/>
                <w:lang w:val="en-US"/>
              </w:rPr>
              <w:t>Disclosure-based trust 1</w:t>
            </w:r>
          </w:p>
        </w:tc>
        <w:tc>
          <w:tcPr>
            <w:tcW w:w="1712" w:type="dxa"/>
            <w:tcBorders>
              <w:top w:val="single" w:sz="4" w:space="0" w:color="auto"/>
              <w:bottom w:val="nil"/>
            </w:tcBorders>
          </w:tcPr>
          <w:p w14:paraId="7DCB706E" w14:textId="77777777" w:rsidR="00FA431F" w:rsidRPr="0070357E" w:rsidRDefault="00FA431F" w:rsidP="00FA431F">
            <w:pPr>
              <w:jc w:val="center"/>
              <w:rPr>
                <w:sz w:val="24"/>
                <w:szCs w:val="24"/>
                <w:lang w:val="en-US"/>
              </w:rPr>
            </w:pPr>
            <w:r w:rsidRPr="0070357E">
              <w:rPr>
                <w:sz w:val="24"/>
                <w:szCs w:val="24"/>
                <w:lang w:val="en-US"/>
              </w:rPr>
              <w:t>.87</w:t>
            </w:r>
          </w:p>
        </w:tc>
        <w:tc>
          <w:tcPr>
            <w:tcW w:w="1955" w:type="dxa"/>
            <w:tcBorders>
              <w:top w:val="single" w:sz="4" w:space="0" w:color="auto"/>
              <w:bottom w:val="nil"/>
            </w:tcBorders>
          </w:tcPr>
          <w:p w14:paraId="00A521D4" w14:textId="77777777" w:rsidR="00FA431F" w:rsidRPr="0070357E" w:rsidRDefault="00FA431F" w:rsidP="00FA431F">
            <w:pPr>
              <w:jc w:val="center"/>
              <w:rPr>
                <w:sz w:val="24"/>
                <w:szCs w:val="24"/>
                <w:lang w:val="en-US"/>
              </w:rPr>
            </w:pPr>
            <w:r w:rsidRPr="0070357E">
              <w:rPr>
                <w:sz w:val="24"/>
                <w:szCs w:val="24"/>
                <w:lang w:val="en-US"/>
              </w:rPr>
              <w:t>.35</w:t>
            </w:r>
          </w:p>
        </w:tc>
      </w:tr>
      <w:tr w:rsidR="00FA431F" w:rsidRPr="0070357E" w14:paraId="58D6BF70" w14:textId="77777777" w:rsidTr="00FA431F">
        <w:tc>
          <w:tcPr>
            <w:tcW w:w="2835" w:type="dxa"/>
            <w:tcBorders>
              <w:top w:val="nil"/>
              <w:bottom w:val="nil"/>
            </w:tcBorders>
          </w:tcPr>
          <w:p w14:paraId="1C8306D0" w14:textId="77777777" w:rsidR="00FA431F" w:rsidRPr="0070357E" w:rsidRDefault="00FA431F" w:rsidP="00FA431F">
            <w:pPr>
              <w:jc w:val="center"/>
              <w:rPr>
                <w:sz w:val="24"/>
                <w:szCs w:val="24"/>
                <w:lang w:val="en-US"/>
              </w:rPr>
            </w:pPr>
            <w:r w:rsidRPr="0070357E">
              <w:rPr>
                <w:sz w:val="24"/>
                <w:szCs w:val="24"/>
                <w:lang w:val="en-US"/>
              </w:rPr>
              <w:t>Disclosure-based trust 2</w:t>
            </w:r>
          </w:p>
        </w:tc>
        <w:tc>
          <w:tcPr>
            <w:tcW w:w="1712" w:type="dxa"/>
            <w:tcBorders>
              <w:top w:val="nil"/>
              <w:bottom w:val="nil"/>
            </w:tcBorders>
          </w:tcPr>
          <w:p w14:paraId="69A921CB" w14:textId="77777777" w:rsidR="00FA431F" w:rsidRPr="0070357E" w:rsidRDefault="00FA431F" w:rsidP="00FA431F">
            <w:pPr>
              <w:jc w:val="center"/>
              <w:rPr>
                <w:sz w:val="24"/>
                <w:szCs w:val="24"/>
                <w:lang w:val="en-US"/>
              </w:rPr>
            </w:pPr>
            <w:r w:rsidRPr="0070357E">
              <w:rPr>
                <w:sz w:val="24"/>
                <w:szCs w:val="24"/>
                <w:lang w:val="en-US"/>
              </w:rPr>
              <w:t>.86</w:t>
            </w:r>
          </w:p>
        </w:tc>
        <w:tc>
          <w:tcPr>
            <w:tcW w:w="1955" w:type="dxa"/>
            <w:tcBorders>
              <w:top w:val="nil"/>
              <w:bottom w:val="nil"/>
            </w:tcBorders>
          </w:tcPr>
          <w:p w14:paraId="1882467C" w14:textId="77777777" w:rsidR="00FA431F" w:rsidRPr="0070357E" w:rsidRDefault="00FA431F" w:rsidP="00FA431F">
            <w:pPr>
              <w:jc w:val="center"/>
              <w:rPr>
                <w:sz w:val="24"/>
                <w:szCs w:val="24"/>
                <w:lang w:val="en-US"/>
              </w:rPr>
            </w:pPr>
            <w:r w:rsidRPr="0070357E">
              <w:rPr>
                <w:sz w:val="24"/>
                <w:szCs w:val="24"/>
                <w:lang w:val="en-US"/>
              </w:rPr>
              <w:t>.39</w:t>
            </w:r>
          </w:p>
        </w:tc>
      </w:tr>
      <w:tr w:rsidR="00FA431F" w:rsidRPr="0070357E" w14:paraId="43935902" w14:textId="77777777" w:rsidTr="00FA431F">
        <w:tc>
          <w:tcPr>
            <w:tcW w:w="2835" w:type="dxa"/>
            <w:tcBorders>
              <w:top w:val="nil"/>
              <w:bottom w:val="nil"/>
            </w:tcBorders>
          </w:tcPr>
          <w:p w14:paraId="417B14F6" w14:textId="77777777" w:rsidR="00FA431F" w:rsidRPr="0070357E" w:rsidRDefault="00FA431F" w:rsidP="00FA431F">
            <w:pPr>
              <w:jc w:val="center"/>
              <w:rPr>
                <w:sz w:val="24"/>
                <w:szCs w:val="24"/>
                <w:lang w:val="en-US"/>
              </w:rPr>
            </w:pPr>
            <w:r w:rsidRPr="0070357E">
              <w:rPr>
                <w:sz w:val="24"/>
                <w:szCs w:val="24"/>
                <w:lang w:val="en-US"/>
              </w:rPr>
              <w:t>Disclosure-based trust 3</w:t>
            </w:r>
          </w:p>
        </w:tc>
        <w:tc>
          <w:tcPr>
            <w:tcW w:w="1712" w:type="dxa"/>
            <w:tcBorders>
              <w:top w:val="nil"/>
              <w:bottom w:val="nil"/>
            </w:tcBorders>
          </w:tcPr>
          <w:p w14:paraId="29E00313" w14:textId="77777777" w:rsidR="00FA431F" w:rsidRPr="0070357E" w:rsidRDefault="00FA431F" w:rsidP="00FA431F">
            <w:pPr>
              <w:jc w:val="center"/>
              <w:rPr>
                <w:sz w:val="24"/>
                <w:szCs w:val="24"/>
                <w:lang w:val="en-US"/>
              </w:rPr>
            </w:pPr>
            <w:r w:rsidRPr="0070357E">
              <w:rPr>
                <w:sz w:val="24"/>
                <w:szCs w:val="24"/>
                <w:lang w:val="en-US"/>
              </w:rPr>
              <w:t>.81</w:t>
            </w:r>
          </w:p>
        </w:tc>
        <w:tc>
          <w:tcPr>
            <w:tcW w:w="1955" w:type="dxa"/>
            <w:tcBorders>
              <w:top w:val="nil"/>
              <w:bottom w:val="nil"/>
            </w:tcBorders>
          </w:tcPr>
          <w:p w14:paraId="11E2C45A" w14:textId="77777777" w:rsidR="00FA431F" w:rsidRPr="0070357E" w:rsidRDefault="00FA431F" w:rsidP="00FA431F">
            <w:pPr>
              <w:jc w:val="center"/>
              <w:rPr>
                <w:sz w:val="24"/>
                <w:szCs w:val="24"/>
                <w:lang w:val="en-US"/>
              </w:rPr>
            </w:pPr>
            <w:r w:rsidRPr="0070357E">
              <w:rPr>
                <w:sz w:val="24"/>
                <w:szCs w:val="24"/>
                <w:lang w:val="en-US"/>
              </w:rPr>
              <w:t>.39</w:t>
            </w:r>
          </w:p>
        </w:tc>
      </w:tr>
      <w:tr w:rsidR="00FA431F" w:rsidRPr="0070357E" w14:paraId="78D970A3" w14:textId="77777777" w:rsidTr="00FA431F">
        <w:tc>
          <w:tcPr>
            <w:tcW w:w="2835" w:type="dxa"/>
            <w:tcBorders>
              <w:top w:val="nil"/>
              <w:bottom w:val="nil"/>
            </w:tcBorders>
          </w:tcPr>
          <w:p w14:paraId="06CA70EE" w14:textId="77777777" w:rsidR="00FA431F" w:rsidRPr="0070357E" w:rsidRDefault="00FA431F" w:rsidP="00FA431F">
            <w:pPr>
              <w:jc w:val="center"/>
              <w:rPr>
                <w:sz w:val="24"/>
                <w:szCs w:val="24"/>
                <w:lang w:val="en-US"/>
              </w:rPr>
            </w:pPr>
            <w:r w:rsidRPr="0070357E">
              <w:rPr>
                <w:sz w:val="24"/>
                <w:szCs w:val="24"/>
                <w:lang w:val="en-US"/>
              </w:rPr>
              <w:t>Disclosure-based trust 4</w:t>
            </w:r>
          </w:p>
        </w:tc>
        <w:tc>
          <w:tcPr>
            <w:tcW w:w="1712" w:type="dxa"/>
            <w:tcBorders>
              <w:top w:val="nil"/>
              <w:bottom w:val="nil"/>
            </w:tcBorders>
          </w:tcPr>
          <w:p w14:paraId="1F5B0DB7" w14:textId="77777777" w:rsidR="00FA431F" w:rsidRPr="0070357E" w:rsidRDefault="00FA431F" w:rsidP="00FA431F">
            <w:pPr>
              <w:jc w:val="center"/>
              <w:rPr>
                <w:sz w:val="24"/>
                <w:szCs w:val="24"/>
                <w:lang w:val="en-US"/>
              </w:rPr>
            </w:pPr>
            <w:r w:rsidRPr="0070357E">
              <w:rPr>
                <w:sz w:val="24"/>
                <w:szCs w:val="24"/>
                <w:lang w:val="en-US"/>
              </w:rPr>
              <w:t>.77</w:t>
            </w:r>
          </w:p>
        </w:tc>
        <w:tc>
          <w:tcPr>
            <w:tcW w:w="1955" w:type="dxa"/>
            <w:tcBorders>
              <w:top w:val="nil"/>
              <w:bottom w:val="nil"/>
            </w:tcBorders>
          </w:tcPr>
          <w:p w14:paraId="0329E240" w14:textId="77777777" w:rsidR="00FA431F" w:rsidRPr="0070357E" w:rsidRDefault="00FA431F" w:rsidP="00FA431F">
            <w:pPr>
              <w:jc w:val="center"/>
              <w:rPr>
                <w:sz w:val="24"/>
                <w:szCs w:val="24"/>
                <w:lang w:val="en-US"/>
              </w:rPr>
            </w:pPr>
            <w:r w:rsidRPr="0070357E">
              <w:rPr>
                <w:sz w:val="24"/>
                <w:szCs w:val="24"/>
                <w:lang w:val="en-US"/>
              </w:rPr>
              <w:t>.48</w:t>
            </w:r>
          </w:p>
        </w:tc>
      </w:tr>
      <w:tr w:rsidR="00FA431F" w:rsidRPr="0070357E" w14:paraId="01ED20CF" w14:textId="77777777" w:rsidTr="00FA431F">
        <w:tc>
          <w:tcPr>
            <w:tcW w:w="2835" w:type="dxa"/>
            <w:tcBorders>
              <w:top w:val="nil"/>
              <w:bottom w:val="nil"/>
            </w:tcBorders>
          </w:tcPr>
          <w:p w14:paraId="48C310AE" w14:textId="77777777" w:rsidR="00FA431F" w:rsidRPr="0070357E" w:rsidRDefault="00FA431F" w:rsidP="00FA431F">
            <w:pPr>
              <w:jc w:val="center"/>
              <w:rPr>
                <w:sz w:val="24"/>
                <w:szCs w:val="24"/>
                <w:lang w:val="en-US"/>
              </w:rPr>
            </w:pPr>
            <w:r w:rsidRPr="0070357E">
              <w:rPr>
                <w:sz w:val="24"/>
                <w:szCs w:val="24"/>
                <w:lang w:val="en-US"/>
              </w:rPr>
              <w:t>Disclosure-based trust 5</w:t>
            </w:r>
          </w:p>
        </w:tc>
        <w:tc>
          <w:tcPr>
            <w:tcW w:w="1712" w:type="dxa"/>
            <w:tcBorders>
              <w:top w:val="nil"/>
              <w:bottom w:val="nil"/>
            </w:tcBorders>
          </w:tcPr>
          <w:p w14:paraId="7E63D087" w14:textId="77777777" w:rsidR="00FA431F" w:rsidRPr="0070357E" w:rsidRDefault="00FA431F" w:rsidP="00FA431F">
            <w:pPr>
              <w:jc w:val="center"/>
              <w:rPr>
                <w:sz w:val="24"/>
                <w:szCs w:val="24"/>
                <w:lang w:val="en-US"/>
              </w:rPr>
            </w:pPr>
            <w:r w:rsidRPr="0070357E">
              <w:rPr>
                <w:sz w:val="24"/>
                <w:szCs w:val="24"/>
                <w:lang w:val="en-US"/>
              </w:rPr>
              <w:t>.81</w:t>
            </w:r>
          </w:p>
        </w:tc>
        <w:tc>
          <w:tcPr>
            <w:tcW w:w="1955" w:type="dxa"/>
            <w:tcBorders>
              <w:top w:val="nil"/>
              <w:bottom w:val="nil"/>
            </w:tcBorders>
          </w:tcPr>
          <w:p w14:paraId="5643CBC5" w14:textId="77777777" w:rsidR="00FA431F" w:rsidRPr="0070357E" w:rsidRDefault="00FA431F" w:rsidP="00FA431F">
            <w:pPr>
              <w:jc w:val="center"/>
              <w:rPr>
                <w:sz w:val="24"/>
                <w:szCs w:val="24"/>
                <w:lang w:val="en-US"/>
              </w:rPr>
            </w:pPr>
            <w:r w:rsidRPr="0070357E">
              <w:rPr>
                <w:sz w:val="24"/>
                <w:szCs w:val="24"/>
                <w:lang w:val="en-US"/>
              </w:rPr>
              <w:t>.36</w:t>
            </w:r>
          </w:p>
        </w:tc>
      </w:tr>
      <w:tr w:rsidR="00FA431F" w:rsidRPr="0070357E" w14:paraId="32B3243D" w14:textId="77777777" w:rsidTr="00FA431F">
        <w:tc>
          <w:tcPr>
            <w:tcW w:w="2835" w:type="dxa"/>
            <w:tcBorders>
              <w:top w:val="nil"/>
              <w:bottom w:val="nil"/>
            </w:tcBorders>
          </w:tcPr>
          <w:p w14:paraId="01104952" w14:textId="77777777" w:rsidR="00FA431F" w:rsidRPr="0070357E" w:rsidRDefault="00FA431F" w:rsidP="00FA431F">
            <w:pPr>
              <w:jc w:val="center"/>
              <w:rPr>
                <w:sz w:val="24"/>
                <w:szCs w:val="24"/>
                <w:lang w:val="en-US"/>
              </w:rPr>
            </w:pPr>
            <w:r w:rsidRPr="0070357E">
              <w:rPr>
                <w:sz w:val="24"/>
                <w:szCs w:val="24"/>
                <w:lang w:val="en-US"/>
              </w:rPr>
              <w:t>Affect-based trust 1</w:t>
            </w:r>
          </w:p>
        </w:tc>
        <w:tc>
          <w:tcPr>
            <w:tcW w:w="1712" w:type="dxa"/>
            <w:tcBorders>
              <w:top w:val="nil"/>
              <w:bottom w:val="nil"/>
            </w:tcBorders>
          </w:tcPr>
          <w:p w14:paraId="68D97108" w14:textId="77777777" w:rsidR="00FA431F" w:rsidRPr="0070357E" w:rsidRDefault="00FA431F" w:rsidP="00FA431F">
            <w:pPr>
              <w:jc w:val="center"/>
              <w:rPr>
                <w:sz w:val="24"/>
                <w:szCs w:val="24"/>
                <w:lang w:val="en-US"/>
              </w:rPr>
            </w:pPr>
            <w:r w:rsidRPr="0070357E">
              <w:rPr>
                <w:sz w:val="24"/>
                <w:szCs w:val="24"/>
                <w:lang w:val="en-US"/>
              </w:rPr>
              <w:t>.79</w:t>
            </w:r>
          </w:p>
        </w:tc>
        <w:tc>
          <w:tcPr>
            <w:tcW w:w="1955" w:type="dxa"/>
            <w:tcBorders>
              <w:top w:val="nil"/>
              <w:bottom w:val="nil"/>
            </w:tcBorders>
          </w:tcPr>
          <w:p w14:paraId="78D2311D" w14:textId="77777777" w:rsidR="00FA431F" w:rsidRPr="0070357E" w:rsidRDefault="00FA431F" w:rsidP="00FA431F">
            <w:pPr>
              <w:jc w:val="center"/>
              <w:rPr>
                <w:sz w:val="24"/>
                <w:szCs w:val="24"/>
                <w:lang w:val="en-US"/>
              </w:rPr>
            </w:pPr>
            <w:r w:rsidRPr="0070357E">
              <w:rPr>
                <w:sz w:val="24"/>
                <w:szCs w:val="24"/>
                <w:lang w:val="en-US"/>
              </w:rPr>
              <w:t>.48</w:t>
            </w:r>
          </w:p>
        </w:tc>
      </w:tr>
      <w:tr w:rsidR="00FA431F" w:rsidRPr="0070357E" w14:paraId="65A0A5D2" w14:textId="77777777" w:rsidTr="00FA431F">
        <w:tc>
          <w:tcPr>
            <w:tcW w:w="2835" w:type="dxa"/>
            <w:tcBorders>
              <w:top w:val="nil"/>
              <w:bottom w:val="nil"/>
            </w:tcBorders>
          </w:tcPr>
          <w:p w14:paraId="1D8217FF" w14:textId="77777777" w:rsidR="00FA431F" w:rsidRPr="0070357E" w:rsidRDefault="00FA431F" w:rsidP="00FA431F">
            <w:pPr>
              <w:jc w:val="center"/>
              <w:rPr>
                <w:sz w:val="24"/>
                <w:szCs w:val="24"/>
                <w:lang w:val="en-US"/>
              </w:rPr>
            </w:pPr>
            <w:r w:rsidRPr="0070357E">
              <w:rPr>
                <w:sz w:val="24"/>
                <w:szCs w:val="24"/>
                <w:lang w:val="en-US"/>
              </w:rPr>
              <w:t>Affect-based trust 2</w:t>
            </w:r>
          </w:p>
        </w:tc>
        <w:tc>
          <w:tcPr>
            <w:tcW w:w="1712" w:type="dxa"/>
            <w:tcBorders>
              <w:top w:val="nil"/>
              <w:bottom w:val="nil"/>
            </w:tcBorders>
          </w:tcPr>
          <w:p w14:paraId="22DF5154" w14:textId="77777777" w:rsidR="00FA431F" w:rsidRPr="0070357E" w:rsidRDefault="00FA431F" w:rsidP="00FA431F">
            <w:pPr>
              <w:jc w:val="center"/>
              <w:rPr>
                <w:sz w:val="24"/>
                <w:szCs w:val="24"/>
                <w:lang w:val="en-US"/>
              </w:rPr>
            </w:pPr>
            <w:r w:rsidRPr="0070357E">
              <w:rPr>
                <w:sz w:val="24"/>
                <w:szCs w:val="24"/>
                <w:lang w:val="en-US"/>
              </w:rPr>
              <w:t>.76</w:t>
            </w:r>
          </w:p>
        </w:tc>
        <w:tc>
          <w:tcPr>
            <w:tcW w:w="1955" w:type="dxa"/>
            <w:tcBorders>
              <w:top w:val="nil"/>
              <w:bottom w:val="nil"/>
            </w:tcBorders>
          </w:tcPr>
          <w:p w14:paraId="6C3FC620" w14:textId="77777777" w:rsidR="00FA431F" w:rsidRPr="0070357E" w:rsidRDefault="00FA431F" w:rsidP="00FA431F">
            <w:pPr>
              <w:jc w:val="center"/>
              <w:rPr>
                <w:sz w:val="24"/>
                <w:szCs w:val="24"/>
                <w:lang w:val="en-US"/>
              </w:rPr>
            </w:pPr>
            <w:r w:rsidRPr="0070357E">
              <w:rPr>
                <w:sz w:val="24"/>
                <w:szCs w:val="24"/>
                <w:lang w:val="en-US"/>
              </w:rPr>
              <w:t>.53</w:t>
            </w:r>
          </w:p>
        </w:tc>
      </w:tr>
      <w:tr w:rsidR="00FA431F" w:rsidRPr="0070357E" w14:paraId="5E0FB141" w14:textId="77777777" w:rsidTr="00FA431F">
        <w:tc>
          <w:tcPr>
            <w:tcW w:w="2835" w:type="dxa"/>
            <w:tcBorders>
              <w:top w:val="nil"/>
              <w:bottom w:val="nil"/>
            </w:tcBorders>
          </w:tcPr>
          <w:p w14:paraId="5F064E37" w14:textId="77777777" w:rsidR="00FA431F" w:rsidRPr="0070357E" w:rsidRDefault="00FA431F" w:rsidP="00FA431F">
            <w:pPr>
              <w:jc w:val="center"/>
              <w:rPr>
                <w:sz w:val="24"/>
                <w:szCs w:val="24"/>
                <w:lang w:val="en-US"/>
              </w:rPr>
            </w:pPr>
            <w:r w:rsidRPr="0070357E">
              <w:rPr>
                <w:sz w:val="24"/>
                <w:szCs w:val="24"/>
                <w:lang w:val="en-US"/>
              </w:rPr>
              <w:t>Affect-based trust 3</w:t>
            </w:r>
          </w:p>
        </w:tc>
        <w:tc>
          <w:tcPr>
            <w:tcW w:w="1712" w:type="dxa"/>
            <w:tcBorders>
              <w:top w:val="nil"/>
              <w:bottom w:val="nil"/>
            </w:tcBorders>
          </w:tcPr>
          <w:p w14:paraId="0FF38786" w14:textId="77777777" w:rsidR="00FA431F" w:rsidRPr="0070357E" w:rsidRDefault="00FA431F" w:rsidP="00FA431F">
            <w:pPr>
              <w:jc w:val="center"/>
              <w:rPr>
                <w:sz w:val="24"/>
                <w:szCs w:val="24"/>
                <w:lang w:val="en-US"/>
              </w:rPr>
            </w:pPr>
            <w:r w:rsidRPr="0070357E">
              <w:rPr>
                <w:sz w:val="24"/>
                <w:szCs w:val="24"/>
                <w:lang w:val="en-US"/>
              </w:rPr>
              <w:t>.78</w:t>
            </w:r>
          </w:p>
        </w:tc>
        <w:tc>
          <w:tcPr>
            <w:tcW w:w="1955" w:type="dxa"/>
            <w:tcBorders>
              <w:top w:val="nil"/>
              <w:bottom w:val="nil"/>
            </w:tcBorders>
          </w:tcPr>
          <w:p w14:paraId="0CA2D69B" w14:textId="77777777" w:rsidR="00FA431F" w:rsidRPr="0070357E" w:rsidRDefault="00FA431F" w:rsidP="00FA431F">
            <w:pPr>
              <w:jc w:val="center"/>
              <w:rPr>
                <w:sz w:val="24"/>
                <w:szCs w:val="24"/>
                <w:lang w:val="en-US"/>
              </w:rPr>
            </w:pPr>
            <w:r w:rsidRPr="0070357E">
              <w:rPr>
                <w:sz w:val="24"/>
                <w:szCs w:val="24"/>
                <w:lang w:val="en-US"/>
              </w:rPr>
              <w:t>.49</w:t>
            </w:r>
          </w:p>
        </w:tc>
      </w:tr>
      <w:tr w:rsidR="00FA431F" w:rsidRPr="0070357E" w14:paraId="52BAD6BB" w14:textId="77777777" w:rsidTr="00FA431F">
        <w:tc>
          <w:tcPr>
            <w:tcW w:w="2835" w:type="dxa"/>
            <w:tcBorders>
              <w:top w:val="nil"/>
              <w:bottom w:val="nil"/>
            </w:tcBorders>
          </w:tcPr>
          <w:p w14:paraId="1B0FE641" w14:textId="77777777" w:rsidR="00FA431F" w:rsidRPr="0070357E" w:rsidRDefault="00FA431F" w:rsidP="00FA431F">
            <w:pPr>
              <w:jc w:val="center"/>
              <w:rPr>
                <w:sz w:val="24"/>
                <w:szCs w:val="24"/>
                <w:lang w:val="en-US"/>
              </w:rPr>
            </w:pPr>
            <w:r w:rsidRPr="0070357E">
              <w:rPr>
                <w:sz w:val="24"/>
                <w:szCs w:val="24"/>
                <w:lang w:val="en-US"/>
              </w:rPr>
              <w:t>Affect-based trust 4</w:t>
            </w:r>
          </w:p>
        </w:tc>
        <w:tc>
          <w:tcPr>
            <w:tcW w:w="1712" w:type="dxa"/>
            <w:tcBorders>
              <w:top w:val="nil"/>
              <w:bottom w:val="nil"/>
            </w:tcBorders>
          </w:tcPr>
          <w:p w14:paraId="4C0104B5" w14:textId="77777777" w:rsidR="00FA431F" w:rsidRPr="0070357E" w:rsidRDefault="00FA431F" w:rsidP="00FA431F">
            <w:pPr>
              <w:jc w:val="center"/>
              <w:rPr>
                <w:sz w:val="24"/>
                <w:szCs w:val="24"/>
                <w:lang w:val="en-US"/>
              </w:rPr>
            </w:pPr>
            <w:r w:rsidRPr="0070357E">
              <w:rPr>
                <w:sz w:val="24"/>
                <w:szCs w:val="24"/>
                <w:lang w:val="en-US"/>
              </w:rPr>
              <w:t>.71</w:t>
            </w:r>
          </w:p>
        </w:tc>
        <w:tc>
          <w:tcPr>
            <w:tcW w:w="1955" w:type="dxa"/>
            <w:tcBorders>
              <w:top w:val="nil"/>
              <w:bottom w:val="nil"/>
            </w:tcBorders>
          </w:tcPr>
          <w:p w14:paraId="5E1E7D54" w14:textId="77777777" w:rsidR="00FA431F" w:rsidRPr="0070357E" w:rsidRDefault="00FA431F" w:rsidP="00FA431F">
            <w:pPr>
              <w:jc w:val="center"/>
              <w:rPr>
                <w:sz w:val="24"/>
                <w:szCs w:val="24"/>
                <w:lang w:val="en-US"/>
              </w:rPr>
            </w:pPr>
            <w:r w:rsidRPr="0070357E">
              <w:rPr>
                <w:sz w:val="24"/>
                <w:szCs w:val="24"/>
                <w:lang w:val="en-US"/>
              </w:rPr>
              <w:t>.62</w:t>
            </w:r>
          </w:p>
        </w:tc>
      </w:tr>
      <w:tr w:rsidR="00FA431F" w:rsidRPr="0070357E" w14:paraId="5135ED13" w14:textId="77777777" w:rsidTr="00FA431F">
        <w:tc>
          <w:tcPr>
            <w:tcW w:w="2835" w:type="dxa"/>
            <w:tcBorders>
              <w:top w:val="nil"/>
              <w:bottom w:val="nil"/>
            </w:tcBorders>
          </w:tcPr>
          <w:p w14:paraId="64CCAE41" w14:textId="77777777" w:rsidR="00FA431F" w:rsidRPr="0070357E" w:rsidRDefault="00FA431F" w:rsidP="00FA431F">
            <w:pPr>
              <w:jc w:val="center"/>
              <w:rPr>
                <w:sz w:val="24"/>
                <w:szCs w:val="24"/>
                <w:lang w:val="en-US"/>
              </w:rPr>
            </w:pPr>
            <w:r w:rsidRPr="0070357E">
              <w:rPr>
                <w:sz w:val="24"/>
                <w:szCs w:val="24"/>
                <w:lang w:val="en-US"/>
              </w:rPr>
              <w:t>Affect-based trust 5</w:t>
            </w:r>
          </w:p>
        </w:tc>
        <w:tc>
          <w:tcPr>
            <w:tcW w:w="1712" w:type="dxa"/>
            <w:tcBorders>
              <w:top w:val="nil"/>
              <w:bottom w:val="nil"/>
            </w:tcBorders>
          </w:tcPr>
          <w:p w14:paraId="1B45EA27" w14:textId="77777777" w:rsidR="00FA431F" w:rsidRPr="0070357E" w:rsidRDefault="00FA431F" w:rsidP="00FA431F">
            <w:pPr>
              <w:jc w:val="center"/>
              <w:rPr>
                <w:sz w:val="24"/>
                <w:szCs w:val="24"/>
                <w:lang w:val="en-US"/>
              </w:rPr>
            </w:pPr>
            <w:r w:rsidRPr="0070357E">
              <w:rPr>
                <w:sz w:val="24"/>
                <w:szCs w:val="24"/>
                <w:lang w:val="en-US"/>
              </w:rPr>
              <w:t>.77</w:t>
            </w:r>
          </w:p>
        </w:tc>
        <w:tc>
          <w:tcPr>
            <w:tcW w:w="1955" w:type="dxa"/>
            <w:tcBorders>
              <w:top w:val="nil"/>
              <w:bottom w:val="nil"/>
            </w:tcBorders>
          </w:tcPr>
          <w:p w14:paraId="64349B47" w14:textId="77777777" w:rsidR="00FA431F" w:rsidRPr="0070357E" w:rsidRDefault="00FA431F" w:rsidP="00FA431F">
            <w:pPr>
              <w:jc w:val="center"/>
              <w:rPr>
                <w:sz w:val="24"/>
                <w:szCs w:val="24"/>
                <w:lang w:val="en-US"/>
              </w:rPr>
            </w:pPr>
            <w:r w:rsidRPr="0070357E">
              <w:rPr>
                <w:sz w:val="24"/>
                <w:szCs w:val="24"/>
                <w:lang w:val="en-US"/>
              </w:rPr>
              <w:t>.42</w:t>
            </w:r>
          </w:p>
        </w:tc>
      </w:tr>
      <w:tr w:rsidR="00FA431F" w:rsidRPr="0070357E" w14:paraId="5DE1D3BB" w14:textId="77777777" w:rsidTr="00FA431F">
        <w:tc>
          <w:tcPr>
            <w:tcW w:w="2835" w:type="dxa"/>
            <w:tcBorders>
              <w:top w:val="nil"/>
              <w:bottom w:val="nil"/>
            </w:tcBorders>
          </w:tcPr>
          <w:p w14:paraId="1CD4DC87" w14:textId="77777777" w:rsidR="00FA431F" w:rsidRPr="0070357E" w:rsidRDefault="00FA431F" w:rsidP="00FA431F">
            <w:pPr>
              <w:jc w:val="center"/>
              <w:rPr>
                <w:sz w:val="24"/>
                <w:szCs w:val="24"/>
                <w:lang w:val="en-US"/>
              </w:rPr>
            </w:pPr>
            <w:r w:rsidRPr="0070357E">
              <w:rPr>
                <w:sz w:val="24"/>
                <w:szCs w:val="24"/>
                <w:lang w:val="en-US"/>
              </w:rPr>
              <w:t>Reliance-based trust 1</w:t>
            </w:r>
          </w:p>
        </w:tc>
        <w:tc>
          <w:tcPr>
            <w:tcW w:w="1712" w:type="dxa"/>
            <w:tcBorders>
              <w:top w:val="nil"/>
              <w:bottom w:val="nil"/>
            </w:tcBorders>
          </w:tcPr>
          <w:p w14:paraId="2D1CECBA" w14:textId="77777777" w:rsidR="00FA431F" w:rsidRPr="0070357E" w:rsidRDefault="00FA431F" w:rsidP="00FA431F">
            <w:pPr>
              <w:jc w:val="center"/>
              <w:rPr>
                <w:sz w:val="24"/>
                <w:szCs w:val="24"/>
                <w:lang w:val="en-US"/>
              </w:rPr>
            </w:pPr>
            <w:r w:rsidRPr="0070357E">
              <w:rPr>
                <w:sz w:val="24"/>
                <w:szCs w:val="24"/>
                <w:lang w:val="en-US"/>
              </w:rPr>
              <w:t>.48</w:t>
            </w:r>
          </w:p>
        </w:tc>
        <w:tc>
          <w:tcPr>
            <w:tcW w:w="1955" w:type="dxa"/>
            <w:tcBorders>
              <w:top w:val="nil"/>
              <w:bottom w:val="nil"/>
            </w:tcBorders>
          </w:tcPr>
          <w:p w14:paraId="49B27290" w14:textId="77777777" w:rsidR="00FA431F" w:rsidRPr="0070357E" w:rsidRDefault="00FA431F" w:rsidP="00FA431F">
            <w:pPr>
              <w:jc w:val="center"/>
              <w:rPr>
                <w:sz w:val="24"/>
                <w:szCs w:val="24"/>
                <w:lang w:val="en-US"/>
              </w:rPr>
            </w:pPr>
            <w:r w:rsidRPr="0070357E">
              <w:rPr>
                <w:sz w:val="24"/>
                <w:szCs w:val="24"/>
                <w:lang w:val="en-US"/>
              </w:rPr>
              <w:t>.78</w:t>
            </w:r>
          </w:p>
        </w:tc>
      </w:tr>
      <w:tr w:rsidR="00FA431F" w:rsidRPr="0070357E" w14:paraId="5CFBD4C4" w14:textId="77777777" w:rsidTr="00FA431F">
        <w:tc>
          <w:tcPr>
            <w:tcW w:w="2835" w:type="dxa"/>
            <w:tcBorders>
              <w:top w:val="nil"/>
              <w:bottom w:val="nil"/>
            </w:tcBorders>
          </w:tcPr>
          <w:p w14:paraId="3B848978" w14:textId="77777777" w:rsidR="00FA431F" w:rsidRPr="0070357E" w:rsidRDefault="00FA431F" w:rsidP="00FA431F">
            <w:pPr>
              <w:jc w:val="center"/>
              <w:rPr>
                <w:sz w:val="24"/>
                <w:szCs w:val="24"/>
                <w:lang w:val="en-US"/>
              </w:rPr>
            </w:pPr>
            <w:r w:rsidRPr="0070357E">
              <w:rPr>
                <w:sz w:val="24"/>
                <w:szCs w:val="24"/>
                <w:lang w:val="en-US"/>
              </w:rPr>
              <w:t>Reliance-based trust 2</w:t>
            </w:r>
          </w:p>
        </w:tc>
        <w:tc>
          <w:tcPr>
            <w:tcW w:w="1712" w:type="dxa"/>
            <w:tcBorders>
              <w:top w:val="nil"/>
              <w:bottom w:val="nil"/>
            </w:tcBorders>
          </w:tcPr>
          <w:p w14:paraId="669AA6F2" w14:textId="77777777" w:rsidR="00FA431F" w:rsidRPr="0070357E" w:rsidRDefault="00FA431F" w:rsidP="00FA431F">
            <w:pPr>
              <w:jc w:val="center"/>
              <w:rPr>
                <w:sz w:val="24"/>
                <w:szCs w:val="24"/>
                <w:lang w:val="en-US"/>
              </w:rPr>
            </w:pPr>
            <w:r w:rsidRPr="0070357E">
              <w:rPr>
                <w:sz w:val="24"/>
                <w:szCs w:val="24"/>
                <w:lang w:val="en-US"/>
              </w:rPr>
              <w:t>.38</w:t>
            </w:r>
          </w:p>
        </w:tc>
        <w:tc>
          <w:tcPr>
            <w:tcW w:w="1955" w:type="dxa"/>
            <w:tcBorders>
              <w:top w:val="nil"/>
              <w:bottom w:val="nil"/>
            </w:tcBorders>
          </w:tcPr>
          <w:p w14:paraId="56037066" w14:textId="77777777" w:rsidR="00FA431F" w:rsidRPr="0070357E" w:rsidRDefault="00FA431F" w:rsidP="00FA431F">
            <w:pPr>
              <w:jc w:val="center"/>
              <w:rPr>
                <w:sz w:val="24"/>
                <w:szCs w:val="24"/>
                <w:lang w:val="en-US"/>
              </w:rPr>
            </w:pPr>
            <w:r w:rsidRPr="0070357E">
              <w:rPr>
                <w:sz w:val="24"/>
                <w:szCs w:val="24"/>
                <w:lang w:val="en-US"/>
              </w:rPr>
              <w:t>.83</w:t>
            </w:r>
          </w:p>
        </w:tc>
      </w:tr>
      <w:tr w:rsidR="00FA431F" w:rsidRPr="0070357E" w14:paraId="489AA6E1" w14:textId="77777777" w:rsidTr="00FA431F">
        <w:tc>
          <w:tcPr>
            <w:tcW w:w="2835" w:type="dxa"/>
            <w:tcBorders>
              <w:top w:val="nil"/>
              <w:bottom w:val="nil"/>
            </w:tcBorders>
          </w:tcPr>
          <w:p w14:paraId="441E49A1" w14:textId="77777777" w:rsidR="00FA431F" w:rsidRPr="0070357E" w:rsidRDefault="00FA431F" w:rsidP="00FA431F">
            <w:pPr>
              <w:jc w:val="center"/>
              <w:rPr>
                <w:sz w:val="24"/>
                <w:szCs w:val="24"/>
                <w:lang w:val="en-US"/>
              </w:rPr>
            </w:pPr>
            <w:r w:rsidRPr="0070357E">
              <w:rPr>
                <w:sz w:val="24"/>
                <w:szCs w:val="24"/>
                <w:lang w:val="en-US"/>
              </w:rPr>
              <w:t>Reliance-based trust 3</w:t>
            </w:r>
          </w:p>
        </w:tc>
        <w:tc>
          <w:tcPr>
            <w:tcW w:w="1712" w:type="dxa"/>
            <w:tcBorders>
              <w:top w:val="nil"/>
              <w:bottom w:val="nil"/>
            </w:tcBorders>
          </w:tcPr>
          <w:p w14:paraId="58FB8AF1" w14:textId="77777777" w:rsidR="00FA431F" w:rsidRPr="0070357E" w:rsidRDefault="00FA431F" w:rsidP="00FA431F">
            <w:pPr>
              <w:jc w:val="center"/>
              <w:rPr>
                <w:sz w:val="24"/>
                <w:szCs w:val="24"/>
                <w:lang w:val="en-US"/>
              </w:rPr>
            </w:pPr>
            <w:r w:rsidRPr="0070357E">
              <w:rPr>
                <w:sz w:val="24"/>
                <w:szCs w:val="24"/>
                <w:lang w:val="en-US"/>
              </w:rPr>
              <w:t>.62</w:t>
            </w:r>
          </w:p>
        </w:tc>
        <w:tc>
          <w:tcPr>
            <w:tcW w:w="1955" w:type="dxa"/>
            <w:tcBorders>
              <w:top w:val="nil"/>
              <w:bottom w:val="nil"/>
            </w:tcBorders>
          </w:tcPr>
          <w:p w14:paraId="450E1724" w14:textId="77777777" w:rsidR="00FA431F" w:rsidRPr="0070357E" w:rsidRDefault="00FA431F" w:rsidP="00FA431F">
            <w:pPr>
              <w:jc w:val="center"/>
              <w:rPr>
                <w:sz w:val="24"/>
                <w:szCs w:val="24"/>
                <w:lang w:val="en-US"/>
              </w:rPr>
            </w:pPr>
            <w:r w:rsidRPr="0070357E">
              <w:rPr>
                <w:sz w:val="24"/>
                <w:szCs w:val="24"/>
                <w:lang w:val="en-US"/>
              </w:rPr>
              <w:t>.69</w:t>
            </w:r>
          </w:p>
        </w:tc>
      </w:tr>
      <w:tr w:rsidR="00FA431F" w:rsidRPr="0070357E" w14:paraId="5010CF35" w14:textId="77777777" w:rsidTr="00FA431F">
        <w:tc>
          <w:tcPr>
            <w:tcW w:w="2835" w:type="dxa"/>
            <w:tcBorders>
              <w:top w:val="nil"/>
              <w:bottom w:val="nil"/>
            </w:tcBorders>
          </w:tcPr>
          <w:p w14:paraId="7000E7AB" w14:textId="77777777" w:rsidR="00FA431F" w:rsidRPr="0070357E" w:rsidRDefault="00FA431F" w:rsidP="00FA431F">
            <w:pPr>
              <w:jc w:val="center"/>
              <w:rPr>
                <w:sz w:val="24"/>
                <w:szCs w:val="24"/>
                <w:lang w:val="en-US"/>
              </w:rPr>
            </w:pPr>
            <w:r w:rsidRPr="0070357E">
              <w:rPr>
                <w:sz w:val="24"/>
                <w:szCs w:val="24"/>
                <w:lang w:val="en-US"/>
              </w:rPr>
              <w:t>Reliance-based trust 4</w:t>
            </w:r>
          </w:p>
        </w:tc>
        <w:tc>
          <w:tcPr>
            <w:tcW w:w="1712" w:type="dxa"/>
            <w:tcBorders>
              <w:top w:val="nil"/>
              <w:bottom w:val="nil"/>
            </w:tcBorders>
          </w:tcPr>
          <w:p w14:paraId="6DC47478" w14:textId="77777777" w:rsidR="00FA431F" w:rsidRPr="0070357E" w:rsidRDefault="00FA431F" w:rsidP="00FA431F">
            <w:pPr>
              <w:jc w:val="center"/>
              <w:rPr>
                <w:sz w:val="24"/>
                <w:szCs w:val="24"/>
                <w:lang w:val="en-US"/>
              </w:rPr>
            </w:pPr>
            <w:r w:rsidRPr="0070357E">
              <w:rPr>
                <w:sz w:val="24"/>
                <w:szCs w:val="24"/>
                <w:lang w:val="en-US"/>
              </w:rPr>
              <w:t>.61</w:t>
            </w:r>
          </w:p>
        </w:tc>
        <w:tc>
          <w:tcPr>
            <w:tcW w:w="1955" w:type="dxa"/>
            <w:tcBorders>
              <w:top w:val="nil"/>
              <w:bottom w:val="nil"/>
            </w:tcBorders>
          </w:tcPr>
          <w:p w14:paraId="24B5086C" w14:textId="77777777" w:rsidR="00FA431F" w:rsidRPr="0070357E" w:rsidRDefault="00FA431F" w:rsidP="00FA431F">
            <w:pPr>
              <w:jc w:val="center"/>
              <w:rPr>
                <w:sz w:val="24"/>
                <w:szCs w:val="24"/>
                <w:lang w:val="en-US"/>
              </w:rPr>
            </w:pPr>
            <w:r w:rsidRPr="0070357E">
              <w:rPr>
                <w:sz w:val="24"/>
                <w:szCs w:val="24"/>
                <w:lang w:val="en-US"/>
              </w:rPr>
              <w:t>.70</w:t>
            </w:r>
          </w:p>
        </w:tc>
      </w:tr>
      <w:tr w:rsidR="00FA431F" w:rsidRPr="0070357E" w14:paraId="0F0B816D" w14:textId="77777777" w:rsidTr="00FA431F">
        <w:tc>
          <w:tcPr>
            <w:tcW w:w="2835" w:type="dxa"/>
            <w:tcBorders>
              <w:top w:val="nil"/>
              <w:bottom w:val="nil"/>
            </w:tcBorders>
          </w:tcPr>
          <w:p w14:paraId="2FE9F208" w14:textId="77777777" w:rsidR="00FA431F" w:rsidRPr="0070357E" w:rsidRDefault="00FA431F" w:rsidP="00FA431F">
            <w:pPr>
              <w:jc w:val="center"/>
              <w:rPr>
                <w:sz w:val="24"/>
                <w:szCs w:val="24"/>
                <w:lang w:val="en-US"/>
              </w:rPr>
            </w:pPr>
            <w:r w:rsidRPr="0070357E">
              <w:rPr>
                <w:sz w:val="24"/>
                <w:szCs w:val="24"/>
                <w:lang w:val="en-US"/>
              </w:rPr>
              <w:t>Reliance-based trust 5</w:t>
            </w:r>
          </w:p>
        </w:tc>
        <w:tc>
          <w:tcPr>
            <w:tcW w:w="1712" w:type="dxa"/>
            <w:tcBorders>
              <w:top w:val="nil"/>
              <w:bottom w:val="nil"/>
            </w:tcBorders>
          </w:tcPr>
          <w:p w14:paraId="3CF6E536" w14:textId="77777777" w:rsidR="00FA431F" w:rsidRPr="0070357E" w:rsidRDefault="00FA431F" w:rsidP="00FA431F">
            <w:pPr>
              <w:jc w:val="center"/>
              <w:rPr>
                <w:sz w:val="24"/>
                <w:szCs w:val="24"/>
                <w:lang w:val="en-US"/>
              </w:rPr>
            </w:pPr>
            <w:r w:rsidRPr="0070357E">
              <w:rPr>
                <w:sz w:val="24"/>
                <w:szCs w:val="24"/>
                <w:lang w:val="en-US"/>
              </w:rPr>
              <w:t>.69</w:t>
            </w:r>
          </w:p>
        </w:tc>
        <w:tc>
          <w:tcPr>
            <w:tcW w:w="1955" w:type="dxa"/>
            <w:tcBorders>
              <w:top w:val="nil"/>
              <w:bottom w:val="nil"/>
            </w:tcBorders>
          </w:tcPr>
          <w:p w14:paraId="66C42D52" w14:textId="77777777" w:rsidR="00FA431F" w:rsidRPr="0070357E" w:rsidRDefault="00FA431F" w:rsidP="00FA431F">
            <w:pPr>
              <w:jc w:val="center"/>
              <w:rPr>
                <w:sz w:val="24"/>
                <w:szCs w:val="24"/>
                <w:lang w:val="en-US"/>
              </w:rPr>
            </w:pPr>
            <w:r w:rsidRPr="0070357E">
              <w:rPr>
                <w:sz w:val="24"/>
                <w:szCs w:val="24"/>
                <w:lang w:val="en-US"/>
              </w:rPr>
              <w:t>.62</w:t>
            </w:r>
          </w:p>
        </w:tc>
      </w:tr>
      <w:tr w:rsidR="00FA431F" w:rsidRPr="0070357E" w14:paraId="2CAFACC2" w14:textId="77777777" w:rsidTr="00FA431F">
        <w:tc>
          <w:tcPr>
            <w:tcW w:w="2835" w:type="dxa"/>
            <w:tcBorders>
              <w:top w:val="nil"/>
              <w:bottom w:val="nil"/>
            </w:tcBorders>
          </w:tcPr>
          <w:p w14:paraId="4770F5E2" w14:textId="77777777" w:rsidR="00FA431F" w:rsidRPr="0070357E" w:rsidRDefault="00FA431F" w:rsidP="00FA431F">
            <w:pPr>
              <w:jc w:val="center"/>
              <w:rPr>
                <w:sz w:val="24"/>
                <w:szCs w:val="24"/>
                <w:lang w:val="en-US"/>
              </w:rPr>
            </w:pPr>
            <w:r w:rsidRPr="0070357E">
              <w:rPr>
                <w:sz w:val="24"/>
                <w:szCs w:val="24"/>
                <w:lang w:val="en-US"/>
              </w:rPr>
              <w:t>Cognition-based trust 1</w:t>
            </w:r>
          </w:p>
        </w:tc>
        <w:tc>
          <w:tcPr>
            <w:tcW w:w="1712" w:type="dxa"/>
            <w:tcBorders>
              <w:top w:val="nil"/>
              <w:bottom w:val="nil"/>
            </w:tcBorders>
          </w:tcPr>
          <w:p w14:paraId="5395BD49" w14:textId="77777777" w:rsidR="00FA431F" w:rsidRPr="0070357E" w:rsidRDefault="00FA431F" w:rsidP="00FA431F">
            <w:pPr>
              <w:jc w:val="center"/>
              <w:rPr>
                <w:sz w:val="24"/>
                <w:szCs w:val="24"/>
                <w:lang w:val="en-US"/>
              </w:rPr>
            </w:pPr>
            <w:r w:rsidRPr="0070357E">
              <w:rPr>
                <w:sz w:val="24"/>
                <w:szCs w:val="24"/>
                <w:lang w:val="en-US"/>
              </w:rPr>
              <w:t>.43</w:t>
            </w:r>
          </w:p>
        </w:tc>
        <w:tc>
          <w:tcPr>
            <w:tcW w:w="1955" w:type="dxa"/>
            <w:tcBorders>
              <w:top w:val="nil"/>
              <w:bottom w:val="nil"/>
            </w:tcBorders>
          </w:tcPr>
          <w:p w14:paraId="328B7FB9" w14:textId="77777777" w:rsidR="00FA431F" w:rsidRPr="0070357E" w:rsidRDefault="00FA431F" w:rsidP="00FA431F">
            <w:pPr>
              <w:jc w:val="center"/>
              <w:rPr>
                <w:sz w:val="24"/>
                <w:szCs w:val="24"/>
                <w:lang w:val="en-US"/>
              </w:rPr>
            </w:pPr>
            <w:r w:rsidRPr="0070357E">
              <w:rPr>
                <w:sz w:val="24"/>
                <w:szCs w:val="24"/>
                <w:lang w:val="en-US"/>
              </w:rPr>
              <w:t>.82</w:t>
            </w:r>
          </w:p>
        </w:tc>
      </w:tr>
      <w:tr w:rsidR="00FA431F" w:rsidRPr="0070357E" w14:paraId="7F9E70BC" w14:textId="77777777" w:rsidTr="00FA431F">
        <w:tc>
          <w:tcPr>
            <w:tcW w:w="2835" w:type="dxa"/>
            <w:tcBorders>
              <w:top w:val="nil"/>
              <w:bottom w:val="nil"/>
            </w:tcBorders>
          </w:tcPr>
          <w:p w14:paraId="6A834C11" w14:textId="77777777" w:rsidR="00FA431F" w:rsidRPr="0070357E" w:rsidRDefault="00FA431F" w:rsidP="00FA431F">
            <w:pPr>
              <w:jc w:val="center"/>
              <w:rPr>
                <w:sz w:val="24"/>
                <w:szCs w:val="24"/>
                <w:lang w:val="en-US"/>
              </w:rPr>
            </w:pPr>
            <w:r w:rsidRPr="0070357E">
              <w:rPr>
                <w:sz w:val="24"/>
                <w:szCs w:val="24"/>
                <w:lang w:val="en-US"/>
              </w:rPr>
              <w:t>Cognition-based trust 2</w:t>
            </w:r>
          </w:p>
        </w:tc>
        <w:tc>
          <w:tcPr>
            <w:tcW w:w="1712" w:type="dxa"/>
            <w:tcBorders>
              <w:top w:val="nil"/>
              <w:bottom w:val="nil"/>
            </w:tcBorders>
          </w:tcPr>
          <w:p w14:paraId="4A0A0DDA" w14:textId="77777777" w:rsidR="00FA431F" w:rsidRPr="0070357E" w:rsidRDefault="00FA431F" w:rsidP="00FA431F">
            <w:pPr>
              <w:jc w:val="center"/>
              <w:rPr>
                <w:sz w:val="24"/>
                <w:szCs w:val="24"/>
                <w:lang w:val="en-US"/>
              </w:rPr>
            </w:pPr>
            <w:r w:rsidRPr="0070357E">
              <w:rPr>
                <w:sz w:val="24"/>
                <w:szCs w:val="24"/>
                <w:lang w:val="en-US"/>
              </w:rPr>
              <w:t>.44</w:t>
            </w:r>
          </w:p>
        </w:tc>
        <w:tc>
          <w:tcPr>
            <w:tcW w:w="1955" w:type="dxa"/>
            <w:tcBorders>
              <w:top w:val="nil"/>
              <w:bottom w:val="nil"/>
            </w:tcBorders>
          </w:tcPr>
          <w:p w14:paraId="7EC250B0" w14:textId="77777777" w:rsidR="00FA431F" w:rsidRPr="0070357E" w:rsidRDefault="00FA431F" w:rsidP="00FA431F">
            <w:pPr>
              <w:jc w:val="center"/>
              <w:rPr>
                <w:sz w:val="24"/>
                <w:szCs w:val="24"/>
                <w:lang w:val="en-US"/>
              </w:rPr>
            </w:pPr>
            <w:r w:rsidRPr="0070357E">
              <w:rPr>
                <w:sz w:val="24"/>
                <w:szCs w:val="24"/>
                <w:lang w:val="en-US"/>
              </w:rPr>
              <w:t>.83</w:t>
            </w:r>
          </w:p>
        </w:tc>
      </w:tr>
      <w:tr w:rsidR="00FA431F" w:rsidRPr="0070357E" w14:paraId="2CE8AD02" w14:textId="77777777" w:rsidTr="00FA431F">
        <w:tc>
          <w:tcPr>
            <w:tcW w:w="2835" w:type="dxa"/>
            <w:tcBorders>
              <w:top w:val="nil"/>
              <w:bottom w:val="nil"/>
            </w:tcBorders>
          </w:tcPr>
          <w:p w14:paraId="7C57E5C9" w14:textId="77777777" w:rsidR="00FA431F" w:rsidRPr="0070357E" w:rsidRDefault="00FA431F" w:rsidP="00FA431F">
            <w:pPr>
              <w:jc w:val="center"/>
              <w:rPr>
                <w:sz w:val="24"/>
                <w:szCs w:val="24"/>
                <w:lang w:val="en-US"/>
              </w:rPr>
            </w:pPr>
            <w:r w:rsidRPr="0070357E">
              <w:rPr>
                <w:sz w:val="24"/>
                <w:szCs w:val="24"/>
                <w:lang w:val="en-US"/>
              </w:rPr>
              <w:t>Cognition-based trust 3</w:t>
            </w:r>
          </w:p>
        </w:tc>
        <w:tc>
          <w:tcPr>
            <w:tcW w:w="1712" w:type="dxa"/>
            <w:tcBorders>
              <w:top w:val="nil"/>
              <w:bottom w:val="nil"/>
            </w:tcBorders>
          </w:tcPr>
          <w:p w14:paraId="53175C36" w14:textId="77777777" w:rsidR="00FA431F" w:rsidRPr="0070357E" w:rsidRDefault="00FA431F" w:rsidP="00FA431F">
            <w:pPr>
              <w:jc w:val="center"/>
              <w:rPr>
                <w:sz w:val="24"/>
                <w:szCs w:val="24"/>
                <w:lang w:val="en-US"/>
              </w:rPr>
            </w:pPr>
            <w:r w:rsidRPr="0070357E">
              <w:rPr>
                <w:sz w:val="24"/>
                <w:szCs w:val="24"/>
                <w:lang w:val="en-US"/>
              </w:rPr>
              <w:t>.39</w:t>
            </w:r>
          </w:p>
        </w:tc>
        <w:tc>
          <w:tcPr>
            <w:tcW w:w="1955" w:type="dxa"/>
            <w:tcBorders>
              <w:top w:val="nil"/>
              <w:bottom w:val="nil"/>
            </w:tcBorders>
          </w:tcPr>
          <w:p w14:paraId="423957C3" w14:textId="77777777" w:rsidR="00FA431F" w:rsidRPr="0070357E" w:rsidRDefault="00FA431F" w:rsidP="00FA431F">
            <w:pPr>
              <w:jc w:val="center"/>
              <w:rPr>
                <w:sz w:val="24"/>
                <w:szCs w:val="24"/>
                <w:lang w:val="en-US"/>
              </w:rPr>
            </w:pPr>
            <w:r w:rsidRPr="0070357E">
              <w:rPr>
                <w:sz w:val="24"/>
                <w:szCs w:val="24"/>
                <w:lang w:val="en-US"/>
              </w:rPr>
              <w:t>.70</w:t>
            </w:r>
          </w:p>
        </w:tc>
      </w:tr>
      <w:tr w:rsidR="00FA431F" w:rsidRPr="0070357E" w14:paraId="09438983" w14:textId="77777777" w:rsidTr="00FA431F">
        <w:tc>
          <w:tcPr>
            <w:tcW w:w="2835" w:type="dxa"/>
            <w:tcBorders>
              <w:top w:val="nil"/>
              <w:bottom w:val="nil"/>
            </w:tcBorders>
          </w:tcPr>
          <w:p w14:paraId="7541DF0B" w14:textId="77777777" w:rsidR="00FA431F" w:rsidRPr="0070357E" w:rsidRDefault="00FA431F" w:rsidP="00FA431F">
            <w:pPr>
              <w:jc w:val="center"/>
              <w:rPr>
                <w:sz w:val="24"/>
                <w:szCs w:val="24"/>
                <w:lang w:val="en-US"/>
              </w:rPr>
            </w:pPr>
            <w:r w:rsidRPr="0070357E">
              <w:rPr>
                <w:sz w:val="24"/>
                <w:szCs w:val="24"/>
                <w:lang w:val="en-US"/>
              </w:rPr>
              <w:t>Cognition-based trust 4</w:t>
            </w:r>
          </w:p>
        </w:tc>
        <w:tc>
          <w:tcPr>
            <w:tcW w:w="1712" w:type="dxa"/>
            <w:tcBorders>
              <w:top w:val="nil"/>
              <w:bottom w:val="nil"/>
            </w:tcBorders>
          </w:tcPr>
          <w:p w14:paraId="7B16A779" w14:textId="77777777" w:rsidR="00FA431F" w:rsidRPr="0070357E" w:rsidRDefault="00FA431F" w:rsidP="00FA431F">
            <w:pPr>
              <w:jc w:val="center"/>
              <w:rPr>
                <w:sz w:val="24"/>
                <w:szCs w:val="24"/>
                <w:lang w:val="en-US"/>
              </w:rPr>
            </w:pPr>
            <w:r w:rsidRPr="0070357E">
              <w:rPr>
                <w:sz w:val="24"/>
                <w:szCs w:val="24"/>
                <w:lang w:val="en-US"/>
              </w:rPr>
              <w:t>.51</w:t>
            </w:r>
          </w:p>
        </w:tc>
        <w:tc>
          <w:tcPr>
            <w:tcW w:w="1955" w:type="dxa"/>
            <w:tcBorders>
              <w:top w:val="nil"/>
              <w:bottom w:val="nil"/>
            </w:tcBorders>
          </w:tcPr>
          <w:p w14:paraId="2F23BE2D" w14:textId="77777777" w:rsidR="00FA431F" w:rsidRPr="0070357E" w:rsidRDefault="00FA431F" w:rsidP="00FA431F">
            <w:pPr>
              <w:jc w:val="center"/>
              <w:rPr>
                <w:sz w:val="24"/>
                <w:szCs w:val="24"/>
                <w:lang w:val="en-US"/>
              </w:rPr>
            </w:pPr>
            <w:r w:rsidRPr="0070357E">
              <w:rPr>
                <w:sz w:val="24"/>
                <w:szCs w:val="24"/>
                <w:lang w:val="en-US"/>
              </w:rPr>
              <w:t>.72</w:t>
            </w:r>
          </w:p>
        </w:tc>
      </w:tr>
      <w:tr w:rsidR="00FA431F" w:rsidRPr="0070357E" w14:paraId="1DC871EA" w14:textId="77777777" w:rsidTr="00FA431F">
        <w:tc>
          <w:tcPr>
            <w:tcW w:w="2835" w:type="dxa"/>
            <w:tcBorders>
              <w:top w:val="nil"/>
              <w:bottom w:val="nil"/>
            </w:tcBorders>
          </w:tcPr>
          <w:p w14:paraId="7EFF0CCD" w14:textId="77777777" w:rsidR="00FA431F" w:rsidRPr="0070357E" w:rsidRDefault="00FA431F" w:rsidP="00FA431F">
            <w:pPr>
              <w:jc w:val="center"/>
              <w:rPr>
                <w:sz w:val="24"/>
                <w:szCs w:val="24"/>
                <w:lang w:val="en-US"/>
              </w:rPr>
            </w:pPr>
            <w:r w:rsidRPr="0070357E">
              <w:rPr>
                <w:sz w:val="24"/>
                <w:szCs w:val="24"/>
                <w:lang w:val="en-US"/>
              </w:rPr>
              <w:t>Cognition-based trust 5</w:t>
            </w:r>
          </w:p>
        </w:tc>
        <w:tc>
          <w:tcPr>
            <w:tcW w:w="1712" w:type="dxa"/>
            <w:tcBorders>
              <w:top w:val="nil"/>
              <w:bottom w:val="nil"/>
            </w:tcBorders>
          </w:tcPr>
          <w:p w14:paraId="199B06BE" w14:textId="77777777" w:rsidR="00FA431F" w:rsidRPr="0070357E" w:rsidRDefault="00FA431F" w:rsidP="00FA431F">
            <w:pPr>
              <w:jc w:val="center"/>
              <w:rPr>
                <w:sz w:val="24"/>
                <w:szCs w:val="24"/>
                <w:lang w:val="en-US"/>
              </w:rPr>
            </w:pPr>
            <w:r w:rsidRPr="0070357E">
              <w:rPr>
                <w:sz w:val="24"/>
                <w:szCs w:val="24"/>
                <w:lang w:val="en-US"/>
              </w:rPr>
              <w:t>.51</w:t>
            </w:r>
          </w:p>
        </w:tc>
        <w:tc>
          <w:tcPr>
            <w:tcW w:w="1955" w:type="dxa"/>
            <w:tcBorders>
              <w:top w:val="nil"/>
              <w:bottom w:val="nil"/>
            </w:tcBorders>
          </w:tcPr>
          <w:p w14:paraId="6B5E5AA6" w14:textId="77777777" w:rsidR="00FA431F" w:rsidRPr="0070357E" w:rsidRDefault="00FA431F" w:rsidP="00FA431F">
            <w:pPr>
              <w:jc w:val="center"/>
              <w:rPr>
                <w:sz w:val="24"/>
                <w:szCs w:val="24"/>
                <w:lang w:val="en-US"/>
              </w:rPr>
            </w:pPr>
            <w:r w:rsidRPr="0070357E">
              <w:rPr>
                <w:sz w:val="24"/>
                <w:szCs w:val="24"/>
                <w:lang w:val="en-US"/>
              </w:rPr>
              <w:t>.70</w:t>
            </w:r>
          </w:p>
        </w:tc>
      </w:tr>
      <w:tr w:rsidR="00FA431F" w:rsidRPr="0070357E" w14:paraId="21F84352" w14:textId="77777777" w:rsidTr="00FA431F">
        <w:trPr>
          <w:trHeight w:val="333"/>
        </w:trPr>
        <w:tc>
          <w:tcPr>
            <w:tcW w:w="2835" w:type="dxa"/>
            <w:tcBorders>
              <w:top w:val="nil"/>
            </w:tcBorders>
          </w:tcPr>
          <w:p w14:paraId="2DC6EF28" w14:textId="77777777" w:rsidR="00FA431F" w:rsidRPr="0070357E" w:rsidRDefault="00FA431F" w:rsidP="00FA431F">
            <w:pPr>
              <w:jc w:val="center"/>
              <w:rPr>
                <w:sz w:val="24"/>
                <w:szCs w:val="24"/>
                <w:lang w:val="en-US"/>
              </w:rPr>
            </w:pPr>
            <w:r w:rsidRPr="0070357E">
              <w:rPr>
                <w:sz w:val="24"/>
                <w:szCs w:val="24"/>
                <w:lang w:val="en-US"/>
              </w:rPr>
              <w:t xml:space="preserve">Cognition-based trust 6 </w:t>
            </w:r>
          </w:p>
        </w:tc>
        <w:tc>
          <w:tcPr>
            <w:tcW w:w="1712" w:type="dxa"/>
            <w:tcBorders>
              <w:top w:val="nil"/>
            </w:tcBorders>
          </w:tcPr>
          <w:p w14:paraId="43D1A081" w14:textId="77777777" w:rsidR="00FA431F" w:rsidRPr="0070357E" w:rsidRDefault="00FA431F" w:rsidP="00FA431F">
            <w:pPr>
              <w:jc w:val="center"/>
              <w:rPr>
                <w:sz w:val="24"/>
                <w:szCs w:val="24"/>
                <w:lang w:val="en-US"/>
              </w:rPr>
            </w:pPr>
            <w:r w:rsidRPr="0070357E">
              <w:rPr>
                <w:sz w:val="24"/>
                <w:szCs w:val="24"/>
                <w:lang w:val="en-US"/>
              </w:rPr>
              <w:t>.21</w:t>
            </w:r>
          </w:p>
        </w:tc>
        <w:tc>
          <w:tcPr>
            <w:tcW w:w="1955" w:type="dxa"/>
            <w:tcBorders>
              <w:top w:val="nil"/>
            </w:tcBorders>
          </w:tcPr>
          <w:p w14:paraId="5C075FEF" w14:textId="77777777" w:rsidR="00FA431F" w:rsidRPr="0070357E" w:rsidRDefault="00FA431F" w:rsidP="00FA431F">
            <w:pPr>
              <w:jc w:val="center"/>
              <w:rPr>
                <w:sz w:val="24"/>
                <w:szCs w:val="24"/>
                <w:lang w:val="en-US"/>
              </w:rPr>
            </w:pPr>
            <w:r w:rsidRPr="0070357E">
              <w:rPr>
                <w:sz w:val="24"/>
                <w:szCs w:val="24"/>
                <w:lang w:val="en-US"/>
              </w:rPr>
              <w:t>.65</w:t>
            </w:r>
          </w:p>
        </w:tc>
      </w:tr>
    </w:tbl>
    <w:p w14:paraId="4C3B5F0E" w14:textId="77777777" w:rsidR="00FA431F" w:rsidRPr="0070357E" w:rsidRDefault="00FA431F" w:rsidP="00FA431F">
      <w:pPr>
        <w:rPr>
          <w:sz w:val="24"/>
          <w:szCs w:val="24"/>
          <w:lang w:val="en-US"/>
        </w:rPr>
      </w:pPr>
    </w:p>
    <w:p w14:paraId="1CBA73C1" w14:textId="77777777" w:rsidR="00FA431F" w:rsidRPr="0070357E" w:rsidRDefault="00FA431F" w:rsidP="00FA431F">
      <w:pPr>
        <w:rPr>
          <w:sz w:val="24"/>
          <w:szCs w:val="24"/>
          <w:lang w:val="en-US"/>
        </w:rPr>
      </w:pPr>
      <w:r w:rsidRPr="0070357E">
        <w:rPr>
          <w:sz w:val="24"/>
          <w:szCs w:val="24"/>
          <w:lang w:val="en-US"/>
        </w:rPr>
        <w:br w:type="page"/>
      </w:r>
    </w:p>
    <w:tbl>
      <w:tblPr>
        <w:tblW w:w="734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1165"/>
        <w:gridCol w:w="1260"/>
        <w:gridCol w:w="1080"/>
        <w:gridCol w:w="1341"/>
      </w:tblGrid>
      <w:tr w:rsidR="00FA431F" w:rsidRPr="0070357E" w14:paraId="45E88A7C" w14:textId="77777777" w:rsidTr="00FA431F">
        <w:trPr>
          <w:trHeight w:val="300"/>
        </w:trPr>
        <w:tc>
          <w:tcPr>
            <w:tcW w:w="7344" w:type="dxa"/>
            <w:gridSpan w:val="5"/>
            <w:tcBorders>
              <w:top w:val="nil"/>
              <w:left w:val="nil"/>
              <w:bottom w:val="nil"/>
              <w:right w:val="nil"/>
            </w:tcBorders>
            <w:shd w:val="clear" w:color="auto" w:fill="auto"/>
            <w:noWrap/>
            <w:vAlign w:val="bottom"/>
            <w:hideMark/>
          </w:tcPr>
          <w:p w14:paraId="37F77A85" w14:textId="77777777" w:rsidR="00FA431F" w:rsidRPr="0070357E" w:rsidRDefault="00FA431F" w:rsidP="00FA431F">
            <w:pPr>
              <w:spacing w:before="20" w:after="20" w:line="240" w:lineRule="auto"/>
              <w:ind w:left="-25"/>
              <w:rPr>
                <w:rFonts w:eastAsia="Times New Roman"/>
                <w:b/>
                <w:iCs/>
                <w:sz w:val="24"/>
                <w:szCs w:val="24"/>
                <w:lang w:val="en-US"/>
              </w:rPr>
            </w:pPr>
            <w:r w:rsidRPr="0070357E">
              <w:rPr>
                <w:rFonts w:eastAsia="Times New Roman"/>
                <w:b/>
                <w:iCs/>
                <w:sz w:val="24"/>
                <w:szCs w:val="24"/>
                <w:lang w:val="en-US"/>
              </w:rPr>
              <w:lastRenderedPageBreak/>
              <w:t>Table 2</w:t>
            </w:r>
          </w:p>
          <w:p w14:paraId="2C241E21" w14:textId="77777777" w:rsidR="00FA431F" w:rsidRPr="0070357E" w:rsidRDefault="00FA431F" w:rsidP="00FA431F">
            <w:pPr>
              <w:spacing w:before="20" w:after="20" w:line="240" w:lineRule="auto"/>
              <w:ind w:left="-25"/>
              <w:rPr>
                <w:rFonts w:eastAsia="Times New Roman"/>
                <w:b/>
                <w:iCs/>
                <w:sz w:val="24"/>
                <w:szCs w:val="24"/>
                <w:lang w:val="en-US"/>
              </w:rPr>
            </w:pPr>
          </w:p>
          <w:p w14:paraId="00A49B5A" w14:textId="77777777" w:rsidR="00FA431F" w:rsidRPr="0070357E" w:rsidRDefault="00FA431F" w:rsidP="00FA431F">
            <w:pPr>
              <w:spacing w:before="20" w:after="20" w:line="240" w:lineRule="auto"/>
              <w:ind w:left="-25"/>
              <w:rPr>
                <w:rFonts w:eastAsia="Times New Roman"/>
                <w:sz w:val="24"/>
                <w:szCs w:val="24"/>
                <w:lang w:val="en-US"/>
              </w:rPr>
            </w:pPr>
          </w:p>
        </w:tc>
      </w:tr>
      <w:tr w:rsidR="00FA431F" w:rsidRPr="0070357E" w14:paraId="28A06360" w14:textId="77777777" w:rsidTr="00FA431F">
        <w:trPr>
          <w:trHeight w:val="315"/>
        </w:trPr>
        <w:tc>
          <w:tcPr>
            <w:tcW w:w="7344" w:type="dxa"/>
            <w:gridSpan w:val="5"/>
            <w:tcBorders>
              <w:top w:val="nil"/>
              <w:left w:val="nil"/>
              <w:bottom w:val="single" w:sz="4" w:space="0" w:color="auto"/>
              <w:right w:val="nil"/>
            </w:tcBorders>
            <w:shd w:val="clear" w:color="auto" w:fill="auto"/>
            <w:noWrap/>
            <w:vAlign w:val="bottom"/>
            <w:hideMark/>
          </w:tcPr>
          <w:p w14:paraId="05159922" w14:textId="77777777" w:rsidR="00FA431F" w:rsidRPr="0070357E" w:rsidRDefault="00FA431F" w:rsidP="00FA431F">
            <w:pPr>
              <w:spacing w:before="20" w:after="20" w:line="240" w:lineRule="auto"/>
              <w:ind w:left="-25"/>
              <w:rPr>
                <w:rFonts w:eastAsia="Times New Roman"/>
                <w:i/>
                <w:iCs/>
                <w:sz w:val="24"/>
                <w:szCs w:val="24"/>
                <w:lang w:val="en-US"/>
              </w:rPr>
            </w:pPr>
            <w:r w:rsidRPr="0070357E">
              <w:rPr>
                <w:rFonts w:eastAsia="Times New Roman"/>
                <w:i/>
                <w:iCs/>
                <w:sz w:val="24"/>
                <w:szCs w:val="24"/>
                <w:lang w:val="en-US"/>
              </w:rPr>
              <w:t>Study 3 Means (SDs) by Participant Gender and Trust Condition</w:t>
            </w:r>
          </w:p>
        </w:tc>
      </w:tr>
      <w:tr w:rsidR="00FA431F" w:rsidRPr="0070357E" w14:paraId="18154253" w14:textId="77777777" w:rsidTr="00FA431F">
        <w:trPr>
          <w:trHeight w:val="315"/>
        </w:trPr>
        <w:tc>
          <w:tcPr>
            <w:tcW w:w="2500" w:type="dxa"/>
            <w:tcBorders>
              <w:top w:val="nil"/>
              <w:left w:val="nil"/>
              <w:bottom w:val="nil"/>
              <w:right w:val="nil"/>
            </w:tcBorders>
            <w:shd w:val="clear" w:color="auto" w:fill="auto"/>
            <w:vAlign w:val="bottom"/>
          </w:tcPr>
          <w:p w14:paraId="2C11324B" w14:textId="77777777" w:rsidR="00FA431F" w:rsidRPr="0070357E" w:rsidRDefault="00FA431F" w:rsidP="00FA431F">
            <w:pPr>
              <w:spacing w:before="20" w:after="20" w:line="240" w:lineRule="auto"/>
              <w:ind w:left="-25"/>
              <w:rPr>
                <w:rFonts w:eastAsia="Times New Roman"/>
                <w:sz w:val="24"/>
                <w:szCs w:val="24"/>
                <w:lang w:val="en-US"/>
              </w:rPr>
            </w:pPr>
          </w:p>
        </w:tc>
        <w:tc>
          <w:tcPr>
            <w:tcW w:w="2425" w:type="dxa"/>
            <w:gridSpan w:val="2"/>
            <w:tcBorders>
              <w:top w:val="nil"/>
              <w:left w:val="nil"/>
              <w:bottom w:val="nil"/>
              <w:right w:val="nil"/>
            </w:tcBorders>
            <w:shd w:val="clear" w:color="auto" w:fill="auto"/>
            <w:vAlign w:val="bottom"/>
          </w:tcPr>
          <w:p w14:paraId="2AC3279C" w14:textId="77777777" w:rsidR="00FA431F" w:rsidRPr="0070357E" w:rsidRDefault="00FA431F" w:rsidP="00FA431F">
            <w:pPr>
              <w:spacing w:before="20" w:after="20" w:line="240" w:lineRule="auto"/>
              <w:ind w:left="-25"/>
              <w:jc w:val="center"/>
              <w:rPr>
                <w:rFonts w:eastAsia="Times New Roman"/>
                <w:b/>
                <w:bCs/>
                <w:sz w:val="24"/>
                <w:szCs w:val="24"/>
                <w:lang w:val="en-US"/>
              </w:rPr>
            </w:pPr>
            <w:r w:rsidRPr="0070357E">
              <w:rPr>
                <w:rFonts w:eastAsia="Times New Roman"/>
                <w:b/>
                <w:bCs/>
                <w:sz w:val="24"/>
                <w:szCs w:val="24"/>
                <w:lang w:val="en-US"/>
              </w:rPr>
              <w:t>Female</w:t>
            </w:r>
          </w:p>
        </w:tc>
        <w:tc>
          <w:tcPr>
            <w:tcW w:w="2421" w:type="dxa"/>
            <w:gridSpan w:val="2"/>
            <w:tcBorders>
              <w:top w:val="nil"/>
              <w:left w:val="nil"/>
              <w:bottom w:val="nil"/>
              <w:right w:val="nil"/>
            </w:tcBorders>
          </w:tcPr>
          <w:p w14:paraId="1BD366A3" w14:textId="77777777" w:rsidR="00FA431F" w:rsidRPr="0070357E" w:rsidRDefault="00FA431F" w:rsidP="00FA431F">
            <w:pPr>
              <w:spacing w:before="20" w:after="20" w:line="240" w:lineRule="auto"/>
              <w:ind w:left="-25"/>
              <w:jc w:val="center"/>
              <w:rPr>
                <w:rFonts w:eastAsia="Times New Roman"/>
                <w:b/>
                <w:bCs/>
                <w:sz w:val="24"/>
                <w:szCs w:val="24"/>
                <w:lang w:val="en-US"/>
              </w:rPr>
            </w:pPr>
            <w:r w:rsidRPr="0070357E">
              <w:rPr>
                <w:rFonts w:eastAsia="Times New Roman"/>
                <w:b/>
                <w:bCs/>
                <w:sz w:val="24"/>
                <w:szCs w:val="24"/>
                <w:lang w:val="en-US"/>
              </w:rPr>
              <w:t>Male</w:t>
            </w:r>
          </w:p>
        </w:tc>
      </w:tr>
      <w:tr w:rsidR="00FA431F" w:rsidRPr="0070357E" w14:paraId="31AE5636" w14:textId="77777777" w:rsidTr="00FA431F">
        <w:trPr>
          <w:trHeight w:val="315"/>
        </w:trPr>
        <w:tc>
          <w:tcPr>
            <w:tcW w:w="2500" w:type="dxa"/>
            <w:tcBorders>
              <w:top w:val="nil"/>
              <w:left w:val="nil"/>
              <w:bottom w:val="single" w:sz="4" w:space="0" w:color="auto"/>
              <w:right w:val="nil"/>
            </w:tcBorders>
            <w:shd w:val="clear" w:color="auto" w:fill="auto"/>
            <w:vAlign w:val="bottom"/>
            <w:hideMark/>
          </w:tcPr>
          <w:p w14:paraId="029E2C18" w14:textId="77777777" w:rsidR="00FA431F" w:rsidRPr="0070357E" w:rsidRDefault="00FA431F" w:rsidP="00FA431F">
            <w:pPr>
              <w:spacing w:before="20" w:after="20" w:line="240" w:lineRule="auto"/>
              <w:ind w:left="-25"/>
              <w:rPr>
                <w:rFonts w:eastAsia="Times New Roman"/>
                <w:b/>
                <w:bCs/>
                <w:sz w:val="24"/>
                <w:szCs w:val="24"/>
                <w:lang w:val="en-US"/>
              </w:rPr>
            </w:pPr>
            <w:r w:rsidRPr="0070357E">
              <w:rPr>
                <w:rFonts w:eastAsia="Times New Roman"/>
                <w:b/>
                <w:bCs/>
                <w:sz w:val="24"/>
                <w:szCs w:val="24"/>
                <w:lang w:val="en-US"/>
              </w:rPr>
              <w:t>Variable</w:t>
            </w:r>
          </w:p>
        </w:tc>
        <w:tc>
          <w:tcPr>
            <w:tcW w:w="1165" w:type="dxa"/>
            <w:tcBorders>
              <w:top w:val="nil"/>
              <w:left w:val="nil"/>
              <w:bottom w:val="single" w:sz="4" w:space="0" w:color="auto"/>
              <w:right w:val="nil"/>
            </w:tcBorders>
            <w:shd w:val="clear" w:color="auto" w:fill="auto"/>
            <w:vAlign w:val="bottom"/>
            <w:hideMark/>
          </w:tcPr>
          <w:p w14:paraId="090E4234"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Trust</w:t>
            </w:r>
          </w:p>
        </w:tc>
        <w:tc>
          <w:tcPr>
            <w:tcW w:w="1260" w:type="dxa"/>
            <w:tcBorders>
              <w:top w:val="nil"/>
              <w:left w:val="nil"/>
              <w:bottom w:val="single" w:sz="4" w:space="0" w:color="auto"/>
              <w:right w:val="nil"/>
            </w:tcBorders>
            <w:shd w:val="clear" w:color="auto" w:fill="auto"/>
            <w:vAlign w:val="bottom"/>
            <w:hideMark/>
          </w:tcPr>
          <w:p w14:paraId="030E8230"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Distrust</w:t>
            </w:r>
          </w:p>
        </w:tc>
        <w:tc>
          <w:tcPr>
            <w:tcW w:w="1080" w:type="dxa"/>
            <w:tcBorders>
              <w:top w:val="nil"/>
              <w:left w:val="nil"/>
              <w:bottom w:val="single" w:sz="4" w:space="0" w:color="auto"/>
              <w:right w:val="nil"/>
            </w:tcBorders>
            <w:vAlign w:val="bottom"/>
          </w:tcPr>
          <w:p w14:paraId="5EA525DF"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Trust</w:t>
            </w:r>
          </w:p>
        </w:tc>
        <w:tc>
          <w:tcPr>
            <w:tcW w:w="1341" w:type="dxa"/>
            <w:tcBorders>
              <w:top w:val="nil"/>
              <w:left w:val="nil"/>
              <w:bottom w:val="single" w:sz="4" w:space="0" w:color="auto"/>
              <w:right w:val="nil"/>
            </w:tcBorders>
            <w:vAlign w:val="bottom"/>
          </w:tcPr>
          <w:p w14:paraId="00AAC0AD"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Distrust</w:t>
            </w:r>
          </w:p>
        </w:tc>
      </w:tr>
      <w:tr w:rsidR="00FA431F" w:rsidRPr="0070357E" w14:paraId="3B1BA3E6" w14:textId="77777777" w:rsidTr="00FA431F">
        <w:trPr>
          <w:trHeight w:val="315"/>
        </w:trPr>
        <w:tc>
          <w:tcPr>
            <w:tcW w:w="2500" w:type="dxa"/>
            <w:tcBorders>
              <w:top w:val="nil"/>
              <w:left w:val="nil"/>
              <w:bottom w:val="nil"/>
              <w:right w:val="nil"/>
            </w:tcBorders>
            <w:shd w:val="clear" w:color="auto" w:fill="auto"/>
          </w:tcPr>
          <w:p w14:paraId="082E134A" w14:textId="77777777" w:rsidR="00FA431F" w:rsidRPr="0070357E" w:rsidRDefault="00FA431F" w:rsidP="00FA431F">
            <w:pPr>
              <w:spacing w:before="20" w:after="20" w:line="240" w:lineRule="auto"/>
              <w:ind w:left="-25"/>
              <w:rPr>
                <w:rFonts w:eastAsia="Times New Roman"/>
                <w:sz w:val="24"/>
                <w:szCs w:val="24"/>
                <w:lang w:val="en-US"/>
              </w:rPr>
            </w:pPr>
            <w:r w:rsidRPr="0070357E">
              <w:rPr>
                <w:rFonts w:eastAsia="Times New Roman"/>
                <w:sz w:val="24"/>
                <w:szCs w:val="24"/>
                <w:lang w:val="en-US"/>
              </w:rPr>
              <w:t>Affect-based trust</w:t>
            </w:r>
          </w:p>
        </w:tc>
        <w:tc>
          <w:tcPr>
            <w:tcW w:w="1165" w:type="dxa"/>
            <w:tcBorders>
              <w:top w:val="nil"/>
              <w:left w:val="nil"/>
              <w:bottom w:val="nil"/>
              <w:right w:val="nil"/>
            </w:tcBorders>
            <w:shd w:val="clear" w:color="auto" w:fill="auto"/>
            <w:noWrap/>
            <w:vAlign w:val="center"/>
          </w:tcPr>
          <w:p w14:paraId="6AA6A94D"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5.99</w:t>
            </w:r>
            <w:r w:rsidRPr="0070357E">
              <w:rPr>
                <w:rFonts w:eastAsia="Times New Roman"/>
                <w:sz w:val="24"/>
                <w:szCs w:val="24"/>
                <w:vertAlign w:val="subscript"/>
                <w:lang w:val="en-US"/>
              </w:rPr>
              <w:t>a</w:t>
            </w:r>
          </w:p>
          <w:p w14:paraId="16B9E600"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(0.79)</w:t>
            </w:r>
          </w:p>
        </w:tc>
        <w:tc>
          <w:tcPr>
            <w:tcW w:w="1260" w:type="dxa"/>
            <w:tcBorders>
              <w:top w:val="nil"/>
              <w:left w:val="nil"/>
              <w:bottom w:val="nil"/>
              <w:right w:val="nil"/>
            </w:tcBorders>
            <w:shd w:val="clear" w:color="auto" w:fill="auto"/>
            <w:noWrap/>
            <w:vAlign w:val="center"/>
          </w:tcPr>
          <w:p w14:paraId="74B942E6"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2.21</w:t>
            </w:r>
            <w:r w:rsidRPr="0070357E">
              <w:rPr>
                <w:rFonts w:eastAsia="Times New Roman"/>
                <w:sz w:val="24"/>
                <w:szCs w:val="24"/>
                <w:vertAlign w:val="subscript"/>
                <w:lang w:val="en-US"/>
              </w:rPr>
              <w:t>b</w:t>
            </w:r>
          </w:p>
          <w:p w14:paraId="0248548A"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(0.92)</w:t>
            </w:r>
          </w:p>
        </w:tc>
        <w:tc>
          <w:tcPr>
            <w:tcW w:w="1080" w:type="dxa"/>
            <w:tcBorders>
              <w:top w:val="nil"/>
              <w:left w:val="nil"/>
              <w:bottom w:val="nil"/>
              <w:right w:val="nil"/>
            </w:tcBorders>
            <w:vAlign w:val="center"/>
          </w:tcPr>
          <w:p w14:paraId="2BDFE3A9"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5.71</w:t>
            </w:r>
            <w:r w:rsidRPr="0070357E">
              <w:rPr>
                <w:rFonts w:eastAsia="Times New Roman"/>
                <w:sz w:val="24"/>
                <w:szCs w:val="24"/>
                <w:vertAlign w:val="subscript"/>
                <w:lang w:val="en-US"/>
              </w:rPr>
              <w:t>c</w:t>
            </w:r>
          </w:p>
          <w:p w14:paraId="472DA6B5"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(0.83)</w:t>
            </w:r>
          </w:p>
        </w:tc>
        <w:tc>
          <w:tcPr>
            <w:tcW w:w="1341" w:type="dxa"/>
            <w:tcBorders>
              <w:top w:val="nil"/>
              <w:left w:val="nil"/>
              <w:bottom w:val="nil"/>
              <w:right w:val="nil"/>
            </w:tcBorders>
            <w:shd w:val="clear" w:color="auto" w:fill="auto"/>
            <w:noWrap/>
            <w:vAlign w:val="center"/>
          </w:tcPr>
          <w:p w14:paraId="3D615634"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2.52</w:t>
            </w:r>
            <w:r w:rsidRPr="0070357E">
              <w:rPr>
                <w:rFonts w:eastAsia="Times New Roman"/>
                <w:sz w:val="24"/>
                <w:szCs w:val="24"/>
                <w:vertAlign w:val="subscript"/>
                <w:lang w:val="en-US"/>
              </w:rPr>
              <w:t>d</w:t>
            </w:r>
          </w:p>
          <w:p w14:paraId="5A34EAAC"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(1.13)</w:t>
            </w:r>
          </w:p>
        </w:tc>
      </w:tr>
      <w:tr w:rsidR="00FA431F" w:rsidRPr="0070357E" w14:paraId="3EA0B52A" w14:textId="77777777" w:rsidTr="00FA431F">
        <w:trPr>
          <w:trHeight w:val="315"/>
        </w:trPr>
        <w:tc>
          <w:tcPr>
            <w:tcW w:w="2500" w:type="dxa"/>
            <w:tcBorders>
              <w:top w:val="nil"/>
              <w:left w:val="nil"/>
              <w:bottom w:val="single" w:sz="4" w:space="0" w:color="auto"/>
              <w:right w:val="nil"/>
            </w:tcBorders>
            <w:shd w:val="clear" w:color="auto" w:fill="auto"/>
          </w:tcPr>
          <w:p w14:paraId="2E6B791C" w14:textId="77777777" w:rsidR="00FA431F" w:rsidRPr="0070357E" w:rsidRDefault="00FA431F" w:rsidP="00FA431F">
            <w:pPr>
              <w:spacing w:before="20" w:after="20" w:line="240" w:lineRule="auto"/>
              <w:ind w:left="-25"/>
              <w:rPr>
                <w:rFonts w:eastAsia="Times New Roman"/>
                <w:sz w:val="24"/>
                <w:szCs w:val="24"/>
                <w:lang w:val="en-US"/>
              </w:rPr>
            </w:pPr>
            <w:r w:rsidRPr="0070357E">
              <w:rPr>
                <w:rFonts w:eastAsia="Times New Roman"/>
                <w:sz w:val="24"/>
                <w:szCs w:val="24"/>
                <w:lang w:val="en-US"/>
              </w:rPr>
              <w:t>Cognition-based trust</w:t>
            </w:r>
          </w:p>
        </w:tc>
        <w:tc>
          <w:tcPr>
            <w:tcW w:w="1165" w:type="dxa"/>
            <w:tcBorders>
              <w:top w:val="nil"/>
              <w:left w:val="nil"/>
              <w:bottom w:val="single" w:sz="4" w:space="0" w:color="auto"/>
              <w:right w:val="nil"/>
            </w:tcBorders>
            <w:shd w:val="clear" w:color="auto" w:fill="auto"/>
            <w:noWrap/>
            <w:vAlign w:val="center"/>
          </w:tcPr>
          <w:p w14:paraId="6C11F6BE"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6.15</w:t>
            </w:r>
            <w:r w:rsidRPr="0070357E">
              <w:rPr>
                <w:rFonts w:eastAsia="Times New Roman"/>
                <w:sz w:val="24"/>
                <w:szCs w:val="24"/>
                <w:vertAlign w:val="subscript"/>
                <w:lang w:val="en-US"/>
              </w:rPr>
              <w:t>a</w:t>
            </w:r>
          </w:p>
          <w:p w14:paraId="0833D37C"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(0.66)</w:t>
            </w:r>
          </w:p>
        </w:tc>
        <w:tc>
          <w:tcPr>
            <w:tcW w:w="1260" w:type="dxa"/>
            <w:tcBorders>
              <w:top w:val="nil"/>
              <w:left w:val="nil"/>
              <w:bottom w:val="single" w:sz="4" w:space="0" w:color="auto"/>
              <w:right w:val="nil"/>
            </w:tcBorders>
            <w:shd w:val="clear" w:color="auto" w:fill="auto"/>
            <w:noWrap/>
            <w:vAlign w:val="center"/>
          </w:tcPr>
          <w:p w14:paraId="4744E449"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3.17</w:t>
            </w:r>
            <w:r w:rsidRPr="0070357E">
              <w:rPr>
                <w:rFonts w:eastAsia="Times New Roman"/>
                <w:sz w:val="24"/>
                <w:szCs w:val="24"/>
                <w:vertAlign w:val="subscript"/>
                <w:lang w:val="en-US"/>
              </w:rPr>
              <w:t>b</w:t>
            </w:r>
          </w:p>
          <w:p w14:paraId="38F68CC0"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(1.31)</w:t>
            </w:r>
          </w:p>
        </w:tc>
        <w:tc>
          <w:tcPr>
            <w:tcW w:w="1080" w:type="dxa"/>
            <w:tcBorders>
              <w:top w:val="nil"/>
              <w:left w:val="nil"/>
              <w:bottom w:val="single" w:sz="4" w:space="0" w:color="auto"/>
              <w:right w:val="nil"/>
            </w:tcBorders>
            <w:vAlign w:val="center"/>
          </w:tcPr>
          <w:p w14:paraId="65827F7C"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6.02</w:t>
            </w:r>
            <w:r w:rsidRPr="0070357E">
              <w:rPr>
                <w:rFonts w:eastAsia="Times New Roman"/>
                <w:sz w:val="24"/>
                <w:szCs w:val="24"/>
                <w:vertAlign w:val="subscript"/>
                <w:lang w:val="en-US"/>
              </w:rPr>
              <w:t>a</w:t>
            </w:r>
          </w:p>
          <w:p w14:paraId="5A619ACD"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(0.69)</w:t>
            </w:r>
          </w:p>
        </w:tc>
        <w:tc>
          <w:tcPr>
            <w:tcW w:w="1341" w:type="dxa"/>
            <w:tcBorders>
              <w:top w:val="nil"/>
              <w:left w:val="nil"/>
              <w:bottom w:val="single" w:sz="4" w:space="0" w:color="auto"/>
              <w:right w:val="nil"/>
            </w:tcBorders>
            <w:shd w:val="clear" w:color="auto" w:fill="auto"/>
            <w:noWrap/>
            <w:vAlign w:val="center"/>
          </w:tcPr>
          <w:p w14:paraId="6D7C93BF"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3.23</w:t>
            </w:r>
            <w:r w:rsidRPr="0070357E">
              <w:rPr>
                <w:rFonts w:eastAsia="Times New Roman"/>
                <w:sz w:val="24"/>
                <w:szCs w:val="24"/>
                <w:vertAlign w:val="subscript"/>
                <w:lang w:val="en-US"/>
              </w:rPr>
              <w:t>b</w:t>
            </w:r>
          </w:p>
          <w:p w14:paraId="5F3CE817"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(0.98)</w:t>
            </w:r>
          </w:p>
        </w:tc>
      </w:tr>
      <w:tr w:rsidR="00FA431F" w:rsidRPr="0070357E" w14:paraId="23A5D207" w14:textId="77777777" w:rsidTr="00FA431F">
        <w:trPr>
          <w:trHeight w:val="315"/>
        </w:trPr>
        <w:tc>
          <w:tcPr>
            <w:tcW w:w="7344" w:type="dxa"/>
            <w:gridSpan w:val="5"/>
            <w:tcBorders>
              <w:top w:val="single" w:sz="4" w:space="0" w:color="auto"/>
              <w:left w:val="nil"/>
              <w:bottom w:val="nil"/>
              <w:right w:val="nil"/>
            </w:tcBorders>
            <w:shd w:val="clear" w:color="auto" w:fill="auto"/>
          </w:tcPr>
          <w:p w14:paraId="3652DAEF" w14:textId="77777777" w:rsidR="00FA431F" w:rsidRPr="0070357E" w:rsidRDefault="00FA431F" w:rsidP="00FA431F">
            <w:pPr>
              <w:spacing w:before="20" w:after="20" w:line="240" w:lineRule="auto"/>
              <w:ind w:left="-25"/>
              <w:rPr>
                <w:rFonts w:eastAsia="Times New Roman"/>
                <w:sz w:val="24"/>
                <w:szCs w:val="24"/>
                <w:lang w:val="en-US"/>
              </w:rPr>
            </w:pPr>
            <w:r w:rsidRPr="0070357E">
              <w:rPr>
                <w:i/>
                <w:iCs/>
                <w:sz w:val="24"/>
                <w:szCs w:val="24"/>
                <w:lang w:val="en-US"/>
              </w:rPr>
              <w:t xml:space="preserve">Note. </w:t>
            </w:r>
            <w:r w:rsidRPr="0070357E">
              <w:rPr>
                <w:sz w:val="24"/>
                <w:szCs w:val="24"/>
                <w:lang w:val="en-US"/>
              </w:rPr>
              <w:t xml:space="preserve">Within gender or trust level condition, means with different subscripts are significantly different at </w:t>
            </w:r>
            <w:r w:rsidRPr="0070357E">
              <w:rPr>
                <w:i/>
                <w:iCs/>
                <w:sz w:val="24"/>
                <w:szCs w:val="24"/>
                <w:lang w:val="en-US"/>
              </w:rPr>
              <w:t>p</w:t>
            </w:r>
            <w:r w:rsidRPr="0070357E">
              <w:rPr>
                <w:sz w:val="24"/>
                <w:szCs w:val="24"/>
                <w:lang w:val="en-US"/>
              </w:rPr>
              <w:t xml:space="preserve"> &lt; .05.</w:t>
            </w:r>
          </w:p>
        </w:tc>
      </w:tr>
    </w:tbl>
    <w:p w14:paraId="2B7709CC" w14:textId="77777777" w:rsidR="00FA431F" w:rsidRPr="0070357E" w:rsidRDefault="00FA431F" w:rsidP="00FA431F">
      <w:pPr>
        <w:rPr>
          <w:sz w:val="24"/>
          <w:szCs w:val="24"/>
          <w:lang w:val="en-US"/>
        </w:rPr>
      </w:pPr>
    </w:p>
    <w:p w14:paraId="10BF93E1" w14:textId="77777777" w:rsidR="00FA431F" w:rsidRPr="0070357E" w:rsidRDefault="00FA431F" w:rsidP="00FA431F">
      <w:pPr>
        <w:rPr>
          <w:sz w:val="24"/>
          <w:szCs w:val="24"/>
          <w:lang w:val="en-US"/>
        </w:rPr>
      </w:pPr>
      <w:r w:rsidRPr="0070357E">
        <w:rPr>
          <w:sz w:val="24"/>
          <w:szCs w:val="24"/>
          <w:lang w:val="en-US"/>
        </w:rPr>
        <w:br w:type="page"/>
      </w:r>
    </w:p>
    <w:tbl>
      <w:tblPr>
        <w:tblStyle w:val="TableGrid"/>
        <w:tblW w:w="8884" w:type="dxa"/>
        <w:tblLook w:val="04A0" w:firstRow="1" w:lastRow="0" w:firstColumn="1" w:lastColumn="0" w:noHBand="0" w:noVBand="1"/>
      </w:tblPr>
      <w:tblGrid>
        <w:gridCol w:w="3301"/>
        <w:gridCol w:w="1546"/>
        <w:gridCol w:w="1298"/>
        <w:gridCol w:w="1631"/>
        <w:gridCol w:w="1108"/>
      </w:tblGrid>
      <w:tr w:rsidR="00FA431F" w:rsidRPr="0070357E" w14:paraId="28C8F9AD" w14:textId="77777777" w:rsidTr="00FA431F">
        <w:tc>
          <w:tcPr>
            <w:tcW w:w="8884" w:type="dxa"/>
            <w:gridSpan w:val="5"/>
            <w:tcBorders>
              <w:top w:val="nil"/>
              <w:left w:val="nil"/>
              <w:bottom w:val="nil"/>
              <w:right w:val="nil"/>
            </w:tcBorders>
          </w:tcPr>
          <w:p w14:paraId="2098DE21" w14:textId="77777777" w:rsidR="00FA431F" w:rsidRPr="0070357E" w:rsidRDefault="00FA431F" w:rsidP="00FA431F">
            <w:pPr>
              <w:spacing w:before="20" w:after="20"/>
              <w:rPr>
                <w:rFonts w:eastAsia="Times New Roman"/>
                <w:b/>
                <w:iCs/>
                <w:sz w:val="24"/>
                <w:szCs w:val="24"/>
                <w:lang w:val="en-US"/>
              </w:rPr>
            </w:pPr>
            <w:r w:rsidRPr="0070357E">
              <w:rPr>
                <w:rFonts w:eastAsia="Times New Roman"/>
                <w:b/>
                <w:iCs/>
                <w:sz w:val="24"/>
                <w:szCs w:val="24"/>
                <w:lang w:val="en-US"/>
              </w:rPr>
              <w:lastRenderedPageBreak/>
              <w:t>Table 3</w:t>
            </w:r>
          </w:p>
          <w:p w14:paraId="238E6517" w14:textId="77777777" w:rsidR="00FA431F" w:rsidRPr="0070357E" w:rsidRDefault="00FA431F" w:rsidP="00FA431F">
            <w:pPr>
              <w:spacing w:before="20" w:after="20"/>
              <w:rPr>
                <w:b/>
                <w:bCs/>
                <w:sz w:val="24"/>
                <w:szCs w:val="24"/>
                <w:lang w:val="en-US"/>
              </w:rPr>
            </w:pPr>
          </w:p>
        </w:tc>
      </w:tr>
      <w:tr w:rsidR="00FA431F" w:rsidRPr="0070357E" w14:paraId="61F1D245" w14:textId="77777777" w:rsidTr="00FA431F">
        <w:tc>
          <w:tcPr>
            <w:tcW w:w="8884" w:type="dxa"/>
            <w:gridSpan w:val="5"/>
            <w:tcBorders>
              <w:top w:val="nil"/>
              <w:left w:val="nil"/>
              <w:bottom w:val="single" w:sz="4" w:space="0" w:color="auto"/>
              <w:right w:val="nil"/>
            </w:tcBorders>
          </w:tcPr>
          <w:p w14:paraId="411F1EEA" w14:textId="77777777" w:rsidR="00FA431F" w:rsidRPr="0070357E" w:rsidRDefault="00FA431F" w:rsidP="00FA431F">
            <w:pPr>
              <w:spacing w:before="20" w:after="20"/>
              <w:rPr>
                <w:b/>
                <w:bCs/>
                <w:i/>
                <w:iCs/>
                <w:sz w:val="24"/>
                <w:szCs w:val="24"/>
                <w:lang w:val="en-US"/>
              </w:rPr>
            </w:pPr>
            <w:r w:rsidRPr="0070357E">
              <w:rPr>
                <w:rFonts w:eastAsia="Times New Roman"/>
                <w:i/>
                <w:iCs/>
                <w:sz w:val="24"/>
                <w:szCs w:val="24"/>
                <w:lang w:val="en-US"/>
              </w:rPr>
              <w:t>Study 4 – Conditional Indirect Effect of Benevolence via Disclosure- and Reliance-based Trust</w:t>
            </w:r>
          </w:p>
        </w:tc>
      </w:tr>
      <w:tr w:rsidR="00FA431F" w:rsidRPr="0070357E" w14:paraId="48DA78AB" w14:textId="77777777" w:rsidTr="00FA431F">
        <w:tc>
          <w:tcPr>
            <w:tcW w:w="3301" w:type="dxa"/>
            <w:tcBorders>
              <w:left w:val="nil"/>
              <w:bottom w:val="single" w:sz="4" w:space="0" w:color="auto"/>
              <w:right w:val="nil"/>
            </w:tcBorders>
          </w:tcPr>
          <w:p w14:paraId="151C840D" w14:textId="77777777" w:rsidR="00FA431F" w:rsidRPr="0070357E" w:rsidRDefault="00FA431F" w:rsidP="00FA431F">
            <w:pPr>
              <w:spacing w:before="20" w:after="20"/>
              <w:rPr>
                <w:b/>
                <w:bCs/>
                <w:sz w:val="24"/>
                <w:szCs w:val="24"/>
                <w:lang w:val="en-US"/>
              </w:rPr>
            </w:pPr>
          </w:p>
        </w:tc>
        <w:tc>
          <w:tcPr>
            <w:tcW w:w="1546" w:type="dxa"/>
            <w:tcBorders>
              <w:left w:val="nil"/>
              <w:bottom w:val="single" w:sz="4" w:space="0" w:color="auto"/>
              <w:right w:val="nil"/>
            </w:tcBorders>
            <w:vAlign w:val="bottom"/>
          </w:tcPr>
          <w:p w14:paraId="0202982E" w14:textId="77777777" w:rsidR="00FA431F" w:rsidRPr="0070357E" w:rsidRDefault="00FA431F" w:rsidP="00FA431F">
            <w:pPr>
              <w:spacing w:before="20" w:after="20"/>
              <w:jc w:val="center"/>
              <w:rPr>
                <w:b/>
                <w:bCs/>
                <w:sz w:val="24"/>
                <w:szCs w:val="24"/>
                <w:lang w:val="en-US"/>
              </w:rPr>
            </w:pPr>
            <w:r w:rsidRPr="0070357E">
              <w:rPr>
                <w:rFonts w:eastAsia="Times New Roman"/>
                <w:i/>
                <w:iCs/>
                <w:sz w:val="24"/>
                <w:szCs w:val="24"/>
                <w:lang w:val="en-US"/>
              </w:rPr>
              <w:t>B (SE)</w:t>
            </w:r>
          </w:p>
        </w:tc>
        <w:tc>
          <w:tcPr>
            <w:tcW w:w="1298" w:type="dxa"/>
            <w:tcBorders>
              <w:left w:val="nil"/>
              <w:bottom w:val="single" w:sz="4" w:space="0" w:color="auto"/>
              <w:right w:val="nil"/>
            </w:tcBorders>
          </w:tcPr>
          <w:p w14:paraId="3894CBB1" w14:textId="77777777" w:rsidR="00FA431F" w:rsidRPr="0070357E" w:rsidRDefault="00FA431F" w:rsidP="00FA431F">
            <w:pPr>
              <w:spacing w:before="20" w:after="20"/>
              <w:jc w:val="center"/>
              <w:rPr>
                <w:rFonts w:eastAsia="Times New Roman"/>
                <w:i/>
                <w:iCs/>
                <w:sz w:val="24"/>
                <w:szCs w:val="24"/>
                <w:lang w:val="en-US"/>
              </w:rPr>
            </w:pPr>
            <w:r w:rsidRPr="0070357E">
              <w:rPr>
                <w:rFonts w:eastAsia="Times New Roman"/>
                <w:i/>
                <w:iCs/>
                <w:sz w:val="24"/>
                <w:szCs w:val="24"/>
                <w:lang w:val="en-US"/>
              </w:rPr>
              <w:t>ab (SE)</w:t>
            </w:r>
          </w:p>
        </w:tc>
        <w:tc>
          <w:tcPr>
            <w:tcW w:w="1631" w:type="dxa"/>
            <w:tcBorders>
              <w:left w:val="nil"/>
              <w:bottom w:val="single" w:sz="4" w:space="0" w:color="auto"/>
              <w:right w:val="nil"/>
            </w:tcBorders>
            <w:vAlign w:val="bottom"/>
          </w:tcPr>
          <w:p w14:paraId="3F571ADF" w14:textId="77777777" w:rsidR="00FA431F" w:rsidRPr="0070357E" w:rsidRDefault="00FA431F" w:rsidP="00FA431F">
            <w:pPr>
              <w:spacing w:before="20" w:after="20"/>
              <w:jc w:val="center"/>
              <w:rPr>
                <w:b/>
                <w:bCs/>
                <w:sz w:val="24"/>
                <w:szCs w:val="24"/>
                <w:lang w:val="en-US"/>
              </w:rPr>
            </w:pPr>
            <w:r w:rsidRPr="0070357E">
              <w:rPr>
                <w:rFonts w:eastAsia="Times New Roman"/>
                <w:sz w:val="24"/>
                <w:szCs w:val="24"/>
                <w:lang w:val="en-US"/>
              </w:rPr>
              <w:t>95% CI</w:t>
            </w:r>
          </w:p>
        </w:tc>
        <w:tc>
          <w:tcPr>
            <w:tcW w:w="1105" w:type="dxa"/>
            <w:tcBorders>
              <w:left w:val="nil"/>
              <w:bottom w:val="single" w:sz="4" w:space="0" w:color="auto"/>
              <w:right w:val="nil"/>
            </w:tcBorders>
            <w:vAlign w:val="bottom"/>
          </w:tcPr>
          <w:p w14:paraId="0BAEB821" w14:textId="77777777" w:rsidR="00FA431F" w:rsidRPr="0070357E" w:rsidRDefault="00FA431F" w:rsidP="00FA431F">
            <w:pPr>
              <w:spacing w:before="20" w:after="20"/>
              <w:jc w:val="center"/>
              <w:rPr>
                <w:b/>
                <w:bCs/>
                <w:sz w:val="24"/>
                <w:szCs w:val="24"/>
                <w:lang w:val="en-US"/>
              </w:rPr>
            </w:pPr>
            <w:r w:rsidRPr="0070357E">
              <w:rPr>
                <w:rFonts w:eastAsia="Times New Roman"/>
                <w:i/>
                <w:iCs/>
                <w:sz w:val="24"/>
                <w:szCs w:val="24"/>
                <w:lang w:val="en-US"/>
              </w:rPr>
              <w:t>R</w:t>
            </w:r>
            <w:r w:rsidRPr="0070357E">
              <w:rPr>
                <w:rFonts w:eastAsia="Times New Roman"/>
                <w:sz w:val="24"/>
                <w:szCs w:val="24"/>
                <w:vertAlign w:val="superscript"/>
                <w:lang w:val="en-US"/>
              </w:rPr>
              <w:t>2</w:t>
            </w:r>
          </w:p>
        </w:tc>
      </w:tr>
      <w:tr w:rsidR="00FA431F" w:rsidRPr="0070357E" w14:paraId="418C5A24" w14:textId="77777777" w:rsidTr="00FA431F">
        <w:tc>
          <w:tcPr>
            <w:tcW w:w="3301" w:type="dxa"/>
            <w:tcBorders>
              <w:left w:val="nil"/>
              <w:bottom w:val="nil"/>
              <w:right w:val="nil"/>
            </w:tcBorders>
          </w:tcPr>
          <w:p w14:paraId="0054182F" w14:textId="77777777" w:rsidR="00FA431F" w:rsidRPr="0070357E" w:rsidRDefault="00FA431F" w:rsidP="00FA431F">
            <w:pPr>
              <w:spacing w:before="20" w:after="20"/>
              <w:rPr>
                <w:b/>
                <w:bCs/>
                <w:sz w:val="24"/>
                <w:szCs w:val="24"/>
                <w:lang w:val="en-US"/>
              </w:rPr>
            </w:pPr>
            <w:r w:rsidRPr="0070357E">
              <w:rPr>
                <w:b/>
                <w:bCs/>
                <w:sz w:val="24"/>
                <w:szCs w:val="24"/>
                <w:lang w:val="en-US"/>
              </w:rPr>
              <w:t>Disclosure-based trust</w:t>
            </w:r>
          </w:p>
        </w:tc>
        <w:tc>
          <w:tcPr>
            <w:tcW w:w="1546" w:type="dxa"/>
            <w:tcBorders>
              <w:left w:val="nil"/>
              <w:bottom w:val="nil"/>
              <w:right w:val="nil"/>
            </w:tcBorders>
          </w:tcPr>
          <w:p w14:paraId="3530714E" w14:textId="77777777" w:rsidR="00FA431F" w:rsidRPr="0070357E" w:rsidRDefault="00FA431F" w:rsidP="00FA431F">
            <w:pPr>
              <w:spacing w:before="20" w:after="20"/>
              <w:jc w:val="center"/>
              <w:rPr>
                <w:sz w:val="24"/>
                <w:szCs w:val="24"/>
                <w:lang w:val="en-US"/>
              </w:rPr>
            </w:pPr>
          </w:p>
        </w:tc>
        <w:tc>
          <w:tcPr>
            <w:tcW w:w="1298" w:type="dxa"/>
            <w:tcBorders>
              <w:left w:val="nil"/>
              <w:bottom w:val="nil"/>
              <w:right w:val="nil"/>
            </w:tcBorders>
          </w:tcPr>
          <w:p w14:paraId="1E7799F3" w14:textId="77777777" w:rsidR="00FA431F" w:rsidRPr="0070357E" w:rsidRDefault="00FA431F" w:rsidP="00FA431F">
            <w:pPr>
              <w:spacing w:before="20" w:after="20"/>
              <w:jc w:val="center"/>
              <w:rPr>
                <w:sz w:val="24"/>
                <w:szCs w:val="24"/>
                <w:lang w:val="en-US"/>
              </w:rPr>
            </w:pPr>
          </w:p>
        </w:tc>
        <w:tc>
          <w:tcPr>
            <w:tcW w:w="1631" w:type="dxa"/>
            <w:tcBorders>
              <w:left w:val="nil"/>
              <w:bottom w:val="nil"/>
              <w:right w:val="nil"/>
            </w:tcBorders>
          </w:tcPr>
          <w:p w14:paraId="6D59D49E" w14:textId="77777777" w:rsidR="00FA431F" w:rsidRPr="0070357E" w:rsidRDefault="00FA431F" w:rsidP="00FA431F">
            <w:pPr>
              <w:spacing w:before="20" w:after="20"/>
              <w:jc w:val="center"/>
              <w:rPr>
                <w:sz w:val="24"/>
                <w:szCs w:val="24"/>
                <w:lang w:val="en-US"/>
              </w:rPr>
            </w:pPr>
          </w:p>
        </w:tc>
        <w:tc>
          <w:tcPr>
            <w:tcW w:w="1105" w:type="dxa"/>
            <w:tcBorders>
              <w:left w:val="nil"/>
              <w:bottom w:val="nil"/>
              <w:right w:val="nil"/>
            </w:tcBorders>
          </w:tcPr>
          <w:p w14:paraId="2A3EAD55" w14:textId="77777777" w:rsidR="00FA431F" w:rsidRPr="0070357E" w:rsidRDefault="00FA431F" w:rsidP="00FA431F">
            <w:pPr>
              <w:spacing w:before="20" w:after="20"/>
              <w:jc w:val="center"/>
              <w:rPr>
                <w:sz w:val="24"/>
                <w:szCs w:val="24"/>
                <w:lang w:val="en-US"/>
              </w:rPr>
            </w:pPr>
            <w:r w:rsidRPr="0070357E">
              <w:rPr>
                <w:sz w:val="24"/>
                <w:szCs w:val="24"/>
                <w:lang w:val="en-US"/>
              </w:rPr>
              <w:t>0.38</w:t>
            </w:r>
            <w:r w:rsidRPr="0070357E">
              <w:rPr>
                <w:sz w:val="24"/>
                <w:szCs w:val="24"/>
                <w:vertAlign w:val="superscript"/>
                <w:lang w:val="en-US"/>
              </w:rPr>
              <w:t>***</w:t>
            </w:r>
          </w:p>
        </w:tc>
      </w:tr>
      <w:tr w:rsidR="00FA431F" w:rsidRPr="0070357E" w14:paraId="608F44BB" w14:textId="77777777" w:rsidTr="00FA431F">
        <w:tc>
          <w:tcPr>
            <w:tcW w:w="3301" w:type="dxa"/>
            <w:tcBorders>
              <w:top w:val="nil"/>
              <w:left w:val="nil"/>
              <w:bottom w:val="nil"/>
              <w:right w:val="nil"/>
            </w:tcBorders>
          </w:tcPr>
          <w:p w14:paraId="406ADCC3" w14:textId="77777777" w:rsidR="00FA431F" w:rsidRPr="0070357E" w:rsidRDefault="00FA431F" w:rsidP="00FA431F">
            <w:pPr>
              <w:spacing w:before="20" w:after="20"/>
              <w:ind w:left="175"/>
              <w:rPr>
                <w:sz w:val="24"/>
                <w:szCs w:val="24"/>
                <w:lang w:val="en-US"/>
              </w:rPr>
            </w:pPr>
            <w:r w:rsidRPr="0070357E">
              <w:rPr>
                <w:sz w:val="24"/>
                <w:szCs w:val="24"/>
                <w:lang w:val="en-US"/>
              </w:rPr>
              <w:t>Advisor benevolence</w:t>
            </w:r>
          </w:p>
        </w:tc>
        <w:tc>
          <w:tcPr>
            <w:tcW w:w="1546" w:type="dxa"/>
            <w:tcBorders>
              <w:top w:val="nil"/>
              <w:left w:val="nil"/>
              <w:bottom w:val="nil"/>
              <w:right w:val="nil"/>
            </w:tcBorders>
          </w:tcPr>
          <w:p w14:paraId="5EA3FBD4" w14:textId="77777777" w:rsidR="00FA431F" w:rsidRPr="0070357E" w:rsidRDefault="00FA431F" w:rsidP="00FA431F">
            <w:pPr>
              <w:spacing w:before="20" w:after="20"/>
              <w:ind w:left="175"/>
              <w:jc w:val="center"/>
              <w:rPr>
                <w:sz w:val="24"/>
                <w:szCs w:val="24"/>
                <w:lang w:val="en-US"/>
              </w:rPr>
            </w:pPr>
            <w:r w:rsidRPr="0070357E">
              <w:rPr>
                <w:sz w:val="24"/>
                <w:szCs w:val="24"/>
                <w:lang w:val="en-US"/>
              </w:rPr>
              <w:t>0.69 (0.03)</w:t>
            </w:r>
          </w:p>
        </w:tc>
        <w:tc>
          <w:tcPr>
            <w:tcW w:w="1298" w:type="dxa"/>
            <w:tcBorders>
              <w:top w:val="nil"/>
              <w:left w:val="nil"/>
              <w:bottom w:val="nil"/>
              <w:right w:val="nil"/>
            </w:tcBorders>
          </w:tcPr>
          <w:p w14:paraId="5400EFCC" w14:textId="77777777" w:rsidR="00FA431F" w:rsidRPr="0070357E" w:rsidRDefault="00FA431F" w:rsidP="00FA431F">
            <w:pPr>
              <w:spacing w:before="20" w:after="20"/>
              <w:ind w:left="175"/>
              <w:jc w:val="center"/>
              <w:rPr>
                <w:sz w:val="24"/>
                <w:szCs w:val="24"/>
                <w:lang w:val="en-US"/>
              </w:rPr>
            </w:pPr>
          </w:p>
        </w:tc>
        <w:tc>
          <w:tcPr>
            <w:tcW w:w="1631" w:type="dxa"/>
            <w:tcBorders>
              <w:top w:val="nil"/>
              <w:left w:val="nil"/>
              <w:bottom w:val="nil"/>
              <w:right w:val="nil"/>
            </w:tcBorders>
          </w:tcPr>
          <w:p w14:paraId="42FC41A5" w14:textId="77777777" w:rsidR="00FA431F" w:rsidRPr="0070357E" w:rsidRDefault="00FA431F" w:rsidP="00FA431F">
            <w:pPr>
              <w:spacing w:before="20" w:after="20"/>
              <w:ind w:left="175"/>
              <w:jc w:val="center"/>
              <w:rPr>
                <w:sz w:val="24"/>
                <w:szCs w:val="24"/>
                <w:lang w:val="en-US"/>
              </w:rPr>
            </w:pPr>
            <w:r w:rsidRPr="0070357E">
              <w:rPr>
                <w:sz w:val="24"/>
                <w:szCs w:val="24"/>
                <w:lang w:val="en-US"/>
              </w:rPr>
              <w:t>0.62, 0.76</w:t>
            </w:r>
          </w:p>
        </w:tc>
        <w:tc>
          <w:tcPr>
            <w:tcW w:w="1105" w:type="dxa"/>
            <w:tcBorders>
              <w:top w:val="nil"/>
              <w:left w:val="nil"/>
              <w:bottom w:val="nil"/>
              <w:right w:val="nil"/>
            </w:tcBorders>
          </w:tcPr>
          <w:p w14:paraId="626F3D4B" w14:textId="77777777" w:rsidR="00FA431F" w:rsidRPr="0070357E" w:rsidRDefault="00FA431F" w:rsidP="00FA431F">
            <w:pPr>
              <w:spacing w:before="20" w:after="20"/>
              <w:ind w:left="175"/>
              <w:jc w:val="center"/>
              <w:rPr>
                <w:sz w:val="24"/>
                <w:szCs w:val="24"/>
                <w:lang w:val="en-US"/>
              </w:rPr>
            </w:pPr>
          </w:p>
        </w:tc>
      </w:tr>
      <w:tr w:rsidR="00FA431F" w:rsidRPr="0070357E" w14:paraId="23A3042D" w14:textId="77777777" w:rsidTr="00FA431F">
        <w:tc>
          <w:tcPr>
            <w:tcW w:w="3301" w:type="dxa"/>
            <w:tcBorders>
              <w:top w:val="nil"/>
              <w:left w:val="nil"/>
              <w:bottom w:val="nil"/>
              <w:right w:val="nil"/>
            </w:tcBorders>
          </w:tcPr>
          <w:p w14:paraId="734C95A5" w14:textId="77777777" w:rsidR="00FA431F" w:rsidRPr="0070357E" w:rsidRDefault="00FA431F" w:rsidP="00FA431F">
            <w:pPr>
              <w:spacing w:before="20" w:after="20"/>
              <w:ind w:left="175"/>
              <w:rPr>
                <w:sz w:val="24"/>
                <w:szCs w:val="24"/>
                <w:lang w:val="en-US"/>
              </w:rPr>
            </w:pPr>
            <w:r w:rsidRPr="0070357E">
              <w:rPr>
                <w:sz w:val="24"/>
                <w:szCs w:val="24"/>
                <w:lang w:val="en-US"/>
              </w:rPr>
              <w:t>Student gender (F = 1)</w:t>
            </w:r>
          </w:p>
        </w:tc>
        <w:tc>
          <w:tcPr>
            <w:tcW w:w="1546" w:type="dxa"/>
            <w:tcBorders>
              <w:top w:val="nil"/>
              <w:left w:val="nil"/>
              <w:bottom w:val="nil"/>
              <w:right w:val="nil"/>
            </w:tcBorders>
          </w:tcPr>
          <w:p w14:paraId="5C15C15E" w14:textId="77777777" w:rsidR="00FA431F" w:rsidRPr="0070357E" w:rsidRDefault="00FA431F" w:rsidP="00FA431F">
            <w:pPr>
              <w:spacing w:before="20" w:after="20"/>
              <w:ind w:left="175"/>
              <w:jc w:val="center"/>
              <w:rPr>
                <w:sz w:val="24"/>
                <w:szCs w:val="24"/>
                <w:lang w:val="en-US"/>
              </w:rPr>
            </w:pPr>
            <w:r w:rsidRPr="0070357E">
              <w:rPr>
                <w:sz w:val="24"/>
                <w:szCs w:val="24"/>
                <w:lang w:val="en-US"/>
              </w:rPr>
              <w:t>-0.53 (0.24)</w:t>
            </w:r>
          </w:p>
        </w:tc>
        <w:tc>
          <w:tcPr>
            <w:tcW w:w="1298" w:type="dxa"/>
            <w:tcBorders>
              <w:top w:val="nil"/>
              <w:left w:val="nil"/>
              <w:bottom w:val="nil"/>
              <w:right w:val="nil"/>
            </w:tcBorders>
          </w:tcPr>
          <w:p w14:paraId="49A818AD" w14:textId="77777777" w:rsidR="00FA431F" w:rsidRPr="0070357E" w:rsidRDefault="00FA431F" w:rsidP="00FA431F">
            <w:pPr>
              <w:spacing w:before="20" w:after="20"/>
              <w:ind w:left="175"/>
              <w:jc w:val="center"/>
              <w:rPr>
                <w:sz w:val="24"/>
                <w:szCs w:val="24"/>
                <w:lang w:val="en-US"/>
              </w:rPr>
            </w:pPr>
          </w:p>
        </w:tc>
        <w:tc>
          <w:tcPr>
            <w:tcW w:w="1631" w:type="dxa"/>
            <w:tcBorders>
              <w:top w:val="nil"/>
              <w:left w:val="nil"/>
              <w:bottom w:val="nil"/>
              <w:right w:val="nil"/>
            </w:tcBorders>
          </w:tcPr>
          <w:p w14:paraId="50C78368" w14:textId="77777777" w:rsidR="00FA431F" w:rsidRPr="0070357E" w:rsidRDefault="00FA431F" w:rsidP="00FA431F">
            <w:pPr>
              <w:spacing w:before="20" w:after="20"/>
              <w:ind w:left="175"/>
              <w:jc w:val="center"/>
              <w:rPr>
                <w:sz w:val="24"/>
                <w:szCs w:val="24"/>
                <w:lang w:val="en-US"/>
              </w:rPr>
            </w:pPr>
            <w:r w:rsidRPr="0070357E">
              <w:rPr>
                <w:sz w:val="24"/>
                <w:szCs w:val="24"/>
                <w:lang w:val="en-US"/>
              </w:rPr>
              <w:t>-0.99, -0.07</w:t>
            </w:r>
          </w:p>
        </w:tc>
        <w:tc>
          <w:tcPr>
            <w:tcW w:w="1105" w:type="dxa"/>
            <w:tcBorders>
              <w:top w:val="nil"/>
              <w:left w:val="nil"/>
              <w:bottom w:val="nil"/>
              <w:right w:val="nil"/>
            </w:tcBorders>
          </w:tcPr>
          <w:p w14:paraId="11090F77" w14:textId="77777777" w:rsidR="00FA431F" w:rsidRPr="0070357E" w:rsidRDefault="00FA431F" w:rsidP="00FA431F">
            <w:pPr>
              <w:spacing w:before="20" w:after="20"/>
              <w:ind w:left="175"/>
              <w:jc w:val="center"/>
              <w:rPr>
                <w:sz w:val="24"/>
                <w:szCs w:val="24"/>
                <w:lang w:val="en-US"/>
              </w:rPr>
            </w:pPr>
          </w:p>
        </w:tc>
      </w:tr>
      <w:tr w:rsidR="00FA431F" w:rsidRPr="0070357E" w14:paraId="68727E60" w14:textId="77777777" w:rsidTr="00FA431F">
        <w:tc>
          <w:tcPr>
            <w:tcW w:w="3301" w:type="dxa"/>
            <w:tcBorders>
              <w:top w:val="nil"/>
              <w:left w:val="nil"/>
              <w:bottom w:val="nil"/>
              <w:right w:val="nil"/>
            </w:tcBorders>
          </w:tcPr>
          <w:p w14:paraId="3FE3F1D0" w14:textId="77777777" w:rsidR="00FA431F" w:rsidRPr="0070357E" w:rsidRDefault="00FA431F" w:rsidP="00FA431F">
            <w:pPr>
              <w:spacing w:before="20" w:after="20"/>
              <w:ind w:left="175"/>
              <w:rPr>
                <w:sz w:val="24"/>
                <w:szCs w:val="24"/>
                <w:lang w:val="en-US"/>
              </w:rPr>
            </w:pPr>
            <w:r w:rsidRPr="0070357E">
              <w:rPr>
                <w:sz w:val="24"/>
                <w:szCs w:val="24"/>
                <w:lang w:val="en-US"/>
              </w:rPr>
              <w:t>Benevolence x gender</w:t>
            </w:r>
          </w:p>
        </w:tc>
        <w:tc>
          <w:tcPr>
            <w:tcW w:w="1546" w:type="dxa"/>
            <w:tcBorders>
              <w:top w:val="nil"/>
              <w:left w:val="nil"/>
              <w:bottom w:val="nil"/>
              <w:right w:val="nil"/>
            </w:tcBorders>
          </w:tcPr>
          <w:p w14:paraId="26C08CA2" w14:textId="77777777" w:rsidR="00FA431F" w:rsidRPr="0070357E" w:rsidRDefault="00FA431F" w:rsidP="00FA431F">
            <w:pPr>
              <w:spacing w:before="20" w:after="20"/>
              <w:ind w:left="175"/>
              <w:jc w:val="center"/>
              <w:rPr>
                <w:sz w:val="24"/>
                <w:szCs w:val="24"/>
                <w:lang w:val="en-US"/>
              </w:rPr>
            </w:pPr>
            <w:r w:rsidRPr="0070357E">
              <w:rPr>
                <w:sz w:val="24"/>
                <w:szCs w:val="24"/>
                <w:lang w:val="en-US"/>
              </w:rPr>
              <w:t>0.10 (0.04)</w:t>
            </w:r>
          </w:p>
        </w:tc>
        <w:tc>
          <w:tcPr>
            <w:tcW w:w="1298" w:type="dxa"/>
            <w:tcBorders>
              <w:top w:val="nil"/>
              <w:left w:val="nil"/>
              <w:bottom w:val="nil"/>
              <w:right w:val="nil"/>
            </w:tcBorders>
          </w:tcPr>
          <w:p w14:paraId="43DFF50C" w14:textId="77777777" w:rsidR="00FA431F" w:rsidRPr="0070357E" w:rsidRDefault="00FA431F" w:rsidP="00FA431F">
            <w:pPr>
              <w:spacing w:before="20" w:after="20"/>
              <w:ind w:left="175"/>
              <w:jc w:val="center"/>
              <w:rPr>
                <w:sz w:val="24"/>
                <w:szCs w:val="24"/>
                <w:lang w:val="en-US"/>
              </w:rPr>
            </w:pPr>
          </w:p>
        </w:tc>
        <w:tc>
          <w:tcPr>
            <w:tcW w:w="1631" w:type="dxa"/>
            <w:tcBorders>
              <w:top w:val="nil"/>
              <w:left w:val="nil"/>
              <w:bottom w:val="nil"/>
              <w:right w:val="nil"/>
            </w:tcBorders>
          </w:tcPr>
          <w:p w14:paraId="01C8B12B" w14:textId="77777777" w:rsidR="00FA431F" w:rsidRPr="0070357E" w:rsidRDefault="00FA431F" w:rsidP="00FA431F">
            <w:pPr>
              <w:spacing w:before="20" w:after="20"/>
              <w:ind w:left="175"/>
              <w:jc w:val="center"/>
              <w:rPr>
                <w:sz w:val="24"/>
                <w:szCs w:val="24"/>
                <w:lang w:val="en-US"/>
              </w:rPr>
            </w:pPr>
            <w:r w:rsidRPr="0070357E">
              <w:rPr>
                <w:sz w:val="24"/>
                <w:szCs w:val="24"/>
                <w:lang w:val="en-US"/>
              </w:rPr>
              <w:t>0.02, 0.18</w:t>
            </w:r>
          </w:p>
        </w:tc>
        <w:tc>
          <w:tcPr>
            <w:tcW w:w="1105" w:type="dxa"/>
            <w:tcBorders>
              <w:top w:val="nil"/>
              <w:left w:val="nil"/>
              <w:bottom w:val="nil"/>
              <w:right w:val="nil"/>
            </w:tcBorders>
          </w:tcPr>
          <w:p w14:paraId="0B417001" w14:textId="77777777" w:rsidR="00FA431F" w:rsidRPr="0070357E" w:rsidRDefault="00FA431F" w:rsidP="00FA431F">
            <w:pPr>
              <w:spacing w:before="20" w:after="20"/>
              <w:ind w:left="175"/>
              <w:jc w:val="center"/>
              <w:rPr>
                <w:sz w:val="24"/>
                <w:szCs w:val="24"/>
                <w:lang w:val="en-US"/>
              </w:rPr>
            </w:pPr>
          </w:p>
        </w:tc>
      </w:tr>
      <w:tr w:rsidR="00FA431F" w:rsidRPr="0070357E" w14:paraId="576679C2" w14:textId="77777777" w:rsidTr="00FA431F">
        <w:tc>
          <w:tcPr>
            <w:tcW w:w="3301" w:type="dxa"/>
            <w:tcBorders>
              <w:top w:val="nil"/>
              <w:left w:val="nil"/>
              <w:bottom w:val="nil"/>
              <w:right w:val="nil"/>
            </w:tcBorders>
          </w:tcPr>
          <w:p w14:paraId="0B671990" w14:textId="77777777" w:rsidR="00FA431F" w:rsidRPr="0070357E" w:rsidRDefault="00FA431F" w:rsidP="00FA431F">
            <w:pPr>
              <w:spacing w:before="20" w:after="20"/>
              <w:rPr>
                <w:b/>
                <w:bCs/>
                <w:sz w:val="24"/>
                <w:szCs w:val="24"/>
                <w:lang w:val="en-US"/>
              </w:rPr>
            </w:pPr>
            <w:r w:rsidRPr="0070357E">
              <w:rPr>
                <w:b/>
                <w:bCs/>
                <w:sz w:val="24"/>
                <w:szCs w:val="24"/>
                <w:lang w:val="en-US"/>
              </w:rPr>
              <w:t>Reliance-based trust</w:t>
            </w:r>
          </w:p>
        </w:tc>
        <w:tc>
          <w:tcPr>
            <w:tcW w:w="1546" w:type="dxa"/>
            <w:tcBorders>
              <w:top w:val="nil"/>
              <w:left w:val="nil"/>
              <w:bottom w:val="nil"/>
              <w:right w:val="nil"/>
            </w:tcBorders>
          </w:tcPr>
          <w:p w14:paraId="0D4C54B3" w14:textId="77777777" w:rsidR="00FA431F" w:rsidRPr="0070357E" w:rsidRDefault="00FA431F" w:rsidP="00FA431F">
            <w:pPr>
              <w:spacing w:before="20" w:after="20"/>
              <w:jc w:val="center"/>
              <w:rPr>
                <w:sz w:val="24"/>
                <w:szCs w:val="24"/>
                <w:lang w:val="en-US"/>
              </w:rPr>
            </w:pPr>
          </w:p>
        </w:tc>
        <w:tc>
          <w:tcPr>
            <w:tcW w:w="1298" w:type="dxa"/>
            <w:tcBorders>
              <w:top w:val="nil"/>
              <w:left w:val="nil"/>
              <w:bottom w:val="nil"/>
              <w:right w:val="nil"/>
            </w:tcBorders>
          </w:tcPr>
          <w:p w14:paraId="445A1106" w14:textId="77777777" w:rsidR="00FA431F" w:rsidRPr="0070357E" w:rsidRDefault="00FA431F" w:rsidP="00FA431F">
            <w:pPr>
              <w:spacing w:before="20" w:after="20"/>
              <w:jc w:val="center"/>
              <w:rPr>
                <w:sz w:val="24"/>
                <w:szCs w:val="24"/>
                <w:lang w:val="en-US"/>
              </w:rPr>
            </w:pPr>
          </w:p>
        </w:tc>
        <w:tc>
          <w:tcPr>
            <w:tcW w:w="1631" w:type="dxa"/>
            <w:tcBorders>
              <w:top w:val="nil"/>
              <w:left w:val="nil"/>
              <w:bottom w:val="nil"/>
              <w:right w:val="nil"/>
            </w:tcBorders>
          </w:tcPr>
          <w:p w14:paraId="4E4BDD49" w14:textId="77777777" w:rsidR="00FA431F" w:rsidRPr="0070357E" w:rsidRDefault="00FA431F" w:rsidP="00FA431F">
            <w:pPr>
              <w:spacing w:before="20" w:after="20"/>
              <w:jc w:val="center"/>
              <w:rPr>
                <w:sz w:val="24"/>
                <w:szCs w:val="24"/>
                <w:lang w:val="en-US"/>
              </w:rPr>
            </w:pPr>
          </w:p>
        </w:tc>
        <w:tc>
          <w:tcPr>
            <w:tcW w:w="1105" w:type="dxa"/>
            <w:tcBorders>
              <w:top w:val="nil"/>
              <w:left w:val="nil"/>
              <w:bottom w:val="nil"/>
              <w:right w:val="nil"/>
            </w:tcBorders>
          </w:tcPr>
          <w:p w14:paraId="4F7505A5" w14:textId="77777777" w:rsidR="00FA431F" w:rsidRPr="0070357E" w:rsidRDefault="00FA431F" w:rsidP="00FA431F">
            <w:pPr>
              <w:spacing w:before="20" w:after="20"/>
              <w:jc w:val="center"/>
              <w:rPr>
                <w:sz w:val="24"/>
                <w:szCs w:val="24"/>
                <w:lang w:val="en-US"/>
              </w:rPr>
            </w:pPr>
            <w:r w:rsidRPr="0070357E">
              <w:rPr>
                <w:sz w:val="24"/>
                <w:szCs w:val="24"/>
                <w:lang w:val="en-US"/>
              </w:rPr>
              <w:t>0.55</w:t>
            </w:r>
            <w:r w:rsidRPr="0070357E">
              <w:rPr>
                <w:sz w:val="24"/>
                <w:szCs w:val="24"/>
                <w:vertAlign w:val="superscript"/>
                <w:lang w:val="en-US"/>
              </w:rPr>
              <w:t>***</w:t>
            </w:r>
          </w:p>
        </w:tc>
      </w:tr>
      <w:tr w:rsidR="00FA431F" w:rsidRPr="0070357E" w14:paraId="414F8B06" w14:textId="77777777" w:rsidTr="00FA431F">
        <w:tc>
          <w:tcPr>
            <w:tcW w:w="3301" w:type="dxa"/>
            <w:tcBorders>
              <w:top w:val="nil"/>
              <w:left w:val="nil"/>
              <w:bottom w:val="nil"/>
              <w:right w:val="nil"/>
            </w:tcBorders>
          </w:tcPr>
          <w:p w14:paraId="1159FA1F" w14:textId="77777777" w:rsidR="00FA431F" w:rsidRPr="0070357E" w:rsidRDefault="00FA431F" w:rsidP="00FA431F">
            <w:pPr>
              <w:spacing w:before="20" w:after="20"/>
              <w:ind w:left="175"/>
              <w:rPr>
                <w:sz w:val="24"/>
                <w:szCs w:val="24"/>
                <w:lang w:val="en-US"/>
              </w:rPr>
            </w:pPr>
            <w:r w:rsidRPr="0070357E">
              <w:rPr>
                <w:sz w:val="24"/>
                <w:szCs w:val="24"/>
                <w:lang w:val="en-US"/>
              </w:rPr>
              <w:t>Advisor benevolence</w:t>
            </w:r>
          </w:p>
        </w:tc>
        <w:tc>
          <w:tcPr>
            <w:tcW w:w="1546" w:type="dxa"/>
            <w:tcBorders>
              <w:top w:val="nil"/>
              <w:left w:val="nil"/>
              <w:bottom w:val="nil"/>
              <w:right w:val="nil"/>
            </w:tcBorders>
          </w:tcPr>
          <w:p w14:paraId="43DD274A" w14:textId="77777777" w:rsidR="00FA431F" w:rsidRPr="0070357E" w:rsidRDefault="00FA431F" w:rsidP="00FA431F">
            <w:pPr>
              <w:spacing w:before="20" w:after="20"/>
              <w:jc w:val="center"/>
              <w:rPr>
                <w:sz w:val="24"/>
                <w:szCs w:val="24"/>
                <w:lang w:val="en-US"/>
              </w:rPr>
            </w:pPr>
            <w:r w:rsidRPr="0070357E">
              <w:rPr>
                <w:sz w:val="24"/>
                <w:szCs w:val="24"/>
                <w:lang w:val="en-US"/>
              </w:rPr>
              <w:t>0.33 (0.02)</w:t>
            </w:r>
          </w:p>
        </w:tc>
        <w:tc>
          <w:tcPr>
            <w:tcW w:w="1298" w:type="dxa"/>
            <w:tcBorders>
              <w:top w:val="nil"/>
              <w:left w:val="nil"/>
              <w:bottom w:val="nil"/>
              <w:right w:val="nil"/>
            </w:tcBorders>
          </w:tcPr>
          <w:p w14:paraId="16392C49" w14:textId="77777777" w:rsidR="00FA431F" w:rsidRPr="0070357E" w:rsidRDefault="00FA431F" w:rsidP="00FA431F">
            <w:pPr>
              <w:spacing w:before="20" w:after="20"/>
              <w:jc w:val="center"/>
              <w:rPr>
                <w:sz w:val="24"/>
                <w:szCs w:val="24"/>
                <w:lang w:val="en-US"/>
              </w:rPr>
            </w:pPr>
          </w:p>
        </w:tc>
        <w:tc>
          <w:tcPr>
            <w:tcW w:w="1631" w:type="dxa"/>
            <w:tcBorders>
              <w:top w:val="nil"/>
              <w:left w:val="nil"/>
              <w:bottom w:val="nil"/>
              <w:right w:val="nil"/>
            </w:tcBorders>
          </w:tcPr>
          <w:p w14:paraId="2A649D4D" w14:textId="77777777" w:rsidR="00FA431F" w:rsidRPr="0070357E" w:rsidRDefault="00FA431F" w:rsidP="00FA431F">
            <w:pPr>
              <w:spacing w:before="20" w:after="20"/>
              <w:jc w:val="center"/>
              <w:rPr>
                <w:sz w:val="24"/>
                <w:szCs w:val="24"/>
                <w:lang w:val="en-US"/>
              </w:rPr>
            </w:pPr>
            <w:r w:rsidRPr="0070357E">
              <w:rPr>
                <w:sz w:val="24"/>
                <w:szCs w:val="24"/>
                <w:lang w:val="en-US"/>
              </w:rPr>
              <w:t>0.29, 0.37</w:t>
            </w:r>
          </w:p>
        </w:tc>
        <w:tc>
          <w:tcPr>
            <w:tcW w:w="1105" w:type="dxa"/>
            <w:tcBorders>
              <w:top w:val="nil"/>
              <w:left w:val="nil"/>
              <w:bottom w:val="nil"/>
              <w:right w:val="nil"/>
            </w:tcBorders>
          </w:tcPr>
          <w:p w14:paraId="70F34FF6" w14:textId="77777777" w:rsidR="00FA431F" w:rsidRPr="0070357E" w:rsidRDefault="00FA431F" w:rsidP="00FA431F">
            <w:pPr>
              <w:spacing w:before="20" w:after="20"/>
              <w:jc w:val="center"/>
              <w:rPr>
                <w:sz w:val="24"/>
                <w:szCs w:val="24"/>
                <w:lang w:val="en-US"/>
              </w:rPr>
            </w:pPr>
          </w:p>
        </w:tc>
      </w:tr>
      <w:tr w:rsidR="00FA431F" w:rsidRPr="0070357E" w14:paraId="5A4F7DFB" w14:textId="77777777" w:rsidTr="00FA431F">
        <w:tc>
          <w:tcPr>
            <w:tcW w:w="3301" w:type="dxa"/>
            <w:tcBorders>
              <w:top w:val="nil"/>
              <w:left w:val="nil"/>
              <w:bottom w:val="nil"/>
              <w:right w:val="nil"/>
            </w:tcBorders>
          </w:tcPr>
          <w:p w14:paraId="23954C5C" w14:textId="77777777" w:rsidR="00FA431F" w:rsidRPr="0070357E" w:rsidRDefault="00FA431F" w:rsidP="00FA431F">
            <w:pPr>
              <w:spacing w:before="20" w:after="20"/>
              <w:ind w:left="175"/>
              <w:rPr>
                <w:sz w:val="24"/>
                <w:szCs w:val="24"/>
                <w:lang w:val="en-US"/>
              </w:rPr>
            </w:pPr>
            <w:r w:rsidRPr="0070357E">
              <w:rPr>
                <w:sz w:val="24"/>
                <w:szCs w:val="24"/>
                <w:lang w:val="en-US"/>
              </w:rPr>
              <w:t>Student gender (F = 1)</w:t>
            </w:r>
          </w:p>
        </w:tc>
        <w:tc>
          <w:tcPr>
            <w:tcW w:w="1546" w:type="dxa"/>
            <w:tcBorders>
              <w:top w:val="nil"/>
              <w:left w:val="nil"/>
              <w:bottom w:val="nil"/>
              <w:right w:val="nil"/>
            </w:tcBorders>
          </w:tcPr>
          <w:p w14:paraId="319F1D78" w14:textId="77777777" w:rsidR="00FA431F" w:rsidRPr="0070357E" w:rsidRDefault="00FA431F" w:rsidP="00FA431F">
            <w:pPr>
              <w:spacing w:before="20" w:after="20"/>
              <w:jc w:val="center"/>
              <w:rPr>
                <w:sz w:val="24"/>
                <w:szCs w:val="24"/>
                <w:lang w:val="en-US"/>
              </w:rPr>
            </w:pPr>
            <w:r w:rsidRPr="0070357E">
              <w:rPr>
                <w:sz w:val="24"/>
                <w:szCs w:val="24"/>
                <w:lang w:val="en-US"/>
              </w:rPr>
              <w:t>-0.05 (0.14)</w:t>
            </w:r>
          </w:p>
        </w:tc>
        <w:tc>
          <w:tcPr>
            <w:tcW w:w="1298" w:type="dxa"/>
            <w:tcBorders>
              <w:top w:val="nil"/>
              <w:left w:val="nil"/>
              <w:bottom w:val="nil"/>
              <w:right w:val="nil"/>
            </w:tcBorders>
          </w:tcPr>
          <w:p w14:paraId="403A5957" w14:textId="77777777" w:rsidR="00FA431F" w:rsidRPr="0070357E" w:rsidRDefault="00FA431F" w:rsidP="00FA431F">
            <w:pPr>
              <w:spacing w:before="20" w:after="20"/>
              <w:jc w:val="center"/>
              <w:rPr>
                <w:sz w:val="24"/>
                <w:szCs w:val="24"/>
                <w:lang w:val="en-US"/>
              </w:rPr>
            </w:pPr>
          </w:p>
        </w:tc>
        <w:tc>
          <w:tcPr>
            <w:tcW w:w="1631" w:type="dxa"/>
            <w:tcBorders>
              <w:top w:val="nil"/>
              <w:left w:val="nil"/>
              <w:bottom w:val="nil"/>
              <w:right w:val="nil"/>
            </w:tcBorders>
          </w:tcPr>
          <w:p w14:paraId="198222CB" w14:textId="77777777" w:rsidR="00FA431F" w:rsidRPr="0070357E" w:rsidRDefault="00FA431F" w:rsidP="00FA431F">
            <w:pPr>
              <w:spacing w:before="20" w:after="20"/>
              <w:jc w:val="center"/>
              <w:rPr>
                <w:sz w:val="24"/>
                <w:szCs w:val="24"/>
                <w:lang w:val="en-US"/>
              </w:rPr>
            </w:pPr>
            <w:r w:rsidRPr="0070357E">
              <w:rPr>
                <w:sz w:val="24"/>
                <w:szCs w:val="24"/>
                <w:lang w:val="en-US"/>
              </w:rPr>
              <w:t>-0.33, 0.24</w:t>
            </w:r>
          </w:p>
        </w:tc>
        <w:tc>
          <w:tcPr>
            <w:tcW w:w="1105" w:type="dxa"/>
            <w:tcBorders>
              <w:top w:val="nil"/>
              <w:left w:val="nil"/>
              <w:bottom w:val="nil"/>
              <w:right w:val="nil"/>
            </w:tcBorders>
          </w:tcPr>
          <w:p w14:paraId="307D8476" w14:textId="77777777" w:rsidR="00FA431F" w:rsidRPr="0070357E" w:rsidRDefault="00FA431F" w:rsidP="00FA431F">
            <w:pPr>
              <w:spacing w:before="20" w:after="20"/>
              <w:jc w:val="center"/>
              <w:rPr>
                <w:sz w:val="24"/>
                <w:szCs w:val="24"/>
                <w:lang w:val="en-US"/>
              </w:rPr>
            </w:pPr>
          </w:p>
        </w:tc>
      </w:tr>
      <w:tr w:rsidR="00FA431F" w:rsidRPr="0070357E" w14:paraId="4553088C" w14:textId="77777777" w:rsidTr="00FA431F">
        <w:tc>
          <w:tcPr>
            <w:tcW w:w="3301" w:type="dxa"/>
            <w:tcBorders>
              <w:top w:val="nil"/>
              <w:left w:val="nil"/>
              <w:bottom w:val="nil"/>
              <w:right w:val="nil"/>
            </w:tcBorders>
          </w:tcPr>
          <w:p w14:paraId="36A0DB3A" w14:textId="77777777" w:rsidR="00FA431F" w:rsidRPr="0070357E" w:rsidRDefault="00FA431F" w:rsidP="00FA431F">
            <w:pPr>
              <w:spacing w:before="20" w:after="20"/>
              <w:ind w:left="175"/>
              <w:rPr>
                <w:sz w:val="24"/>
                <w:szCs w:val="24"/>
                <w:lang w:val="en-US"/>
              </w:rPr>
            </w:pPr>
            <w:r w:rsidRPr="0070357E">
              <w:rPr>
                <w:sz w:val="24"/>
                <w:szCs w:val="24"/>
                <w:lang w:val="en-US"/>
              </w:rPr>
              <w:t>Benevolence x gender</w:t>
            </w:r>
          </w:p>
        </w:tc>
        <w:tc>
          <w:tcPr>
            <w:tcW w:w="1546" w:type="dxa"/>
            <w:tcBorders>
              <w:top w:val="nil"/>
              <w:left w:val="nil"/>
              <w:bottom w:val="nil"/>
              <w:right w:val="nil"/>
            </w:tcBorders>
          </w:tcPr>
          <w:p w14:paraId="54072021" w14:textId="77777777" w:rsidR="00FA431F" w:rsidRPr="0070357E" w:rsidRDefault="00FA431F" w:rsidP="00FA431F">
            <w:pPr>
              <w:spacing w:before="20" w:after="20"/>
              <w:jc w:val="center"/>
              <w:rPr>
                <w:sz w:val="24"/>
                <w:szCs w:val="24"/>
                <w:lang w:val="en-US"/>
              </w:rPr>
            </w:pPr>
            <w:r w:rsidRPr="0070357E">
              <w:rPr>
                <w:sz w:val="24"/>
                <w:szCs w:val="24"/>
                <w:lang w:val="en-US"/>
              </w:rPr>
              <w:t>0.02 (0.03)</w:t>
            </w:r>
          </w:p>
        </w:tc>
        <w:tc>
          <w:tcPr>
            <w:tcW w:w="1298" w:type="dxa"/>
            <w:tcBorders>
              <w:top w:val="nil"/>
              <w:left w:val="nil"/>
              <w:bottom w:val="nil"/>
              <w:right w:val="nil"/>
            </w:tcBorders>
          </w:tcPr>
          <w:p w14:paraId="30686695" w14:textId="77777777" w:rsidR="00FA431F" w:rsidRPr="0070357E" w:rsidRDefault="00FA431F" w:rsidP="00FA431F">
            <w:pPr>
              <w:spacing w:before="20" w:after="20"/>
              <w:jc w:val="center"/>
              <w:rPr>
                <w:sz w:val="24"/>
                <w:szCs w:val="24"/>
                <w:lang w:val="en-US"/>
              </w:rPr>
            </w:pPr>
          </w:p>
        </w:tc>
        <w:tc>
          <w:tcPr>
            <w:tcW w:w="1631" w:type="dxa"/>
            <w:tcBorders>
              <w:top w:val="nil"/>
              <w:left w:val="nil"/>
              <w:bottom w:val="nil"/>
              <w:right w:val="nil"/>
            </w:tcBorders>
          </w:tcPr>
          <w:p w14:paraId="30343EBE" w14:textId="77777777" w:rsidR="00FA431F" w:rsidRPr="0070357E" w:rsidRDefault="00FA431F" w:rsidP="00FA431F">
            <w:pPr>
              <w:spacing w:before="20" w:after="20"/>
              <w:jc w:val="center"/>
              <w:rPr>
                <w:sz w:val="24"/>
                <w:szCs w:val="24"/>
                <w:lang w:val="en-US"/>
              </w:rPr>
            </w:pPr>
            <w:r w:rsidRPr="0070357E">
              <w:rPr>
                <w:sz w:val="24"/>
                <w:szCs w:val="24"/>
                <w:lang w:val="en-US"/>
              </w:rPr>
              <w:t>-0.03, 0.66</w:t>
            </w:r>
          </w:p>
        </w:tc>
        <w:tc>
          <w:tcPr>
            <w:tcW w:w="1105" w:type="dxa"/>
            <w:tcBorders>
              <w:top w:val="nil"/>
              <w:left w:val="nil"/>
              <w:bottom w:val="nil"/>
              <w:right w:val="nil"/>
            </w:tcBorders>
          </w:tcPr>
          <w:p w14:paraId="5F57C5FB" w14:textId="77777777" w:rsidR="00FA431F" w:rsidRPr="0070357E" w:rsidRDefault="00FA431F" w:rsidP="00FA431F">
            <w:pPr>
              <w:spacing w:before="20" w:after="20"/>
              <w:jc w:val="center"/>
              <w:rPr>
                <w:sz w:val="24"/>
                <w:szCs w:val="24"/>
                <w:lang w:val="en-US"/>
              </w:rPr>
            </w:pPr>
          </w:p>
        </w:tc>
      </w:tr>
      <w:tr w:rsidR="00FA431F" w:rsidRPr="0070357E" w14:paraId="3822F1EA" w14:textId="77777777" w:rsidTr="00FA431F">
        <w:tc>
          <w:tcPr>
            <w:tcW w:w="3301" w:type="dxa"/>
            <w:tcBorders>
              <w:top w:val="nil"/>
              <w:left w:val="nil"/>
              <w:bottom w:val="nil"/>
              <w:right w:val="nil"/>
            </w:tcBorders>
          </w:tcPr>
          <w:p w14:paraId="1D7BBEF3" w14:textId="77777777" w:rsidR="00FA431F" w:rsidRPr="0070357E" w:rsidRDefault="00FA431F" w:rsidP="00FA431F">
            <w:pPr>
              <w:spacing w:before="20" w:after="20"/>
              <w:rPr>
                <w:b/>
                <w:bCs/>
                <w:sz w:val="24"/>
                <w:szCs w:val="24"/>
                <w:lang w:val="en-US"/>
              </w:rPr>
            </w:pPr>
            <w:r w:rsidRPr="0070357E">
              <w:rPr>
                <w:b/>
                <w:bCs/>
                <w:sz w:val="24"/>
                <w:szCs w:val="24"/>
                <w:lang w:val="en-US"/>
              </w:rPr>
              <w:t>Relationship quality</w:t>
            </w:r>
          </w:p>
        </w:tc>
        <w:tc>
          <w:tcPr>
            <w:tcW w:w="1546" w:type="dxa"/>
            <w:tcBorders>
              <w:top w:val="nil"/>
              <w:left w:val="nil"/>
              <w:bottom w:val="nil"/>
              <w:right w:val="nil"/>
            </w:tcBorders>
          </w:tcPr>
          <w:p w14:paraId="2F592CD2" w14:textId="77777777" w:rsidR="00FA431F" w:rsidRPr="0070357E" w:rsidRDefault="00FA431F" w:rsidP="00FA431F">
            <w:pPr>
              <w:spacing w:before="20" w:after="20"/>
              <w:jc w:val="center"/>
              <w:rPr>
                <w:sz w:val="24"/>
                <w:szCs w:val="24"/>
                <w:lang w:val="en-US"/>
              </w:rPr>
            </w:pPr>
          </w:p>
        </w:tc>
        <w:tc>
          <w:tcPr>
            <w:tcW w:w="1298" w:type="dxa"/>
            <w:tcBorders>
              <w:top w:val="nil"/>
              <w:left w:val="nil"/>
              <w:bottom w:val="nil"/>
              <w:right w:val="nil"/>
            </w:tcBorders>
          </w:tcPr>
          <w:p w14:paraId="0B194524" w14:textId="77777777" w:rsidR="00FA431F" w:rsidRPr="0070357E" w:rsidRDefault="00FA431F" w:rsidP="00FA431F">
            <w:pPr>
              <w:spacing w:before="20" w:after="20"/>
              <w:jc w:val="center"/>
              <w:rPr>
                <w:sz w:val="24"/>
                <w:szCs w:val="24"/>
                <w:lang w:val="en-US"/>
              </w:rPr>
            </w:pPr>
          </w:p>
        </w:tc>
        <w:tc>
          <w:tcPr>
            <w:tcW w:w="1631" w:type="dxa"/>
            <w:tcBorders>
              <w:top w:val="nil"/>
              <w:left w:val="nil"/>
              <w:bottom w:val="nil"/>
              <w:right w:val="nil"/>
            </w:tcBorders>
          </w:tcPr>
          <w:p w14:paraId="637E292D" w14:textId="77777777" w:rsidR="00FA431F" w:rsidRPr="0070357E" w:rsidRDefault="00FA431F" w:rsidP="00FA431F">
            <w:pPr>
              <w:spacing w:before="20" w:after="20"/>
              <w:jc w:val="center"/>
              <w:rPr>
                <w:sz w:val="24"/>
                <w:szCs w:val="24"/>
                <w:lang w:val="en-US"/>
              </w:rPr>
            </w:pPr>
          </w:p>
        </w:tc>
        <w:tc>
          <w:tcPr>
            <w:tcW w:w="1105" w:type="dxa"/>
            <w:tcBorders>
              <w:top w:val="nil"/>
              <w:left w:val="nil"/>
              <w:bottom w:val="nil"/>
              <w:right w:val="nil"/>
            </w:tcBorders>
          </w:tcPr>
          <w:p w14:paraId="79FE9EE7" w14:textId="77777777" w:rsidR="00FA431F" w:rsidRPr="0070357E" w:rsidRDefault="00FA431F" w:rsidP="00FA431F">
            <w:pPr>
              <w:spacing w:before="20" w:after="20"/>
              <w:jc w:val="center"/>
              <w:rPr>
                <w:sz w:val="24"/>
                <w:szCs w:val="24"/>
                <w:lang w:val="en-US"/>
              </w:rPr>
            </w:pPr>
            <w:r w:rsidRPr="0070357E">
              <w:rPr>
                <w:sz w:val="24"/>
                <w:szCs w:val="24"/>
                <w:lang w:val="en-US"/>
              </w:rPr>
              <w:t>0.74</w:t>
            </w:r>
            <w:r w:rsidRPr="0070357E">
              <w:rPr>
                <w:sz w:val="24"/>
                <w:szCs w:val="24"/>
                <w:vertAlign w:val="superscript"/>
                <w:lang w:val="en-US"/>
              </w:rPr>
              <w:t>***</w:t>
            </w:r>
          </w:p>
        </w:tc>
      </w:tr>
      <w:tr w:rsidR="00FA431F" w:rsidRPr="0070357E" w14:paraId="1E0050BF" w14:textId="77777777" w:rsidTr="00FA431F">
        <w:tc>
          <w:tcPr>
            <w:tcW w:w="3301" w:type="dxa"/>
            <w:tcBorders>
              <w:top w:val="nil"/>
              <w:left w:val="nil"/>
              <w:bottom w:val="nil"/>
              <w:right w:val="nil"/>
            </w:tcBorders>
          </w:tcPr>
          <w:p w14:paraId="2FA76A5C" w14:textId="77777777" w:rsidR="00FA431F" w:rsidRPr="0070357E" w:rsidRDefault="00FA431F" w:rsidP="00FA431F">
            <w:pPr>
              <w:spacing w:before="20" w:after="20"/>
              <w:ind w:left="175"/>
              <w:rPr>
                <w:sz w:val="24"/>
                <w:szCs w:val="24"/>
                <w:lang w:val="en-US"/>
              </w:rPr>
            </w:pPr>
            <w:r w:rsidRPr="0070357E">
              <w:rPr>
                <w:sz w:val="24"/>
                <w:szCs w:val="24"/>
                <w:lang w:val="en-US"/>
              </w:rPr>
              <w:t>Advisor benevolence</w:t>
            </w:r>
          </w:p>
        </w:tc>
        <w:tc>
          <w:tcPr>
            <w:tcW w:w="1546" w:type="dxa"/>
            <w:tcBorders>
              <w:top w:val="nil"/>
              <w:left w:val="nil"/>
              <w:bottom w:val="nil"/>
              <w:right w:val="nil"/>
            </w:tcBorders>
          </w:tcPr>
          <w:p w14:paraId="44A828C8" w14:textId="77777777" w:rsidR="00FA431F" w:rsidRPr="0070357E" w:rsidRDefault="00FA431F" w:rsidP="00FA431F">
            <w:pPr>
              <w:spacing w:before="20" w:after="20"/>
              <w:jc w:val="center"/>
              <w:rPr>
                <w:sz w:val="24"/>
                <w:szCs w:val="24"/>
                <w:lang w:val="en-US"/>
              </w:rPr>
            </w:pPr>
            <w:r w:rsidRPr="0070357E">
              <w:rPr>
                <w:sz w:val="24"/>
                <w:szCs w:val="24"/>
                <w:lang w:val="en-US"/>
              </w:rPr>
              <w:t>0.50 (0.02)</w:t>
            </w:r>
          </w:p>
        </w:tc>
        <w:tc>
          <w:tcPr>
            <w:tcW w:w="1298" w:type="dxa"/>
            <w:tcBorders>
              <w:top w:val="nil"/>
              <w:left w:val="nil"/>
              <w:bottom w:val="nil"/>
              <w:right w:val="nil"/>
            </w:tcBorders>
          </w:tcPr>
          <w:p w14:paraId="023166F0" w14:textId="77777777" w:rsidR="00FA431F" w:rsidRPr="0070357E" w:rsidRDefault="00FA431F" w:rsidP="00FA431F">
            <w:pPr>
              <w:spacing w:before="20" w:after="20"/>
              <w:jc w:val="center"/>
              <w:rPr>
                <w:sz w:val="24"/>
                <w:szCs w:val="24"/>
                <w:lang w:val="en-US"/>
              </w:rPr>
            </w:pPr>
          </w:p>
        </w:tc>
        <w:tc>
          <w:tcPr>
            <w:tcW w:w="1631" w:type="dxa"/>
            <w:tcBorders>
              <w:top w:val="nil"/>
              <w:left w:val="nil"/>
              <w:bottom w:val="nil"/>
              <w:right w:val="nil"/>
            </w:tcBorders>
          </w:tcPr>
          <w:p w14:paraId="3C46B657" w14:textId="77777777" w:rsidR="00FA431F" w:rsidRPr="0070357E" w:rsidRDefault="00FA431F" w:rsidP="00FA431F">
            <w:pPr>
              <w:spacing w:before="20" w:after="20"/>
              <w:jc w:val="center"/>
              <w:rPr>
                <w:sz w:val="24"/>
                <w:szCs w:val="24"/>
                <w:lang w:val="en-US"/>
              </w:rPr>
            </w:pPr>
            <w:r w:rsidRPr="0070357E">
              <w:rPr>
                <w:sz w:val="24"/>
                <w:szCs w:val="24"/>
                <w:lang w:val="en-US"/>
              </w:rPr>
              <w:t>0.46, 0.54</w:t>
            </w:r>
          </w:p>
        </w:tc>
        <w:tc>
          <w:tcPr>
            <w:tcW w:w="1105" w:type="dxa"/>
            <w:tcBorders>
              <w:top w:val="nil"/>
              <w:left w:val="nil"/>
              <w:bottom w:val="nil"/>
              <w:right w:val="nil"/>
            </w:tcBorders>
          </w:tcPr>
          <w:p w14:paraId="7FCE0770" w14:textId="77777777" w:rsidR="00FA431F" w:rsidRPr="0070357E" w:rsidRDefault="00FA431F" w:rsidP="00FA431F">
            <w:pPr>
              <w:spacing w:before="20" w:after="20"/>
              <w:jc w:val="center"/>
              <w:rPr>
                <w:sz w:val="24"/>
                <w:szCs w:val="24"/>
                <w:lang w:val="en-US"/>
              </w:rPr>
            </w:pPr>
          </w:p>
        </w:tc>
      </w:tr>
      <w:tr w:rsidR="00FA431F" w:rsidRPr="0070357E" w14:paraId="3A773602" w14:textId="77777777" w:rsidTr="00FA431F">
        <w:tc>
          <w:tcPr>
            <w:tcW w:w="3301" w:type="dxa"/>
            <w:tcBorders>
              <w:top w:val="nil"/>
              <w:left w:val="nil"/>
              <w:bottom w:val="nil"/>
              <w:right w:val="nil"/>
            </w:tcBorders>
          </w:tcPr>
          <w:p w14:paraId="0D266903" w14:textId="77777777" w:rsidR="00FA431F" w:rsidRPr="0070357E" w:rsidRDefault="00FA431F" w:rsidP="00FA431F">
            <w:pPr>
              <w:spacing w:before="20" w:after="20"/>
              <w:ind w:left="175"/>
              <w:rPr>
                <w:sz w:val="24"/>
                <w:szCs w:val="24"/>
                <w:lang w:val="en-US"/>
              </w:rPr>
            </w:pPr>
            <w:r w:rsidRPr="0070357E">
              <w:rPr>
                <w:sz w:val="24"/>
                <w:szCs w:val="24"/>
                <w:lang w:val="en-US"/>
              </w:rPr>
              <w:t>Disclosure-based trust</w:t>
            </w:r>
          </w:p>
        </w:tc>
        <w:tc>
          <w:tcPr>
            <w:tcW w:w="1546" w:type="dxa"/>
            <w:tcBorders>
              <w:top w:val="nil"/>
              <w:left w:val="nil"/>
              <w:bottom w:val="nil"/>
              <w:right w:val="nil"/>
            </w:tcBorders>
          </w:tcPr>
          <w:p w14:paraId="15973F5B" w14:textId="77777777" w:rsidR="00FA431F" w:rsidRPr="0070357E" w:rsidRDefault="00FA431F" w:rsidP="00FA431F">
            <w:pPr>
              <w:spacing w:before="20" w:after="20"/>
              <w:jc w:val="center"/>
              <w:rPr>
                <w:sz w:val="24"/>
                <w:szCs w:val="24"/>
                <w:lang w:val="en-US"/>
              </w:rPr>
            </w:pPr>
            <w:r w:rsidRPr="0070357E">
              <w:rPr>
                <w:sz w:val="24"/>
                <w:szCs w:val="24"/>
                <w:lang w:val="en-US"/>
              </w:rPr>
              <w:t>0.15 (0.01)</w:t>
            </w:r>
          </w:p>
        </w:tc>
        <w:tc>
          <w:tcPr>
            <w:tcW w:w="1298" w:type="dxa"/>
            <w:tcBorders>
              <w:top w:val="nil"/>
              <w:left w:val="nil"/>
              <w:bottom w:val="nil"/>
              <w:right w:val="nil"/>
            </w:tcBorders>
          </w:tcPr>
          <w:p w14:paraId="6666406D" w14:textId="77777777" w:rsidR="00FA431F" w:rsidRPr="0070357E" w:rsidRDefault="00FA431F" w:rsidP="00FA431F">
            <w:pPr>
              <w:spacing w:before="20" w:after="20"/>
              <w:jc w:val="center"/>
              <w:rPr>
                <w:sz w:val="24"/>
                <w:szCs w:val="24"/>
                <w:lang w:val="en-US"/>
              </w:rPr>
            </w:pPr>
          </w:p>
        </w:tc>
        <w:tc>
          <w:tcPr>
            <w:tcW w:w="1631" w:type="dxa"/>
            <w:tcBorders>
              <w:top w:val="nil"/>
              <w:left w:val="nil"/>
              <w:bottom w:val="nil"/>
              <w:right w:val="nil"/>
            </w:tcBorders>
          </w:tcPr>
          <w:p w14:paraId="7BC2828A" w14:textId="77777777" w:rsidR="00FA431F" w:rsidRPr="0070357E" w:rsidRDefault="00FA431F" w:rsidP="00FA431F">
            <w:pPr>
              <w:spacing w:before="20" w:after="20"/>
              <w:jc w:val="center"/>
              <w:rPr>
                <w:sz w:val="24"/>
                <w:szCs w:val="24"/>
                <w:lang w:val="en-US"/>
              </w:rPr>
            </w:pPr>
            <w:r w:rsidRPr="0070357E">
              <w:rPr>
                <w:sz w:val="24"/>
                <w:szCs w:val="24"/>
                <w:lang w:val="en-US"/>
              </w:rPr>
              <w:t>0.12, 0.18</w:t>
            </w:r>
          </w:p>
        </w:tc>
        <w:tc>
          <w:tcPr>
            <w:tcW w:w="1105" w:type="dxa"/>
            <w:tcBorders>
              <w:top w:val="nil"/>
              <w:left w:val="nil"/>
              <w:bottom w:val="nil"/>
              <w:right w:val="nil"/>
            </w:tcBorders>
          </w:tcPr>
          <w:p w14:paraId="7016EC61" w14:textId="77777777" w:rsidR="00FA431F" w:rsidRPr="0070357E" w:rsidRDefault="00FA431F" w:rsidP="00FA431F">
            <w:pPr>
              <w:spacing w:before="20" w:after="20"/>
              <w:jc w:val="center"/>
              <w:rPr>
                <w:sz w:val="24"/>
                <w:szCs w:val="24"/>
                <w:lang w:val="en-US"/>
              </w:rPr>
            </w:pPr>
          </w:p>
        </w:tc>
      </w:tr>
      <w:tr w:rsidR="00FA431F" w:rsidRPr="0070357E" w14:paraId="2753031D" w14:textId="77777777" w:rsidTr="00FA431F">
        <w:tc>
          <w:tcPr>
            <w:tcW w:w="3301" w:type="dxa"/>
            <w:tcBorders>
              <w:top w:val="nil"/>
              <w:left w:val="nil"/>
              <w:bottom w:val="nil"/>
              <w:right w:val="nil"/>
            </w:tcBorders>
          </w:tcPr>
          <w:p w14:paraId="0A5FAC71" w14:textId="77777777" w:rsidR="00FA431F" w:rsidRPr="0070357E" w:rsidRDefault="00FA431F" w:rsidP="00FA431F">
            <w:pPr>
              <w:spacing w:before="20" w:after="20"/>
              <w:ind w:left="317"/>
              <w:rPr>
                <w:sz w:val="24"/>
                <w:szCs w:val="24"/>
                <w:lang w:val="en-US"/>
              </w:rPr>
            </w:pPr>
            <w:r w:rsidRPr="0070357E">
              <w:rPr>
                <w:sz w:val="24"/>
                <w:szCs w:val="24"/>
                <w:lang w:val="en-US"/>
              </w:rPr>
              <w:t>Index of moderated mediation</w:t>
            </w:r>
          </w:p>
        </w:tc>
        <w:tc>
          <w:tcPr>
            <w:tcW w:w="1546" w:type="dxa"/>
            <w:tcBorders>
              <w:top w:val="nil"/>
              <w:left w:val="nil"/>
              <w:bottom w:val="nil"/>
              <w:right w:val="nil"/>
            </w:tcBorders>
          </w:tcPr>
          <w:p w14:paraId="136729FE" w14:textId="77777777" w:rsidR="00FA431F" w:rsidRPr="0070357E" w:rsidRDefault="00FA431F" w:rsidP="00FA431F">
            <w:pPr>
              <w:spacing w:before="20" w:after="20"/>
              <w:jc w:val="center"/>
              <w:rPr>
                <w:sz w:val="24"/>
                <w:szCs w:val="24"/>
                <w:lang w:val="en-US"/>
              </w:rPr>
            </w:pPr>
            <w:r w:rsidRPr="0070357E">
              <w:rPr>
                <w:sz w:val="24"/>
                <w:szCs w:val="24"/>
                <w:lang w:val="en-US"/>
              </w:rPr>
              <w:t>0.01 (0.01)</w:t>
            </w:r>
          </w:p>
        </w:tc>
        <w:tc>
          <w:tcPr>
            <w:tcW w:w="1298" w:type="dxa"/>
            <w:tcBorders>
              <w:top w:val="nil"/>
              <w:left w:val="nil"/>
              <w:bottom w:val="nil"/>
              <w:right w:val="nil"/>
            </w:tcBorders>
          </w:tcPr>
          <w:p w14:paraId="77C2BEED" w14:textId="77777777" w:rsidR="00FA431F" w:rsidRPr="0070357E" w:rsidRDefault="00FA431F" w:rsidP="00FA431F">
            <w:pPr>
              <w:spacing w:before="20" w:after="20"/>
              <w:jc w:val="center"/>
              <w:rPr>
                <w:sz w:val="24"/>
                <w:szCs w:val="24"/>
                <w:lang w:val="en-US"/>
              </w:rPr>
            </w:pPr>
          </w:p>
        </w:tc>
        <w:tc>
          <w:tcPr>
            <w:tcW w:w="1631" w:type="dxa"/>
            <w:tcBorders>
              <w:top w:val="nil"/>
              <w:left w:val="nil"/>
              <w:bottom w:val="nil"/>
              <w:right w:val="nil"/>
            </w:tcBorders>
          </w:tcPr>
          <w:p w14:paraId="05237925" w14:textId="77777777" w:rsidR="00FA431F" w:rsidRPr="0070357E" w:rsidRDefault="00FA431F" w:rsidP="00FA431F">
            <w:pPr>
              <w:spacing w:before="20" w:after="20"/>
              <w:jc w:val="center"/>
              <w:rPr>
                <w:sz w:val="24"/>
                <w:szCs w:val="24"/>
                <w:lang w:val="en-US"/>
              </w:rPr>
            </w:pPr>
            <w:r w:rsidRPr="0070357E">
              <w:rPr>
                <w:sz w:val="24"/>
                <w:szCs w:val="24"/>
                <w:lang w:val="en-US"/>
              </w:rPr>
              <w:t>0.002, 0.03</w:t>
            </w:r>
          </w:p>
        </w:tc>
        <w:tc>
          <w:tcPr>
            <w:tcW w:w="1105" w:type="dxa"/>
            <w:tcBorders>
              <w:top w:val="nil"/>
              <w:left w:val="nil"/>
              <w:bottom w:val="nil"/>
              <w:right w:val="nil"/>
            </w:tcBorders>
          </w:tcPr>
          <w:p w14:paraId="3CEB3B69" w14:textId="77777777" w:rsidR="00FA431F" w:rsidRPr="0070357E" w:rsidRDefault="00FA431F" w:rsidP="00FA431F">
            <w:pPr>
              <w:spacing w:before="20" w:after="20"/>
              <w:jc w:val="center"/>
              <w:rPr>
                <w:sz w:val="24"/>
                <w:szCs w:val="24"/>
                <w:lang w:val="en-US"/>
              </w:rPr>
            </w:pPr>
          </w:p>
        </w:tc>
      </w:tr>
      <w:tr w:rsidR="00FA431F" w:rsidRPr="0070357E" w14:paraId="58E080FE" w14:textId="77777777" w:rsidTr="00FA431F">
        <w:tc>
          <w:tcPr>
            <w:tcW w:w="3301" w:type="dxa"/>
            <w:tcBorders>
              <w:top w:val="nil"/>
              <w:left w:val="nil"/>
              <w:bottom w:val="nil"/>
              <w:right w:val="nil"/>
            </w:tcBorders>
          </w:tcPr>
          <w:p w14:paraId="36AB2C74" w14:textId="77777777" w:rsidR="00FA431F" w:rsidRPr="0070357E" w:rsidRDefault="00FA431F" w:rsidP="00FA431F">
            <w:pPr>
              <w:spacing w:before="20" w:after="20"/>
              <w:ind w:left="317"/>
              <w:rPr>
                <w:sz w:val="24"/>
                <w:szCs w:val="24"/>
                <w:lang w:val="en-US"/>
              </w:rPr>
            </w:pPr>
            <w:r w:rsidRPr="0070357E">
              <w:rPr>
                <w:sz w:val="24"/>
                <w:szCs w:val="24"/>
                <w:lang w:val="en-US"/>
              </w:rPr>
              <w:t>Men</w:t>
            </w:r>
          </w:p>
        </w:tc>
        <w:tc>
          <w:tcPr>
            <w:tcW w:w="1546" w:type="dxa"/>
            <w:tcBorders>
              <w:top w:val="nil"/>
              <w:left w:val="nil"/>
              <w:bottom w:val="nil"/>
              <w:right w:val="nil"/>
            </w:tcBorders>
          </w:tcPr>
          <w:p w14:paraId="5FD52B77" w14:textId="77777777" w:rsidR="00FA431F" w:rsidRPr="0070357E" w:rsidRDefault="00FA431F" w:rsidP="00FA431F">
            <w:pPr>
              <w:spacing w:before="20" w:after="20"/>
              <w:jc w:val="center"/>
              <w:rPr>
                <w:sz w:val="24"/>
                <w:szCs w:val="24"/>
                <w:lang w:val="en-US"/>
              </w:rPr>
            </w:pPr>
          </w:p>
        </w:tc>
        <w:tc>
          <w:tcPr>
            <w:tcW w:w="1298" w:type="dxa"/>
            <w:tcBorders>
              <w:top w:val="nil"/>
              <w:left w:val="nil"/>
              <w:bottom w:val="nil"/>
              <w:right w:val="nil"/>
            </w:tcBorders>
          </w:tcPr>
          <w:p w14:paraId="0FF15F75" w14:textId="77777777" w:rsidR="00FA431F" w:rsidRPr="0070357E" w:rsidRDefault="00FA431F" w:rsidP="00FA431F">
            <w:pPr>
              <w:spacing w:before="20" w:after="20"/>
              <w:jc w:val="center"/>
              <w:rPr>
                <w:sz w:val="24"/>
                <w:szCs w:val="24"/>
                <w:lang w:val="en-US"/>
              </w:rPr>
            </w:pPr>
            <w:r w:rsidRPr="0070357E">
              <w:rPr>
                <w:sz w:val="24"/>
                <w:szCs w:val="24"/>
                <w:lang w:val="en-US"/>
              </w:rPr>
              <w:t>0.10 (0.01)</w:t>
            </w:r>
          </w:p>
        </w:tc>
        <w:tc>
          <w:tcPr>
            <w:tcW w:w="1631" w:type="dxa"/>
            <w:tcBorders>
              <w:top w:val="nil"/>
              <w:left w:val="nil"/>
              <w:bottom w:val="nil"/>
              <w:right w:val="nil"/>
            </w:tcBorders>
          </w:tcPr>
          <w:p w14:paraId="39E7BC35" w14:textId="77777777" w:rsidR="00FA431F" w:rsidRPr="0070357E" w:rsidRDefault="00FA431F" w:rsidP="00FA431F">
            <w:pPr>
              <w:spacing w:before="20" w:after="20"/>
              <w:jc w:val="center"/>
              <w:rPr>
                <w:sz w:val="24"/>
                <w:szCs w:val="24"/>
                <w:lang w:val="en-US"/>
              </w:rPr>
            </w:pPr>
            <w:r w:rsidRPr="0070357E">
              <w:rPr>
                <w:sz w:val="24"/>
                <w:szCs w:val="24"/>
                <w:lang w:val="en-US"/>
              </w:rPr>
              <w:t>0.06, 0.10</w:t>
            </w:r>
          </w:p>
        </w:tc>
        <w:tc>
          <w:tcPr>
            <w:tcW w:w="1105" w:type="dxa"/>
            <w:tcBorders>
              <w:top w:val="nil"/>
              <w:left w:val="nil"/>
              <w:bottom w:val="nil"/>
              <w:right w:val="nil"/>
            </w:tcBorders>
          </w:tcPr>
          <w:p w14:paraId="0A2C19A5" w14:textId="77777777" w:rsidR="00FA431F" w:rsidRPr="0070357E" w:rsidRDefault="00FA431F" w:rsidP="00FA431F">
            <w:pPr>
              <w:spacing w:before="20" w:after="20"/>
              <w:jc w:val="center"/>
              <w:rPr>
                <w:sz w:val="24"/>
                <w:szCs w:val="24"/>
                <w:lang w:val="en-US"/>
              </w:rPr>
            </w:pPr>
          </w:p>
        </w:tc>
      </w:tr>
      <w:tr w:rsidR="00FA431F" w:rsidRPr="0070357E" w14:paraId="26C371C3" w14:textId="77777777" w:rsidTr="00FA431F">
        <w:tc>
          <w:tcPr>
            <w:tcW w:w="3301" w:type="dxa"/>
            <w:tcBorders>
              <w:top w:val="nil"/>
              <w:left w:val="nil"/>
              <w:bottom w:val="nil"/>
              <w:right w:val="nil"/>
            </w:tcBorders>
          </w:tcPr>
          <w:p w14:paraId="37C17700" w14:textId="77777777" w:rsidR="00FA431F" w:rsidRPr="0070357E" w:rsidRDefault="00FA431F" w:rsidP="00FA431F">
            <w:pPr>
              <w:spacing w:before="20" w:after="20"/>
              <w:ind w:left="317"/>
              <w:rPr>
                <w:sz w:val="24"/>
                <w:szCs w:val="24"/>
                <w:lang w:val="en-US"/>
              </w:rPr>
            </w:pPr>
            <w:r w:rsidRPr="0070357E">
              <w:rPr>
                <w:sz w:val="24"/>
                <w:szCs w:val="24"/>
                <w:lang w:val="en-US"/>
              </w:rPr>
              <w:t>Women</w:t>
            </w:r>
          </w:p>
        </w:tc>
        <w:tc>
          <w:tcPr>
            <w:tcW w:w="1546" w:type="dxa"/>
            <w:tcBorders>
              <w:top w:val="nil"/>
              <w:left w:val="nil"/>
              <w:bottom w:val="nil"/>
              <w:right w:val="nil"/>
            </w:tcBorders>
          </w:tcPr>
          <w:p w14:paraId="13FF15F7" w14:textId="77777777" w:rsidR="00FA431F" w:rsidRPr="0070357E" w:rsidRDefault="00FA431F" w:rsidP="00FA431F">
            <w:pPr>
              <w:spacing w:before="20" w:after="20"/>
              <w:jc w:val="center"/>
              <w:rPr>
                <w:sz w:val="24"/>
                <w:szCs w:val="24"/>
                <w:lang w:val="en-US"/>
              </w:rPr>
            </w:pPr>
          </w:p>
        </w:tc>
        <w:tc>
          <w:tcPr>
            <w:tcW w:w="1298" w:type="dxa"/>
            <w:tcBorders>
              <w:top w:val="nil"/>
              <w:left w:val="nil"/>
              <w:bottom w:val="nil"/>
              <w:right w:val="nil"/>
            </w:tcBorders>
          </w:tcPr>
          <w:p w14:paraId="3BFA6BD7" w14:textId="77777777" w:rsidR="00FA431F" w:rsidRPr="0070357E" w:rsidRDefault="00FA431F" w:rsidP="00FA431F">
            <w:pPr>
              <w:spacing w:before="20" w:after="20"/>
              <w:jc w:val="center"/>
              <w:rPr>
                <w:sz w:val="24"/>
                <w:szCs w:val="24"/>
                <w:lang w:val="en-US"/>
              </w:rPr>
            </w:pPr>
            <w:r w:rsidRPr="0070357E">
              <w:rPr>
                <w:sz w:val="24"/>
                <w:szCs w:val="24"/>
                <w:lang w:val="en-US"/>
              </w:rPr>
              <w:t>0.12 (0.01)</w:t>
            </w:r>
          </w:p>
        </w:tc>
        <w:tc>
          <w:tcPr>
            <w:tcW w:w="1631" w:type="dxa"/>
            <w:tcBorders>
              <w:top w:val="nil"/>
              <w:left w:val="nil"/>
              <w:bottom w:val="nil"/>
              <w:right w:val="nil"/>
            </w:tcBorders>
          </w:tcPr>
          <w:p w14:paraId="1107D90C" w14:textId="77777777" w:rsidR="00FA431F" w:rsidRPr="0070357E" w:rsidRDefault="00FA431F" w:rsidP="00FA431F">
            <w:pPr>
              <w:spacing w:before="20" w:after="20"/>
              <w:jc w:val="center"/>
              <w:rPr>
                <w:sz w:val="24"/>
                <w:szCs w:val="24"/>
                <w:lang w:val="en-US"/>
              </w:rPr>
            </w:pPr>
            <w:r w:rsidRPr="0070357E">
              <w:rPr>
                <w:sz w:val="24"/>
                <w:szCs w:val="24"/>
                <w:lang w:val="en-US"/>
              </w:rPr>
              <w:t>0.07, 0.11</w:t>
            </w:r>
          </w:p>
        </w:tc>
        <w:tc>
          <w:tcPr>
            <w:tcW w:w="1105" w:type="dxa"/>
            <w:tcBorders>
              <w:top w:val="nil"/>
              <w:left w:val="nil"/>
              <w:bottom w:val="nil"/>
              <w:right w:val="nil"/>
            </w:tcBorders>
          </w:tcPr>
          <w:p w14:paraId="751E4ED7" w14:textId="77777777" w:rsidR="00FA431F" w:rsidRPr="0070357E" w:rsidRDefault="00FA431F" w:rsidP="00FA431F">
            <w:pPr>
              <w:spacing w:before="20" w:after="20"/>
              <w:jc w:val="center"/>
              <w:rPr>
                <w:sz w:val="24"/>
                <w:szCs w:val="24"/>
                <w:lang w:val="en-US"/>
              </w:rPr>
            </w:pPr>
          </w:p>
        </w:tc>
      </w:tr>
      <w:tr w:rsidR="00FA431F" w:rsidRPr="0070357E" w14:paraId="1E81A901" w14:textId="77777777" w:rsidTr="00FA431F">
        <w:tc>
          <w:tcPr>
            <w:tcW w:w="3301" w:type="dxa"/>
            <w:tcBorders>
              <w:top w:val="nil"/>
              <w:left w:val="nil"/>
              <w:bottom w:val="nil"/>
              <w:right w:val="nil"/>
            </w:tcBorders>
          </w:tcPr>
          <w:p w14:paraId="32F00FCC" w14:textId="77777777" w:rsidR="00FA431F" w:rsidRPr="0070357E" w:rsidRDefault="00FA431F" w:rsidP="00FA431F">
            <w:pPr>
              <w:spacing w:before="20" w:after="20"/>
              <w:ind w:left="175"/>
              <w:rPr>
                <w:sz w:val="24"/>
                <w:szCs w:val="24"/>
                <w:lang w:val="en-US"/>
              </w:rPr>
            </w:pPr>
            <w:r w:rsidRPr="0070357E">
              <w:rPr>
                <w:sz w:val="24"/>
                <w:szCs w:val="24"/>
                <w:lang w:val="en-US"/>
              </w:rPr>
              <w:t>Reliance-based trust</w:t>
            </w:r>
          </w:p>
        </w:tc>
        <w:tc>
          <w:tcPr>
            <w:tcW w:w="1546" w:type="dxa"/>
            <w:tcBorders>
              <w:top w:val="nil"/>
              <w:left w:val="nil"/>
              <w:bottom w:val="nil"/>
              <w:right w:val="nil"/>
            </w:tcBorders>
          </w:tcPr>
          <w:p w14:paraId="3E9AC34D" w14:textId="77777777" w:rsidR="00FA431F" w:rsidRPr="0070357E" w:rsidRDefault="00FA431F" w:rsidP="00FA431F">
            <w:pPr>
              <w:spacing w:before="20" w:after="20"/>
              <w:jc w:val="center"/>
              <w:rPr>
                <w:sz w:val="24"/>
                <w:szCs w:val="24"/>
                <w:lang w:val="en-US"/>
              </w:rPr>
            </w:pPr>
            <w:r w:rsidRPr="0070357E">
              <w:rPr>
                <w:sz w:val="24"/>
                <w:szCs w:val="24"/>
                <w:lang w:val="en-US"/>
              </w:rPr>
              <w:t>0.24 (0.02)</w:t>
            </w:r>
          </w:p>
        </w:tc>
        <w:tc>
          <w:tcPr>
            <w:tcW w:w="1298" w:type="dxa"/>
            <w:tcBorders>
              <w:top w:val="nil"/>
              <w:left w:val="nil"/>
              <w:bottom w:val="nil"/>
              <w:right w:val="nil"/>
            </w:tcBorders>
          </w:tcPr>
          <w:p w14:paraId="524331AB" w14:textId="77777777" w:rsidR="00FA431F" w:rsidRPr="0070357E" w:rsidRDefault="00FA431F" w:rsidP="00FA431F">
            <w:pPr>
              <w:spacing w:before="20" w:after="20"/>
              <w:jc w:val="center"/>
              <w:rPr>
                <w:sz w:val="24"/>
                <w:szCs w:val="24"/>
                <w:lang w:val="en-US"/>
              </w:rPr>
            </w:pPr>
          </w:p>
        </w:tc>
        <w:tc>
          <w:tcPr>
            <w:tcW w:w="1631" w:type="dxa"/>
            <w:tcBorders>
              <w:top w:val="nil"/>
              <w:left w:val="nil"/>
              <w:bottom w:val="nil"/>
              <w:right w:val="nil"/>
            </w:tcBorders>
          </w:tcPr>
          <w:p w14:paraId="76D55F02" w14:textId="77777777" w:rsidR="00FA431F" w:rsidRPr="0070357E" w:rsidRDefault="00FA431F" w:rsidP="00FA431F">
            <w:pPr>
              <w:spacing w:before="20" w:after="20"/>
              <w:jc w:val="center"/>
              <w:rPr>
                <w:sz w:val="24"/>
                <w:szCs w:val="24"/>
                <w:lang w:val="en-US"/>
              </w:rPr>
            </w:pPr>
            <w:r w:rsidRPr="0070357E">
              <w:rPr>
                <w:sz w:val="24"/>
                <w:szCs w:val="24"/>
                <w:lang w:val="en-US"/>
              </w:rPr>
              <w:t>0.20, 0.29</w:t>
            </w:r>
          </w:p>
        </w:tc>
        <w:tc>
          <w:tcPr>
            <w:tcW w:w="1105" w:type="dxa"/>
            <w:tcBorders>
              <w:top w:val="nil"/>
              <w:left w:val="nil"/>
              <w:bottom w:val="nil"/>
              <w:right w:val="nil"/>
            </w:tcBorders>
          </w:tcPr>
          <w:p w14:paraId="72AAD386" w14:textId="77777777" w:rsidR="00FA431F" w:rsidRPr="0070357E" w:rsidRDefault="00FA431F" w:rsidP="00FA431F">
            <w:pPr>
              <w:spacing w:before="20" w:after="20"/>
              <w:jc w:val="center"/>
              <w:rPr>
                <w:sz w:val="24"/>
                <w:szCs w:val="24"/>
                <w:lang w:val="en-US"/>
              </w:rPr>
            </w:pPr>
          </w:p>
        </w:tc>
      </w:tr>
      <w:tr w:rsidR="00FA431F" w:rsidRPr="0070357E" w14:paraId="6A277D72" w14:textId="77777777" w:rsidTr="00FA431F">
        <w:tc>
          <w:tcPr>
            <w:tcW w:w="3301" w:type="dxa"/>
            <w:tcBorders>
              <w:top w:val="nil"/>
              <w:left w:val="nil"/>
              <w:bottom w:val="nil"/>
              <w:right w:val="nil"/>
            </w:tcBorders>
          </w:tcPr>
          <w:p w14:paraId="6F3D3F70" w14:textId="77777777" w:rsidR="00FA431F" w:rsidRPr="0070357E" w:rsidRDefault="00FA431F" w:rsidP="00FA431F">
            <w:pPr>
              <w:spacing w:before="20" w:after="20"/>
              <w:ind w:left="317"/>
              <w:rPr>
                <w:sz w:val="24"/>
                <w:szCs w:val="24"/>
                <w:lang w:val="en-US"/>
              </w:rPr>
            </w:pPr>
            <w:r w:rsidRPr="0070357E">
              <w:rPr>
                <w:sz w:val="24"/>
                <w:szCs w:val="24"/>
                <w:lang w:val="en-US"/>
              </w:rPr>
              <w:t>Index of moderated mediation</w:t>
            </w:r>
          </w:p>
        </w:tc>
        <w:tc>
          <w:tcPr>
            <w:tcW w:w="1546" w:type="dxa"/>
            <w:tcBorders>
              <w:top w:val="nil"/>
              <w:left w:val="nil"/>
              <w:bottom w:val="nil"/>
              <w:right w:val="nil"/>
            </w:tcBorders>
          </w:tcPr>
          <w:p w14:paraId="1BB78EBF" w14:textId="77777777" w:rsidR="00FA431F" w:rsidRPr="0070357E" w:rsidRDefault="00FA431F" w:rsidP="00FA431F">
            <w:pPr>
              <w:spacing w:before="20" w:after="20"/>
              <w:jc w:val="center"/>
              <w:rPr>
                <w:sz w:val="24"/>
                <w:szCs w:val="24"/>
                <w:lang w:val="en-US"/>
              </w:rPr>
            </w:pPr>
            <w:r w:rsidRPr="0070357E">
              <w:rPr>
                <w:sz w:val="24"/>
                <w:szCs w:val="24"/>
                <w:lang w:val="en-US"/>
              </w:rPr>
              <w:t>0.004 (0.01)</w:t>
            </w:r>
          </w:p>
        </w:tc>
        <w:tc>
          <w:tcPr>
            <w:tcW w:w="1298" w:type="dxa"/>
            <w:tcBorders>
              <w:top w:val="nil"/>
              <w:left w:val="nil"/>
              <w:bottom w:val="nil"/>
              <w:right w:val="nil"/>
            </w:tcBorders>
          </w:tcPr>
          <w:p w14:paraId="6BEBEDF5" w14:textId="77777777" w:rsidR="00FA431F" w:rsidRPr="0070357E" w:rsidRDefault="00FA431F" w:rsidP="00FA431F">
            <w:pPr>
              <w:spacing w:before="20" w:after="20"/>
              <w:jc w:val="center"/>
              <w:rPr>
                <w:sz w:val="24"/>
                <w:szCs w:val="24"/>
                <w:lang w:val="en-US"/>
              </w:rPr>
            </w:pPr>
          </w:p>
        </w:tc>
        <w:tc>
          <w:tcPr>
            <w:tcW w:w="1631" w:type="dxa"/>
            <w:tcBorders>
              <w:top w:val="nil"/>
              <w:left w:val="nil"/>
              <w:bottom w:val="nil"/>
              <w:right w:val="nil"/>
            </w:tcBorders>
          </w:tcPr>
          <w:p w14:paraId="5514AF29" w14:textId="77777777" w:rsidR="00FA431F" w:rsidRPr="0070357E" w:rsidRDefault="00FA431F" w:rsidP="00FA431F">
            <w:pPr>
              <w:spacing w:before="20" w:after="20"/>
              <w:jc w:val="center"/>
              <w:rPr>
                <w:sz w:val="24"/>
                <w:szCs w:val="24"/>
                <w:lang w:val="en-US"/>
              </w:rPr>
            </w:pPr>
            <w:r w:rsidRPr="0070357E">
              <w:rPr>
                <w:sz w:val="24"/>
                <w:szCs w:val="24"/>
                <w:lang w:val="en-US"/>
              </w:rPr>
              <w:t>-0.01, 0.02</w:t>
            </w:r>
          </w:p>
        </w:tc>
        <w:tc>
          <w:tcPr>
            <w:tcW w:w="1105" w:type="dxa"/>
            <w:tcBorders>
              <w:top w:val="nil"/>
              <w:left w:val="nil"/>
              <w:bottom w:val="nil"/>
              <w:right w:val="nil"/>
            </w:tcBorders>
          </w:tcPr>
          <w:p w14:paraId="1590AC1C" w14:textId="77777777" w:rsidR="00FA431F" w:rsidRPr="0070357E" w:rsidRDefault="00FA431F" w:rsidP="00FA431F">
            <w:pPr>
              <w:spacing w:before="20" w:after="20"/>
              <w:jc w:val="center"/>
              <w:rPr>
                <w:sz w:val="24"/>
                <w:szCs w:val="24"/>
                <w:lang w:val="en-US"/>
              </w:rPr>
            </w:pPr>
          </w:p>
        </w:tc>
      </w:tr>
      <w:tr w:rsidR="00FA431F" w:rsidRPr="0070357E" w14:paraId="6B52EAC2" w14:textId="77777777" w:rsidTr="00FA431F">
        <w:tc>
          <w:tcPr>
            <w:tcW w:w="3301" w:type="dxa"/>
            <w:tcBorders>
              <w:top w:val="nil"/>
              <w:left w:val="nil"/>
              <w:bottom w:val="nil"/>
              <w:right w:val="nil"/>
            </w:tcBorders>
          </w:tcPr>
          <w:p w14:paraId="08045F00" w14:textId="77777777" w:rsidR="00FA431F" w:rsidRPr="0070357E" w:rsidRDefault="00FA431F" w:rsidP="00FA431F">
            <w:pPr>
              <w:spacing w:before="20" w:after="20"/>
              <w:ind w:left="317"/>
              <w:rPr>
                <w:sz w:val="24"/>
                <w:szCs w:val="24"/>
                <w:lang w:val="en-US"/>
              </w:rPr>
            </w:pPr>
            <w:r w:rsidRPr="0070357E">
              <w:rPr>
                <w:sz w:val="24"/>
                <w:szCs w:val="24"/>
                <w:lang w:val="en-US"/>
              </w:rPr>
              <w:t>Men</w:t>
            </w:r>
          </w:p>
        </w:tc>
        <w:tc>
          <w:tcPr>
            <w:tcW w:w="1546" w:type="dxa"/>
            <w:tcBorders>
              <w:top w:val="nil"/>
              <w:left w:val="nil"/>
              <w:bottom w:val="nil"/>
              <w:right w:val="nil"/>
            </w:tcBorders>
          </w:tcPr>
          <w:p w14:paraId="2ABD3BA6" w14:textId="77777777" w:rsidR="00FA431F" w:rsidRPr="0070357E" w:rsidRDefault="00FA431F" w:rsidP="00FA431F">
            <w:pPr>
              <w:spacing w:before="20" w:after="20"/>
              <w:jc w:val="center"/>
              <w:rPr>
                <w:sz w:val="24"/>
                <w:szCs w:val="24"/>
                <w:lang w:val="en-US"/>
              </w:rPr>
            </w:pPr>
          </w:p>
        </w:tc>
        <w:tc>
          <w:tcPr>
            <w:tcW w:w="1298" w:type="dxa"/>
            <w:tcBorders>
              <w:top w:val="nil"/>
              <w:left w:val="nil"/>
              <w:bottom w:val="nil"/>
              <w:right w:val="nil"/>
            </w:tcBorders>
          </w:tcPr>
          <w:p w14:paraId="38A60F12" w14:textId="77777777" w:rsidR="00FA431F" w:rsidRPr="0070357E" w:rsidRDefault="00FA431F" w:rsidP="00FA431F">
            <w:pPr>
              <w:spacing w:before="20" w:after="20"/>
              <w:jc w:val="center"/>
              <w:rPr>
                <w:sz w:val="24"/>
                <w:szCs w:val="24"/>
                <w:lang w:val="en-US"/>
              </w:rPr>
            </w:pPr>
            <w:r w:rsidRPr="0070357E">
              <w:rPr>
                <w:sz w:val="24"/>
                <w:szCs w:val="24"/>
                <w:lang w:val="en-US"/>
              </w:rPr>
              <w:t>0.08 (0.01)</w:t>
            </w:r>
          </w:p>
        </w:tc>
        <w:tc>
          <w:tcPr>
            <w:tcW w:w="1631" w:type="dxa"/>
            <w:tcBorders>
              <w:top w:val="nil"/>
              <w:left w:val="nil"/>
              <w:bottom w:val="nil"/>
              <w:right w:val="nil"/>
            </w:tcBorders>
          </w:tcPr>
          <w:p w14:paraId="559CEF1E" w14:textId="77777777" w:rsidR="00FA431F" w:rsidRPr="0070357E" w:rsidRDefault="00FA431F" w:rsidP="00FA431F">
            <w:pPr>
              <w:spacing w:before="20" w:after="20"/>
              <w:jc w:val="center"/>
              <w:rPr>
                <w:sz w:val="24"/>
                <w:szCs w:val="24"/>
                <w:lang w:val="en-US"/>
              </w:rPr>
            </w:pPr>
            <w:r w:rsidRPr="0070357E">
              <w:rPr>
                <w:sz w:val="24"/>
                <w:szCs w:val="24"/>
                <w:lang w:val="en-US"/>
              </w:rPr>
              <w:t>0.06, 0.10</w:t>
            </w:r>
          </w:p>
        </w:tc>
        <w:tc>
          <w:tcPr>
            <w:tcW w:w="1105" w:type="dxa"/>
            <w:tcBorders>
              <w:top w:val="nil"/>
              <w:left w:val="nil"/>
              <w:bottom w:val="nil"/>
              <w:right w:val="nil"/>
            </w:tcBorders>
          </w:tcPr>
          <w:p w14:paraId="008E39FA" w14:textId="77777777" w:rsidR="00FA431F" w:rsidRPr="0070357E" w:rsidRDefault="00FA431F" w:rsidP="00FA431F">
            <w:pPr>
              <w:spacing w:before="20" w:after="20"/>
              <w:jc w:val="center"/>
              <w:rPr>
                <w:sz w:val="24"/>
                <w:szCs w:val="24"/>
                <w:lang w:val="en-US"/>
              </w:rPr>
            </w:pPr>
          </w:p>
        </w:tc>
      </w:tr>
      <w:tr w:rsidR="00FA431F" w:rsidRPr="0070357E" w14:paraId="219DD47F" w14:textId="77777777" w:rsidTr="00FA431F">
        <w:tc>
          <w:tcPr>
            <w:tcW w:w="3301" w:type="dxa"/>
            <w:tcBorders>
              <w:top w:val="nil"/>
              <w:left w:val="nil"/>
              <w:bottom w:val="nil"/>
              <w:right w:val="nil"/>
            </w:tcBorders>
          </w:tcPr>
          <w:p w14:paraId="6705047E" w14:textId="77777777" w:rsidR="00FA431F" w:rsidRPr="0070357E" w:rsidRDefault="00FA431F" w:rsidP="00FA431F">
            <w:pPr>
              <w:spacing w:before="20" w:after="20"/>
              <w:ind w:left="317"/>
              <w:rPr>
                <w:sz w:val="24"/>
                <w:szCs w:val="24"/>
                <w:lang w:val="en-US"/>
              </w:rPr>
            </w:pPr>
            <w:r w:rsidRPr="0070357E">
              <w:rPr>
                <w:sz w:val="24"/>
                <w:szCs w:val="24"/>
                <w:lang w:val="en-US"/>
              </w:rPr>
              <w:t>Women</w:t>
            </w:r>
          </w:p>
        </w:tc>
        <w:tc>
          <w:tcPr>
            <w:tcW w:w="1546" w:type="dxa"/>
            <w:tcBorders>
              <w:top w:val="nil"/>
              <w:left w:val="nil"/>
              <w:bottom w:val="nil"/>
              <w:right w:val="nil"/>
            </w:tcBorders>
          </w:tcPr>
          <w:p w14:paraId="468A506E" w14:textId="77777777" w:rsidR="00FA431F" w:rsidRPr="0070357E" w:rsidRDefault="00FA431F" w:rsidP="00FA431F">
            <w:pPr>
              <w:spacing w:before="20" w:after="20"/>
              <w:jc w:val="center"/>
              <w:rPr>
                <w:sz w:val="24"/>
                <w:szCs w:val="24"/>
                <w:lang w:val="en-US"/>
              </w:rPr>
            </w:pPr>
          </w:p>
        </w:tc>
        <w:tc>
          <w:tcPr>
            <w:tcW w:w="1298" w:type="dxa"/>
            <w:tcBorders>
              <w:top w:val="nil"/>
              <w:left w:val="nil"/>
              <w:bottom w:val="nil"/>
              <w:right w:val="nil"/>
            </w:tcBorders>
          </w:tcPr>
          <w:p w14:paraId="433C7310" w14:textId="77777777" w:rsidR="00FA431F" w:rsidRPr="0070357E" w:rsidRDefault="00FA431F" w:rsidP="00FA431F">
            <w:pPr>
              <w:spacing w:before="20" w:after="20"/>
              <w:jc w:val="center"/>
              <w:rPr>
                <w:sz w:val="24"/>
                <w:szCs w:val="24"/>
                <w:lang w:val="en-US"/>
              </w:rPr>
            </w:pPr>
            <w:r w:rsidRPr="0070357E">
              <w:rPr>
                <w:sz w:val="24"/>
                <w:szCs w:val="24"/>
                <w:lang w:val="en-US"/>
              </w:rPr>
              <w:t>0.08 (0.1)</w:t>
            </w:r>
          </w:p>
        </w:tc>
        <w:tc>
          <w:tcPr>
            <w:tcW w:w="1631" w:type="dxa"/>
            <w:tcBorders>
              <w:top w:val="nil"/>
              <w:left w:val="nil"/>
              <w:bottom w:val="nil"/>
              <w:right w:val="nil"/>
            </w:tcBorders>
          </w:tcPr>
          <w:p w14:paraId="01170442" w14:textId="77777777" w:rsidR="00FA431F" w:rsidRPr="0070357E" w:rsidRDefault="00FA431F" w:rsidP="00FA431F">
            <w:pPr>
              <w:spacing w:before="20" w:after="20"/>
              <w:jc w:val="center"/>
              <w:rPr>
                <w:sz w:val="24"/>
                <w:szCs w:val="24"/>
                <w:lang w:val="en-US"/>
              </w:rPr>
            </w:pPr>
            <w:r w:rsidRPr="0070357E">
              <w:rPr>
                <w:sz w:val="24"/>
                <w:szCs w:val="24"/>
                <w:lang w:val="en-US"/>
              </w:rPr>
              <w:t>0.07, 0.11</w:t>
            </w:r>
          </w:p>
        </w:tc>
        <w:tc>
          <w:tcPr>
            <w:tcW w:w="1105" w:type="dxa"/>
            <w:tcBorders>
              <w:top w:val="nil"/>
              <w:left w:val="nil"/>
              <w:bottom w:val="nil"/>
              <w:right w:val="nil"/>
            </w:tcBorders>
          </w:tcPr>
          <w:p w14:paraId="6B0B0A7A" w14:textId="77777777" w:rsidR="00FA431F" w:rsidRPr="0070357E" w:rsidRDefault="00FA431F" w:rsidP="00FA431F">
            <w:pPr>
              <w:spacing w:before="20" w:after="20"/>
              <w:jc w:val="center"/>
              <w:rPr>
                <w:sz w:val="24"/>
                <w:szCs w:val="24"/>
                <w:lang w:val="en-US"/>
              </w:rPr>
            </w:pPr>
          </w:p>
        </w:tc>
      </w:tr>
      <w:tr w:rsidR="00FA431F" w:rsidRPr="0070357E" w14:paraId="5E7FA46B" w14:textId="77777777" w:rsidTr="00FA431F">
        <w:tc>
          <w:tcPr>
            <w:tcW w:w="3301" w:type="dxa"/>
            <w:tcBorders>
              <w:top w:val="nil"/>
              <w:left w:val="nil"/>
              <w:bottom w:val="nil"/>
              <w:right w:val="nil"/>
            </w:tcBorders>
          </w:tcPr>
          <w:p w14:paraId="3EEDD9FD" w14:textId="77777777" w:rsidR="00FA431F" w:rsidRPr="0070357E" w:rsidRDefault="00FA431F" w:rsidP="00FA431F">
            <w:pPr>
              <w:spacing w:before="20" w:after="20"/>
              <w:rPr>
                <w:b/>
                <w:bCs/>
                <w:sz w:val="24"/>
                <w:szCs w:val="24"/>
                <w:lang w:val="en-US"/>
              </w:rPr>
            </w:pPr>
            <w:r w:rsidRPr="0070357E">
              <w:rPr>
                <w:b/>
                <w:bCs/>
                <w:sz w:val="24"/>
                <w:szCs w:val="24"/>
                <w:lang w:val="en-US"/>
              </w:rPr>
              <w:t>Well-being</w:t>
            </w:r>
          </w:p>
        </w:tc>
        <w:tc>
          <w:tcPr>
            <w:tcW w:w="1546" w:type="dxa"/>
            <w:tcBorders>
              <w:top w:val="nil"/>
              <w:left w:val="nil"/>
              <w:bottom w:val="nil"/>
              <w:right w:val="nil"/>
            </w:tcBorders>
          </w:tcPr>
          <w:p w14:paraId="45D08E2F" w14:textId="77777777" w:rsidR="00FA431F" w:rsidRPr="0070357E" w:rsidRDefault="00FA431F" w:rsidP="00FA431F">
            <w:pPr>
              <w:spacing w:before="20" w:after="20"/>
              <w:jc w:val="center"/>
              <w:rPr>
                <w:sz w:val="24"/>
                <w:szCs w:val="24"/>
                <w:lang w:val="en-US"/>
              </w:rPr>
            </w:pPr>
          </w:p>
        </w:tc>
        <w:tc>
          <w:tcPr>
            <w:tcW w:w="1298" w:type="dxa"/>
            <w:tcBorders>
              <w:top w:val="nil"/>
              <w:left w:val="nil"/>
              <w:bottom w:val="nil"/>
              <w:right w:val="nil"/>
            </w:tcBorders>
          </w:tcPr>
          <w:p w14:paraId="6CEB81A8" w14:textId="77777777" w:rsidR="00FA431F" w:rsidRPr="0070357E" w:rsidRDefault="00FA431F" w:rsidP="00FA431F">
            <w:pPr>
              <w:spacing w:before="20" w:after="20"/>
              <w:jc w:val="center"/>
              <w:rPr>
                <w:sz w:val="24"/>
                <w:szCs w:val="24"/>
                <w:lang w:val="en-US"/>
              </w:rPr>
            </w:pPr>
          </w:p>
        </w:tc>
        <w:tc>
          <w:tcPr>
            <w:tcW w:w="1631" w:type="dxa"/>
            <w:tcBorders>
              <w:top w:val="nil"/>
              <w:left w:val="nil"/>
              <w:bottom w:val="nil"/>
              <w:right w:val="nil"/>
            </w:tcBorders>
          </w:tcPr>
          <w:p w14:paraId="21D9E90B" w14:textId="77777777" w:rsidR="00FA431F" w:rsidRPr="0070357E" w:rsidRDefault="00FA431F" w:rsidP="00FA431F">
            <w:pPr>
              <w:spacing w:before="20" w:after="20"/>
              <w:jc w:val="center"/>
              <w:rPr>
                <w:sz w:val="24"/>
                <w:szCs w:val="24"/>
                <w:lang w:val="en-US"/>
              </w:rPr>
            </w:pPr>
          </w:p>
        </w:tc>
        <w:tc>
          <w:tcPr>
            <w:tcW w:w="1105" w:type="dxa"/>
            <w:tcBorders>
              <w:top w:val="nil"/>
              <w:left w:val="nil"/>
              <w:bottom w:val="nil"/>
              <w:right w:val="nil"/>
            </w:tcBorders>
          </w:tcPr>
          <w:p w14:paraId="3FCE0AC3" w14:textId="77777777" w:rsidR="00FA431F" w:rsidRPr="0070357E" w:rsidRDefault="00FA431F" w:rsidP="00FA431F">
            <w:pPr>
              <w:spacing w:before="20" w:after="20"/>
              <w:jc w:val="center"/>
              <w:rPr>
                <w:sz w:val="24"/>
                <w:szCs w:val="24"/>
                <w:lang w:val="en-US"/>
              </w:rPr>
            </w:pPr>
            <w:r w:rsidRPr="0070357E">
              <w:rPr>
                <w:sz w:val="24"/>
                <w:szCs w:val="24"/>
                <w:lang w:val="en-US"/>
              </w:rPr>
              <w:t>0.21</w:t>
            </w:r>
            <w:r w:rsidRPr="0070357E">
              <w:rPr>
                <w:sz w:val="24"/>
                <w:szCs w:val="24"/>
                <w:vertAlign w:val="superscript"/>
                <w:lang w:val="en-US"/>
              </w:rPr>
              <w:t>***</w:t>
            </w:r>
          </w:p>
        </w:tc>
      </w:tr>
      <w:tr w:rsidR="00FA431F" w:rsidRPr="0070357E" w14:paraId="5AE82BB8" w14:textId="77777777" w:rsidTr="00FA431F">
        <w:tc>
          <w:tcPr>
            <w:tcW w:w="3301" w:type="dxa"/>
            <w:tcBorders>
              <w:top w:val="nil"/>
              <w:left w:val="nil"/>
              <w:bottom w:val="nil"/>
              <w:right w:val="nil"/>
            </w:tcBorders>
          </w:tcPr>
          <w:p w14:paraId="61D384F2" w14:textId="77777777" w:rsidR="00FA431F" w:rsidRPr="0070357E" w:rsidRDefault="00FA431F" w:rsidP="00FA431F">
            <w:pPr>
              <w:spacing w:before="20" w:after="20"/>
              <w:ind w:left="175"/>
              <w:rPr>
                <w:sz w:val="24"/>
                <w:szCs w:val="24"/>
                <w:lang w:val="en-US"/>
              </w:rPr>
            </w:pPr>
            <w:r w:rsidRPr="0070357E">
              <w:rPr>
                <w:sz w:val="24"/>
                <w:szCs w:val="24"/>
                <w:lang w:val="en-US"/>
              </w:rPr>
              <w:t>Advisor benevolence</w:t>
            </w:r>
          </w:p>
        </w:tc>
        <w:tc>
          <w:tcPr>
            <w:tcW w:w="1546" w:type="dxa"/>
            <w:tcBorders>
              <w:top w:val="nil"/>
              <w:left w:val="nil"/>
              <w:bottom w:val="nil"/>
              <w:right w:val="nil"/>
            </w:tcBorders>
          </w:tcPr>
          <w:p w14:paraId="0AA01D38" w14:textId="77777777" w:rsidR="00FA431F" w:rsidRPr="0070357E" w:rsidRDefault="00FA431F" w:rsidP="00FA431F">
            <w:pPr>
              <w:spacing w:before="20" w:after="20"/>
              <w:jc w:val="center"/>
              <w:rPr>
                <w:sz w:val="24"/>
                <w:szCs w:val="24"/>
                <w:lang w:val="en-US"/>
              </w:rPr>
            </w:pPr>
            <w:r w:rsidRPr="0070357E">
              <w:rPr>
                <w:sz w:val="24"/>
                <w:szCs w:val="24"/>
                <w:lang w:val="en-US"/>
              </w:rPr>
              <w:t>0.19 (0.03)</w:t>
            </w:r>
          </w:p>
        </w:tc>
        <w:tc>
          <w:tcPr>
            <w:tcW w:w="1298" w:type="dxa"/>
            <w:tcBorders>
              <w:top w:val="nil"/>
              <w:left w:val="nil"/>
              <w:bottom w:val="nil"/>
              <w:right w:val="nil"/>
            </w:tcBorders>
          </w:tcPr>
          <w:p w14:paraId="3B8DB700" w14:textId="77777777" w:rsidR="00FA431F" w:rsidRPr="0070357E" w:rsidRDefault="00FA431F" w:rsidP="00FA431F">
            <w:pPr>
              <w:spacing w:before="20" w:after="20"/>
              <w:jc w:val="center"/>
              <w:rPr>
                <w:sz w:val="24"/>
                <w:szCs w:val="24"/>
                <w:lang w:val="en-US"/>
              </w:rPr>
            </w:pPr>
          </w:p>
        </w:tc>
        <w:tc>
          <w:tcPr>
            <w:tcW w:w="1631" w:type="dxa"/>
            <w:tcBorders>
              <w:top w:val="nil"/>
              <w:left w:val="nil"/>
              <w:bottom w:val="nil"/>
              <w:right w:val="nil"/>
            </w:tcBorders>
          </w:tcPr>
          <w:p w14:paraId="46B243AE" w14:textId="77777777" w:rsidR="00FA431F" w:rsidRPr="0070357E" w:rsidRDefault="00FA431F" w:rsidP="00FA431F">
            <w:pPr>
              <w:spacing w:before="20" w:after="20"/>
              <w:jc w:val="center"/>
              <w:rPr>
                <w:sz w:val="24"/>
                <w:szCs w:val="24"/>
                <w:lang w:val="en-US"/>
              </w:rPr>
            </w:pPr>
            <w:r w:rsidRPr="0070357E">
              <w:rPr>
                <w:sz w:val="24"/>
                <w:szCs w:val="24"/>
                <w:lang w:val="en-US"/>
              </w:rPr>
              <w:t>0.13, 0.25</w:t>
            </w:r>
          </w:p>
        </w:tc>
        <w:tc>
          <w:tcPr>
            <w:tcW w:w="1105" w:type="dxa"/>
            <w:tcBorders>
              <w:top w:val="nil"/>
              <w:left w:val="nil"/>
              <w:bottom w:val="nil"/>
              <w:right w:val="nil"/>
            </w:tcBorders>
          </w:tcPr>
          <w:p w14:paraId="3FDB4B65" w14:textId="77777777" w:rsidR="00FA431F" w:rsidRPr="0070357E" w:rsidRDefault="00FA431F" w:rsidP="00FA431F">
            <w:pPr>
              <w:spacing w:before="20" w:after="20"/>
              <w:jc w:val="center"/>
              <w:rPr>
                <w:sz w:val="24"/>
                <w:szCs w:val="24"/>
                <w:lang w:val="en-US"/>
              </w:rPr>
            </w:pPr>
          </w:p>
        </w:tc>
      </w:tr>
      <w:tr w:rsidR="00FA431F" w:rsidRPr="0070357E" w14:paraId="186CF7F0" w14:textId="77777777" w:rsidTr="00FA431F">
        <w:tc>
          <w:tcPr>
            <w:tcW w:w="3301" w:type="dxa"/>
            <w:tcBorders>
              <w:top w:val="nil"/>
              <w:left w:val="nil"/>
              <w:bottom w:val="nil"/>
              <w:right w:val="nil"/>
            </w:tcBorders>
          </w:tcPr>
          <w:p w14:paraId="17E21D5E" w14:textId="77777777" w:rsidR="00FA431F" w:rsidRPr="0070357E" w:rsidRDefault="00FA431F" w:rsidP="00FA431F">
            <w:pPr>
              <w:spacing w:before="20" w:after="20"/>
              <w:ind w:left="175"/>
              <w:rPr>
                <w:sz w:val="24"/>
                <w:szCs w:val="24"/>
                <w:lang w:val="en-US"/>
              </w:rPr>
            </w:pPr>
            <w:r w:rsidRPr="0070357E">
              <w:rPr>
                <w:sz w:val="24"/>
                <w:szCs w:val="24"/>
                <w:lang w:val="en-US"/>
              </w:rPr>
              <w:t>Disclosure-based trust</w:t>
            </w:r>
          </w:p>
        </w:tc>
        <w:tc>
          <w:tcPr>
            <w:tcW w:w="1546" w:type="dxa"/>
            <w:tcBorders>
              <w:top w:val="nil"/>
              <w:left w:val="nil"/>
              <w:bottom w:val="nil"/>
              <w:right w:val="nil"/>
            </w:tcBorders>
          </w:tcPr>
          <w:p w14:paraId="588D6BB9" w14:textId="77777777" w:rsidR="00FA431F" w:rsidRPr="0070357E" w:rsidRDefault="00FA431F" w:rsidP="00FA431F">
            <w:pPr>
              <w:spacing w:before="20" w:after="20"/>
              <w:jc w:val="center"/>
              <w:rPr>
                <w:sz w:val="24"/>
                <w:szCs w:val="24"/>
                <w:lang w:val="en-US"/>
              </w:rPr>
            </w:pPr>
            <w:r w:rsidRPr="0070357E">
              <w:rPr>
                <w:sz w:val="24"/>
                <w:szCs w:val="24"/>
                <w:lang w:val="en-US"/>
              </w:rPr>
              <w:t>0.13 (0.02)</w:t>
            </w:r>
          </w:p>
        </w:tc>
        <w:tc>
          <w:tcPr>
            <w:tcW w:w="1298" w:type="dxa"/>
            <w:tcBorders>
              <w:top w:val="nil"/>
              <w:left w:val="nil"/>
              <w:bottom w:val="nil"/>
              <w:right w:val="nil"/>
            </w:tcBorders>
          </w:tcPr>
          <w:p w14:paraId="446A8A79" w14:textId="77777777" w:rsidR="00FA431F" w:rsidRPr="0070357E" w:rsidRDefault="00FA431F" w:rsidP="00FA431F">
            <w:pPr>
              <w:spacing w:before="20" w:after="20"/>
              <w:jc w:val="center"/>
              <w:rPr>
                <w:sz w:val="24"/>
                <w:szCs w:val="24"/>
                <w:lang w:val="en-US"/>
              </w:rPr>
            </w:pPr>
          </w:p>
        </w:tc>
        <w:tc>
          <w:tcPr>
            <w:tcW w:w="1631" w:type="dxa"/>
            <w:tcBorders>
              <w:top w:val="nil"/>
              <w:left w:val="nil"/>
              <w:bottom w:val="nil"/>
              <w:right w:val="nil"/>
            </w:tcBorders>
          </w:tcPr>
          <w:p w14:paraId="464F1DDF" w14:textId="77777777" w:rsidR="00FA431F" w:rsidRPr="0070357E" w:rsidRDefault="00FA431F" w:rsidP="00FA431F">
            <w:pPr>
              <w:spacing w:before="20" w:after="20"/>
              <w:jc w:val="center"/>
              <w:rPr>
                <w:sz w:val="24"/>
                <w:szCs w:val="24"/>
                <w:lang w:val="en-US"/>
              </w:rPr>
            </w:pPr>
            <w:r w:rsidRPr="0070357E">
              <w:rPr>
                <w:sz w:val="24"/>
                <w:szCs w:val="24"/>
                <w:lang w:val="en-US"/>
              </w:rPr>
              <w:t>0.09, 0.17</w:t>
            </w:r>
          </w:p>
        </w:tc>
        <w:tc>
          <w:tcPr>
            <w:tcW w:w="1105" w:type="dxa"/>
            <w:tcBorders>
              <w:top w:val="nil"/>
              <w:left w:val="nil"/>
              <w:bottom w:val="nil"/>
              <w:right w:val="nil"/>
            </w:tcBorders>
          </w:tcPr>
          <w:p w14:paraId="6439CCA6" w14:textId="77777777" w:rsidR="00FA431F" w:rsidRPr="0070357E" w:rsidRDefault="00FA431F" w:rsidP="00FA431F">
            <w:pPr>
              <w:spacing w:before="20" w:after="20"/>
              <w:jc w:val="center"/>
              <w:rPr>
                <w:sz w:val="24"/>
                <w:szCs w:val="24"/>
                <w:lang w:val="en-US"/>
              </w:rPr>
            </w:pPr>
          </w:p>
        </w:tc>
      </w:tr>
      <w:tr w:rsidR="00FA431F" w:rsidRPr="0070357E" w14:paraId="0F398786" w14:textId="77777777" w:rsidTr="00FA431F">
        <w:tc>
          <w:tcPr>
            <w:tcW w:w="3301" w:type="dxa"/>
            <w:tcBorders>
              <w:top w:val="nil"/>
              <w:left w:val="nil"/>
              <w:bottom w:val="nil"/>
              <w:right w:val="nil"/>
            </w:tcBorders>
          </w:tcPr>
          <w:p w14:paraId="277080CA" w14:textId="77777777" w:rsidR="00FA431F" w:rsidRPr="0070357E" w:rsidRDefault="00FA431F" w:rsidP="00FA431F">
            <w:pPr>
              <w:spacing w:before="20" w:after="20"/>
              <w:ind w:left="317"/>
              <w:rPr>
                <w:sz w:val="24"/>
                <w:szCs w:val="24"/>
                <w:lang w:val="en-US"/>
              </w:rPr>
            </w:pPr>
            <w:r w:rsidRPr="0070357E">
              <w:rPr>
                <w:sz w:val="24"/>
                <w:szCs w:val="24"/>
                <w:lang w:val="en-US"/>
              </w:rPr>
              <w:t>Index of moderated mediation</w:t>
            </w:r>
          </w:p>
        </w:tc>
        <w:tc>
          <w:tcPr>
            <w:tcW w:w="1546" w:type="dxa"/>
            <w:tcBorders>
              <w:top w:val="nil"/>
              <w:left w:val="nil"/>
              <w:bottom w:val="nil"/>
              <w:right w:val="nil"/>
            </w:tcBorders>
          </w:tcPr>
          <w:p w14:paraId="22098D9E" w14:textId="77777777" w:rsidR="00FA431F" w:rsidRPr="0070357E" w:rsidRDefault="00FA431F" w:rsidP="00FA431F">
            <w:pPr>
              <w:spacing w:before="20" w:after="20"/>
              <w:jc w:val="center"/>
              <w:rPr>
                <w:sz w:val="24"/>
                <w:szCs w:val="24"/>
                <w:lang w:val="en-US"/>
              </w:rPr>
            </w:pPr>
            <w:r w:rsidRPr="0070357E">
              <w:rPr>
                <w:sz w:val="24"/>
                <w:szCs w:val="24"/>
                <w:lang w:val="en-US"/>
              </w:rPr>
              <w:t>0.01 (0.01)</w:t>
            </w:r>
          </w:p>
        </w:tc>
        <w:tc>
          <w:tcPr>
            <w:tcW w:w="1298" w:type="dxa"/>
            <w:tcBorders>
              <w:top w:val="nil"/>
              <w:left w:val="nil"/>
              <w:bottom w:val="nil"/>
              <w:right w:val="nil"/>
            </w:tcBorders>
          </w:tcPr>
          <w:p w14:paraId="638A9DC5" w14:textId="77777777" w:rsidR="00FA431F" w:rsidRPr="0070357E" w:rsidRDefault="00FA431F" w:rsidP="00FA431F">
            <w:pPr>
              <w:spacing w:before="20" w:after="20"/>
              <w:jc w:val="center"/>
              <w:rPr>
                <w:sz w:val="24"/>
                <w:szCs w:val="24"/>
                <w:lang w:val="en-US"/>
              </w:rPr>
            </w:pPr>
          </w:p>
        </w:tc>
        <w:tc>
          <w:tcPr>
            <w:tcW w:w="1631" w:type="dxa"/>
            <w:tcBorders>
              <w:top w:val="nil"/>
              <w:left w:val="nil"/>
              <w:bottom w:val="nil"/>
              <w:right w:val="nil"/>
            </w:tcBorders>
          </w:tcPr>
          <w:p w14:paraId="57D37152" w14:textId="77777777" w:rsidR="00FA431F" w:rsidRPr="0070357E" w:rsidRDefault="00FA431F" w:rsidP="00FA431F">
            <w:pPr>
              <w:spacing w:before="20" w:after="20"/>
              <w:jc w:val="center"/>
              <w:rPr>
                <w:sz w:val="24"/>
                <w:szCs w:val="24"/>
                <w:lang w:val="en-US"/>
              </w:rPr>
            </w:pPr>
            <w:r w:rsidRPr="0070357E">
              <w:rPr>
                <w:sz w:val="24"/>
                <w:szCs w:val="24"/>
                <w:lang w:val="en-US"/>
              </w:rPr>
              <w:t>0.002, 0.03</w:t>
            </w:r>
          </w:p>
        </w:tc>
        <w:tc>
          <w:tcPr>
            <w:tcW w:w="1105" w:type="dxa"/>
            <w:tcBorders>
              <w:top w:val="nil"/>
              <w:left w:val="nil"/>
              <w:bottom w:val="nil"/>
              <w:right w:val="nil"/>
            </w:tcBorders>
          </w:tcPr>
          <w:p w14:paraId="65AF4010" w14:textId="77777777" w:rsidR="00FA431F" w:rsidRPr="0070357E" w:rsidRDefault="00FA431F" w:rsidP="00FA431F">
            <w:pPr>
              <w:spacing w:before="20" w:after="20"/>
              <w:jc w:val="center"/>
              <w:rPr>
                <w:sz w:val="24"/>
                <w:szCs w:val="24"/>
                <w:lang w:val="en-US"/>
              </w:rPr>
            </w:pPr>
          </w:p>
        </w:tc>
      </w:tr>
      <w:tr w:rsidR="00FA431F" w:rsidRPr="0070357E" w14:paraId="2FB74989" w14:textId="77777777" w:rsidTr="00FA431F">
        <w:tc>
          <w:tcPr>
            <w:tcW w:w="3301" w:type="dxa"/>
            <w:tcBorders>
              <w:top w:val="nil"/>
              <w:left w:val="nil"/>
              <w:bottom w:val="nil"/>
              <w:right w:val="nil"/>
            </w:tcBorders>
          </w:tcPr>
          <w:p w14:paraId="2D10CDC3" w14:textId="77777777" w:rsidR="00FA431F" w:rsidRPr="0070357E" w:rsidRDefault="00FA431F" w:rsidP="00FA431F">
            <w:pPr>
              <w:spacing w:before="20" w:after="20"/>
              <w:ind w:left="317"/>
              <w:rPr>
                <w:sz w:val="24"/>
                <w:szCs w:val="24"/>
                <w:lang w:val="en-US"/>
              </w:rPr>
            </w:pPr>
            <w:r w:rsidRPr="0070357E">
              <w:rPr>
                <w:sz w:val="24"/>
                <w:szCs w:val="24"/>
                <w:lang w:val="en-US"/>
              </w:rPr>
              <w:t>Men</w:t>
            </w:r>
          </w:p>
        </w:tc>
        <w:tc>
          <w:tcPr>
            <w:tcW w:w="1546" w:type="dxa"/>
            <w:tcBorders>
              <w:top w:val="nil"/>
              <w:left w:val="nil"/>
              <w:bottom w:val="nil"/>
              <w:right w:val="nil"/>
            </w:tcBorders>
          </w:tcPr>
          <w:p w14:paraId="78B28083" w14:textId="77777777" w:rsidR="00FA431F" w:rsidRPr="0070357E" w:rsidRDefault="00FA431F" w:rsidP="00FA431F">
            <w:pPr>
              <w:spacing w:before="20" w:after="20"/>
              <w:jc w:val="center"/>
              <w:rPr>
                <w:sz w:val="24"/>
                <w:szCs w:val="24"/>
                <w:lang w:val="en-US"/>
              </w:rPr>
            </w:pPr>
          </w:p>
        </w:tc>
        <w:tc>
          <w:tcPr>
            <w:tcW w:w="1298" w:type="dxa"/>
            <w:tcBorders>
              <w:top w:val="nil"/>
              <w:left w:val="nil"/>
              <w:bottom w:val="nil"/>
              <w:right w:val="nil"/>
            </w:tcBorders>
          </w:tcPr>
          <w:p w14:paraId="72F91726" w14:textId="77777777" w:rsidR="00FA431F" w:rsidRPr="0070357E" w:rsidRDefault="00FA431F" w:rsidP="00FA431F">
            <w:pPr>
              <w:spacing w:before="20" w:after="20"/>
              <w:jc w:val="center"/>
              <w:rPr>
                <w:sz w:val="24"/>
                <w:szCs w:val="24"/>
                <w:lang w:val="en-US"/>
              </w:rPr>
            </w:pPr>
            <w:r w:rsidRPr="0070357E">
              <w:rPr>
                <w:sz w:val="24"/>
                <w:szCs w:val="24"/>
                <w:lang w:val="en-US"/>
              </w:rPr>
              <w:t>0.09 (0.02)</w:t>
            </w:r>
          </w:p>
        </w:tc>
        <w:tc>
          <w:tcPr>
            <w:tcW w:w="1631" w:type="dxa"/>
            <w:tcBorders>
              <w:top w:val="nil"/>
              <w:left w:val="nil"/>
              <w:bottom w:val="nil"/>
              <w:right w:val="nil"/>
            </w:tcBorders>
          </w:tcPr>
          <w:p w14:paraId="58FA0CDB" w14:textId="77777777" w:rsidR="00FA431F" w:rsidRPr="0070357E" w:rsidRDefault="00FA431F" w:rsidP="00FA431F">
            <w:pPr>
              <w:spacing w:before="20" w:after="20"/>
              <w:jc w:val="center"/>
              <w:rPr>
                <w:sz w:val="24"/>
                <w:szCs w:val="24"/>
                <w:lang w:val="en-US"/>
              </w:rPr>
            </w:pPr>
            <w:r w:rsidRPr="0070357E">
              <w:rPr>
                <w:sz w:val="24"/>
                <w:szCs w:val="24"/>
                <w:lang w:val="en-US"/>
              </w:rPr>
              <w:t>0.06, 0.13</w:t>
            </w:r>
          </w:p>
        </w:tc>
        <w:tc>
          <w:tcPr>
            <w:tcW w:w="1105" w:type="dxa"/>
            <w:tcBorders>
              <w:top w:val="nil"/>
              <w:left w:val="nil"/>
              <w:bottom w:val="nil"/>
              <w:right w:val="nil"/>
            </w:tcBorders>
          </w:tcPr>
          <w:p w14:paraId="0BCC17BC" w14:textId="77777777" w:rsidR="00FA431F" w:rsidRPr="0070357E" w:rsidRDefault="00FA431F" w:rsidP="00FA431F">
            <w:pPr>
              <w:spacing w:before="20" w:after="20"/>
              <w:jc w:val="center"/>
              <w:rPr>
                <w:sz w:val="24"/>
                <w:szCs w:val="24"/>
                <w:lang w:val="en-US"/>
              </w:rPr>
            </w:pPr>
          </w:p>
        </w:tc>
      </w:tr>
      <w:tr w:rsidR="00FA431F" w:rsidRPr="0070357E" w14:paraId="3C4E8403" w14:textId="77777777" w:rsidTr="00FA431F">
        <w:tc>
          <w:tcPr>
            <w:tcW w:w="3301" w:type="dxa"/>
            <w:tcBorders>
              <w:top w:val="nil"/>
              <w:left w:val="nil"/>
              <w:bottom w:val="nil"/>
              <w:right w:val="nil"/>
            </w:tcBorders>
          </w:tcPr>
          <w:p w14:paraId="258CD620" w14:textId="77777777" w:rsidR="00FA431F" w:rsidRPr="0070357E" w:rsidRDefault="00FA431F" w:rsidP="00FA431F">
            <w:pPr>
              <w:spacing w:before="20" w:after="20"/>
              <w:ind w:left="317"/>
              <w:rPr>
                <w:sz w:val="24"/>
                <w:szCs w:val="24"/>
                <w:lang w:val="en-US"/>
              </w:rPr>
            </w:pPr>
            <w:r w:rsidRPr="0070357E">
              <w:rPr>
                <w:sz w:val="24"/>
                <w:szCs w:val="24"/>
                <w:lang w:val="en-US"/>
              </w:rPr>
              <w:t>Women</w:t>
            </w:r>
          </w:p>
        </w:tc>
        <w:tc>
          <w:tcPr>
            <w:tcW w:w="1546" w:type="dxa"/>
            <w:tcBorders>
              <w:top w:val="nil"/>
              <w:left w:val="nil"/>
              <w:bottom w:val="nil"/>
              <w:right w:val="nil"/>
            </w:tcBorders>
          </w:tcPr>
          <w:p w14:paraId="26FF5CCC" w14:textId="77777777" w:rsidR="00FA431F" w:rsidRPr="0070357E" w:rsidRDefault="00FA431F" w:rsidP="00FA431F">
            <w:pPr>
              <w:spacing w:before="20" w:after="20"/>
              <w:jc w:val="center"/>
              <w:rPr>
                <w:sz w:val="24"/>
                <w:szCs w:val="24"/>
                <w:lang w:val="en-US"/>
              </w:rPr>
            </w:pPr>
          </w:p>
        </w:tc>
        <w:tc>
          <w:tcPr>
            <w:tcW w:w="1298" w:type="dxa"/>
            <w:tcBorders>
              <w:top w:val="nil"/>
              <w:left w:val="nil"/>
              <w:bottom w:val="nil"/>
              <w:right w:val="nil"/>
            </w:tcBorders>
          </w:tcPr>
          <w:p w14:paraId="2D97C96A" w14:textId="77777777" w:rsidR="00FA431F" w:rsidRPr="0070357E" w:rsidRDefault="00FA431F" w:rsidP="00FA431F">
            <w:pPr>
              <w:spacing w:before="20" w:after="20"/>
              <w:jc w:val="center"/>
              <w:rPr>
                <w:sz w:val="24"/>
                <w:szCs w:val="24"/>
                <w:lang w:val="en-US"/>
              </w:rPr>
            </w:pPr>
            <w:r w:rsidRPr="0070357E">
              <w:rPr>
                <w:sz w:val="24"/>
                <w:szCs w:val="24"/>
                <w:lang w:val="en-US"/>
              </w:rPr>
              <w:t>0.10 (0.02)</w:t>
            </w:r>
          </w:p>
        </w:tc>
        <w:tc>
          <w:tcPr>
            <w:tcW w:w="1631" w:type="dxa"/>
            <w:tcBorders>
              <w:top w:val="nil"/>
              <w:left w:val="nil"/>
              <w:bottom w:val="nil"/>
              <w:right w:val="nil"/>
            </w:tcBorders>
          </w:tcPr>
          <w:p w14:paraId="3316B00A" w14:textId="77777777" w:rsidR="00FA431F" w:rsidRPr="0070357E" w:rsidRDefault="00FA431F" w:rsidP="00FA431F">
            <w:pPr>
              <w:spacing w:before="20" w:after="20"/>
              <w:jc w:val="center"/>
              <w:rPr>
                <w:sz w:val="24"/>
                <w:szCs w:val="24"/>
                <w:lang w:val="en-US"/>
              </w:rPr>
            </w:pPr>
            <w:r w:rsidRPr="0070357E">
              <w:rPr>
                <w:sz w:val="24"/>
                <w:szCs w:val="24"/>
                <w:lang w:val="en-US"/>
              </w:rPr>
              <w:t>0.07, 0.14</w:t>
            </w:r>
          </w:p>
        </w:tc>
        <w:tc>
          <w:tcPr>
            <w:tcW w:w="1105" w:type="dxa"/>
            <w:tcBorders>
              <w:top w:val="nil"/>
              <w:left w:val="nil"/>
              <w:bottom w:val="nil"/>
              <w:right w:val="nil"/>
            </w:tcBorders>
          </w:tcPr>
          <w:p w14:paraId="086C42E2" w14:textId="77777777" w:rsidR="00FA431F" w:rsidRPr="0070357E" w:rsidRDefault="00FA431F" w:rsidP="00FA431F">
            <w:pPr>
              <w:spacing w:before="20" w:after="20"/>
              <w:jc w:val="center"/>
              <w:rPr>
                <w:sz w:val="24"/>
                <w:szCs w:val="24"/>
                <w:lang w:val="en-US"/>
              </w:rPr>
            </w:pPr>
          </w:p>
        </w:tc>
      </w:tr>
      <w:tr w:rsidR="00FA431F" w:rsidRPr="0070357E" w14:paraId="459B1A2C" w14:textId="77777777" w:rsidTr="00FA431F">
        <w:tc>
          <w:tcPr>
            <w:tcW w:w="3301" w:type="dxa"/>
            <w:tcBorders>
              <w:top w:val="nil"/>
              <w:left w:val="nil"/>
              <w:bottom w:val="nil"/>
              <w:right w:val="nil"/>
            </w:tcBorders>
          </w:tcPr>
          <w:p w14:paraId="2B2B2B80" w14:textId="77777777" w:rsidR="00FA431F" w:rsidRPr="0070357E" w:rsidRDefault="00FA431F" w:rsidP="00FA431F">
            <w:pPr>
              <w:spacing w:before="20" w:after="20"/>
              <w:ind w:left="175"/>
              <w:rPr>
                <w:sz w:val="24"/>
                <w:szCs w:val="24"/>
                <w:lang w:val="en-US"/>
              </w:rPr>
            </w:pPr>
            <w:r w:rsidRPr="0070357E">
              <w:rPr>
                <w:sz w:val="24"/>
                <w:szCs w:val="24"/>
                <w:lang w:val="en-US"/>
              </w:rPr>
              <w:t>Reliance-based trust</w:t>
            </w:r>
          </w:p>
        </w:tc>
        <w:tc>
          <w:tcPr>
            <w:tcW w:w="1546" w:type="dxa"/>
            <w:tcBorders>
              <w:top w:val="nil"/>
              <w:left w:val="nil"/>
              <w:bottom w:val="nil"/>
              <w:right w:val="nil"/>
            </w:tcBorders>
          </w:tcPr>
          <w:p w14:paraId="3230A11F" w14:textId="77777777" w:rsidR="00FA431F" w:rsidRPr="0070357E" w:rsidRDefault="00FA431F" w:rsidP="00FA431F">
            <w:pPr>
              <w:spacing w:before="20" w:after="20"/>
              <w:jc w:val="center"/>
              <w:rPr>
                <w:sz w:val="24"/>
                <w:szCs w:val="24"/>
                <w:lang w:val="en-US"/>
              </w:rPr>
            </w:pPr>
            <w:r w:rsidRPr="0070357E">
              <w:rPr>
                <w:sz w:val="24"/>
                <w:szCs w:val="24"/>
                <w:lang w:val="en-US"/>
              </w:rPr>
              <w:t>0.07 (0.04)</w:t>
            </w:r>
          </w:p>
        </w:tc>
        <w:tc>
          <w:tcPr>
            <w:tcW w:w="1298" w:type="dxa"/>
            <w:tcBorders>
              <w:top w:val="nil"/>
              <w:left w:val="nil"/>
              <w:bottom w:val="nil"/>
              <w:right w:val="nil"/>
            </w:tcBorders>
          </w:tcPr>
          <w:p w14:paraId="0EA1F104" w14:textId="77777777" w:rsidR="00FA431F" w:rsidRPr="0070357E" w:rsidRDefault="00FA431F" w:rsidP="00FA431F">
            <w:pPr>
              <w:spacing w:before="20" w:after="20"/>
              <w:jc w:val="center"/>
              <w:rPr>
                <w:sz w:val="24"/>
                <w:szCs w:val="24"/>
                <w:lang w:val="en-US"/>
              </w:rPr>
            </w:pPr>
          </w:p>
        </w:tc>
        <w:tc>
          <w:tcPr>
            <w:tcW w:w="1631" w:type="dxa"/>
            <w:tcBorders>
              <w:top w:val="nil"/>
              <w:left w:val="nil"/>
              <w:bottom w:val="nil"/>
              <w:right w:val="nil"/>
            </w:tcBorders>
          </w:tcPr>
          <w:p w14:paraId="75A7D641" w14:textId="77777777" w:rsidR="00FA431F" w:rsidRPr="0070357E" w:rsidRDefault="00FA431F" w:rsidP="00FA431F">
            <w:pPr>
              <w:spacing w:before="20" w:after="20"/>
              <w:jc w:val="center"/>
              <w:rPr>
                <w:sz w:val="24"/>
                <w:szCs w:val="24"/>
                <w:lang w:val="en-US"/>
              </w:rPr>
            </w:pPr>
            <w:r w:rsidRPr="0070357E">
              <w:rPr>
                <w:sz w:val="24"/>
                <w:szCs w:val="24"/>
                <w:lang w:val="en-US"/>
              </w:rPr>
              <w:t>0.01, 0.14</w:t>
            </w:r>
          </w:p>
        </w:tc>
        <w:tc>
          <w:tcPr>
            <w:tcW w:w="1105" w:type="dxa"/>
            <w:tcBorders>
              <w:top w:val="nil"/>
              <w:left w:val="nil"/>
              <w:bottom w:val="nil"/>
              <w:right w:val="nil"/>
            </w:tcBorders>
          </w:tcPr>
          <w:p w14:paraId="42D37778" w14:textId="77777777" w:rsidR="00FA431F" w:rsidRPr="0070357E" w:rsidRDefault="00FA431F" w:rsidP="00FA431F">
            <w:pPr>
              <w:spacing w:before="20" w:after="20"/>
              <w:jc w:val="center"/>
              <w:rPr>
                <w:sz w:val="24"/>
                <w:szCs w:val="24"/>
                <w:lang w:val="en-US"/>
              </w:rPr>
            </w:pPr>
          </w:p>
        </w:tc>
      </w:tr>
      <w:tr w:rsidR="00FA431F" w:rsidRPr="0070357E" w14:paraId="73866729" w14:textId="77777777" w:rsidTr="00FA431F">
        <w:tc>
          <w:tcPr>
            <w:tcW w:w="3301" w:type="dxa"/>
            <w:tcBorders>
              <w:top w:val="nil"/>
              <w:left w:val="nil"/>
              <w:bottom w:val="nil"/>
              <w:right w:val="nil"/>
            </w:tcBorders>
          </w:tcPr>
          <w:p w14:paraId="6A47F32E" w14:textId="77777777" w:rsidR="00FA431F" w:rsidRPr="0070357E" w:rsidRDefault="00FA431F" w:rsidP="00FA431F">
            <w:pPr>
              <w:spacing w:before="20" w:after="20"/>
              <w:ind w:left="317"/>
              <w:rPr>
                <w:sz w:val="24"/>
                <w:szCs w:val="24"/>
                <w:lang w:val="en-US"/>
              </w:rPr>
            </w:pPr>
            <w:r w:rsidRPr="0070357E">
              <w:rPr>
                <w:sz w:val="24"/>
                <w:szCs w:val="24"/>
                <w:lang w:val="en-US"/>
              </w:rPr>
              <w:t>Index of moderated mediation</w:t>
            </w:r>
          </w:p>
        </w:tc>
        <w:tc>
          <w:tcPr>
            <w:tcW w:w="1546" w:type="dxa"/>
            <w:tcBorders>
              <w:top w:val="nil"/>
              <w:left w:val="nil"/>
              <w:bottom w:val="nil"/>
              <w:right w:val="nil"/>
            </w:tcBorders>
          </w:tcPr>
          <w:p w14:paraId="65492CCF" w14:textId="77777777" w:rsidR="00FA431F" w:rsidRPr="0070357E" w:rsidRDefault="00FA431F" w:rsidP="00FA431F">
            <w:pPr>
              <w:spacing w:before="20" w:after="20"/>
              <w:jc w:val="center"/>
              <w:rPr>
                <w:sz w:val="24"/>
                <w:szCs w:val="24"/>
                <w:lang w:val="en-US"/>
              </w:rPr>
            </w:pPr>
            <w:r w:rsidRPr="0070357E">
              <w:rPr>
                <w:sz w:val="24"/>
                <w:szCs w:val="24"/>
                <w:lang w:val="en-US"/>
              </w:rPr>
              <w:t>0.001 (0.002)</w:t>
            </w:r>
          </w:p>
        </w:tc>
        <w:tc>
          <w:tcPr>
            <w:tcW w:w="1298" w:type="dxa"/>
            <w:tcBorders>
              <w:top w:val="nil"/>
              <w:left w:val="nil"/>
              <w:bottom w:val="nil"/>
              <w:right w:val="nil"/>
            </w:tcBorders>
          </w:tcPr>
          <w:p w14:paraId="43490021" w14:textId="77777777" w:rsidR="00FA431F" w:rsidRPr="0070357E" w:rsidRDefault="00FA431F" w:rsidP="00FA431F">
            <w:pPr>
              <w:spacing w:before="20" w:after="20"/>
              <w:jc w:val="center"/>
              <w:rPr>
                <w:sz w:val="24"/>
                <w:szCs w:val="24"/>
                <w:lang w:val="en-US"/>
              </w:rPr>
            </w:pPr>
          </w:p>
        </w:tc>
        <w:tc>
          <w:tcPr>
            <w:tcW w:w="1631" w:type="dxa"/>
            <w:tcBorders>
              <w:top w:val="nil"/>
              <w:left w:val="nil"/>
              <w:bottom w:val="nil"/>
              <w:right w:val="nil"/>
            </w:tcBorders>
          </w:tcPr>
          <w:p w14:paraId="6296C049" w14:textId="77777777" w:rsidR="00FA431F" w:rsidRPr="0070357E" w:rsidRDefault="00FA431F" w:rsidP="00FA431F">
            <w:pPr>
              <w:spacing w:before="20" w:after="20"/>
              <w:jc w:val="center"/>
              <w:rPr>
                <w:sz w:val="24"/>
                <w:szCs w:val="24"/>
                <w:lang w:val="en-US"/>
              </w:rPr>
            </w:pPr>
            <w:r w:rsidRPr="0070357E">
              <w:rPr>
                <w:sz w:val="24"/>
                <w:szCs w:val="24"/>
                <w:lang w:val="en-US"/>
              </w:rPr>
              <w:t>-0.003, 0.01</w:t>
            </w:r>
          </w:p>
        </w:tc>
        <w:tc>
          <w:tcPr>
            <w:tcW w:w="1105" w:type="dxa"/>
            <w:tcBorders>
              <w:top w:val="nil"/>
              <w:left w:val="nil"/>
              <w:bottom w:val="nil"/>
              <w:right w:val="nil"/>
            </w:tcBorders>
          </w:tcPr>
          <w:p w14:paraId="4C5BA99A" w14:textId="77777777" w:rsidR="00FA431F" w:rsidRPr="0070357E" w:rsidRDefault="00FA431F" w:rsidP="00FA431F">
            <w:pPr>
              <w:spacing w:before="20" w:after="20"/>
              <w:jc w:val="center"/>
              <w:rPr>
                <w:sz w:val="24"/>
                <w:szCs w:val="24"/>
                <w:lang w:val="en-US"/>
              </w:rPr>
            </w:pPr>
          </w:p>
        </w:tc>
      </w:tr>
      <w:tr w:rsidR="00FA431F" w:rsidRPr="0070357E" w14:paraId="18EF46A1" w14:textId="77777777" w:rsidTr="00FA431F">
        <w:tc>
          <w:tcPr>
            <w:tcW w:w="3301" w:type="dxa"/>
            <w:tcBorders>
              <w:top w:val="nil"/>
              <w:left w:val="nil"/>
              <w:bottom w:val="nil"/>
              <w:right w:val="nil"/>
            </w:tcBorders>
          </w:tcPr>
          <w:p w14:paraId="06309785" w14:textId="77777777" w:rsidR="00FA431F" w:rsidRPr="0070357E" w:rsidRDefault="00FA431F" w:rsidP="00FA431F">
            <w:pPr>
              <w:spacing w:before="20" w:after="20"/>
              <w:ind w:left="317"/>
              <w:rPr>
                <w:sz w:val="24"/>
                <w:szCs w:val="24"/>
                <w:lang w:val="en-US"/>
              </w:rPr>
            </w:pPr>
            <w:r w:rsidRPr="0070357E">
              <w:rPr>
                <w:sz w:val="24"/>
                <w:szCs w:val="24"/>
                <w:lang w:val="en-US"/>
              </w:rPr>
              <w:t>Men</w:t>
            </w:r>
          </w:p>
        </w:tc>
        <w:tc>
          <w:tcPr>
            <w:tcW w:w="1546" w:type="dxa"/>
            <w:tcBorders>
              <w:top w:val="nil"/>
              <w:left w:val="nil"/>
              <w:bottom w:val="nil"/>
              <w:right w:val="nil"/>
            </w:tcBorders>
          </w:tcPr>
          <w:p w14:paraId="1131741B" w14:textId="77777777" w:rsidR="00FA431F" w:rsidRPr="0070357E" w:rsidRDefault="00FA431F" w:rsidP="00FA431F">
            <w:pPr>
              <w:spacing w:before="20" w:after="20"/>
              <w:jc w:val="center"/>
              <w:rPr>
                <w:sz w:val="24"/>
                <w:szCs w:val="24"/>
                <w:lang w:val="en-US"/>
              </w:rPr>
            </w:pPr>
          </w:p>
        </w:tc>
        <w:tc>
          <w:tcPr>
            <w:tcW w:w="1298" w:type="dxa"/>
            <w:tcBorders>
              <w:top w:val="nil"/>
              <w:left w:val="nil"/>
              <w:bottom w:val="nil"/>
              <w:right w:val="nil"/>
            </w:tcBorders>
          </w:tcPr>
          <w:p w14:paraId="313FD86C" w14:textId="77777777" w:rsidR="00FA431F" w:rsidRPr="0070357E" w:rsidRDefault="00FA431F" w:rsidP="00FA431F">
            <w:pPr>
              <w:spacing w:before="20" w:after="20"/>
              <w:jc w:val="center"/>
              <w:rPr>
                <w:sz w:val="24"/>
                <w:szCs w:val="24"/>
                <w:lang w:val="en-US"/>
              </w:rPr>
            </w:pPr>
            <w:r w:rsidRPr="0070357E">
              <w:rPr>
                <w:sz w:val="24"/>
                <w:szCs w:val="24"/>
                <w:lang w:val="en-US"/>
              </w:rPr>
              <w:t>0.02 (0.01)</w:t>
            </w:r>
          </w:p>
        </w:tc>
        <w:tc>
          <w:tcPr>
            <w:tcW w:w="1631" w:type="dxa"/>
            <w:tcBorders>
              <w:top w:val="nil"/>
              <w:left w:val="nil"/>
              <w:bottom w:val="nil"/>
              <w:right w:val="nil"/>
            </w:tcBorders>
          </w:tcPr>
          <w:p w14:paraId="795E6BF1" w14:textId="77777777" w:rsidR="00FA431F" w:rsidRPr="0070357E" w:rsidRDefault="00FA431F" w:rsidP="00FA431F">
            <w:pPr>
              <w:spacing w:before="20" w:after="20"/>
              <w:jc w:val="center"/>
              <w:rPr>
                <w:sz w:val="24"/>
                <w:szCs w:val="24"/>
                <w:lang w:val="en-US"/>
              </w:rPr>
            </w:pPr>
            <w:r w:rsidRPr="0070357E">
              <w:rPr>
                <w:sz w:val="24"/>
                <w:szCs w:val="24"/>
                <w:lang w:val="en-US"/>
              </w:rPr>
              <w:t>-0.000, 0.05</w:t>
            </w:r>
          </w:p>
        </w:tc>
        <w:tc>
          <w:tcPr>
            <w:tcW w:w="1105" w:type="dxa"/>
            <w:tcBorders>
              <w:top w:val="nil"/>
              <w:left w:val="nil"/>
              <w:bottom w:val="nil"/>
              <w:right w:val="nil"/>
            </w:tcBorders>
          </w:tcPr>
          <w:p w14:paraId="365FEC0C" w14:textId="77777777" w:rsidR="00FA431F" w:rsidRPr="0070357E" w:rsidRDefault="00FA431F" w:rsidP="00FA431F">
            <w:pPr>
              <w:spacing w:before="20" w:after="20"/>
              <w:jc w:val="center"/>
              <w:rPr>
                <w:sz w:val="24"/>
                <w:szCs w:val="24"/>
                <w:lang w:val="en-US"/>
              </w:rPr>
            </w:pPr>
          </w:p>
        </w:tc>
      </w:tr>
      <w:tr w:rsidR="00FA431F" w:rsidRPr="0070357E" w14:paraId="55AAB655" w14:textId="77777777" w:rsidTr="00FA431F">
        <w:tc>
          <w:tcPr>
            <w:tcW w:w="3301" w:type="dxa"/>
            <w:tcBorders>
              <w:top w:val="nil"/>
              <w:left w:val="nil"/>
              <w:bottom w:val="nil"/>
              <w:right w:val="nil"/>
            </w:tcBorders>
          </w:tcPr>
          <w:p w14:paraId="2E753FCB" w14:textId="77777777" w:rsidR="00FA431F" w:rsidRPr="0070357E" w:rsidRDefault="00FA431F" w:rsidP="00FA431F">
            <w:pPr>
              <w:spacing w:before="20" w:after="20"/>
              <w:ind w:left="317"/>
              <w:rPr>
                <w:sz w:val="24"/>
                <w:szCs w:val="24"/>
                <w:lang w:val="en-US"/>
              </w:rPr>
            </w:pPr>
            <w:r w:rsidRPr="0070357E">
              <w:rPr>
                <w:sz w:val="24"/>
                <w:szCs w:val="24"/>
                <w:lang w:val="en-US"/>
              </w:rPr>
              <w:t>Women</w:t>
            </w:r>
          </w:p>
        </w:tc>
        <w:tc>
          <w:tcPr>
            <w:tcW w:w="1546" w:type="dxa"/>
            <w:tcBorders>
              <w:top w:val="nil"/>
              <w:left w:val="nil"/>
              <w:bottom w:val="nil"/>
              <w:right w:val="nil"/>
            </w:tcBorders>
          </w:tcPr>
          <w:p w14:paraId="631D1627" w14:textId="77777777" w:rsidR="00FA431F" w:rsidRPr="0070357E" w:rsidRDefault="00FA431F" w:rsidP="00FA431F">
            <w:pPr>
              <w:spacing w:before="20" w:after="20"/>
              <w:jc w:val="center"/>
              <w:rPr>
                <w:sz w:val="24"/>
                <w:szCs w:val="24"/>
                <w:lang w:val="en-US"/>
              </w:rPr>
            </w:pPr>
          </w:p>
        </w:tc>
        <w:tc>
          <w:tcPr>
            <w:tcW w:w="1298" w:type="dxa"/>
            <w:tcBorders>
              <w:top w:val="nil"/>
              <w:left w:val="nil"/>
              <w:bottom w:val="nil"/>
              <w:right w:val="nil"/>
            </w:tcBorders>
          </w:tcPr>
          <w:p w14:paraId="6DE7B3FA" w14:textId="77777777" w:rsidR="00FA431F" w:rsidRPr="0070357E" w:rsidRDefault="00FA431F" w:rsidP="00FA431F">
            <w:pPr>
              <w:spacing w:before="20" w:after="20"/>
              <w:jc w:val="center"/>
              <w:rPr>
                <w:sz w:val="24"/>
                <w:szCs w:val="24"/>
                <w:lang w:val="en-US"/>
              </w:rPr>
            </w:pPr>
            <w:r w:rsidRPr="0070357E">
              <w:rPr>
                <w:sz w:val="24"/>
                <w:szCs w:val="24"/>
                <w:lang w:val="en-US"/>
              </w:rPr>
              <w:t>0.02 (0.01)</w:t>
            </w:r>
          </w:p>
        </w:tc>
        <w:tc>
          <w:tcPr>
            <w:tcW w:w="1631" w:type="dxa"/>
            <w:tcBorders>
              <w:top w:val="nil"/>
              <w:left w:val="nil"/>
              <w:bottom w:val="nil"/>
              <w:right w:val="nil"/>
            </w:tcBorders>
          </w:tcPr>
          <w:p w14:paraId="6CF0678B" w14:textId="77777777" w:rsidR="00FA431F" w:rsidRPr="0070357E" w:rsidRDefault="00FA431F" w:rsidP="00FA431F">
            <w:pPr>
              <w:spacing w:before="20" w:after="20"/>
              <w:jc w:val="center"/>
              <w:rPr>
                <w:sz w:val="24"/>
                <w:szCs w:val="24"/>
                <w:lang w:val="en-US"/>
              </w:rPr>
            </w:pPr>
            <w:r w:rsidRPr="0070357E">
              <w:rPr>
                <w:sz w:val="24"/>
                <w:szCs w:val="24"/>
                <w:lang w:val="en-US"/>
              </w:rPr>
              <w:t>-0.000, 0.05</w:t>
            </w:r>
          </w:p>
        </w:tc>
        <w:tc>
          <w:tcPr>
            <w:tcW w:w="1105" w:type="dxa"/>
            <w:tcBorders>
              <w:top w:val="nil"/>
              <w:left w:val="nil"/>
              <w:bottom w:val="nil"/>
              <w:right w:val="nil"/>
            </w:tcBorders>
          </w:tcPr>
          <w:p w14:paraId="5DC124B9" w14:textId="77777777" w:rsidR="00FA431F" w:rsidRPr="0070357E" w:rsidRDefault="00FA431F" w:rsidP="00FA431F">
            <w:pPr>
              <w:spacing w:before="20" w:after="20"/>
              <w:jc w:val="center"/>
              <w:rPr>
                <w:sz w:val="24"/>
                <w:szCs w:val="24"/>
                <w:lang w:val="en-US"/>
              </w:rPr>
            </w:pPr>
          </w:p>
        </w:tc>
      </w:tr>
      <w:tr w:rsidR="00FA431F" w:rsidRPr="0070357E" w14:paraId="5435F2FD" w14:textId="77777777" w:rsidTr="00FA431F">
        <w:tc>
          <w:tcPr>
            <w:tcW w:w="8884" w:type="dxa"/>
            <w:gridSpan w:val="5"/>
            <w:tcBorders>
              <w:top w:val="single" w:sz="4" w:space="0" w:color="auto"/>
              <w:left w:val="nil"/>
              <w:bottom w:val="nil"/>
              <w:right w:val="nil"/>
            </w:tcBorders>
          </w:tcPr>
          <w:p w14:paraId="1121AEA7" w14:textId="77777777" w:rsidR="00FA431F" w:rsidRPr="0070357E" w:rsidRDefault="00FA431F" w:rsidP="00FA431F">
            <w:pPr>
              <w:spacing w:before="20" w:after="20"/>
              <w:rPr>
                <w:bCs/>
                <w:sz w:val="24"/>
                <w:szCs w:val="24"/>
                <w:lang w:val="en-US"/>
              </w:rPr>
            </w:pPr>
            <w:r w:rsidRPr="0070357E">
              <w:rPr>
                <w:i/>
                <w:iCs/>
                <w:sz w:val="24"/>
                <w:szCs w:val="24"/>
                <w:lang w:val="en-US"/>
              </w:rPr>
              <w:t>Notes. N</w:t>
            </w:r>
            <w:r w:rsidRPr="0070357E">
              <w:rPr>
                <w:sz w:val="24"/>
                <w:szCs w:val="24"/>
                <w:lang w:val="en-US"/>
              </w:rPr>
              <w:t xml:space="preserve"> = 2092. Coefficients are unstandardized regression coefficients, based on 10,000 bootstrapped samples. </w:t>
            </w:r>
            <w:r w:rsidRPr="0070357E">
              <w:rPr>
                <w:sz w:val="24"/>
                <w:szCs w:val="24"/>
                <w:vertAlign w:val="superscript"/>
                <w:lang w:val="en-US"/>
              </w:rPr>
              <w:t xml:space="preserve">*** </w:t>
            </w:r>
            <w:r w:rsidRPr="0070357E">
              <w:rPr>
                <w:i/>
                <w:iCs/>
                <w:sz w:val="24"/>
                <w:szCs w:val="24"/>
                <w:lang w:val="en-US"/>
              </w:rPr>
              <w:t xml:space="preserve">p &lt;.001. </w:t>
            </w:r>
            <w:r w:rsidRPr="0070357E">
              <w:rPr>
                <w:sz w:val="24"/>
                <w:szCs w:val="24"/>
                <w:lang w:val="en-US"/>
              </w:rPr>
              <w:t>Controls: advisor ability, institution, department.</w:t>
            </w:r>
          </w:p>
        </w:tc>
      </w:tr>
    </w:tbl>
    <w:p w14:paraId="34B7C833" w14:textId="77777777" w:rsidR="00FA431F" w:rsidRPr="0070357E" w:rsidRDefault="00FA431F" w:rsidP="00FA431F">
      <w:pPr>
        <w:rPr>
          <w:sz w:val="24"/>
          <w:szCs w:val="24"/>
          <w:lang w:val="en-US"/>
        </w:rPr>
      </w:pPr>
    </w:p>
    <w:p w14:paraId="098822C6" w14:textId="77777777" w:rsidR="00FA431F" w:rsidRPr="0070357E" w:rsidRDefault="00FA431F" w:rsidP="00FA431F">
      <w:pPr>
        <w:rPr>
          <w:sz w:val="24"/>
          <w:szCs w:val="24"/>
          <w:lang w:val="en-US"/>
        </w:rPr>
      </w:pPr>
    </w:p>
    <w:p w14:paraId="46AABC07" w14:textId="77777777" w:rsidR="00FA431F" w:rsidRPr="0070357E" w:rsidRDefault="00FA431F" w:rsidP="00FA431F">
      <w:pPr>
        <w:rPr>
          <w:sz w:val="24"/>
          <w:szCs w:val="24"/>
          <w:lang w:val="en-US"/>
        </w:rPr>
      </w:pPr>
    </w:p>
    <w:p w14:paraId="1EFC37EE" w14:textId="77777777" w:rsidR="00FA431F" w:rsidRPr="0070357E" w:rsidRDefault="00FA431F" w:rsidP="00FA431F">
      <w:pPr>
        <w:rPr>
          <w:sz w:val="24"/>
          <w:szCs w:val="24"/>
          <w:lang w:val="en-US"/>
        </w:rPr>
        <w:sectPr w:rsidR="00FA431F" w:rsidRPr="0070357E" w:rsidSect="007445C8">
          <w:headerReference w:type="default" r:id="rId24"/>
          <w:headerReference w:type="first" r:id="rId25"/>
          <w:type w:val="continuous"/>
          <w:pgSz w:w="11906" w:h="16838" w:code="9"/>
          <w:pgMar w:top="1440" w:right="1196" w:bottom="1440" w:left="1440" w:header="709" w:footer="709" w:gutter="0"/>
          <w:pgNumType w:start="3"/>
          <w:cols w:space="708"/>
          <w:docGrid w:linePitch="360"/>
        </w:sectPr>
      </w:pPr>
    </w:p>
    <w:p w14:paraId="4CFA61B4" w14:textId="77777777" w:rsidR="00FA431F" w:rsidRPr="0070357E" w:rsidRDefault="00FA431F" w:rsidP="00FA431F">
      <w:pPr>
        <w:rPr>
          <w:sz w:val="24"/>
          <w:szCs w:val="24"/>
          <w:lang w:val="en-US"/>
        </w:rPr>
        <w:sectPr w:rsidR="00FA431F" w:rsidRPr="0070357E" w:rsidSect="00FA431F">
          <w:type w:val="continuous"/>
          <w:pgSz w:w="11906" w:h="16838" w:code="9"/>
          <w:pgMar w:top="1440" w:right="1440" w:bottom="1440" w:left="1440" w:header="709" w:footer="709" w:gutter="0"/>
          <w:cols w:space="708"/>
          <w:docGrid w:linePitch="360"/>
        </w:sectPr>
      </w:pPr>
    </w:p>
    <w:tbl>
      <w:tblPr>
        <w:tblpPr w:leftFromText="180" w:rightFromText="180" w:vertAnchor="text" w:horzAnchor="margin" w:tblpY="137"/>
        <w:tblOverlap w:val="never"/>
        <w:tblW w:w="1109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835"/>
        <w:gridCol w:w="836"/>
        <w:gridCol w:w="838"/>
        <w:gridCol w:w="1003"/>
        <w:gridCol w:w="992"/>
        <w:gridCol w:w="992"/>
        <w:gridCol w:w="851"/>
        <w:gridCol w:w="992"/>
        <w:gridCol w:w="851"/>
        <w:gridCol w:w="884"/>
        <w:gridCol w:w="16"/>
      </w:tblGrid>
      <w:tr w:rsidR="00FA431F" w:rsidRPr="0070357E" w14:paraId="744D1F3E" w14:textId="77777777" w:rsidTr="00FA431F">
        <w:trPr>
          <w:gridAfter w:val="1"/>
          <w:wAfter w:w="16" w:type="dxa"/>
          <w:trHeight w:val="300"/>
        </w:trPr>
        <w:tc>
          <w:tcPr>
            <w:tcW w:w="11074" w:type="dxa"/>
            <w:gridSpan w:val="10"/>
            <w:tcBorders>
              <w:top w:val="nil"/>
              <w:bottom w:val="single" w:sz="4" w:space="0" w:color="auto"/>
            </w:tcBorders>
            <w:shd w:val="clear" w:color="auto" w:fill="auto"/>
            <w:noWrap/>
            <w:vAlign w:val="bottom"/>
            <w:hideMark/>
          </w:tcPr>
          <w:p w14:paraId="3C8311BB" w14:textId="77777777" w:rsidR="00FA431F" w:rsidRPr="0070357E" w:rsidRDefault="00FA431F" w:rsidP="00FA431F">
            <w:pPr>
              <w:spacing w:line="240" w:lineRule="auto"/>
              <w:ind w:left="-25"/>
              <w:rPr>
                <w:rFonts w:eastAsia="Times New Roman"/>
                <w:b/>
                <w:iCs/>
                <w:sz w:val="24"/>
                <w:szCs w:val="24"/>
                <w:lang w:val="en-US"/>
              </w:rPr>
            </w:pPr>
            <w:r w:rsidRPr="0070357E">
              <w:rPr>
                <w:rFonts w:eastAsia="Times New Roman"/>
                <w:b/>
                <w:iCs/>
                <w:sz w:val="24"/>
                <w:szCs w:val="24"/>
                <w:lang w:val="en-US"/>
              </w:rPr>
              <w:lastRenderedPageBreak/>
              <w:t>Table 4</w:t>
            </w:r>
          </w:p>
          <w:p w14:paraId="0B4BF686" w14:textId="77777777" w:rsidR="00FA431F" w:rsidRPr="0070357E" w:rsidRDefault="00FA431F" w:rsidP="00FA431F">
            <w:pPr>
              <w:spacing w:line="240" w:lineRule="auto"/>
              <w:ind w:left="-25"/>
              <w:rPr>
                <w:rFonts w:eastAsia="Times New Roman"/>
                <w:b/>
                <w:iCs/>
                <w:sz w:val="24"/>
                <w:szCs w:val="24"/>
                <w:lang w:val="en-US"/>
              </w:rPr>
            </w:pPr>
          </w:p>
          <w:p w14:paraId="7C3D2002" w14:textId="77777777" w:rsidR="00FA431F" w:rsidRPr="0070357E" w:rsidRDefault="00FA431F" w:rsidP="00FA431F">
            <w:pPr>
              <w:spacing w:line="240" w:lineRule="auto"/>
              <w:ind w:left="-25"/>
              <w:rPr>
                <w:rFonts w:eastAsia="Times New Roman"/>
                <w:i/>
                <w:iCs/>
                <w:sz w:val="24"/>
                <w:szCs w:val="24"/>
                <w:lang w:val="en-US"/>
              </w:rPr>
            </w:pPr>
            <w:r w:rsidRPr="0070357E">
              <w:rPr>
                <w:rFonts w:eastAsia="Times New Roman"/>
                <w:i/>
                <w:iCs/>
                <w:sz w:val="24"/>
                <w:szCs w:val="24"/>
                <w:lang w:val="en-US"/>
              </w:rPr>
              <w:t>Study 4 - Descriptive Statistics and Correlations by Participant Gender</w:t>
            </w:r>
          </w:p>
          <w:p w14:paraId="5001E8CF" w14:textId="77777777" w:rsidR="00FA431F" w:rsidRPr="0070357E" w:rsidRDefault="00FA431F" w:rsidP="00FA431F">
            <w:pPr>
              <w:spacing w:line="240" w:lineRule="auto"/>
              <w:ind w:left="-25"/>
              <w:rPr>
                <w:rFonts w:eastAsia="Times New Roman"/>
                <w:b/>
                <w:sz w:val="24"/>
                <w:szCs w:val="24"/>
                <w:lang w:val="en-US"/>
              </w:rPr>
            </w:pPr>
          </w:p>
        </w:tc>
      </w:tr>
      <w:tr w:rsidR="00FA431F" w:rsidRPr="0070357E" w14:paraId="64BF25D3" w14:textId="77777777" w:rsidTr="00FA431F">
        <w:trPr>
          <w:trHeight w:val="315"/>
        </w:trPr>
        <w:tc>
          <w:tcPr>
            <w:tcW w:w="2835" w:type="dxa"/>
            <w:tcBorders>
              <w:bottom w:val="single" w:sz="4" w:space="0" w:color="auto"/>
            </w:tcBorders>
            <w:shd w:val="clear" w:color="auto" w:fill="auto"/>
            <w:vAlign w:val="bottom"/>
            <w:hideMark/>
          </w:tcPr>
          <w:p w14:paraId="4DB489C1" w14:textId="77777777" w:rsidR="00FA431F" w:rsidRPr="0070357E" w:rsidRDefault="00FA431F" w:rsidP="00FA431F">
            <w:pPr>
              <w:spacing w:before="20" w:after="20" w:line="240" w:lineRule="auto"/>
              <w:ind w:left="-25"/>
              <w:rPr>
                <w:rFonts w:eastAsia="Times New Roman"/>
                <w:b/>
                <w:bCs/>
                <w:sz w:val="24"/>
                <w:szCs w:val="24"/>
                <w:lang w:val="en-US"/>
              </w:rPr>
            </w:pPr>
            <w:r w:rsidRPr="0070357E">
              <w:rPr>
                <w:rFonts w:eastAsia="Times New Roman"/>
                <w:b/>
                <w:bCs/>
                <w:sz w:val="24"/>
                <w:szCs w:val="24"/>
                <w:lang w:val="en-US"/>
              </w:rPr>
              <w:t>Variable</w:t>
            </w:r>
          </w:p>
        </w:tc>
        <w:tc>
          <w:tcPr>
            <w:tcW w:w="836" w:type="dxa"/>
            <w:tcBorders>
              <w:bottom w:val="single" w:sz="4" w:space="0" w:color="auto"/>
            </w:tcBorders>
            <w:shd w:val="clear" w:color="auto" w:fill="auto"/>
            <w:vAlign w:val="bottom"/>
            <w:hideMark/>
          </w:tcPr>
          <w:p w14:paraId="22159140" w14:textId="77777777" w:rsidR="00FA431F" w:rsidRPr="004379CB" w:rsidRDefault="00FA431F" w:rsidP="00FA431F">
            <w:pPr>
              <w:spacing w:before="20" w:after="20" w:line="240" w:lineRule="auto"/>
              <w:ind w:left="-25"/>
              <w:rPr>
                <w:rFonts w:eastAsia="Times New Roman"/>
                <w:i/>
                <w:iCs/>
                <w:sz w:val="24"/>
                <w:szCs w:val="24"/>
                <w:lang w:val="en-US"/>
              </w:rPr>
            </w:pPr>
            <w:r w:rsidRPr="004379CB">
              <w:rPr>
                <w:rFonts w:eastAsia="Times New Roman"/>
                <w:i/>
                <w:iCs/>
                <w:sz w:val="24"/>
                <w:szCs w:val="24"/>
                <w:lang w:val="en-US"/>
              </w:rPr>
              <w:t>M</w:t>
            </w:r>
          </w:p>
        </w:tc>
        <w:tc>
          <w:tcPr>
            <w:tcW w:w="838" w:type="dxa"/>
            <w:tcBorders>
              <w:bottom w:val="single" w:sz="4" w:space="0" w:color="auto"/>
            </w:tcBorders>
            <w:shd w:val="clear" w:color="auto" w:fill="auto"/>
            <w:vAlign w:val="bottom"/>
            <w:hideMark/>
          </w:tcPr>
          <w:p w14:paraId="3071F973" w14:textId="77777777" w:rsidR="00FA431F" w:rsidRPr="004379CB" w:rsidRDefault="00FA431F" w:rsidP="00FA431F">
            <w:pPr>
              <w:spacing w:before="20" w:after="20" w:line="240" w:lineRule="auto"/>
              <w:ind w:left="-25"/>
              <w:rPr>
                <w:rFonts w:eastAsia="Times New Roman"/>
                <w:i/>
                <w:iCs/>
                <w:sz w:val="24"/>
                <w:szCs w:val="24"/>
                <w:lang w:val="en-US"/>
              </w:rPr>
            </w:pPr>
            <w:r w:rsidRPr="004379CB">
              <w:rPr>
                <w:rFonts w:eastAsia="Times New Roman"/>
                <w:i/>
                <w:iCs/>
                <w:sz w:val="24"/>
                <w:szCs w:val="24"/>
                <w:lang w:val="en-US"/>
              </w:rPr>
              <w:t>SD</w:t>
            </w:r>
          </w:p>
        </w:tc>
        <w:tc>
          <w:tcPr>
            <w:tcW w:w="1003" w:type="dxa"/>
            <w:tcBorders>
              <w:bottom w:val="single" w:sz="4" w:space="0" w:color="auto"/>
            </w:tcBorders>
            <w:vAlign w:val="bottom"/>
          </w:tcPr>
          <w:p w14:paraId="1F7B8945" w14:textId="77777777" w:rsidR="00FA431F" w:rsidRPr="004379CB" w:rsidRDefault="00FA431F" w:rsidP="00FA431F">
            <w:pPr>
              <w:spacing w:before="20" w:after="20" w:line="240" w:lineRule="auto"/>
              <w:ind w:left="-25"/>
              <w:rPr>
                <w:rFonts w:eastAsia="Times New Roman"/>
                <w:sz w:val="24"/>
                <w:szCs w:val="24"/>
                <w:lang w:val="en-US"/>
              </w:rPr>
            </w:pPr>
            <w:r w:rsidRPr="004379CB">
              <w:rPr>
                <w:rFonts w:eastAsia="Times New Roman"/>
                <w:sz w:val="24"/>
                <w:szCs w:val="24"/>
                <w:lang w:val="en-US"/>
              </w:rPr>
              <w:t>1</w:t>
            </w:r>
          </w:p>
        </w:tc>
        <w:tc>
          <w:tcPr>
            <w:tcW w:w="992" w:type="dxa"/>
            <w:tcBorders>
              <w:bottom w:val="single" w:sz="4" w:space="0" w:color="auto"/>
            </w:tcBorders>
            <w:vAlign w:val="bottom"/>
          </w:tcPr>
          <w:p w14:paraId="614DE365" w14:textId="77777777" w:rsidR="00FA431F" w:rsidRPr="004379CB" w:rsidRDefault="00FA431F" w:rsidP="00FA431F">
            <w:pPr>
              <w:spacing w:before="20" w:after="20" w:line="240" w:lineRule="auto"/>
              <w:ind w:left="-25"/>
              <w:rPr>
                <w:rFonts w:eastAsia="Times New Roman"/>
                <w:sz w:val="24"/>
                <w:szCs w:val="24"/>
                <w:lang w:val="en-US"/>
              </w:rPr>
            </w:pPr>
            <w:r w:rsidRPr="004379CB">
              <w:rPr>
                <w:rFonts w:eastAsia="Times New Roman"/>
                <w:sz w:val="24"/>
                <w:szCs w:val="24"/>
                <w:lang w:val="en-US"/>
              </w:rPr>
              <w:t>2</w:t>
            </w:r>
          </w:p>
        </w:tc>
        <w:tc>
          <w:tcPr>
            <w:tcW w:w="992" w:type="dxa"/>
            <w:tcBorders>
              <w:bottom w:val="single" w:sz="4" w:space="0" w:color="auto"/>
            </w:tcBorders>
          </w:tcPr>
          <w:p w14:paraId="041996E7" w14:textId="77777777" w:rsidR="00FA431F" w:rsidRPr="004379CB" w:rsidRDefault="00FA431F" w:rsidP="00FA431F">
            <w:pPr>
              <w:spacing w:before="20" w:after="20" w:line="240" w:lineRule="auto"/>
              <w:ind w:left="-25"/>
              <w:rPr>
                <w:rFonts w:eastAsia="Times New Roman"/>
                <w:sz w:val="24"/>
                <w:szCs w:val="24"/>
                <w:lang w:val="en-US"/>
              </w:rPr>
            </w:pPr>
            <w:r w:rsidRPr="004379CB">
              <w:rPr>
                <w:rFonts w:eastAsia="Times New Roman"/>
                <w:sz w:val="24"/>
                <w:szCs w:val="24"/>
                <w:lang w:val="en-US"/>
              </w:rPr>
              <w:t>3</w:t>
            </w:r>
          </w:p>
        </w:tc>
        <w:tc>
          <w:tcPr>
            <w:tcW w:w="851" w:type="dxa"/>
            <w:tcBorders>
              <w:bottom w:val="single" w:sz="4" w:space="0" w:color="auto"/>
            </w:tcBorders>
          </w:tcPr>
          <w:p w14:paraId="64BEBD09" w14:textId="77777777" w:rsidR="00FA431F" w:rsidRPr="004379CB" w:rsidRDefault="00FA431F" w:rsidP="00FA431F">
            <w:pPr>
              <w:spacing w:before="20" w:after="20" w:line="240" w:lineRule="auto"/>
              <w:ind w:left="-25"/>
              <w:rPr>
                <w:rFonts w:eastAsia="Times New Roman"/>
                <w:sz w:val="24"/>
                <w:szCs w:val="24"/>
                <w:lang w:val="en-US"/>
              </w:rPr>
            </w:pPr>
            <w:r w:rsidRPr="004379CB">
              <w:rPr>
                <w:rFonts w:eastAsia="Times New Roman"/>
                <w:sz w:val="24"/>
                <w:szCs w:val="24"/>
                <w:lang w:val="en-US"/>
              </w:rPr>
              <w:t>4</w:t>
            </w:r>
          </w:p>
        </w:tc>
        <w:tc>
          <w:tcPr>
            <w:tcW w:w="992" w:type="dxa"/>
            <w:tcBorders>
              <w:bottom w:val="single" w:sz="4" w:space="0" w:color="auto"/>
            </w:tcBorders>
          </w:tcPr>
          <w:p w14:paraId="0466E70D" w14:textId="77777777" w:rsidR="00FA431F" w:rsidRPr="004379CB" w:rsidRDefault="00FA431F" w:rsidP="00FA431F">
            <w:pPr>
              <w:spacing w:before="20" w:after="20" w:line="240" w:lineRule="auto"/>
              <w:ind w:left="-25"/>
              <w:rPr>
                <w:rFonts w:eastAsia="Times New Roman"/>
                <w:sz w:val="24"/>
                <w:szCs w:val="24"/>
                <w:lang w:val="en-US"/>
              </w:rPr>
            </w:pPr>
            <w:r w:rsidRPr="004379CB">
              <w:rPr>
                <w:rFonts w:eastAsia="Times New Roman"/>
                <w:sz w:val="24"/>
                <w:szCs w:val="24"/>
                <w:lang w:val="en-US"/>
              </w:rPr>
              <w:t>5</w:t>
            </w:r>
          </w:p>
        </w:tc>
        <w:tc>
          <w:tcPr>
            <w:tcW w:w="851" w:type="dxa"/>
            <w:tcBorders>
              <w:bottom w:val="single" w:sz="4" w:space="0" w:color="auto"/>
            </w:tcBorders>
          </w:tcPr>
          <w:p w14:paraId="7ABA9CF5" w14:textId="77777777" w:rsidR="00FA431F" w:rsidRPr="004379CB" w:rsidRDefault="00FA431F" w:rsidP="00FA431F">
            <w:pPr>
              <w:spacing w:before="20" w:after="20" w:line="240" w:lineRule="auto"/>
              <w:ind w:left="-25"/>
              <w:rPr>
                <w:rFonts w:eastAsia="Times New Roman"/>
                <w:sz w:val="24"/>
                <w:szCs w:val="24"/>
                <w:lang w:val="en-US"/>
              </w:rPr>
            </w:pPr>
            <w:r w:rsidRPr="004379CB">
              <w:rPr>
                <w:rFonts w:eastAsia="Times New Roman"/>
                <w:sz w:val="24"/>
                <w:szCs w:val="24"/>
                <w:lang w:val="en-US"/>
              </w:rPr>
              <w:t>6</w:t>
            </w:r>
          </w:p>
        </w:tc>
        <w:tc>
          <w:tcPr>
            <w:tcW w:w="900" w:type="dxa"/>
            <w:gridSpan w:val="2"/>
            <w:tcBorders>
              <w:bottom w:val="single" w:sz="4" w:space="0" w:color="auto"/>
            </w:tcBorders>
          </w:tcPr>
          <w:p w14:paraId="64246EE5" w14:textId="77777777" w:rsidR="00FA431F" w:rsidRPr="004379CB" w:rsidRDefault="00FA431F" w:rsidP="00FA431F">
            <w:pPr>
              <w:spacing w:before="20" w:after="20" w:line="240" w:lineRule="auto"/>
              <w:ind w:left="-25"/>
              <w:rPr>
                <w:rFonts w:eastAsia="Times New Roman"/>
                <w:sz w:val="24"/>
                <w:szCs w:val="24"/>
                <w:lang w:val="en-US"/>
              </w:rPr>
            </w:pPr>
            <w:r w:rsidRPr="004379CB">
              <w:rPr>
                <w:rFonts w:eastAsia="Times New Roman"/>
                <w:sz w:val="24"/>
                <w:szCs w:val="24"/>
                <w:lang w:val="en-US"/>
              </w:rPr>
              <w:t>7</w:t>
            </w:r>
          </w:p>
        </w:tc>
      </w:tr>
      <w:tr w:rsidR="00FA431F" w:rsidRPr="0070357E" w14:paraId="2B7205D0" w14:textId="77777777" w:rsidTr="00FA431F">
        <w:trPr>
          <w:trHeight w:val="315"/>
        </w:trPr>
        <w:tc>
          <w:tcPr>
            <w:tcW w:w="2835" w:type="dxa"/>
            <w:tcBorders>
              <w:top w:val="single" w:sz="4" w:space="0" w:color="auto"/>
              <w:bottom w:val="nil"/>
            </w:tcBorders>
            <w:shd w:val="clear" w:color="auto" w:fill="auto"/>
            <w:vAlign w:val="bottom"/>
          </w:tcPr>
          <w:p w14:paraId="141AF94E" w14:textId="77777777" w:rsidR="00FA431F" w:rsidRPr="0070357E" w:rsidRDefault="00FA431F" w:rsidP="00FA431F">
            <w:pPr>
              <w:spacing w:before="20" w:after="20" w:line="240" w:lineRule="auto"/>
              <w:ind w:left="-25"/>
              <w:rPr>
                <w:rFonts w:eastAsia="Times New Roman"/>
                <w:i/>
                <w:iCs/>
                <w:sz w:val="24"/>
                <w:szCs w:val="24"/>
                <w:lang w:val="en-US"/>
              </w:rPr>
            </w:pPr>
            <w:r w:rsidRPr="0070357E">
              <w:rPr>
                <w:rFonts w:eastAsia="Times New Roman"/>
                <w:i/>
                <w:iCs/>
                <w:sz w:val="24"/>
                <w:szCs w:val="24"/>
                <w:lang w:val="en-US"/>
              </w:rPr>
              <w:t>Female</w:t>
            </w:r>
          </w:p>
        </w:tc>
        <w:tc>
          <w:tcPr>
            <w:tcW w:w="836" w:type="dxa"/>
            <w:tcBorders>
              <w:top w:val="single" w:sz="4" w:space="0" w:color="auto"/>
              <w:bottom w:val="nil"/>
            </w:tcBorders>
            <w:shd w:val="clear" w:color="auto" w:fill="auto"/>
            <w:vAlign w:val="bottom"/>
          </w:tcPr>
          <w:p w14:paraId="69DADD28" w14:textId="77777777" w:rsidR="00FA431F" w:rsidRPr="0070357E" w:rsidRDefault="00FA431F" w:rsidP="00FA431F">
            <w:pPr>
              <w:spacing w:before="20" w:after="20" w:line="240" w:lineRule="auto"/>
              <w:ind w:left="-25"/>
              <w:rPr>
                <w:rFonts w:eastAsia="Times New Roman"/>
                <w:b/>
                <w:bCs/>
                <w:i/>
                <w:iCs/>
                <w:sz w:val="24"/>
                <w:szCs w:val="24"/>
                <w:lang w:val="en-US"/>
              </w:rPr>
            </w:pPr>
          </w:p>
        </w:tc>
        <w:tc>
          <w:tcPr>
            <w:tcW w:w="838" w:type="dxa"/>
            <w:tcBorders>
              <w:top w:val="single" w:sz="4" w:space="0" w:color="auto"/>
              <w:bottom w:val="nil"/>
            </w:tcBorders>
            <w:shd w:val="clear" w:color="auto" w:fill="auto"/>
            <w:vAlign w:val="bottom"/>
          </w:tcPr>
          <w:p w14:paraId="0C632DBD" w14:textId="77777777" w:rsidR="00FA431F" w:rsidRPr="0070357E" w:rsidRDefault="00FA431F" w:rsidP="00FA431F">
            <w:pPr>
              <w:spacing w:before="20" w:after="20" w:line="240" w:lineRule="auto"/>
              <w:ind w:left="-25"/>
              <w:rPr>
                <w:rFonts w:eastAsia="Times New Roman"/>
                <w:b/>
                <w:bCs/>
                <w:i/>
                <w:iCs/>
                <w:sz w:val="24"/>
                <w:szCs w:val="24"/>
                <w:lang w:val="en-US"/>
              </w:rPr>
            </w:pPr>
          </w:p>
        </w:tc>
        <w:tc>
          <w:tcPr>
            <w:tcW w:w="1003" w:type="dxa"/>
            <w:tcBorders>
              <w:top w:val="single" w:sz="4" w:space="0" w:color="auto"/>
              <w:bottom w:val="nil"/>
            </w:tcBorders>
            <w:vAlign w:val="bottom"/>
          </w:tcPr>
          <w:p w14:paraId="53DE55D8" w14:textId="77777777" w:rsidR="00FA431F" w:rsidRPr="0070357E" w:rsidRDefault="00FA431F" w:rsidP="00FA431F">
            <w:pPr>
              <w:spacing w:before="20" w:after="20" w:line="240" w:lineRule="auto"/>
              <w:ind w:left="-25"/>
              <w:rPr>
                <w:rFonts w:eastAsia="Times New Roman"/>
                <w:b/>
                <w:bCs/>
                <w:sz w:val="24"/>
                <w:szCs w:val="24"/>
                <w:lang w:val="en-US"/>
              </w:rPr>
            </w:pPr>
          </w:p>
        </w:tc>
        <w:tc>
          <w:tcPr>
            <w:tcW w:w="992" w:type="dxa"/>
            <w:tcBorders>
              <w:top w:val="single" w:sz="4" w:space="0" w:color="auto"/>
              <w:bottom w:val="nil"/>
            </w:tcBorders>
            <w:vAlign w:val="bottom"/>
          </w:tcPr>
          <w:p w14:paraId="1390236D" w14:textId="77777777" w:rsidR="00FA431F" w:rsidRPr="0070357E" w:rsidRDefault="00FA431F" w:rsidP="00FA431F">
            <w:pPr>
              <w:spacing w:before="20" w:after="20" w:line="240" w:lineRule="auto"/>
              <w:ind w:left="-25"/>
              <w:rPr>
                <w:rFonts w:eastAsia="Times New Roman"/>
                <w:b/>
                <w:bCs/>
                <w:sz w:val="24"/>
                <w:szCs w:val="24"/>
                <w:lang w:val="en-US"/>
              </w:rPr>
            </w:pPr>
          </w:p>
        </w:tc>
        <w:tc>
          <w:tcPr>
            <w:tcW w:w="992" w:type="dxa"/>
            <w:tcBorders>
              <w:top w:val="single" w:sz="4" w:space="0" w:color="auto"/>
              <w:bottom w:val="nil"/>
            </w:tcBorders>
          </w:tcPr>
          <w:p w14:paraId="1BABCBEA" w14:textId="77777777" w:rsidR="00FA431F" w:rsidRPr="0070357E" w:rsidRDefault="00FA431F" w:rsidP="00FA431F">
            <w:pPr>
              <w:spacing w:before="20" w:after="20" w:line="240" w:lineRule="auto"/>
              <w:ind w:left="-25"/>
              <w:rPr>
                <w:rFonts w:eastAsia="Times New Roman"/>
                <w:b/>
                <w:bCs/>
                <w:sz w:val="24"/>
                <w:szCs w:val="24"/>
                <w:lang w:val="en-US"/>
              </w:rPr>
            </w:pPr>
          </w:p>
        </w:tc>
        <w:tc>
          <w:tcPr>
            <w:tcW w:w="851" w:type="dxa"/>
            <w:tcBorders>
              <w:top w:val="single" w:sz="4" w:space="0" w:color="auto"/>
              <w:bottom w:val="nil"/>
            </w:tcBorders>
          </w:tcPr>
          <w:p w14:paraId="28BA9624" w14:textId="77777777" w:rsidR="00FA431F" w:rsidRPr="0070357E" w:rsidRDefault="00FA431F" w:rsidP="00FA431F">
            <w:pPr>
              <w:spacing w:before="20" w:after="20" w:line="240" w:lineRule="auto"/>
              <w:ind w:left="-25"/>
              <w:rPr>
                <w:rFonts w:eastAsia="Times New Roman"/>
                <w:b/>
                <w:bCs/>
                <w:sz w:val="24"/>
                <w:szCs w:val="24"/>
                <w:lang w:val="en-US"/>
              </w:rPr>
            </w:pPr>
          </w:p>
        </w:tc>
        <w:tc>
          <w:tcPr>
            <w:tcW w:w="992" w:type="dxa"/>
            <w:tcBorders>
              <w:top w:val="single" w:sz="4" w:space="0" w:color="auto"/>
              <w:bottom w:val="nil"/>
            </w:tcBorders>
          </w:tcPr>
          <w:p w14:paraId="191EBD85" w14:textId="77777777" w:rsidR="00FA431F" w:rsidRPr="0070357E" w:rsidRDefault="00FA431F" w:rsidP="00FA431F">
            <w:pPr>
              <w:spacing w:before="20" w:after="20" w:line="240" w:lineRule="auto"/>
              <w:ind w:left="-25"/>
              <w:rPr>
                <w:rFonts w:eastAsia="Times New Roman"/>
                <w:b/>
                <w:bCs/>
                <w:sz w:val="24"/>
                <w:szCs w:val="24"/>
                <w:lang w:val="en-US"/>
              </w:rPr>
            </w:pPr>
          </w:p>
        </w:tc>
        <w:tc>
          <w:tcPr>
            <w:tcW w:w="851" w:type="dxa"/>
            <w:tcBorders>
              <w:top w:val="single" w:sz="4" w:space="0" w:color="auto"/>
              <w:bottom w:val="nil"/>
            </w:tcBorders>
          </w:tcPr>
          <w:p w14:paraId="4B595402" w14:textId="77777777" w:rsidR="00FA431F" w:rsidRPr="0070357E" w:rsidRDefault="00FA431F" w:rsidP="00FA431F">
            <w:pPr>
              <w:spacing w:before="20" w:after="20" w:line="240" w:lineRule="auto"/>
              <w:ind w:left="-25"/>
              <w:rPr>
                <w:rFonts w:eastAsia="Times New Roman"/>
                <w:b/>
                <w:bCs/>
                <w:sz w:val="24"/>
                <w:szCs w:val="24"/>
                <w:lang w:val="en-US"/>
              </w:rPr>
            </w:pPr>
          </w:p>
        </w:tc>
        <w:tc>
          <w:tcPr>
            <w:tcW w:w="900" w:type="dxa"/>
            <w:gridSpan w:val="2"/>
            <w:tcBorders>
              <w:top w:val="single" w:sz="4" w:space="0" w:color="auto"/>
              <w:bottom w:val="nil"/>
            </w:tcBorders>
          </w:tcPr>
          <w:p w14:paraId="3CF8AF83" w14:textId="77777777" w:rsidR="00FA431F" w:rsidRPr="0070357E" w:rsidRDefault="00FA431F" w:rsidP="00FA431F">
            <w:pPr>
              <w:spacing w:before="20" w:after="20" w:line="240" w:lineRule="auto"/>
              <w:ind w:left="-25"/>
              <w:rPr>
                <w:rFonts w:eastAsia="Times New Roman"/>
                <w:b/>
                <w:bCs/>
                <w:sz w:val="24"/>
                <w:szCs w:val="24"/>
                <w:lang w:val="en-US"/>
              </w:rPr>
            </w:pPr>
          </w:p>
        </w:tc>
      </w:tr>
      <w:tr w:rsidR="00FA431F" w:rsidRPr="0070357E" w14:paraId="45623C0A" w14:textId="77777777" w:rsidTr="00FA431F">
        <w:trPr>
          <w:trHeight w:val="300"/>
        </w:trPr>
        <w:tc>
          <w:tcPr>
            <w:tcW w:w="2835" w:type="dxa"/>
            <w:tcBorders>
              <w:top w:val="nil"/>
              <w:bottom w:val="nil"/>
            </w:tcBorders>
            <w:shd w:val="clear" w:color="auto" w:fill="auto"/>
            <w:hideMark/>
          </w:tcPr>
          <w:p w14:paraId="5055D281" w14:textId="77777777" w:rsidR="00FA431F" w:rsidRPr="0070357E" w:rsidRDefault="00FA431F" w:rsidP="00FA431F">
            <w:pPr>
              <w:pStyle w:val="ListParagraph"/>
              <w:numPr>
                <w:ilvl w:val="0"/>
                <w:numId w:val="32"/>
              </w:numPr>
              <w:spacing w:line="240" w:lineRule="auto"/>
              <w:ind w:left="241" w:hanging="241"/>
              <w:rPr>
                <w:rFonts w:eastAsia="Times New Roman"/>
                <w:sz w:val="24"/>
                <w:szCs w:val="24"/>
                <w:lang w:val="en-US"/>
              </w:rPr>
            </w:pPr>
            <w:r w:rsidRPr="0070357E">
              <w:rPr>
                <w:rFonts w:eastAsia="Times New Roman"/>
                <w:sz w:val="24"/>
                <w:szCs w:val="24"/>
                <w:lang w:val="en-US"/>
              </w:rPr>
              <w:t>Advisor benevolence</w:t>
            </w:r>
          </w:p>
        </w:tc>
        <w:tc>
          <w:tcPr>
            <w:tcW w:w="836" w:type="dxa"/>
            <w:tcBorders>
              <w:top w:val="nil"/>
              <w:bottom w:val="nil"/>
            </w:tcBorders>
            <w:shd w:val="clear" w:color="auto" w:fill="auto"/>
            <w:noWrap/>
          </w:tcPr>
          <w:p w14:paraId="077985D2" w14:textId="77777777" w:rsidR="00FA431F" w:rsidRPr="0070357E" w:rsidRDefault="00FA431F" w:rsidP="00FA431F">
            <w:pPr>
              <w:spacing w:line="240" w:lineRule="auto"/>
              <w:ind w:right="29"/>
              <w:rPr>
                <w:rFonts w:eastAsia="Times New Roman"/>
                <w:sz w:val="24"/>
                <w:szCs w:val="24"/>
                <w:lang w:val="en-US"/>
              </w:rPr>
            </w:pPr>
            <w:r w:rsidRPr="0070357E">
              <w:rPr>
                <w:sz w:val="24"/>
                <w:szCs w:val="24"/>
              </w:rPr>
              <w:t>5.60</w:t>
            </w:r>
          </w:p>
        </w:tc>
        <w:tc>
          <w:tcPr>
            <w:tcW w:w="838" w:type="dxa"/>
            <w:tcBorders>
              <w:top w:val="nil"/>
              <w:bottom w:val="nil"/>
            </w:tcBorders>
            <w:shd w:val="clear" w:color="auto" w:fill="auto"/>
            <w:noWrap/>
          </w:tcPr>
          <w:p w14:paraId="5C0F6C6E" w14:textId="77777777" w:rsidR="00FA431F" w:rsidRPr="0070357E" w:rsidRDefault="00FA431F" w:rsidP="00FA431F">
            <w:pPr>
              <w:spacing w:line="240" w:lineRule="auto"/>
              <w:ind w:left="-25"/>
              <w:rPr>
                <w:rFonts w:eastAsia="Times New Roman"/>
                <w:sz w:val="24"/>
                <w:szCs w:val="24"/>
                <w:lang w:val="en-US"/>
              </w:rPr>
            </w:pPr>
            <w:r w:rsidRPr="0070357E">
              <w:rPr>
                <w:sz w:val="24"/>
                <w:szCs w:val="24"/>
              </w:rPr>
              <w:t>1.33</w:t>
            </w:r>
          </w:p>
        </w:tc>
        <w:tc>
          <w:tcPr>
            <w:tcW w:w="1003" w:type="dxa"/>
            <w:tcBorders>
              <w:top w:val="nil"/>
              <w:bottom w:val="nil"/>
            </w:tcBorders>
          </w:tcPr>
          <w:p w14:paraId="56BF9911" w14:textId="77777777" w:rsidR="00FA431F" w:rsidRPr="0070357E" w:rsidRDefault="00FA431F" w:rsidP="00FA431F">
            <w:pPr>
              <w:spacing w:line="240" w:lineRule="auto"/>
              <w:ind w:left="-25"/>
              <w:rPr>
                <w:rFonts w:eastAsia="Times New Roman"/>
                <w:sz w:val="24"/>
                <w:szCs w:val="24"/>
                <w:lang w:val="en-US"/>
              </w:rPr>
            </w:pPr>
          </w:p>
        </w:tc>
        <w:tc>
          <w:tcPr>
            <w:tcW w:w="992" w:type="dxa"/>
            <w:tcBorders>
              <w:top w:val="nil"/>
              <w:bottom w:val="nil"/>
            </w:tcBorders>
            <w:shd w:val="clear" w:color="auto" w:fill="auto"/>
            <w:noWrap/>
          </w:tcPr>
          <w:p w14:paraId="0F600A9A" w14:textId="77777777" w:rsidR="00FA431F" w:rsidRPr="0070357E" w:rsidRDefault="00FA431F" w:rsidP="00FA431F">
            <w:pPr>
              <w:spacing w:before="20" w:after="20" w:line="240" w:lineRule="auto"/>
              <w:ind w:left="-25"/>
              <w:rPr>
                <w:rFonts w:eastAsia="Times New Roman"/>
                <w:sz w:val="24"/>
                <w:szCs w:val="24"/>
                <w:lang w:val="en-US"/>
              </w:rPr>
            </w:pPr>
          </w:p>
        </w:tc>
        <w:tc>
          <w:tcPr>
            <w:tcW w:w="992" w:type="dxa"/>
            <w:tcBorders>
              <w:top w:val="nil"/>
              <w:bottom w:val="nil"/>
            </w:tcBorders>
          </w:tcPr>
          <w:p w14:paraId="72837F39" w14:textId="77777777" w:rsidR="00FA431F" w:rsidRPr="0070357E" w:rsidRDefault="00FA431F" w:rsidP="00FA431F">
            <w:pPr>
              <w:spacing w:before="20" w:after="20" w:line="240" w:lineRule="auto"/>
              <w:ind w:left="-25"/>
              <w:rPr>
                <w:rFonts w:eastAsia="Times New Roman"/>
                <w:sz w:val="24"/>
                <w:szCs w:val="24"/>
                <w:lang w:val="en-US"/>
              </w:rPr>
            </w:pPr>
          </w:p>
        </w:tc>
        <w:tc>
          <w:tcPr>
            <w:tcW w:w="851" w:type="dxa"/>
            <w:tcBorders>
              <w:top w:val="nil"/>
              <w:bottom w:val="nil"/>
            </w:tcBorders>
          </w:tcPr>
          <w:p w14:paraId="39B4A046" w14:textId="77777777" w:rsidR="00FA431F" w:rsidRPr="0070357E" w:rsidRDefault="00FA431F" w:rsidP="00FA431F">
            <w:pPr>
              <w:spacing w:before="20" w:after="20" w:line="240" w:lineRule="auto"/>
              <w:ind w:left="-25"/>
              <w:rPr>
                <w:rFonts w:eastAsia="Times New Roman"/>
                <w:sz w:val="24"/>
                <w:szCs w:val="24"/>
                <w:lang w:val="en-US"/>
              </w:rPr>
            </w:pPr>
          </w:p>
        </w:tc>
        <w:tc>
          <w:tcPr>
            <w:tcW w:w="992" w:type="dxa"/>
            <w:tcBorders>
              <w:top w:val="nil"/>
              <w:bottom w:val="nil"/>
            </w:tcBorders>
          </w:tcPr>
          <w:p w14:paraId="61756CED" w14:textId="77777777" w:rsidR="00FA431F" w:rsidRPr="0070357E" w:rsidRDefault="00FA431F" w:rsidP="00FA431F">
            <w:pPr>
              <w:spacing w:before="20" w:after="20" w:line="240" w:lineRule="auto"/>
              <w:ind w:left="-25"/>
              <w:rPr>
                <w:rFonts w:eastAsia="Times New Roman"/>
                <w:sz w:val="24"/>
                <w:szCs w:val="24"/>
                <w:lang w:val="en-US"/>
              </w:rPr>
            </w:pPr>
          </w:p>
        </w:tc>
        <w:tc>
          <w:tcPr>
            <w:tcW w:w="851" w:type="dxa"/>
            <w:tcBorders>
              <w:top w:val="nil"/>
              <w:bottom w:val="nil"/>
            </w:tcBorders>
          </w:tcPr>
          <w:p w14:paraId="70E0B595" w14:textId="77777777" w:rsidR="00FA431F" w:rsidRPr="0070357E" w:rsidRDefault="00FA431F" w:rsidP="00FA431F">
            <w:pPr>
              <w:spacing w:before="20" w:after="20" w:line="240" w:lineRule="auto"/>
              <w:ind w:left="-25"/>
              <w:rPr>
                <w:rFonts w:eastAsia="Times New Roman"/>
                <w:sz w:val="24"/>
                <w:szCs w:val="24"/>
                <w:lang w:val="en-US"/>
              </w:rPr>
            </w:pPr>
          </w:p>
        </w:tc>
        <w:tc>
          <w:tcPr>
            <w:tcW w:w="900" w:type="dxa"/>
            <w:gridSpan w:val="2"/>
            <w:tcBorders>
              <w:top w:val="nil"/>
              <w:bottom w:val="nil"/>
            </w:tcBorders>
          </w:tcPr>
          <w:p w14:paraId="77A30E23" w14:textId="77777777" w:rsidR="00FA431F" w:rsidRPr="0070357E" w:rsidRDefault="00FA431F" w:rsidP="00FA431F">
            <w:pPr>
              <w:spacing w:before="20" w:after="20" w:line="240" w:lineRule="auto"/>
              <w:ind w:left="-25"/>
              <w:rPr>
                <w:rFonts w:eastAsia="Times New Roman"/>
                <w:sz w:val="24"/>
                <w:szCs w:val="24"/>
                <w:lang w:val="en-US"/>
              </w:rPr>
            </w:pPr>
          </w:p>
        </w:tc>
      </w:tr>
      <w:tr w:rsidR="00FA431F" w:rsidRPr="0070357E" w14:paraId="12F0BDFE" w14:textId="77777777" w:rsidTr="00FA431F">
        <w:trPr>
          <w:trHeight w:val="315"/>
        </w:trPr>
        <w:tc>
          <w:tcPr>
            <w:tcW w:w="2835" w:type="dxa"/>
            <w:tcBorders>
              <w:top w:val="nil"/>
              <w:bottom w:val="nil"/>
            </w:tcBorders>
            <w:shd w:val="clear" w:color="auto" w:fill="auto"/>
          </w:tcPr>
          <w:p w14:paraId="64A6380D" w14:textId="77777777" w:rsidR="00FA431F" w:rsidRPr="0070357E" w:rsidRDefault="00FA431F" w:rsidP="00FA431F">
            <w:pPr>
              <w:pStyle w:val="ListParagraph"/>
              <w:numPr>
                <w:ilvl w:val="0"/>
                <w:numId w:val="32"/>
              </w:numPr>
              <w:spacing w:line="240" w:lineRule="auto"/>
              <w:ind w:left="241" w:hanging="241"/>
              <w:rPr>
                <w:rFonts w:eastAsia="Times New Roman"/>
                <w:sz w:val="24"/>
                <w:szCs w:val="24"/>
                <w:lang w:val="en-US"/>
              </w:rPr>
            </w:pPr>
            <w:r w:rsidRPr="0070357E">
              <w:rPr>
                <w:rFonts w:eastAsia="Times New Roman"/>
                <w:sz w:val="24"/>
                <w:szCs w:val="24"/>
                <w:lang w:val="en-US"/>
              </w:rPr>
              <w:t>Disclosure-based trust</w:t>
            </w:r>
          </w:p>
        </w:tc>
        <w:tc>
          <w:tcPr>
            <w:tcW w:w="836" w:type="dxa"/>
            <w:tcBorders>
              <w:top w:val="nil"/>
              <w:bottom w:val="nil"/>
            </w:tcBorders>
            <w:shd w:val="clear" w:color="auto" w:fill="auto"/>
            <w:noWrap/>
          </w:tcPr>
          <w:p w14:paraId="57C1448E" w14:textId="77777777" w:rsidR="00FA431F" w:rsidRPr="0070357E" w:rsidRDefault="00FA431F" w:rsidP="00FA431F">
            <w:pPr>
              <w:spacing w:line="240" w:lineRule="auto"/>
              <w:ind w:left="-25"/>
              <w:rPr>
                <w:rFonts w:eastAsia="Times New Roman"/>
                <w:sz w:val="24"/>
                <w:szCs w:val="24"/>
                <w:lang w:val="en-US"/>
              </w:rPr>
            </w:pPr>
            <w:r w:rsidRPr="0070357E">
              <w:rPr>
                <w:sz w:val="24"/>
                <w:szCs w:val="24"/>
              </w:rPr>
              <w:t>4.69</w:t>
            </w:r>
          </w:p>
        </w:tc>
        <w:tc>
          <w:tcPr>
            <w:tcW w:w="838" w:type="dxa"/>
            <w:tcBorders>
              <w:top w:val="nil"/>
              <w:bottom w:val="nil"/>
            </w:tcBorders>
            <w:shd w:val="clear" w:color="auto" w:fill="auto"/>
            <w:noWrap/>
          </w:tcPr>
          <w:p w14:paraId="2C6FE2C4" w14:textId="77777777" w:rsidR="00FA431F" w:rsidRPr="0070357E" w:rsidRDefault="00FA431F" w:rsidP="00FA431F">
            <w:pPr>
              <w:spacing w:line="240" w:lineRule="auto"/>
              <w:ind w:left="-25"/>
              <w:rPr>
                <w:rFonts w:eastAsia="Times New Roman"/>
                <w:sz w:val="24"/>
                <w:szCs w:val="24"/>
                <w:lang w:val="en-US"/>
              </w:rPr>
            </w:pPr>
            <w:r w:rsidRPr="0070357E">
              <w:rPr>
                <w:sz w:val="24"/>
                <w:szCs w:val="24"/>
              </w:rPr>
              <w:t>1.55</w:t>
            </w:r>
          </w:p>
        </w:tc>
        <w:tc>
          <w:tcPr>
            <w:tcW w:w="1003" w:type="dxa"/>
            <w:tcBorders>
              <w:top w:val="nil"/>
              <w:bottom w:val="nil"/>
            </w:tcBorders>
          </w:tcPr>
          <w:p w14:paraId="5B5B3140"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0.65</w:t>
            </w:r>
            <w:r w:rsidRPr="0070357E">
              <w:rPr>
                <w:rFonts w:eastAsia="Times New Roman"/>
                <w:sz w:val="24"/>
                <w:szCs w:val="24"/>
                <w:vertAlign w:val="superscript"/>
                <w:lang w:val="en-US"/>
              </w:rPr>
              <w:t>**</w:t>
            </w:r>
          </w:p>
        </w:tc>
        <w:tc>
          <w:tcPr>
            <w:tcW w:w="992" w:type="dxa"/>
            <w:tcBorders>
              <w:top w:val="nil"/>
              <w:bottom w:val="nil"/>
            </w:tcBorders>
            <w:shd w:val="clear" w:color="auto" w:fill="auto"/>
            <w:noWrap/>
          </w:tcPr>
          <w:p w14:paraId="547D38FE" w14:textId="77777777" w:rsidR="00FA431F" w:rsidRPr="0070357E" w:rsidRDefault="00FA431F" w:rsidP="00FA431F">
            <w:pPr>
              <w:spacing w:line="240" w:lineRule="auto"/>
              <w:ind w:left="-25"/>
              <w:rPr>
                <w:rFonts w:eastAsia="Times New Roman"/>
                <w:sz w:val="24"/>
                <w:szCs w:val="24"/>
                <w:lang w:val="en-US"/>
              </w:rPr>
            </w:pPr>
          </w:p>
        </w:tc>
        <w:tc>
          <w:tcPr>
            <w:tcW w:w="992" w:type="dxa"/>
            <w:tcBorders>
              <w:top w:val="nil"/>
              <w:bottom w:val="nil"/>
            </w:tcBorders>
          </w:tcPr>
          <w:p w14:paraId="630052D2" w14:textId="77777777" w:rsidR="00FA431F" w:rsidRPr="0070357E" w:rsidRDefault="00FA431F" w:rsidP="00FA431F">
            <w:pPr>
              <w:spacing w:line="240" w:lineRule="auto"/>
              <w:ind w:left="-25"/>
              <w:rPr>
                <w:rFonts w:eastAsia="Times New Roman"/>
                <w:sz w:val="24"/>
                <w:szCs w:val="24"/>
                <w:lang w:val="en-US"/>
              </w:rPr>
            </w:pPr>
          </w:p>
        </w:tc>
        <w:tc>
          <w:tcPr>
            <w:tcW w:w="851" w:type="dxa"/>
            <w:tcBorders>
              <w:top w:val="nil"/>
              <w:bottom w:val="nil"/>
            </w:tcBorders>
          </w:tcPr>
          <w:p w14:paraId="1E76275F" w14:textId="77777777" w:rsidR="00FA431F" w:rsidRPr="0070357E" w:rsidRDefault="00FA431F" w:rsidP="00FA431F">
            <w:pPr>
              <w:spacing w:line="240" w:lineRule="auto"/>
              <w:ind w:left="-25"/>
              <w:rPr>
                <w:rFonts w:eastAsia="Times New Roman"/>
                <w:sz w:val="24"/>
                <w:szCs w:val="24"/>
                <w:lang w:val="en-US"/>
              </w:rPr>
            </w:pPr>
          </w:p>
        </w:tc>
        <w:tc>
          <w:tcPr>
            <w:tcW w:w="992" w:type="dxa"/>
            <w:tcBorders>
              <w:top w:val="nil"/>
              <w:bottom w:val="nil"/>
            </w:tcBorders>
          </w:tcPr>
          <w:p w14:paraId="35D11C43" w14:textId="77777777" w:rsidR="00FA431F" w:rsidRPr="0070357E" w:rsidRDefault="00FA431F" w:rsidP="00FA431F">
            <w:pPr>
              <w:spacing w:line="240" w:lineRule="auto"/>
              <w:ind w:left="-25"/>
              <w:rPr>
                <w:rFonts w:eastAsia="Times New Roman"/>
                <w:sz w:val="24"/>
                <w:szCs w:val="24"/>
                <w:lang w:val="en-US"/>
              </w:rPr>
            </w:pPr>
          </w:p>
        </w:tc>
        <w:tc>
          <w:tcPr>
            <w:tcW w:w="851" w:type="dxa"/>
            <w:tcBorders>
              <w:top w:val="nil"/>
              <w:bottom w:val="nil"/>
            </w:tcBorders>
          </w:tcPr>
          <w:p w14:paraId="32360B62" w14:textId="77777777" w:rsidR="00FA431F" w:rsidRPr="0070357E" w:rsidRDefault="00FA431F" w:rsidP="00FA431F">
            <w:pPr>
              <w:spacing w:line="240" w:lineRule="auto"/>
              <w:ind w:left="-25"/>
              <w:rPr>
                <w:rFonts w:eastAsia="Times New Roman"/>
                <w:sz w:val="24"/>
                <w:szCs w:val="24"/>
                <w:lang w:val="en-US"/>
              </w:rPr>
            </w:pPr>
          </w:p>
        </w:tc>
        <w:tc>
          <w:tcPr>
            <w:tcW w:w="900" w:type="dxa"/>
            <w:gridSpan w:val="2"/>
            <w:tcBorders>
              <w:top w:val="nil"/>
              <w:bottom w:val="nil"/>
            </w:tcBorders>
          </w:tcPr>
          <w:p w14:paraId="5E5F8EA8" w14:textId="77777777" w:rsidR="00FA431F" w:rsidRPr="0070357E" w:rsidRDefault="00FA431F" w:rsidP="00FA431F">
            <w:pPr>
              <w:spacing w:line="240" w:lineRule="auto"/>
              <w:ind w:left="-25"/>
              <w:rPr>
                <w:rFonts w:eastAsia="Times New Roman"/>
                <w:sz w:val="24"/>
                <w:szCs w:val="24"/>
                <w:lang w:val="en-US"/>
              </w:rPr>
            </w:pPr>
          </w:p>
        </w:tc>
      </w:tr>
      <w:tr w:rsidR="00FA431F" w:rsidRPr="0070357E" w14:paraId="51B302D0" w14:textId="77777777" w:rsidTr="00FA431F">
        <w:trPr>
          <w:trHeight w:val="315"/>
        </w:trPr>
        <w:tc>
          <w:tcPr>
            <w:tcW w:w="2835" w:type="dxa"/>
            <w:tcBorders>
              <w:top w:val="nil"/>
              <w:bottom w:val="nil"/>
            </w:tcBorders>
            <w:shd w:val="clear" w:color="auto" w:fill="auto"/>
          </w:tcPr>
          <w:p w14:paraId="38B56F86" w14:textId="77777777" w:rsidR="00FA431F" w:rsidRPr="0070357E" w:rsidRDefault="00FA431F" w:rsidP="00FA431F">
            <w:pPr>
              <w:pStyle w:val="ListParagraph"/>
              <w:numPr>
                <w:ilvl w:val="0"/>
                <w:numId w:val="32"/>
              </w:numPr>
              <w:spacing w:line="240" w:lineRule="auto"/>
              <w:ind w:left="241" w:hanging="241"/>
              <w:rPr>
                <w:rFonts w:eastAsia="Times New Roman"/>
                <w:sz w:val="24"/>
                <w:szCs w:val="24"/>
                <w:lang w:val="en-US"/>
              </w:rPr>
            </w:pPr>
            <w:r w:rsidRPr="0070357E">
              <w:rPr>
                <w:rFonts w:eastAsia="Times New Roman"/>
                <w:sz w:val="24"/>
                <w:szCs w:val="24"/>
                <w:lang w:val="en-US"/>
              </w:rPr>
              <w:t>Reliance-based trust</w:t>
            </w:r>
          </w:p>
        </w:tc>
        <w:tc>
          <w:tcPr>
            <w:tcW w:w="836" w:type="dxa"/>
            <w:tcBorders>
              <w:top w:val="nil"/>
              <w:bottom w:val="nil"/>
            </w:tcBorders>
            <w:shd w:val="clear" w:color="auto" w:fill="auto"/>
            <w:noWrap/>
          </w:tcPr>
          <w:p w14:paraId="23842EA4" w14:textId="77777777" w:rsidR="00FA431F" w:rsidRPr="0070357E" w:rsidRDefault="00FA431F" w:rsidP="00FA431F">
            <w:pPr>
              <w:spacing w:line="240" w:lineRule="auto"/>
              <w:ind w:left="-25"/>
              <w:rPr>
                <w:rFonts w:eastAsia="Times New Roman"/>
                <w:sz w:val="24"/>
                <w:szCs w:val="24"/>
                <w:lang w:val="en-US"/>
              </w:rPr>
            </w:pPr>
            <w:r w:rsidRPr="0070357E">
              <w:rPr>
                <w:sz w:val="24"/>
                <w:szCs w:val="24"/>
              </w:rPr>
              <w:t>5.96</w:t>
            </w:r>
          </w:p>
        </w:tc>
        <w:tc>
          <w:tcPr>
            <w:tcW w:w="838" w:type="dxa"/>
            <w:tcBorders>
              <w:top w:val="nil"/>
              <w:bottom w:val="nil"/>
            </w:tcBorders>
            <w:shd w:val="clear" w:color="auto" w:fill="auto"/>
            <w:noWrap/>
          </w:tcPr>
          <w:p w14:paraId="20FDFD95" w14:textId="77777777" w:rsidR="00FA431F" w:rsidRPr="0070357E" w:rsidRDefault="00FA431F" w:rsidP="00FA431F">
            <w:pPr>
              <w:spacing w:line="240" w:lineRule="auto"/>
              <w:ind w:left="-25"/>
              <w:rPr>
                <w:rFonts w:eastAsia="Times New Roman"/>
                <w:sz w:val="24"/>
                <w:szCs w:val="24"/>
                <w:lang w:val="en-US"/>
              </w:rPr>
            </w:pPr>
            <w:r w:rsidRPr="0070357E">
              <w:rPr>
                <w:sz w:val="24"/>
                <w:szCs w:val="24"/>
              </w:rPr>
              <w:t>1.11</w:t>
            </w:r>
          </w:p>
        </w:tc>
        <w:tc>
          <w:tcPr>
            <w:tcW w:w="1003" w:type="dxa"/>
            <w:tcBorders>
              <w:top w:val="nil"/>
              <w:bottom w:val="nil"/>
            </w:tcBorders>
          </w:tcPr>
          <w:p w14:paraId="4AF5F2DA"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0.68</w:t>
            </w:r>
            <w:r w:rsidRPr="0070357E">
              <w:rPr>
                <w:rFonts w:eastAsia="Times New Roman"/>
                <w:sz w:val="24"/>
                <w:szCs w:val="24"/>
                <w:vertAlign w:val="superscript"/>
                <w:lang w:val="en-US"/>
              </w:rPr>
              <w:t>**</w:t>
            </w:r>
          </w:p>
        </w:tc>
        <w:tc>
          <w:tcPr>
            <w:tcW w:w="992" w:type="dxa"/>
            <w:tcBorders>
              <w:top w:val="nil"/>
              <w:bottom w:val="nil"/>
            </w:tcBorders>
            <w:shd w:val="clear" w:color="auto" w:fill="auto"/>
            <w:noWrap/>
          </w:tcPr>
          <w:p w14:paraId="58727819"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0.49</w:t>
            </w:r>
            <w:r w:rsidRPr="0070357E">
              <w:rPr>
                <w:rFonts w:eastAsia="Times New Roman"/>
                <w:sz w:val="24"/>
                <w:szCs w:val="24"/>
                <w:vertAlign w:val="superscript"/>
                <w:lang w:val="en-US"/>
              </w:rPr>
              <w:t>**</w:t>
            </w:r>
          </w:p>
        </w:tc>
        <w:tc>
          <w:tcPr>
            <w:tcW w:w="992" w:type="dxa"/>
            <w:tcBorders>
              <w:top w:val="nil"/>
              <w:bottom w:val="nil"/>
            </w:tcBorders>
          </w:tcPr>
          <w:p w14:paraId="3A764E4B" w14:textId="77777777" w:rsidR="00FA431F" w:rsidRPr="0070357E" w:rsidRDefault="00FA431F" w:rsidP="00FA431F">
            <w:pPr>
              <w:spacing w:line="240" w:lineRule="auto"/>
              <w:ind w:left="-25"/>
              <w:rPr>
                <w:rFonts w:eastAsia="Times New Roman"/>
                <w:sz w:val="24"/>
                <w:szCs w:val="24"/>
                <w:lang w:val="en-US"/>
              </w:rPr>
            </w:pPr>
          </w:p>
        </w:tc>
        <w:tc>
          <w:tcPr>
            <w:tcW w:w="851" w:type="dxa"/>
            <w:tcBorders>
              <w:top w:val="nil"/>
              <w:bottom w:val="nil"/>
            </w:tcBorders>
          </w:tcPr>
          <w:p w14:paraId="67A66CB5" w14:textId="77777777" w:rsidR="00FA431F" w:rsidRPr="0070357E" w:rsidRDefault="00FA431F" w:rsidP="00FA431F">
            <w:pPr>
              <w:spacing w:line="240" w:lineRule="auto"/>
              <w:ind w:left="-25"/>
              <w:rPr>
                <w:rFonts w:eastAsia="Times New Roman"/>
                <w:sz w:val="24"/>
                <w:szCs w:val="24"/>
                <w:lang w:val="en-US"/>
              </w:rPr>
            </w:pPr>
          </w:p>
        </w:tc>
        <w:tc>
          <w:tcPr>
            <w:tcW w:w="992" w:type="dxa"/>
            <w:tcBorders>
              <w:top w:val="nil"/>
              <w:bottom w:val="nil"/>
            </w:tcBorders>
          </w:tcPr>
          <w:p w14:paraId="76A5574F" w14:textId="77777777" w:rsidR="00FA431F" w:rsidRPr="0070357E" w:rsidRDefault="00FA431F" w:rsidP="00FA431F">
            <w:pPr>
              <w:spacing w:line="240" w:lineRule="auto"/>
              <w:ind w:left="-25"/>
              <w:rPr>
                <w:rFonts w:eastAsia="Times New Roman"/>
                <w:sz w:val="24"/>
                <w:szCs w:val="24"/>
                <w:lang w:val="en-US"/>
              </w:rPr>
            </w:pPr>
          </w:p>
        </w:tc>
        <w:tc>
          <w:tcPr>
            <w:tcW w:w="851" w:type="dxa"/>
            <w:tcBorders>
              <w:top w:val="nil"/>
              <w:bottom w:val="nil"/>
            </w:tcBorders>
          </w:tcPr>
          <w:p w14:paraId="40135FB2" w14:textId="77777777" w:rsidR="00FA431F" w:rsidRPr="0070357E" w:rsidRDefault="00FA431F" w:rsidP="00FA431F">
            <w:pPr>
              <w:spacing w:line="240" w:lineRule="auto"/>
              <w:ind w:left="-25"/>
              <w:rPr>
                <w:rFonts w:eastAsia="Times New Roman"/>
                <w:sz w:val="24"/>
                <w:szCs w:val="24"/>
                <w:lang w:val="en-US"/>
              </w:rPr>
            </w:pPr>
          </w:p>
        </w:tc>
        <w:tc>
          <w:tcPr>
            <w:tcW w:w="900" w:type="dxa"/>
            <w:gridSpan w:val="2"/>
            <w:tcBorders>
              <w:top w:val="nil"/>
              <w:bottom w:val="nil"/>
            </w:tcBorders>
          </w:tcPr>
          <w:p w14:paraId="424AFC04" w14:textId="77777777" w:rsidR="00FA431F" w:rsidRPr="0070357E" w:rsidRDefault="00FA431F" w:rsidP="00FA431F">
            <w:pPr>
              <w:spacing w:line="240" w:lineRule="auto"/>
              <w:ind w:left="-25"/>
              <w:rPr>
                <w:rFonts w:eastAsia="Times New Roman"/>
                <w:sz w:val="24"/>
                <w:szCs w:val="24"/>
                <w:lang w:val="en-US"/>
              </w:rPr>
            </w:pPr>
          </w:p>
        </w:tc>
      </w:tr>
      <w:tr w:rsidR="00FA431F" w:rsidRPr="0070357E" w14:paraId="582B481A" w14:textId="77777777" w:rsidTr="00FA431F">
        <w:trPr>
          <w:trHeight w:val="315"/>
        </w:trPr>
        <w:tc>
          <w:tcPr>
            <w:tcW w:w="2835" w:type="dxa"/>
            <w:tcBorders>
              <w:top w:val="nil"/>
              <w:bottom w:val="nil"/>
            </w:tcBorders>
            <w:shd w:val="clear" w:color="auto" w:fill="auto"/>
          </w:tcPr>
          <w:p w14:paraId="5B7FCBD7" w14:textId="77777777" w:rsidR="00FA431F" w:rsidRPr="0070357E" w:rsidRDefault="00FA431F" w:rsidP="00FA431F">
            <w:pPr>
              <w:pStyle w:val="ListParagraph"/>
              <w:numPr>
                <w:ilvl w:val="0"/>
                <w:numId w:val="32"/>
              </w:numPr>
              <w:spacing w:line="240" w:lineRule="auto"/>
              <w:ind w:left="241" w:hanging="241"/>
              <w:rPr>
                <w:rFonts w:eastAsia="Times New Roman"/>
                <w:sz w:val="24"/>
                <w:szCs w:val="24"/>
                <w:lang w:val="en-US"/>
              </w:rPr>
            </w:pPr>
            <w:r w:rsidRPr="0070357E">
              <w:rPr>
                <w:rFonts w:eastAsia="Times New Roman"/>
                <w:sz w:val="24"/>
                <w:szCs w:val="24"/>
                <w:lang w:val="en-US"/>
              </w:rPr>
              <w:t>Help-seeking</w:t>
            </w:r>
          </w:p>
        </w:tc>
        <w:tc>
          <w:tcPr>
            <w:tcW w:w="836" w:type="dxa"/>
            <w:tcBorders>
              <w:top w:val="nil"/>
              <w:bottom w:val="nil"/>
            </w:tcBorders>
            <w:shd w:val="clear" w:color="auto" w:fill="auto"/>
            <w:noWrap/>
          </w:tcPr>
          <w:p w14:paraId="50BBCE9F" w14:textId="77777777" w:rsidR="00FA431F" w:rsidRPr="0070357E" w:rsidRDefault="00FA431F" w:rsidP="00FA431F">
            <w:pPr>
              <w:spacing w:line="240" w:lineRule="auto"/>
              <w:ind w:left="-25"/>
              <w:rPr>
                <w:rFonts w:eastAsia="Times New Roman"/>
                <w:sz w:val="24"/>
                <w:szCs w:val="24"/>
                <w:lang w:val="en-US"/>
              </w:rPr>
            </w:pPr>
            <w:r w:rsidRPr="0070357E">
              <w:rPr>
                <w:sz w:val="24"/>
                <w:szCs w:val="24"/>
              </w:rPr>
              <w:t>5.22</w:t>
            </w:r>
          </w:p>
        </w:tc>
        <w:tc>
          <w:tcPr>
            <w:tcW w:w="838" w:type="dxa"/>
            <w:tcBorders>
              <w:top w:val="nil"/>
              <w:bottom w:val="nil"/>
            </w:tcBorders>
            <w:shd w:val="clear" w:color="auto" w:fill="auto"/>
            <w:noWrap/>
          </w:tcPr>
          <w:p w14:paraId="4FF28998" w14:textId="77777777" w:rsidR="00FA431F" w:rsidRPr="0070357E" w:rsidRDefault="00FA431F" w:rsidP="00FA431F">
            <w:pPr>
              <w:spacing w:line="240" w:lineRule="auto"/>
              <w:ind w:left="-25"/>
              <w:rPr>
                <w:rFonts w:eastAsia="Times New Roman"/>
                <w:sz w:val="24"/>
                <w:szCs w:val="24"/>
                <w:lang w:val="en-US"/>
              </w:rPr>
            </w:pPr>
            <w:r w:rsidRPr="0070357E">
              <w:rPr>
                <w:sz w:val="24"/>
                <w:szCs w:val="24"/>
              </w:rPr>
              <w:t>1.47</w:t>
            </w:r>
          </w:p>
        </w:tc>
        <w:tc>
          <w:tcPr>
            <w:tcW w:w="1003" w:type="dxa"/>
            <w:tcBorders>
              <w:top w:val="nil"/>
              <w:bottom w:val="nil"/>
            </w:tcBorders>
          </w:tcPr>
          <w:p w14:paraId="26957246"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0.68</w:t>
            </w:r>
            <w:r w:rsidRPr="0070357E">
              <w:rPr>
                <w:rFonts w:eastAsia="Times New Roman"/>
                <w:sz w:val="24"/>
                <w:szCs w:val="24"/>
                <w:vertAlign w:val="superscript"/>
                <w:lang w:val="en-US"/>
              </w:rPr>
              <w:t>**</w:t>
            </w:r>
          </w:p>
        </w:tc>
        <w:tc>
          <w:tcPr>
            <w:tcW w:w="992" w:type="dxa"/>
            <w:tcBorders>
              <w:top w:val="nil"/>
              <w:bottom w:val="nil"/>
            </w:tcBorders>
            <w:shd w:val="clear" w:color="auto" w:fill="auto"/>
            <w:noWrap/>
          </w:tcPr>
          <w:p w14:paraId="4E4DAA0A"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0.59</w:t>
            </w:r>
            <w:r w:rsidRPr="0070357E">
              <w:rPr>
                <w:rFonts w:eastAsia="Times New Roman"/>
                <w:sz w:val="24"/>
                <w:szCs w:val="24"/>
                <w:vertAlign w:val="superscript"/>
                <w:lang w:val="en-US"/>
              </w:rPr>
              <w:t>**</w:t>
            </w:r>
          </w:p>
        </w:tc>
        <w:tc>
          <w:tcPr>
            <w:tcW w:w="992" w:type="dxa"/>
            <w:tcBorders>
              <w:top w:val="nil"/>
              <w:bottom w:val="nil"/>
            </w:tcBorders>
          </w:tcPr>
          <w:p w14:paraId="14812DD5"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0.57</w:t>
            </w:r>
            <w:r w:rsidRPr="0070357E">
              <w:rPr>
                <w:rFonts w:eastAsia="Times New Roman"/>
                <w:sz w:val="24"/>
                <w:szCs w:val="24"/>
                <w:vertAlign w:val="superscript"/>
                <w:lang w:val="en-US"/>
              </w:rPr>
              <w:t>**</w:t>
            </w:r>
          </w:p>
        </w:tc>
        <w:tc>
          <w:tcPr>
            <w:tcW w:w="851" w:type="dxa"/>
            <w:tcBorders>
              <w:top w:val="nil"/>
              <w:bottom w:val="nil"/>
            </w:tcBorders>
          </w:tcPr>
          <w:p w14:paraId="3AC802F2" w14:textId="77777777" w:rsidR="00FA431F" w:rsidRPr="0070357E" w:rsidRDefault="00FA431F" w:rsidP="00FA431F">
            <w:pPr>
              <w:spacing w:line="240" w:lineRule="auto"/>
              <w:ind w:left="-25"/>
              <w:rPr>
                <w:rFonts w:eastAsia="Times New Roman"/>
                <w:sz w:val="24"/>
                <w:szCs w:val="24"/>
                <w:lang w:val="en-US"/>
              </w:rPr>
            </w:pPr>
          </w:p>
        </w:tc>
        <w:tc>
          <w:tcPr>
            <w:tcW w:w="992" w:type="dxa"/>
            <w:tcBorders>
              <w:top w:val="nil"/>
              <w:bottom w:val="nil"/>
            </w:tcBorders>
          </w:tcPr>
          <w:p w14:paraId="2625CB18" w14:textId="77777777" w:rsidR="00FA431F" w:rsidRPr="0070357E" w:rsidRDefault="00FA431F" w:rsidP="00FA431F">
            <w:pPr>
              <w:spacing w:line="240" w:lineRule="auto"/>
              <w:ind w:left="-25"/>
              <w:rPr>
                <w:rFonts w:eastAsia="Times New Roman"/>
                <w:sz w:val="24"/>
                <w:szCs w:val="24"/>
                <w:lang w:val="en-US"/>
              </w:rPr>
            </w:pPr>
          </w:p>
        </w:tc>
        <w:tc>
          <w:tcPr>
            <w:tcW w:w="851" w:type="dxa"/>
            <w:tcBorders>
              <w:top w:val="nil"/>
              <w:bottom w:val="nil"/>
            </w:tcBorders>
          </w:tcPr>
          <w:p w14:paraId="12ED0EA5" w14:textId="77777777" w:rsidR="00FA431F" w:rsidRPr="0070357E" w:rsidRDefault="00FA431F" w:rsidP="00FA431F">
            <w:pPr>
              <w:spacing w:line="240" w:lineRule="auto"/>
              <w:ind w:left="-25"/>
              <w:rPr>
                <w:rFonts w:eastAsia="Times New Roman"/>
                <w:sz w:val="24"/>
                <w:szCs w:val="24"/>
                <w:lang w:val="en-US"/>
              </w:rPr>
            </w:pPr>
          </w:p>
        </w:tc>
        <w:tc>
          <w:tcPr>
            <w:tcW w:w="900" w:type="dxa"/>
            <w:gridSpan w:val="2"/>
            <w:tcBorders>
              <w:top w:val="nil"/>
              <w:bottom w:val="nil"/>
            </w:tcBorders>
          </w:tcPr>
          <w:p w14:paraId="2B5788E3" w14:textId="77777777" w:rsidR="00FA431F" w:rsidRPr="0070357E" w:rsidRDefault="00FA431F" w:rsidP="00FA431F">
            <w:pPr>
              <w:spacing w:line="240" w:lineRule="auto"/>
              <w:ind w:left="-25"/>
              <w:rPr>
                <w:rFonts w:eastAsia="Times New Roman"/>
                <w:sz w:val="24"/>
                <w:szCs w:val="24"/>
                <w:lang w:val="en-US"/>
              </w:rPr>
            </w:pPr>
          </w:p>
        </w:tc>
      </w:tr>
      <w:tr w:rsidR="00FA431F" w:rsidRPr="0070357E" w14:paraId="6A90863C" w14:textId="77777777" w:rsidTr="00FA431F">
        <w:trPr>
          <w:trHeight w:val="315"/>
        </w:trPr>
        <w:tc>
          <w:tcPr>
            <w:tcW w:w="2835" w:type="dxa"/>
            <w:tcBorders>
              <w:top w:val="nil"/>
              <w:bottom w:val="nil"/>
            </w:tcBorders>
            <w:shd w:val="clear" w:color="auto" w:fill="auto"/>
          </w:tcPr>
          <w:p w14:paraId="0F79ECE8" w14:textId="77777777" w:rsidR="00FA431F" w:rsidRPr="0070357E" w:rsidRDefault="00FA431F" w:rsidP="00FA431F">
            <w:pPr>
              <w:pStyle w:val="ListParagraph"/>
              <w:numPr>
                <w:ilvl w:val="0"/>
                <w:numId w:val="32"/>
              </w:numPr>
              <w:spacing w:line="240" w:lineRule="auto"/>
              <w:ind w:left="241" w:hanging="241"/>
              <w:rPr>
                <w:rFonts w:eastAsia="Times New Roman"/>
                <w:sz w:val="24"/>
                <w:szCs w:val="24"/>
                <w:lang w:val="en-US"/>
              </w:rPr>
            </w:pPr>
            <w:r w:rsidRPr="0070357E">
              <w:rPr>
                <w:rFonts w:eastAsia="Times New Roman"/>
                <w:sz w:val="24"/>
                <w:szCs w:val="24"/>
                <w:lang w:val="en-US"/>
              </w:rPr>
              <w:t>Advisor satisfaction</w:t>
            </w:r>
          </w:p>
        </w:tc>
        <w:tc>
          <w:tcPr>
            <w:tcW w:w="836" w:type="dxa"/>
            <w:tcBorders>
              <w:top w:val="nil"/>
              <w:bottom w:val="nil"/>
            </w:tcBorders>
            <w:shd w:val="clear" w:color="auto" w:fill="auto"/>
            <w:noWrap/>
          </w:tcPr>
          <w:p w14:paraId="5382437E" w14:textId="77777777" w:rsidR="00FA431F" w:rsidRPr="0070357E" w:rsidRDefault="00FA431F" w:rsidP="00FA431F">
            <w:pPr>
              <w:spacing w:line="240" w:lineRule="auto"/>
              <w:ind w:left="-25"/>
              <w:rPr>
                <w:rFonts w:eastAsia="Times New Roman"/>
                <w:sz w:val="24"/>
                <w:szCs w:val="24"/>
                <w:lang w:val="en-US"/>
              </w:rPr>
            </w:pPr>
            <w:r w:rsidRPr="0070357E">
              <w:rPr>
                <w:sz w:val="24"/>
                <w:szCs w:val="24"/>
              </w:rPr>
              <w:t>5.31</w:t>
            </w:r>
          </w:p>
        </w:tc>
        <w:tc>
          <w:tcPr>
            <w:tcW w:w="838" w:type="dxa"/>
            <w:tcBorders>
              <w:top w:val="nil"/>
              <w:bottom w:val="nil"/>
            </w:tcBorders>
            <w:shd w:val="clear" w:color="auto" w:fill="auto"/>
            <w:noWrap/>
          </w:tcPr>
          <w:p w14:paraId="47640FFD" w14:textId="77777777" w:rsidR="00FA431F" w:rsidRPr="0070357E" w:rsidRDefault="00FA431F" w:rsidP="00FA431F">
            <w:pPr>
              <w:spacing w:line="240" w:lineRule="auto"/>
              <w:ind w:left="-25"/>
              <w:rPr>
                <w:rFonts w:eastAsia="Times New Roman"/>
                <w:sz w:val="24"/>
                <w:szCs w:val="24"/>
                <w:lang w:val="en-US"/>
              </w:rPr>
            </w:pPr>
            <w:r w:rsidRPr="0070357E">
              <w:rPr>
                <w:sz w:val="24"/>
                <w:szCs w:val="24"/>
              </w:rPr>
              <w:t>1.56</w:t>
            </w:r>
          </w:p>
        </w:tc>
        <w:tc>
          <w:tcPr>
            <w:tcW w:w="1003" w:type="dxa"/>
            <w:tcBorders>
              <w:top w:val="nil"/>
              <w:bottom w:val="nil"/>
            </w:tcBorders>
          </w:tcPr>
          <w:p w14:paraId="64C6473B"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0.82</w:t>
            </w:r>
            <w:r w:rsidRPr="0070357E">
              <w:rPr>
                <w:rFonts w:eastAsia="Times New Roman"/>
                <w:sz w:val="24"/>
                <w:szCs w:val="24"/>
                <w:vertAlign w:val="superscript"/>
                <w:lang w:val="en-US"/>
              </w:rPr>
              <w:t>**</w:t>
            </w:r>
          </w:p>
        </w:tc>
        <w:tc>
          <w:tcPr>
            <w:tcW w:w="992" w:type="dxa"/>
            <w:tcBorders>
              <w:top w:val="nil"/>
              <w:bottom w:val="nil"/>
            </w:tcBorders>
            <w:shd w:val="clear" w:color="auto" w:fill="auto"/>
            <w:noWrap/>
          </w:tcPr>
          <w:p w14:paraId="25A798F9"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0.58</w:t>
            </w:r>
            <w:r w:rsidRPr="0070357E">
              <w:rPr>
                <w:rFonts w:eastAsia="Times New Roman"/>
                <w:sz w:val="24"/>
                <w:szCs w:val="24"/>
                <w:vertAlign w:val="superscript"/>
                <w:lang w:val="en-US"/>
              </w:rPr>
              <w:t>**</w:t>
            </w:r>
          </w:p>
        </w:tc>
        <w:tc>
          <w:tcPr>
            <w:tcW w:w="992" w:type="dxa"/>
            <w:tcBorders>
              <w:top w:val="nil"/>
              <w:bottom w:val="nil"/>
            </w:tcBorders>
          </w:tcPr>
          <w:p w14:paraId="29A44992"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0.70</w:t>
            </w:r>
            <w:r w:rsidRPr="0070357E">
              <w:rPr>
                <w:rFonts w:eastAsia="Times New Roman"/>
                <w:sz w:val="24"/>
                <w:szCs w:val="24"/>
                <w:vertAlign w:val="superscript"/>
                <w:lang w:val="en-US"/>
              </w:rPr>
              <w:t>**</w:t>
            </w:r>
          </w:p>
        </w:tc>
        <w:tc>
          <w:tcPr>
            <w:tcW w:w="851" w:type="dxa"/>
            <w:tcBorders>
              <w:top w:val="nil"/>
              <w:bottom w:val="nil"/>
            </w:tcBorders>
          </w:tcPr>
          <w:p w14:paraId="1EA739F6"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0.74</w:t>
            </w:r>
            <w:r w:rsidRPr="0070357E">
              <w:rPr>
                <w:rFonts w:eastAsia="Times New Roman"/>
                <w:sz w:val="24"/>
                <w:szCs w:val="24"/>
                <w:vertAlign w:val="superscript"/>
                <w:lang w:val="en-US"/>
              </w:rPr>
              <w:t>**</w:t>
            </w:r>
          </w:p>
        </w:tc>
        <w:tc>
          <w:tcPr>
            <w:tcW w:w="992" w:type="dxa"/>
            <w:tcBorders>
              <w:top w:val="nil"/>
              <w:bottom w:val="nil"/>
            </w:tcBorders>
          </w:tcPr>
          <w:p w14:paraId="106756A1" w14:textId="77777777" w:rsidR="00FA431F" w:rsidRPr="0070357E" w:rsidRDefault="00FA431F" w:rsidP="00FA431F">
            <w:pPr>
              <w:spacing w:line="240" w:lineRule="auto"/>
              <w:ind w:left="-25"/>
              <w:rPr>
                <w:rFonts w:eastAsia="Times New Roman"/>
                <w:sz w:val="24"/>
                <w:szCs w:val="24"/>
                <w:lang w:val="en-US"/>
              </w:rPr>
            </w:pPr>
          </w:p>
        </w:tc>
        <w:tc>
          <w:tcPr>
            <w:tcW w:w="851" w:type="dxa"/>
            <w:tcBorders>
              <w:top w:val="nil"/>
              <w:bottom w:val="nil"/>
            </w:tcBorders>
          </w:tcPr>
          <w:p w14:paraId="6773242B" w14:textId="77777777" w:rsidR="00FA431F" w:rsidRPr="0070357E" w:rsidRDefault="00FA431F" w:rsidP="00FA431F">
            <w:pPr>
              <w:spacing w:line="240" w:lineRule="auto"/>
              <w:ind w:left="-25"/>
              <w:rPr>
                <w:rFonts w:eastAsia="Times New Roman"/>
                <w:sz w:val="24"/>
                <w:szCs w:val="24"/>
                <w:lang w:val="en-US"/>
              </w:rPr>
            </w:pPr>
          </w:p>
        </w:tc>
        <w:tc>
          <w:tcPr>
            <w:tcW w:w="900" w:type="dxa"/>
            <w:gridSpan w:val="2"/>
            <w:tcBorders>
              <w:top w:val="nil"/>
              <w:bottom w:val="nil"/>
            </w:tcBorders>
          </w:tcPr>
          <w:p w14:paraId="473F82FA" w14:textId="77777777" w:rsidR="00FA431F" w:rsidRPr="0070357E" w:rsidRDefault="00FA431F" w:rsidP="00FA431F">
            <w:pPr>
              <w:spacing w:line="240" w:lineRule="auto"/>
              <w:ind w:left="-25"/>
              <w:rPr>
                <w:rFonts w:eastAsia="Times New Roman"/>
                <w:sz w:val="24"/>
                <w:szCs w:val="24"/>
                <w:lang w:val="en-US"/>
              </w:rPr>
            </w:pPr>
          </w:p>
        </w:tc>
      </w:tr>
      <w:tr w:rsidR="00FA431F" w:rsidRPr="0070357E" w14:paraId="70733AED" w14:textId="77777777" w:rsidTr="00FA431F">
        <w:trPr>
          <w:trHeight w:val="315"/>
        </w:trPr>
        <w:tc>
          <w:tcPr>
            <w:tcW w:w="2835" w:type="dxa"/>
            <w:tcBorders>
              <w:top w:val="nil"/>
              <w:bottom w:val="nil"/>
            </w:tcBorders>
            <w:shd w:val="clear" w:color="auto" w:fill="auto"/>
          </w:tcPr>
          <w:p w14:paraId="457AAEB2" w14:textId="77777777" w:rsidR="00FA431F" w:rsidRPr="0070357E" w:rsidRDefault="00FA431F" w:rsidP="00FA431F">
            <w:pPr>
              <w:pStyle w:val="ListParagraph"/>
              <w:numPr>
                <w:ilvl w:val="0"/>
                <w:numId w:val="32"/>
              </w:numPr>
              <w:spacing w:line="240" w:lineRule="auto"/>
              <w:ind w:left="241" w:hanging="241"/>
              <w:rPr>
                <w:rFonts w:eastAsia="Times New Roman"/>
                <w:sz w:val="24"/>
                <w:szCs w:val="24"/>
                <w:lang w:val="en-US"/>
              </w:rPr>
            </w:pPr>
            <w:r w:rsidRPr="0070357E">
              <w:rPr>
                <w:rFonts w:eastAsia="Times New Roman"/>
                <w:sz w:val="24"/>
                <w:szCs w:val="24"/>
                <w:lang w:val="en-US"/>
              </w:rPr>
              <w:t>Advisor change</w:t>
            </w:r>
          </w:p>
        </w:tc>
        <w:tc>
          <w:tcPr>
            <w:tcW w:w="836" w:type="dxa"/>
            <w:tcBorders>
              <w:top w:val="nil"/>
              <w:bottom w:val="nil"/>
            </w:tcBorders>
            <w:shd w:val="clear" w:color="auto" w:fill="auto"/>
            <w:noWrap/>
          </w:tcPr>
          <w:p w14:paraId="0E8CC905" w14:textId="77777777" w:rsidR="00FA431F" w:rsidRPr="0070357E" w:rsidRDefault="00FA431F" w:rsidP="00FA431F">
            <w:pPr>
              <w:spacing w:line="240" w:lineRule="auto"/>
              <w:ind w:left="-25"/>
              <w:rPr>
                <w:rFonts w:eastAsia="Times New Roman"/>
                <w:sz w:val="24"/>
                <w:szCs w:val="24"/>
                <w:lang w:val="en-US"/>
              </w:rPr>
            </w:pPr>
            <w:r w:rsidRPr="0070357E">
              <w:rPr>
                <w:sz w:val="24"/>
                <w:szCs w:val="24"/>
              </w:rPr>
              <w:t>2.54</w:t>
            </w:r>
          </w:p>
        </w:tc>
        <w:tc>
          <w:tcPr>
            <w:tcW w:w="838" w:type="dxa"/>
            <w:tcBorders>
              <w:top w:val="nil"/>
              <w:bottom w:val="nil"/>
            </w:tcBorders>
            <w:shd w:val="clear" w:color="auto" w:fill="auto"/>
            <w:noWrap/>
          </w:tcPr>
          <w:p w14:paraId="4A087CF0" w14:textId="77777777" w:rsidR="00FA431F" w:rsidRPr="0070357E" w:rsidRDefault="00FA431F" w:rsidP="00FA431F">
            <w:pPr>
              <w:spacing w:line="240" w:lineRule="auto"/>
              <w:ind w:left="-25"/>
              <w:rPr>
                <w:rFonts w:eastAsia="Times New Roman"/>
                <w:sz w:val="24"/>
                <w:szCs w:val="24"/>
                <w:lang w:val="en-US"/>
              </w:rPr>
            </w:pPr>
            <w:r w:rsidRPr="0070357E">
              <w:rPr>
                <w:sz w:val="24"/>
                <w:szCs w:val="24"/>
              </w:rPr>
              <w:t>1.74</w:t>
            </w:r>
          </w:p>
        </w:tc>
        <w:tc>
          <w:tcPr>
            <w:tcW w:w="1003" w:type="dxa"/>
            <w:tcBorders>
              <w:top w:val="nil"/>
              <w:bottom w:val="nil"/>
            </w:tcBorders>
          </w:tcPr>
          <w:p w14:paraId="42ADDEE6"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-0.70</w:t>
            </w:r>
            <w:r w:rsidRPr="0070357E">
              <w:rPr>
                <w:rFonts w:eastAsia="Times New Roman"/>
                <w:sz w:val="24"/>
                <w:szCs w:val="24"/>
                <w:vertAlign w:val="superscript"/>
                <w:lang w:val="en-US"/>
              </w:rPr>
              <w:t>**</w:t>
            </w:r>
          </w:p>
        </w:tc>
        <w:tc>
          <w:tcPr>
            <w:tcW w:w="992" w:type="dxa"/>
            <w:tcBorders>
              <w:top w:val="nil"/>
              <w:bottom w:val="nil"/>
            </w:tcBorders>
            <w:shd w:val="clear" w:color="auto" w:fill="auto"/>
            <w:noWrap/>
          </w:tcPr>
          <w:p w14:paraId="234D03FC"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-0.50</w:t>
            </w:r>
            <w:r w:rsidRPr="0070357E">
              <w:rPr>
                <w:rFonts w:eastAsia="Times New Roman"/>
                <w:sz w:val="24"/>
                <w:szCs w:val="24"/>
                <w:vertAlign w:val="superscript"/>
                <w:lang w:val="en-US"/>
              </w:rPr>
              <w:t>**</w:t>
            </w:r>
          </w:p>
        </w:tc>
        <w:tc>
          <w:tcPr>
            <w:tcW w:w="992" w:type="dxa"/>
            <w:tcBorders>
              <w:top w:val="nil"/>
              <w:bottom w:val="nil"/>
            </w:tcBorders>
          </w:tcPr>
          <w:p w14:paraId="5C9E99A3"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-0.66</w:t>
            </w:r>
            <w:r w:rsidRPr="0070357E">
              <w:rPr>
                <w:rFonts w:eastAsia="Times New Roman"/>
                <w:sz w:val="24"/>
                <w:szCs w:val="24"/>
                <w:vertAlign w:val="superscript"/>
                <w:lang w:val="en-US"/>
              </w:rPr>
              <w:t>**</w:t>
            </w:r>
          </w:p>
        </w:tc>
        <w:tc>
          <w:tcPr>
            <w:tcW w:w="851" w:type="dxa"/>
            <w:tcBorders>
              <w:top w:val="nil"/>
              <w:bottom w:val="nil"/>
            </w:tcBorders>
          </w:tcPr>
          <w:p w14:paraId="4B78D9CE"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-0.59</w:t>
            </w:r>
            <w:r w:rsidRPr="0070357E">
              <w:rPr>
                <w:rFonts w:eastAsia="Times New Roman"/>
                <w:sz w:val="24"/>
                <w:szCs w:val="24"/>
                <w:vertAlign w:val="superscript"/>
                <w:lang w:val="en-US"/>
              </w:rPr>
              <w:t>**</w:t>
            </w:r>
          </w:p>
        </w:tc>
        <w:tc>
          <w:tcPr>
            <w:tcW w:w="992" w:type="dxa"/>
            <w:tcBorders>
              <w:top w:val="nil"/>
              <w:bottom w:val="nil"/>
            </w:tcBorders>
          </w:tcPr>
          <w:p w14:paraId="76489AA2"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-0.80</w:t>
            </w:r>
            <w:r w:rsidRPr="0070357E">
              <w:rPr>
                <w:rFonts w:eastAsia="Times New Roman"/>
                <w:sz w:val="24"/>
                <w:szCs w:val="24"/>
                <w:vertAlign w:val="superscript"/>
                <w:lang w:val="en-US"/>
              </w:rPr>
              <w:t>**</w:t>
            </w:r>
          </w:p>
        </w:tc>
        <w:tc>
          <w:tcPr>
            <w:tcW w:w="851" w:type="dxa"/>
            <w:tcBorders>
              <w:top w:val="nil"/>
              <w:bottom w:val="nil"/>
            </w:tcBorders>
          </w:tcPr>
          <w:p w14:paraId="5A614125" w14:textId="77777777" w:rsidR="00FA431F" w:rsidRPr="0070357E" w:rsidRDefault="00FA431F" w:rsidP="00FA431F">
            <w:pPr>
              <w:spacing w:line="240" w:lineRule="auto"/>
              <w:ind w:left="-25"/>
              <w:rPr>
                <w:rFonts w:eastAsia="Times New Roman"/>
                <w:sz w:val="24"/>
                <w:szCs w:val="24"/>
                <w:lang w:val="en-US"/>
              </w:rPr>
            </w:pPr>
          </w:p>
        </w:tc>
        <w:tc>
          <w:tcPr>
            <w:tcW w:w="900" w:type="dxa"/>
            <w:gridSpan w:val="2"/>
            <w:tcBorders>
              <w:top w:val="nil"/>
              <w:bottom w:val="nil"/>
            </w:tcBorders>
          </w:tcPr>
          <w:p w14:paraId="600D11DD" w14:textId="77777777" w:rsidR="00FA431F" w:rsidRPr="0070357E" w:rsidRDefault="00FA431F" w:rsidP="00FA431F">
            <w:pPr>
              <w:spacing w:line="240" w:lineRule="auto"/>
              <w:ind w:left="-25"/>
              <w:rPr>
                <w:rFonts w:eastAsia="Times New Roman"/>
                <w:sz w:val="24"/>
                <w:szCs w:val="24"/>
                <w:lang w:val="en-US"/>
              </w:rPr>
            </w:pPr>
          </w:p>
        </w:tc>
      </w:tr>
      <w:tr w:rsidR="00FA431F" w:rsidRPr="0070357E" w14:paraId="74EBB2FE" w14:textId="77777777" w:rsidTr="00FA431F">
        <w:trPr>
          <w:trHeight w:val="315"/>
        </w:trPr>
        <w:tc>
          <w:tcPr>
            <w:tcW w:w="2835" w:type="dxa"/>
            <w:tcBorders>
              <w:top w:val="nil"/>
              <w:bottom w:val="nil"/>
            </w:tcBorders>
            <w:shd w:val="clear" w:color="auto" w:fill="auto"/>
          </w:tcPr>
          <w:p w14:paraId="0FA888AB" w14:textId="75A10F9C" w:rsidR="00FA431F" w:rsidRPr="005E167A" w:rsidRDefault="005E167A" w:rsidP="005E167A">
            <w:pPr>
              <w:spacing w:line="240" w:lineRule="auto"/>
              <w:rPr>
                <w:rFonts w:eastAsia="Times New Roman"/>
                <w:sz w:val="24"/>
                <w:szCs w:val="24"/>
                <w:lang w:val="en-US"/>
              </w:rPr>
            </w:pPr>
            <w:r>
              <w:rPr>
                <w:rFonts w:eastAsia="Times New Roman"/>
                <w:sz w:val="24"/>
                <w:szCs w:val="24"/>
                <w:lang w:val="en-US"/>
              </w:rPr>
              <w:t xml:space="preserve">10. </w:t>
            </w:r>
            <w:r w:rsidR="00FA431F" w:rsidRPr="005E167A">
              <w:rPr>
                <w:rFonts w:eastAsia="Times New Roman"/>
                <w:sz w:val="24"/>
                <w:szCs w:val="24"/>
                <w:lang w:val="en-US"/>
              </w:rPr>
              <w:t>PhD satisfaction</w:t>
            </w:r>
          </w:p>
        </w:tc>
        <w:tc>
          <w:tcPr>
            <w:tcW w:w="836" w:type="dxa"/>
            <w:tcBorders>
              <w:top w:val="nil"/>
              <w:bottom w:val="nil"/>
            </w:tcBorders>
            <w:shd w:val="clear" w:color="auto" w:fill="auto"/>
            <w:noWrap/>
          </w:tcPr>
          <w:p w14:paraId="4F8FB142" w14:textId="77777777" w:rsidR="00FA431F" w:rsidRPr="0070357E" w:rsidRDefault="00FA431F" w:rsidP="00FA431F">
            <w:pPr>
              <w:spacing w:line="240" w:lineRule="auto"/>
              <w:ind w:left="-25"/>
              <w:rPr>
                <w:rFonts w:eastAsia="Times New Roman"/>
                <w:sz w:val="24"/>
                <w:szCs w:val="24"/>
                <w:lang w:val="en-US"/>
              </w:rPr>
            </w:pPr>
            <w:r w:rsidRPr="0070357E">
              <w:rPr>
                <w:sz w:val="24"/>
                <w:szCs w:val="24"/>
              </w:rPr>
              <w:t>4.53</w:t>
            </w:r>
          </w:p>
        </w:tc>
        <w:tc>
          <w:tcPr>
            <w:tcW w:w="838" w:type="dxa"/>
            <w:tcBorders>
              <w:top w:val="nil"/>
              <w:bottom w:val="nil"/>
            </w:tcBorders>
            <w:shd w:val="clear" w:color="auto" w:fill="auto"/>
            <w:noWrap/>
          </w:tcPr>
          <w:p w14:paraId="5690001A" w14:textId="77777777" w:rsidR="00FA431F" w:rsidRPr="0070357E" w:rsidRDefault="00FA431F" w:rsidP="00FA431F">
            <w:pPr>
              <w:spacing w:line="240" w:lineRule="auto"/>
              <w:ind w:left="-25"/>
              <w:rPr>
                <w:rFonts w:eastAsia="Times New Roman"/>
                <w:sz w:val="24"/>
                <w:szCs w:val="24"/>
                <w:lang w:val="en-US"/>
              </w:rPr>
            </w:pPr>
            <w:r w:rsidRPr="0070357E">
              <w:rPr>
                <w:sz w:val="24"/>
                <w:szCs w:val="24"/>
              </w:rPr>
              <w:t>1.36</w:t>
            </w:r>
          </w:p>
        </w:tc>
        <w:tc>
          <w:tcPr>
            <w:tcW w:w="1003" w:type="dxa"/>
            <w:tcBorders>
              <w:top w:val="nil"/>
              <w:bottom w:val="nil"/>
            </w:tcBorders>
          </w:tcPr>
          <w:p w14:paraId="6D60B817"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0.40</w:t>
            </w:r>
            <w:r w:rsidRPr="0070357E">
              <w:rPr>
                <w:rFonts w:eastAsia="Times New Roman"/>
                <w:sz w:val="24"/>
                <w:szCs w:val="24"/>
                <w:vertAlign w:val="superscript"/>
                <w:lang w:val="en-US"/>
              </w:rPr>
              <w:t>**</w:t>
            </w:r>
          </w:p>
        </w:tc>
        <w:tc>
          <w:tcPr>
            <w:tcW w:w="992" w:type="dxa"/>
            <w:tcBorders>
              <w:top w:val="nil"/>
              <w:bottom w:val="nil"/>
            </w:tcBorders>
            <w:shd w:val="clear" w:color="auto" w:fill="auto"/>
            <w:noWrap/>
          </w:tcPr>
          <w:p w14:paraId="3283319C"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0.34</w:t>
            </w:r>
            <w:r w:rsidRPr="0070357E">
              <w:rPr>
                <w:rFonts w:eastAsia="Times New Roman"/>
                <w:sz w:val="24"/>
                <w:szCs w:val="24"/>
                <w:vertAlign w:val="superscript"/>
                <w:lang w:val="en-US"/>
              </w:rPr>
              <w:t>**</w:t>
            </w:r>
          </w:p>
        </w:tc>
        <w:tc>
          <w:tcPr>
            <w:tcW w:w="992" w:type="dxa"/>
            <w:tcBorders>
              <w:top w:val="nil"/>
              <w:bottom w:val="nil"/>
            </w:tcBorders>
          </w:tcPr>
          <w:p w14:paraId="6E12ECD5"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0.37</w:t>
            </w:r>
            <w:r w:rsidRPr="0070357E">
              <w:rPr>
                <w:rFonts w:eastAsia="Times New Roman"/>
                <w:sz w:val="24"/>
                <w:szCs w:val="24"/>
                <w:vertAlign w:val="superscript"/>
                <w:lang w:val="en-US"/>
              </w:rPr>
              <w:t>**</w:t>
            </w:r>
          </w:p>
        </w:tc>
        <w:tc>
          <w:tcPr>
            <w:tcW w:w="851" w:type="dxa"/>
            <w:tcBorders>
              <w:top w:val="nil"/>
              <w:bottom w:val="nil"/>
            </w:tcBorders>
          </w:tcPr>
          <w:p w14:paraId="6714AC4D"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0.39</w:t>
            </w:r>
            <w:r w:rsidRPr="0070357E">
              <w:rPr>
                <w:rFonts w:eastAsia="Times New Roman"/>
                <w:sz w:val="24"/>
                <w:szCs w:val="24"/>
                <w:vertAlign w:val="superscript"/>
                <w:lang w:val="en-US"/>
              </w:rPr>
              <w:t>**</w:t>
            </w:r>
          </w:p>
        </w:tc>
        <w:tc>
          <w:tcPr>
            <w:tcW w:w="992" w:type="dxa"/>
            <w:tcBorders>
              <w:top w:val="nil"/>
              <w:bottom w:val="nil"/>
            </w:tcBorders>
          </w:tcPr>
          <w:p w14:paraId="1F22E8CE"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0.48</w:t>
            </w:r>
            <w:r w:rsidRPr="0070357E">
              <w:rPr>
                <w:rFonts w:eastAsia="Times New Roman"/>
                <w:sz w:val="24"/>
                <w:szCs w:val="24"/>
                <w:vertAlign w:val="superscript"/>
                <w:lang w:val="en-US"/>
              </w:rPr>
              <w:t>**</w:t>
            </w:r>
          </w:p>
        </w:tc>
        <w:tc>
          <w:tcPr>
            <w:tcW w:w="851" w:type="dxa"/>
            <w:tcBorders>
              <w:top w:val="nil"/>
              <w:bottom w:val="nil"/>
            </w:tcBorders>
          </w:tcPr>
          <w:p w14:paraId="1949F0B8"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-0.39</w:t>
            </w:r>
            <w:r w:rsidRPr="0070357E">
              <w:rPr>
                <w:rFonts w:eastAsia="Times New Roman"/>
                <w:sz w:val="24"/>
                <w:szCs w:val="24"/>
                <w:vertAlign w:val="superscript"/>
                <w:lang w:val="en-US"/>
              </w:rPr>
              <w:t>**</w:t>
            </w:r>
          </w:p>
        </w:tc>
        <w:tc>
          <w:tcPr>
            <w:tcW w:w="900" w:type="dxa"/>
            <w:gridSpan w:val="2"/>
            <w:tcBorders>
              <w:top w:val="nil"/>
              <w:bottom w:val="nil"/>
            </w:tcBorders>
          </w:tcPr>
          <w:p w14:paraId="44A47A11" w14:textId="77777777" w:rsidR="00FA431F" w:rsidRPr="0070357E" w:rsidRDefault="00FA431F" w:rsidP="00FA431F">
            <w:pPr>
              <w:spacing w:line="240" w:lineRule="auto"/>
              <w:ind w:left="-25"/>
              <w:rPr>
                <w:rFonts w:eastAsia="Times New Roman"/>
                <w:sz w:val="24"/>
                <w:szCs w:val="24"/>
                <w:lang w:val="en-US"/>
              </w:rPr>
            </w:pPr>
          </w:p>
        </w:tc>
      </w:tr>
      <w:tr w:rsidR="00FA431F" w:rsidRPr="0070357E" w14:paraId="5C0BA741" w14:textId="77777777" w:rsidTr="00FA431F">
        <w:trPr>
          <w:trHeight w:val="315"/>
        </w:trPr>
        <w:tc>
          <w:tcPr>
            <w:tcW w:w="2835" w:type="dxa"/>
            <w:tcBorders>
              <w:top w:val="nil"/>
              <w:bottom w:val="nil"/>
            </w:tcBorders>
            <w:shd w:val="clear" w:color="auto" w:fill="auto"/>
          </w:tcPr>
          <w:p w14:paraId="113EABCB" w14:textId="7A102144" w:rsidR="00FA431F" w:rsidRPr="005E167A" w:rsidRDefault="00FA431F" w:rsidP="005E167A">
            <w:pPr>
              <w:pStyle w:val="ListParagraph"/>
              <w:numPr>
                <w:ilvl w:val="0"/>
                <w:numId w:val="37"/>
              </w:numPr>
              <w:spacing w:line="240" w:lineRule="auto"/>
              <w:ind w:left="322"/>
              <w:rPr>
                <w:rFonts w:eastAsia="Times New Roman"/>
                <w:sz w:val="24"/>
                <w:szCs w:val="24"/>
                <w:lang w:val="en-US"/>
              </w:rPr>
            </w:pPr>
            <w:r w:rsidRPr="005E167A">
              <w:rPr>
                <w:rFonts w:eastAsia="Times New Roman"/>
                <w:sz w:val="24"/>
                <w:szCs w:val="24"/>
                <w:lang w:val="en-US"/>
              </w:rPr>
              <w:t>Turnover intentions</w:t>
            </w:r>
          </w:p>
        </w:tc>
        <w:tc>
          <w:tcPr>
            <w:tcW w:w="836" w:type="dxa"/>
            <w:tcBorders>
              <w:top w:val="nil"/>
              <w:bottom w:val="nil"/>
            </w:tcBorders>
            <w:shd w:val="clear" w:color="auto" w:fill="auto"/>
            <w:noWrap/>
          </w:tcPr>
          <w:p w14:paraId="2C51456B" w14:textId="77777777" w:rsidR="00FA431F" w:rsidRPr="0070357E" w:rsidRDefault="00FA431F" w:rsidP="00FA431F">
            <w:pPr>
              <w:spacing w:line="240" w:lineRule="auto"/>
              <w:ind w:left="-25"/>
              <w:rPr>
                <w:rFonts w:eastAsia="Times New Roman"/>
                <w:sz w:val="24"/>
                <w:szCs w:val="24"/>
                <w:lang w:val="en-US"/>
              </w:rPr>
            </w:pPr>
            <w:r w:rsidRPr="0070357E">
              <w:rPr>
                <w:sz w:val="24"/>
                <w:szCs w:val="24"/>
              </w:rPr>
              <w:t>2.41</w:t>
            </w:r>
          </w:p>
        </w:tc>
        <w:tc>
          <w:tcPr>
            <w:tcW w:w="838" w:type="dxa"/>
            <w:tcBorders>
              <w:top w:val="nil"/>
              <w:bottom w:val="nil"/>
            </w:tcBorders>
            <w:shd w:val="clear" w:color="auto" w:fill="auto"/>
            <w:noWrap/>
          </w:tcPr>
          <w:p w14:paraId="44E0D5F7" w14:textId="77777777" w:rsidR="00FA431F" w:rsidRPr="0070357E" w:rsidRDefault="00FA431F" w:rsidP="00FA431F">
            <w:pPr>
              <w:spacing w:line="240" w:lineRule="auto"/>
              <w:ind w:left="-25"/>
              <w:rPr>
                <w:rFonts w:eastAsia="Times New Roman"/>
                <w:sz w:val="24"/>
                <w:szCs w:val="24"/>
                <w:lang w:val="en-US"/>
              </w:rPr>
            </w:pPr>
            <w:r w:rsidRPr="0070357E">
              <w:rPr>
                <w:sz w:val="24"/>
                <w:szCs w:val="24"/>
              </w:rPr>
              <w:t>1.60</w:t>
            </w:r>
          </w:p>
        </w:tc>
        <w:tc>
          <w:tcPr>
            <w:tcW w:w="1003" w:type="dxa"/>
            <w:tcBorders>
              <w:top w:val="nil"/>
              <w:bottom w:val="nil"/>
            </w:tcBorders>
          </w:tcPr>
          <w:p w14:paraId="007D3223"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-0.28</w:t>
            </w:r>
            <w:r w:rsidRPr="0070357E">
              <w:rPr>
                <w:rFonts w:eastAsia="Times New Roman"/>
                <w:sz w:val="24"/>
                <w:szCs w:val="24"/>
                <w:vertAlign w:val="superscript"/>
                <w:lang w:val="en-US"/>
              </w:rPr>
              <w:t>**</w:t>
            </w:r>
          </w:p>
        </w:tc>
        <w:tc>
          <w:tcPr>
            <w:tcW w:w="992" w:type="dxa"/>
            <w:tcBorders>
              <w:top w:val="nil"/>
              <w:bottom w:val="nil"/>
            </w:tcBorders>
            <w:shd w:val="clear" w:color="auto" w:fill="auto"/>
            <w:noWrap/>
          </w:tcPr>
          <w:p w14:paraId="5DF90E2D"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-0.23</w:t>
            </w:r>
            <w:r w:rsidRPr="0070357E">
              <w:rPr>
                <w:rFonts w:eastAsia="Times New Roman"/>
                <w:sz w:val="24"/>
                <w:szCs w:val="24"/>
                <w:vertAlign w:val="superscript"/>
                <w:lang w:val="en-US"/>
              </w:rPr>
              <w:t>**</w:t>
            </w:r>
          </w:p>
        </w:tc>
        <w:tc>
          <w:tcPr>
            <w:tcW w:w="992" w:type="dxa"/>
            <w:tcBorders>
              <w:top w:val="nil"/>
              <w:bottom w:val="nil"/>
            </w:tcBorders>
          </w:tcPr>
          <w:p w14:paraId="36A1CDA9"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-0.26</w:t>
            </w:r>
            <w:r w:rsidRPr="0070357E">
              <w:rPr>
                <w:rFonts w:eastAsia="Times New Roman"/>
                <w:sz w:val="24"/>
                <w:szCs w:val="24"/>
                <w:vertAlign w:val="superscript"/>
                <w:lang w:val="en-US"/>
              </w:rPr>
              <w:t>**</w:t>
            </w:r>
          </w:p>
        </w:tc>
        <w:tc>
          <w:tcPr>
            <w:tcW w:w="851" w:type="dxa"/>
            <w:tcBorders>
              <w:top w:val="nil"/>
              <w:bottom w:val="nil"/>
            </w:tcBorders>
          </w:tcPr>
          <w:p w14:paraId="785B8E41"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-0.28</w:t>
            </w:r>
            <w:r w:rsidRPr="0070357E">
              <w:rPr>
                <w:rFonts w:eastAsia="Times New Roman"/>
                <w:sz w:val="24"/>
                <w:szCs w:val="24"/>
                <w:vertAlign w:val="superscript"/>
                <w:lang w:val="en-US"/>
              </w:rPr>
              <w:t>**</w:t>
            </w:r>
          </w:p>
        </w:tc>
        <w:tc>
          <w:tcPr>
            <w:tcW w:w="992" w:type="dxa"/>
            <w:tcBorders>
              <w:top w:val="nil"/>
              <w:bottom w:val="nil"/>
            </w:tcBorders>
          </w:tcPr>
          <w:p w14:paraId="6B6D46DA"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-0.34</w:t>
            </w:r>
            <w:r w:rsidRPr="0070357E">
              <w:rPr>
                <w:rFonts w:eastAsia="Times New Roman"/>
                <w:sz w:val="24"/>
                <w:szCs w:val="24"/>
                <w:vertAlign w:val="superscript"/>
                <w:lang w:val="en-US"/>
              </w:rPr>
              <w:t>**</w:t>
            </w:r>
          </w:p>
        </w:tc>
        <w:tc>
          <w:tcPr>
            <w:tcW w:w="851" w:type="dxa"/>
            <w:tcBorders>
              <w:top w:val="nil"/>
              <w:bottom w:val="nil"/>
            </w:tcBorders>
          </w:tcPr>
          <w:p w14:paraId="5A44011F"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0.33</w:t>
            </w:r>
            <w:r w:rsidRPr="0070357E">
              <w:rPr>
                <w:rFonts w:eastAsia="Times New Roman"/>
                <w:sz w:val="24"/>
                <w:szCs w:val="24"/>
                <w:vertAlign w:val="superscript"/>
                <w:lang w:val="en-US"/>
              </w:rPr>
              <w:t>**</w:t>
            </w:r>
          </w:p>
        </w:tc>
        <w:tc>
          <w:tcPr>
            <w:tcW w:w="900" w:type="dxa"/>
            <w:gridSpan w:val="2"/>
            <w:tcBorders>
              <w:top w:val="nil"/>
              <w:bottom w:val="nil"/>
            </w:tcBorders>
          </w:tcPr>
          <w:p w14:paraId="7DEBD9B3"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-0.57</w:t>
            </w:r>
            <w:r w:rsidRPr="0070357E">
              <w:rPr>
                <w:rFonts w:eastAsia="Times New Roman"/>
                <w:sz w:val="24"/>
                <w:szCs w:val="24"/>
                <w:vertAlign w:val="superscript"/>
                <w:lang w:val="en-US"/>
              </w:rPr>
              <w:t>**</w:t>
            </w:r>
          </w:p>
        </w:tc>
      </w:tr>
      <w:tr w:rsidR="00FA431F" w:rsidRPr="0070357E" w14:paraId="024F25EB" w14:textId="77777777" w:rsidTr="00FA431F">
        <w:trPr>
          <w:trHeight w:val="315"/>
        </w:trPr>
        <w:tc>
          <w:tcPr>
            <w:tcW w:w="2835" w:type="dxa"/>
            <w:tcBorders>
              <w:top w:val="nil"/>
              <w:bottom w:val="nil"/>
            </w:tcBorders>
            <w:shd w:val="clear" w:color="auto" w:fill="auto"/>
            <w:vAlign w:val="bottom"/>
          </w:tcPr>
          <w:p w14:paraId="461C52F0" w14:textId="77777777" w:rsidR="00FA431F" w:rsidRPr="0070357E" w:rsidRDefault="00FA431F" w:rsidP="00FA431F">
            <w:pPr>
              <w:spacing w:line="240" w:lineRule="auto"/>
              <w:rPr>
                <w:rFonts w:eastAsia="Times New Roman"/>
                <w:i/>
                <w:iCs/>
                <w:sz w:val="24"/>
                <w:szCs w:val="24"/>
                <w:lang w:val="en-US"/>
              </w:rPr>
            </w:pPr>
            <w:r w:rsidRPr="0070357E">
              <w:rPr>
                <w:rFonts w:eastAsia="Times New Roman"/>
                <w:i/>
                <w:iCs/>
                <w:sz w:val="24"/>
                <w:szCs w:val="24"/>
                <w:lang w:val="en-US"/>
              </w:rPr>
              <w:t>Male</w:t>
            </w:r>
          </w:p>
        </w:tc>
        <w:tc>
          <w:tcPr>
            <w:tcW w:w="836" w:type="dxa"/>
            <w:tcBorders>
              <w:top w:val="nil"/>
              <w:bottom w:val="nil"/>
            </w:tcBorders>
            <w:shd w:val="clear" w:color="auto" w:fill="auto"/>
            <w:noWrap/>
            <w:vAlign w:val="bottom"/>
          </w:tcPr>
          <w:p w14:paraId="47A6915C" w14:textId="77777777" w:rsidR="00FA431F" w:rsidRPr="0070357E" w:rsidRDefault="00FA431F" w:rsidP="00FA431F">
            <w:pPr>
              <w:spacing w:line="240" w:lineRule="auto"/>
              <w:ind w:left="-25"/>
              <w:rPr>
                <w:rFonts w:eastAsia="Times New Roman"/>
                <w:sz w:val="24"/>
                <w:szCs w:val="24"/>
                <w:lang w:val="en-US"/>
              </w:rPr>
            </w:pPr>
          </w:p>
        </w:tc>
        <w:tc>
          <w:tcPr>
            <w:tcW w:w="838" w:type="dxa"/>
            <w:tcBorders>
              <w:top w:val="nil"/>
              <w:bottom w:val="nil"/>
            </w:tcBorders>
            <w:shd w:val="clear" w:color="auto" w:fill="auto"/>
            <w:noWrap/>
            <w:vAlign w:val="bottom"/>
          </w:tcPr>
          <w:p w14:paraId="5C235DE5" w14:textId="77777777" w:rsidR="00FA431F" w:rsidRPr="0070357E" w:rsidRDefault="00FA431F" w:rsidP="00FA431F">
            <w:pPr>
              <w:spacing w:line="240" w:lineRule="auto"/>
              <w:ind w:left="-25"/>
              <w:rPr>
                <w:rFonts w:eastAsia="Times New Roman"/>
                <w:sz w:val="24"/>
                <w:szCs w:val="24"/>
                <w:lang w:val="en-US"/>
              </w:rPr>
            </w:pPr>
          </w:p>
        </w:tc>
        <w:tc>
          <w:tcPr>
            <w:tcW w:w="1003" w:type="dxa"/>
            <w:tcBorders>
              <w:top w:val="nil"/>
              <w:bottom w:val="nil"/>
            </w:tcBorders>
            <w:vAlign w:val="bottom"/>
          </w:tcPr>
          <w:p w14:paraId="53D61479" w14:textId="77777777" w:rsidR="00FA431F" w:rsidRPr="0070357E" w:rsidRDefault="00FA431F" w:rsidP="00FA431F">
            <w:pPr>
              <w:spacing w:line="240" w:lineRule="auto"/>
              <w:ind w:left="-25"/>
              <w:rPr>
                <w:rFonts w:eastAsia="Times New Roman"/>
                <w:sz w:val="24"/>
                <w:szCs w:val="24"/>
                <w:lang w:val="en-US"/>
              </w:rPr>
            </w:pPr>
          </w:p>
        </w:tc>
        <w:tc>
          <w:tcPr>
            <w:tcW w:w="992" w:type="dxa"/>
            <w:tcBorders>
              <w:top w:val="nil"/>
              <w:bottom w:val="nil"/>
            </w:tcBorders>
            <w:shd w:val="clear" w:color="auto" w:fill="auto"/>
            <w:noWrap/>
            <w:vAlign w:val="bottom"/>
          </w:tcPr>
          <w:p w14:paraId="56DC5094" w14:textId="77777777" w:rsidR="00FA431F" w:rsidRPr="0070357E" w:rsidRDefault="00FA431F" w:rsidP="00FA431F">
            <w:pPr>
              <w:spacing w:line="240" w:lineRule="auto"/>
              <w:ind w:left="-25"/>
              <w:rPr>
                <w:rFonts w:eastAsia="Times New Roman"/>
                <w:sz w:val="24"/>
                <w:szCs w:val="24"/>
                <w:lang w:val="en-US"/>
              </w:rPr>
            </w:pPr>
          </w:p>
        </w:tc>
        <w:tc>
          <w:tcPr>
            <w:tcW w:w="992" w:type="dxa"/>
            <w:tcBorders>
              <w:top w:val="nil"/>
              <w:bottom w:val="nil"/>
            </w:tcBorders>
          </w:tcPr>
          <w:p w14:paraId="5D0C29D0" w14:textId="77777777" w:rsidR="00FA431F" w:rsidRPr="0070357E" w:rsidRDefault="00FA431F" w:rsidP="00FA431F">
            <w:pPr>
              <w:spacing w:line="240" w:lineRule="auto"/>
              <w:ind w:left="-25"/>
              <w:rPr>
                <w:rFonts w:eastAsia="Times New Roman"/>
                <w:sz w:val="24"/>
                <w:szCs w:val="24"/>
                <w:lang w:val="en-US"/>
              </w:rPr>
            </w:pPr>
          </w:p>
        </w:tc>
        <w:tc>
          <w:tcPr>
            <w:tcW w:w="851" w:type="dxa"/>
            <w:tcBorders>
              <w:top w:val="nil"/>
              <w:bottom w:val="nil"/>
            </w:tcBorders>
          </w:tcPr>
          <w:p w14:paraId="36ACE78E" w14:textId="77777777" w:rsidR="00FA431F" w:rsidRPr="0070357E" w:rsidRDefault="00FA431F" w:rsidP="00FA431F">
            <w:pPr>
              <w:spacing w:line="240" w:lineRule="auto"/>
              <w:ind w:left="-25"/>
              <w:rPr>
                <w:rFonts w:eastAsia="Times New Roman"/>
                <w:sz w:val="24"/>
                <w:szCs w:val="24"/>
                <w:lang w:val="en-US"/>
              </w:rPr>
            </w:pPr>
          </w:p>
        </w:tc>
        <w:tc>
          <w:tcPr>
            <w:tcW w:w="992" w:type="dxa"/>
            <w:tcBorders>
              <w:top w:val="nil"/>
              <w:bottom w:val="nil"/>
            </w:tcBorders>
          </w:tcPr>
          <w:p w14:paraId="223C0802" w14:textId="77777777" w:rsidR="00FA431F" w:rsidRPr="0070357E" w:rsidRDefault="00FA431F" w:rsidP="00FA431F">
            <w:pPr>
              <w:spacing w:line="240" w:lineRule="auto"/>
              <w:ind w:left="-25"/>
              <w:rPr>
                <w:rFonts w:eastAsia="Times New Roman"/>
                <w:sz w:val="24"/>
                <w:szCs w:val="24"/>
                <w:lang w:val="en-US"/>
              </w:rPr>
            </w:pPr>
          </w:p>
        </w:tc>
        <w:tc>
          <w:tcPr>
            <w:tcW w:w="851" w:type="dxa"/>
            <w:tcBorders>
              <w:top w:val="nil"/>
              <w:bottom w:val="nil"/>
            </w:tcBorders>
          </w:tcPr>
          <w:p w14:paraId="740BEAE6" w14:textId="77777777" w:rsidR="00FA431F" w:rsidRPr="0070357E" w:rsidRDefault="00FA431F" w:rsidP="00FA431F">
            <w:pPr>
              <w:spacing w:line="240" w:lineRule="auto"/>
              <w:ind w:left="-25"/>
              <w:rPr>
                <w:rFonts w:eastAsia="Times New Roman"/>
                <w:sz w:val="24"/>
                <w:szCs w:val="24"/>
                <w:lang w:val="en-US"/>
              </w:rPr>
            </w:pPr>
          </w:p>
        </w:tc>
        <w:tc>
          <w:tcPr>
            <w:tcW w:w="900" w:type="dxa"/>
            <w:gridSpan w:val="2"/>
            <w:tcBorders>
              <w:top w:val="nil"/>
              <w:bottom w:val="nil"/>
            </w:tcBorders>
          </w:tcPr>
          <w:p w14:paraId="083F5FE9" w14:textId="77777777" w:rsidR="00FA431F" w:rsidRPr="0070357E" w:rsidRDefault="00FA431F" w:rsidP="00FA431F">
            <w:pPr>
              <w:spacing w:line="240" w:lineRule="auto"/>
              <w:ind w:left="-25"/>
              <w:rPr>
                <w:rFonts w:eastAsia="Times New Roman"/>
                <w:sz w:val="24"/>
                <w:szCs w:val="24"/>
                <w:lang w:val="en-US"/>
              </w:rPr>
            </w:pPr>
          </w:p>
        </w:tc>
      </w:tr>
      <w:tr w:rsidR="00FA431F" w:rsidRPr="0070357E" w14:paraId="5DB78EFE" w14:textId="77777777" w:rsidTr="00FA431F">
        <w:trPr>
          <w:trHeight w:val="315"/>
        </w:trPr>
        <w:tc>
          <w:tcPr>
            <w:tcW w:w="2835" w:type="dxa"/>
            <w:tcBorders>
              <w:top w:val="nil"/>
              <w:bottom w:val="nil"/>
            </w:tcBorders>
            <w:shd w:val="clear" w:color="auto" w:fill="auto"/>
          </w:tcPr>
          <w:p w14:paraId="316E6BA8" w14:textId="77777777" w:rsidR="00FA431F" w:rsidRPr="0070357E" w:rsidRDefault="00FA431F" w:rsidP="00FA431F">
            <w:pPr>
              <w:pStyle w:val="ListParagraph"/>
              <w:numPr>
                <w:ilvl w:val="0"/>
                <w:numId w:val="33"/>
              </w:numPr>
              <w:spacing w:line="240" w:lineRule="auto"/>
              <w:ind w:left="241" w:hanging="241"/>
              <w:rPr>
                <w:rFonts w:eastAsia="Times New Roman"/>
                <w:b/>
                <w:bCs/>
                <w:sz w:val="24"/>
                <w:szCs w:val="24"/>
                <w:lang w:val="en-US"/>
              </w:rPr>
            </w:pPr>
            <w:r w:rsidRPr="0070357E">
              <w:rPr>
                <w:rFonts w:eastAsia="Times New Roman"/>
                <w:sz w:val="24"/>
                <w:szCs w:val="24"/>
                <w:lang w:val="en-US"/>
              </w:rPr>
              <w:t>Advisor benevolence</w:t>
            </w:r>
          </w:p>
        </w:tc>
        <w:tc>
          <w:tcPr>
            <w:tcW w:w="836" w:type="dxa"/>
            <w:tcBorders>
              <w:top w:val="nil"/>
              <w:bottom w:val="nil"/>
            </w:tcBorders>
            <w:shd w:val="clear" w:color="auto" w:fill="auto"/>
            <w:noWrap/>
          </w:tcPr>
          <w:p w14:paraId="7424EA37" w14:textId="77777777" w:rsidR="00FA431F" w:rsidRPr="0070357E" w:rsidRDefault="00FA431F" w:rsidP="00FA431F">
            <w:pPr>
              <w:spacing w:line="240" w:lineRule="auto"/>
              <w:ind w:left="-25"/>
              <w:rPr>
                <w:rFonts w:eastAsia="Times New Roman"/>
                <w:sz w:val="24"/>
                <w:szCs w:val="24"/>
                <w:lang w:val="en-US"/>
              </w:rPr>
            </w:pPr>
            <w:r w:rsidRPr="0070357E">
              <w:rPr>
                <w:sz w:val="24"/>
                <w:szCs w:val="24"/>
              </w:rPr>
              <w:t>5.60</w:t>
            </w:r>
          </w:p>
        </w:tc>
        <w:tc>
          <w:tcPr>
            <w:tcW w:w="838" w:type="dxa"/>
            <w:tcBorders>
              <w:top w:val="nil"/>
              <w:bottom w:val="nil"/>
            </w:tcBorders>
            <w:shd w:val="clear" w:color="auto" w:fill="auto"/>
            <w:noWrap/>
          </w:tcPr>
          <w:p w14:paraId="473A3D2F" w14:textId="77777777" w:rsidR="00FA431F" w:rsidRPr="0070357E" w:rsidRDefault="00FA431F" w:rsidP="00FA431F">
            <w:pPr>
              <w:spacing w:line="240" w:lineRule="auto"/>
              <w:ind w:left="-25"/>
              <w:rPr>
                <w:rFonts w:eastAsia="Times New Roman"/>
                <w:sz w:val="24"/>
                <w:szCs w:val="24"/>
                <w:lang w:val="en-US"/>
              </w:rPr>
            </w:pPr>
            <w:r w:rsidRPr="0070357E">
              <w:rPr>
                <w:sz w:val="24"/>
                <w:szCs w:val="24"/>
              </w:rPr>
              <w:t>1.27</w:t>
            </w:r>
          </w:p>
        </w:tc>
        <w:tc>
          <w:tcPr>
            <w:tcW w:w="1003" w:type="dxa"/>
            <w:tcBorders>
              <w:top w:val="nil"/>
              <w:bottom w:val="nil"/>
            </w:tcBorders>
          </w:tcPr>
          <w:p w14:paraId="204A21FF" w14:textId="77777777" w:rsidR="00FA431F" w:rsidRPr="0070357E" w:rsidRDefault="00FA431F" w:rsidP="00FA431F">
            <w:pPr>
              <w:spacing w:line="240" w:lineRule="auto"/>
              <w:ind w:left="-25"/>
              <w:rPr>
                <w:rFonts w:eastAsia="Times New Roman"/>
                <w:sz w:val="24"/>
                <w:szCs w:val="24"/>
                <w:lang w:val="en-US"/>
              </w:rPr>
            </w:pPr>
          </w:p>
        </w:tc>
        <w:tc>
          <w:tcPr>
            <w:tcW w:w="992" w:type="dxa"/>
            <w:tcBorders>
              <w:top w:val="nil"/>
              <w:bottom w:val="nil"/>
            </w:tcBorders>
            <w:shd w:val="clear" w:color="auto" w:fill="auto"/>
            <w:noWrap/>
          </w:tcPr>
          <w:p w14:paraId="5706F905" w14:textId="77777777" w:rsidR="00FA431F" w:rsidRPr="0070357E" w:rsidRDefault="00FA431F" w:rsidP="00FA431F">
            <w:pPr>
              <w:spacing w:line="240" w:lineRule="auto"/>
              <w:ind w:left="-25"/>
              <w:rPr>
                <w:rFonts w:eastAsia="Times New Roman"/>
                <w:sz w:val="24"/>
                <w:szCs w:val="24"/>
                <w:lang w:val="en-US"/>
              </w:rPr>
            </w:pPr>
          </w:p>
        </w:tc>
        <w:tc>
          <w:tcPr>
            <w:tcW w:w="992" w:type="dxa"/>
            <w:tcBorders>
              <w:top w:val="nil"/>
              <w:bottom w:val="nil"/>
            </w:tcBorders>
          </w:tcPr>
          <w:p w14:paraId="418C164C" w14:textId="77777777" w:rsidR="00FA431F" w:rsidRPr="0070357E" w:rsidRDefault="00FA431F" w:rsidP="00FA431F">
            <w:pPr>
              <w:spacing w:line="240" w:lineRule="auto"/>
              <w:ind w:left="-25"/>
              <w:rPr>
                <w:rFonts w:eastAsia="Times New Roman"/>
                <w:sz w:val="24"/>
                <w:szCs w:val="24"/>
                <w:lang w:val="en-US"/>
              </w:rPr>
            </w:pPr>
          </w:p>
        </w:tc>
        <w:tc>
          <w:tcPr>
            <w:tcW w:w="851" w:type="dxa"/>
            <w:tcBorders>
              <w:top w:val="nil"/>
              <w:bottom w:val="nil"/>
            </w:tcBorders>
          </w:tcPr>
          <w:p w14:paraId="36404783" w14:textId="77777777" w:rsidR="00FA431F" w:rsidRPr="0070357E" w:rsidRDefault="00FA431F" w:rsidP="00FA431F">
            <w:pPr>
              <w:spacing w:line="240" w:lineRule="auto"/>
              <w:ind w:left="-25"/>
              <w:rPr>
                <w:rFonts w:eastAsia="Times New Roman"/>
                <w:sz w:val="24"/>
                <w:szCs w:val="24"/>
                <w:lang w:val="en-US"/>
              </w:rPr>
            </w:pPr>
          </w:p>
        </w:tc>
        <w:tc>
          <w:tcPr>
            <w:tcW w:w="992" w:type="dxa"/>
            <w:tcBorders>
              <w:top w:val="nil"/>
              <w:bottom w:val="nil"/>
            </w:tcBorders>
          </w:tcPr>
          <w:p w14:paraId="5B0447A0" w14:textId="77777777" w:rsidR="00FA431F" w:rsidRPr="0070357E" w:rsidRDefault="00FA431F" w:rsidP="00FA431F">
            <w:pPr>
              <w:spacing w:line="240" w:lineRule="auto"/>
              <w:ind w:left="-25"/>
              <w:rPr>
                <w:rFonts w:eastAsia="Times New Roman"/>
                <w:sz w:val="24"/>
                <w:szCs w:val="24"/>
                <w:lang w:val="en-US"/>
              </w:rPr>
            </w:pPr>
          </w:p>
        </w:tc>
        <w:tc>
          <w:tcPr>
            <w:tcW w:w="851" w:type="dxa"/>
            <w:tcBorders>
              <w:top w:val="nil"/>
              <w:bottom w:val="nil"/>
            </w:tcBorders>
          </w:tcPr>
          <w:p w14:paraId="4E3CB990" w14:textId="77777777" w:rsidR="00FA431F" w:rsidRPr="0070357E" w:rsidRDefault="00FA431F" w:rsidP="00FA431F">
            <w:pPr>
              <w:spacing w:line="240" w:lineRule="auto"/>
              <w:ind w:left="-25"/>
              <w:rPr>
                <w:rFonts w:eastAsia="Times New Roman"/>
                <w:sz w:val="24"/>
                <w:szCs w:val="24"/>
                <w:lang w:val="en-US"/>
              </w:rPr>
            </w:pPr>
          </w:p>
        </w:tc>
        <w:tc>
          <w:tcPr>
            <w:tcW w:w="900" w:type="dxa"/>
            <w:gridSpan w:val="2"/>
            <w:tcBorders>
              <w:top w:val="nil"/>
              <w:bottom w:val="nil"/>
            </w:tcBorders>
          </w:tcPr>
          <w:p w14:paraId="0AA7AD7F" w14:textId="77777777" w:rsidR="00FA431F" w:rsidRPr="0070357E" w:rsidRDefault="00FA431F" w:rsidP="00FA431F">
            <w:pPr>
              <w:spacing w:line="240" w:lineRule="auto"/>
              <w:ind w:left="-25"/>
              <w:rPr>
                <w:rFonts w:eastAsia="Times New Roman"/>
                <w:sz w:val="24"/>
                <w:szCs w:val="24"/>
                <w:lang w:val="en-US"/>
              </w:rPr>
            </w:pPr>
          </w:p>
        </w:tc>
      </w:tr>
      <w:tr w:rsidR="00FA431F" w:rsidRPr="0070357E" w14:paraId="6001923F" w14:textId="77777777" w:rsidTr="00FA431F">
        <w:trPr>
          <w:trHeight w:val="315"/>
        </w:trPr>
        <w:tc>
          <w:tcPr>
            <w:tcW w:w="2835" w:type="dxa"/>
            <w:tcBorders>
              <w:top w:val="nil"/>
              <w:bottom w:val="nil"/>
            </w:tcBorders>
            <w:shd w:val="clear" w:color="auto" w:fill="auto"/>
          </w:tcPr>
          <w:p w14:paraId="65F58668" w14:textId="77777777" w:rsidR="00FA431F" w:rsidRPr="0070357E" w:rsidRDefault="00FA431F" w:rsidP="00FA431F">
            <w:pPr>
              <w:pStyle w:val="ListParagraph"/>
              <w:numPr>
                <w:ilvl w:val="0"/>
                <w:numId w:val="33"/>
              </w:numPr>
              <w:spacing w:line="240" w:lineRule="auto"/>
              <w:ind w:left="241" w:hanging="241"/>
              <w:rPr>
                <w:rFonts w:eastAsia="Times New Roman"/>
                <w:sz w:val="24"/>
                <w:szCs w:val="24"/>
                <w:lang w:val="en-US"/>
              </w:rPr>
            </w:pPr>
            <w:r w:rsidRPr="0070357E">
              <w:rPr>
                <w:rFonts w:eastAsia="Times New Roman"/>
                <w:sz w:val="24"/>
                <w:szCs w:val="24"/>
                <w:lang w:val="en-US"/>
              </w:rPr>
              <w:t>Disclosure-based trust</w:t>
            </w:r>
          </w:p>
        </w:tc>
        <w:tc>
          <w:tcPr>
            <w:tcW w:w="836" w:type="dxa"/>
            <w:tcBorders>
              <w:top w:val="nil"/>
              <w:bottom w:val="nil"/>
            </w:tcBorders>
            <w:shd w:val="clear" w:color="auto" w:fill="auto"/>
            <w:noWrap/>
          </w:tcPr>
          <w:p w14:paraId="17321F59" w14:textId="77777777" w:rsidR="00FA431F" w:rsidRPr="0070357E" w:rsidRDefault="00FA431F" w:rsidP="00FA431F">
            <w:pPr>
              <w:spacing w:line="240" w:lineRule="auto"/>
              <w:ind w:left="-25"/>
              <w:rPr>
                <w:rFonts w:eastAsia="Times New Roman"/>
                <w:sz w:val="24"/>
                <w:szCs w:val="24"/>
                <w:lang w:val="en-US"/>
              </w:rPr>
            </w:pPr>
            <w:r w:rsidRPr="0070357E">
              <w:rPr>
                <w:sz w:val="24"/>
                <w:szCs w:val="24"/>
              </w:rPr>
              <w:t>4.65</w:t>
            </w:r>
          </w:p>
        </w:tc>
        <w:tc>
          <w:tcPr>
            <w:tcW w:w="838" w:type="dxa"/>
            <w:tcBorders>
              <w:top w:val="nil"/>
              <w:bottom w:val="nil"/>
            </w:tcBorders>
            <w:shd w:val="clear" w:color="auto" w:fill="auto"/>
            <w:noWrap/>
          </w:tcPr>
          <w:p w14:paraId="78E94B75" w14:textId="77777777" w:rsidR="00FA431F" w:rsidRPr="0070357E" w:rsidRDefault="00FA431F" w:rsidP="00FA431F">
            <w:pPr>
              <w:spacing w:line="240" w:lineRule="auto"/>
              <w:ind w:left="-25"/>
              <w:rPr>
                <w:rFonts w:eastAsia="Times New Roman"/>
                <w:sz w:val="24"/>
                <w:szCs w:val="24"/>
                <w:lang w:val="en-US"/>
              </w:rPr>
            </w:pPr>
            <w:r w:rsidRPr="0070357E">
              <w:rPr>
                <w:sz w:val="24"/>
                <w:szCs w:val="24"/>
              </w:rPr>
              <w:t>1.50</w:t>
            </w:r>
          </w:p>
        </w:tc>
        <w:tc>
          <w:tcPr>
            <w:tcW w:w="1003" w:type="dxa"/>
            <w:tcBorders>
              <w:top w:val="nil"/>
              <w:bottom w:val="nil"/>
            </w:tcBorders>
          </w:tcPr>
          <w:p w14:paraId="2900B533"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0.56</w:t>
            </w:r>
            <w:r w:rsidRPr="0070357E">
              <w:rPr>
                <w:rFonts w:eastAsia="Times New Roman"/>
                <w:sz w:val="24"/>
                <w:szCs w:val="24"/>
                <w:vertAlign w:val="superscript"/>
                <w:lang w:val="en-US"/>
              </w:rPr>
              <w:t>**</w:t>
            </w:r>
          </w:p>
        </w:tc>
        <w:tc>
          <w:tcPr>
            <w:tcW w:w="992" w:type="dxa"/>
            <w:tcBorders>
              <w:top w:val="nil"/>
              <w:bottom w:val="nil"/>
            </w:tcBorders>
            <w:shd w:val="clear" w:color="auto" w:fill="auto"/>
            <w:noWrap/>
          </w:tcPr>
          <w:p w14:paraId="1B343C5F" w14:textId="77777777" w:rsidR="00FA431F" w:rsidRPr="0070357E" w:rsidRDefault="00FA431F" w:rsidP="00FA431F">
            <w:pPr>
              <w:spacing w:line="240" w:lineRule="auto"/>
              <w:ind w:left="-25"/>
              <w:rPr>
                <w:rFonts w:eastAsia="Times New Roman"/>
                <w:sz w:val="24"/>
                <w:szCs w:val="24"/>
                <w:lang w:val="en-US"/>
              </w:rPr>
            </w:pPr>
          </w:p>
        </w:tc>
        <w:tc>
          <w:tcPr>
            <w:tcW w:w="992" w:type="dxa"/>
            <w:tcBorders>
              <w:top w:val="nil"/>
              <w:bottom w:val="nil"/>
            </w:tcBorders>
          </w:tcPr>
          <w:p w14:paraId="3DFCCFFE" w14:textId="77777777" w:rsidR="00FA431F" w:rsidRPr="0070357E" w:rsidRDefault="00FA431F" w:rsidP="00FA431F">
            <w:pPr>
              <w:spacing w:line="240" w:lineRule="auto"/>
              <w:ind w:left="-25"/>
              <w:rPr>
                <w:rFonts w:eastAsia="Times New Roman"/>
                <w:sz w:val="24"/>
                <w:szCs w:val="24"/>
                <w:lang w:val="en-US"/>
              </w:rPr>
            </w:pPr>
          </w:p>
        </w:tc>
        <w:tc>
          <w:tcPr>
            <w:tcW w:w="851" w:type="dxa"/>
            <w:tcBorders>
              <w:top w:val="nil"/>
              <w:bottom w:val="nil"/>
            </w:tcBorders>
          </w:tcPr>
          <w:p w14:paraId="26C4280E" w14:textId="77777777" w:rsidR="00FA431F" w:rsidRPr="0070357E" w:rsidRDefault="00FA431F" w:rsidP="00FA431F">
            <w:pPr>
              <w:spacing w:line="240" w:lineRule="auto"/>
              <w:ind w:left="-25"/>
              <w:rPr>
                <w:rFonts w:eastAsia="Times New Roman"/>
                <w:sz w:val="24"/>
                <w:szCs w:val="24"/>
                <w:lang w:val="en-US"/>
              </w:rPr>
            </w:pPr>
          </w:p>
        </w:tc>
        <w:tc>
          <w:tcPr>
            <w:tcW w:w="992" w:type="dxa"/>
            <w:tcBorders>
              <w:top w:val="nil"/>
              <w:bottom w:val="nil"/>
            </w:tcBorders>
          </w:tcPr>
          <w:p w14:paraId="4E416053" w14:textId="77777777" w:rsidR="00FA431F" w:rsidRPr="0070357E" w:rsidRDefault="00FA431F" w:rsidP="00FA431F">
            <w:pPr>
              <w:spacing w:line="240" w:lineRule="auto"/>
              <w:ind w:left="-25"/>
              <w:rPr>
                <w:rFonts w:eastAsia="Times New Roman"/>
                <w:sz w:val="24"/>
                <w:szCs w:val="24"/>
                <w:lang w:val="en-US"/>
              </w:rPr>
            </w:pPr>
          </w:p>
        </w:tc>
        <w:tc>
          <w:tcPr>
            <w:tcW w:w="851" w:type="dxa"/>
            <w:tcBorders>
              <w:top w:val="nil"/>
              <w:bottom w:val="nil"/>
            </w:tcBorders>
          </w:tcPr>
          <w:p w14:paraId="3D1935AE" w14:textId="77777777" w:rsidR="00FA431F" w:rsidRPr="0070357E" w:rsidRDefault="00FA431F" w:rsidP="00FA431F">
            <w:pPr>
              <w:spacing w:line="240" w:lineRule="auto"/>
              <w:ind w:left="-25"/>
              <w:rPr>
                <w:rFonts w:eastAsia="Times New Roman"/>
                <w:sz w:val="24"/>
                <w:szCs w:val="24"/>
                <w:lang w:val="en-US"/>
              </w:rPr>
            </w:pPr>
          </w:p>
        </w:tc>
        <w:tc>
          <w:tcPr>
            <w:tcW w:w="900" w:type="dxa"/>
            <w:gridSpan w:val="2"/>
            <w:tcBorders>
              <w:top w:val="nil"/>
              <w:bottom w:val="nil"/>
            </w:tcBorders>
          </w:tcPr>
          <w:p w14:paraId="0B2D32C6" w14:textId="77777777" w:rsidR="00FA431F" w:rsidRPr="0070357E" w:rsidRDefault="00FA431F" w:rsidP="00FA431F">
            <w:pPr>
              <w:spacing w:line="240" w:lineRule="auto"/>
              <w:ind w:left="-25"/>
              <w:rPr>
                <w:rFonts w:eastAsia="Times New Roman"/>
                <w:sz w:val="24"/>
                <w:szCs w:val="24"/>
                <w:lang w:val="en-US"/>
              </w:rPr>
            </w:pPr>
          </w:p>
        </w:tc>
      </w:tr>
      <w:tr w:rsidR="00FA431F" w:rsidRPr="0070357E" w14:paraId="2CC0E2D2" w14:textId="77777777" w:rsidTr="00FA431F">
        <w:trPr>
          <w:trHeight w:val="315"/>
        </w:trPr>
        <w:tc>
          <w:tcPr>
            <w:tcW w:w="2835" w:type="dxa"/>
            <w:tcBorders>
              <w:top w:val="nil"/>
              <w:bottom w:val="nil"/>
            </w:tcBorders>
            <w:shd w:val="clear" w:color="auto" w:fill="auto"/>
          </w:tcPr>
          <w:p w14:paraId="37545D32" w14:textId="77777777" w:rsidR="00FA431F" w:rsidRPr="0070357E" w:rsidRDefault="00FA431F" w:rsidP="00FA431F">
            <w:pPr>
              <w:pStyle w:val="ListParagraph"/>
              <w:numPr>
                <w:ilvl w:val="0"/>
                <w:numId w:val="33"/>
              </w:numPr>
              <w:spacing w:line="240" w:lineRule="auto"/>
              <w:ind w:left="241" w:hanging="241"/>
              <w:rPr>
                <w:rFonts w:eastAsia="Times New Roman"/>
                <w:sz w:val="24"/>
                <w:szCs w:val="24"/>
                <w:lang w:val="en-US"/>
              </w:rPr>
            </w:pPr>
            <w:r w:rsidRPr="0070357E">
              <w:rPr>
                <w:rFonts w:eastAsia="Times New Roman"/>
                <w:sz w:val="24"/>
                <w:szCs w:val="24"/>
                <w:lang w:val="en-US"/>
              </w:rPr>
              <w:t>Reliance-based trust</w:t>
            </w:r>
          </w:p>
        </w:tc>
        <w:tc>
          <w:tcPr>
            <w:tcW w:w="836" w:type="dxa"/>
            <w:tcBorders>
              <w:top w:val="nil"/>
              <w:bottom w:val="nil"/>
            </w:tcBorders>
            <w:shd w:val="clear" w:color="auto" w:fill="auto"/>
            <w:noWrap/>
          </w:tcPr>
          <w:p w14:paraId="3A8806A1" w14:textId="77777777" w:rsidR="00FA431F" w:rsidRPr="0070357E" w:rsidRDefault="00FA431F" w:rsidP="00FA431F">
            <w:pPr>
              <w:spacing w:line="240" w:lineRule="auto"/>
              <w:ind w:left="-25"/>
              <w:rPr>
                <w:rFonts w:eastAsia="Times New Roman"/>
                <w:sz w:val="24"/>
                <w:szCs w:val="24"/>
                <w:lang w:val="en-US"/>
              </w:rPr>
            </w:pPr>
            <w:r w:rsidRPr="0070357E">
              <w:rPr>
                <w:sz w:val="24"/>
                <w:szCs w:val="24"/>
              </w:rPr>
              <w:t>5.89</w:t>
            </w:r>
          </w:p>
        </w:tc>
        <w:tc>
          <w:tcPr>
            <w:tcW w:w="838" w:type="dxa"/>
            <w:tcBorders>
              <w:top w:val="nil"/>
              <w:bottom w:val="nil"/>
            </w:tcBorders>
            <w:shd w:val="clear" w:color="auto" w:fill="auto"/>
            <w:noWrap/>
          </w:tcPr>
          <w:p w14:paraId="0F732290" w14:textId="77777777" w:rsidR="00FA431F" w:rsidRPr="0070357E" w:rsidRDefault="00FA431F" w:rsidP="00FA431F">
            <w:pPr>
              <w:spacing w:line="240" w:lineRule="auto"/>
              <w:ind w:left="-25"/>
              <w:rPr>
                <w:rFonts w:eastAsia="Times New Roman"/>
                <w:sz w:val="24"/>
                <w:szCs w:val="24"/>
                <w:lang w:val="en-US"/>
              </w:rPr>
            </w:pPr>
            <w:r w:rsidRPr="0070357E">
              <w:rPr>
                <w:sz w:val="24"/>
                <w:szCs w:val="24"/>
              </w:rPr>
              <w:t>1.11</w:t>
            </w:r>
          </w:p>
        </w:tc>
        <w:tc>
          <w:tcPr>
            <w:tcW w:w="1003" w:type="dxa"/>
            <w:tcBorders>
              <w:top w:val="nil"/>
              <w:bottom w:val="nil"/>
            </w:tcBorders>
          </w:tcPr>
          <w:p w14:paraId="4F019A25"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0.65</w:t>
            </w:r>
            <w:r w:rsidRPr="0070357E">
              <w:rPr>
                <w:rFonts w:eastAsia="Times New Roman"/>
                <w:sz w:val="24"/>
                <w:szCs w:val="24"/>
                <w:vertAlign w:val="superscript"/>
                <w:lang w:val="en-US"/>
              </w:rPr>
              <w:t>**</w:t>
            </w:r>
          </w:p>
        </w:tc>
        <w:tc>
          <w:tcPr>
            <w:tcW w:w="992" w:type="dxa"/>
            <w:tcBorders>
              <w:top w:val="nil"/>
              <w:bottom w:val="nil"/>
            </w:tcBorders>
            <w:shd w:val="clear" w:color="auto" w:fill="auto"/>
            <w:noWrap/>
          </w:tcPr>
          <w:p w14:paraId="0B836140"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0.47</w:t>
            </w:r>
            <w:r w:rsidRPr="0070357E">
              <w:rPr>
                <w:rFonts w:eastAsia="Times New Roman"/>
                <w:sz w:val="24"/>
                <w:szCs w:val="24"/>
                <w:vertAlign w:val="superscript"/>
                <w:lang w:val="en-US"/>
              </w:rPr>
              <w:t>**</w:t>
            </w:r>
          </w:p>
        </w:tc>
        <w:tc>
          <w:tcPr>
            <w:tcW w:w="992" w:type="dxa"/>
            <w:tcBorders>
              <w:top w:val="nil"/>
              <w:bottom w:val="nil"/>
            </w:tcBorders>
          </w:tcPr>
          <w:p w14:paraId="4A3685A1" w14:textId="77777777" w:rsidR="00FA431F" w:rsidRPr="0070357E" w:rsidRDefault="00FA431F" w:rsidP="00FA431F">
            <w:pPr>
              <w:spacing w:line="240" w:lineRule="auto"/>
              <w:ind w:left="-25"/>
              <w:rPr>
                <w:rFonts w:eastAsia="Times New Roman"/>
                <w:sz w:val="24"/>
                <w:szCs w:val="24"/>
                <w:lang w:val="en-US"/>
              </w:rPr>
            </w:pPr>
          </w:p>
        </w:tc>
        <w:tc>
          <w:tcPr>
            <w:tcW w:w="851" w:type="dxa"/>
            <w:tcBorders>
              <w:top w:val="nil"/>
              <w:bottom w:val="nil"/>
            </w:tcBorders>
          </w:tcPr>
          <w:p w14:paraId="28B13FDD" w14:textId="77777777" w:rsidR="00FA431F" w:rsidRPr="0070357E" w:rsidRDefault="00FA431F" w:rsidP="00FA431F">
            <w:pPr>
              <w:spacing w:line="240" w:lineRule="auto"/>
              <w:ind w:left="-25"/>
              <w:rPr>
                <w:rFonts w:eastAsia="Times New Roman"/>
                <w:sz w:val="24"/>
                <w:szCs w:val="24"/>
                <w:lang w:val="en-US"/>
              </w:rPr>
            </w:pPr>
          </w:p>
        </w:tc>
        <w:tc>
          <w:tcPr>
            <w:tcW w:w="992" w:type="dxa"/>
            <w:tcBorders>
              <w:top w:val="nil"/>
              <w:bottom w:val="nil"/>
            </w:tcBorders>
          </w:tcPr>
          <w:p w14:paraId="32EBDAFA" w14:textId="77777777" w:rsidR="00FA431F" w:rsidRPr="0070357E" w:rsidRDefault="00FA431F" w:rsidP="00FA431F">
            <w:pPr>
              <w:spacing w:line="240" w:lineRule="auto"/>
              <w:ind w:left="-25"/>
              <w:rPr>
                <w:rFonts w:eastAsia="Times New Roman"/>
                <w:sz w:val="24"/>
                <w:szCs w:val="24"/>
                <w:lang w:val="en-US"/>
              </w:rPr>
            </w:pPr>
          </w:p>
        </w:tc>
        <w:tc>
          <w:tcPr>
            <w:tcW w:w="851" w:type="dxa"/>
            <w:tcBorders>
              <w:top w:val="nil"/>
              <w:bottom w:val="nil"/>
            </w:tcBorders>
          </w:tcPr>
          <w:p w14:paraId="1D3C6C8F" w14:textId="77777777" w:rsidR="00FA431F" w:rsidRPr="0070357E" w:rsidRDefault="00FA431F" w:rsidP="00FA431F">
            <w:pPr>
              <w:spacing w:line="240" w:lineRule="auto"/>
              <w:ind w:left="-25"/>
              <w:rPr>
                <w:rFonts w:eastAsia="Times New Roman"/>
                <w:sz w:val="24"/>
                <w:szCs w:val="24"/>
                <w:lang w:val="en-US"/>
              </w:rPr>
            </w:pPr>
          </w:p>
        </w:tc>
        <w:tc>
          <w:tcPr>
            <w:tcW w:w="900" w:type="dxa"/>
            <w:gridSpan w:val="2"/>
            <w:tcBorders>
              <w:top w:val="nil"/>
              <w:bottom w:val="nil"/>
            </w:tcBorders>
          </w:tcPr>
          <w:p w14:paraId="321D6538" w14:textId="77777777" w:rsidR="00FA431F" w:rsidRPr="0070357E" w:rsidRDefault="00FA431F" w:rsidP="00FA431F">
            <w:pPr>
              <w:spacing w:line="240" w:lineRule="auto"/>
              <w:ind w:left="-25"/>
              <w:rPr>
                <w:rFonts w:eastAsia="Times New Roman"/>
                <w:sz w:val="24"/>
                <w:szCs w:val="24"/>
                <w:lang w:val="en-US"/>
              </w:rPr>
            </w:pPr>
          </w:p>
        </w:tc>
      </w:tr>
      <w:tr w:rsidR="00FA431F" w:rsidRPr="0070357E" w14:paraId="680A544B" w14:textId="77777777" w:rsidTr="00FA431F">
        <w:trPr>
          <w:trHeight w:val="315"/>
        </w:trPr>
        <w:tc>
          <w:tcPr>
            <w:tcW w:w="2835" w:type="dxa"/>
            <w:tcBorders>
              <w:top w:val="nil"/>
              <w:bottom w:val="nil"/>
            </w:tcBorders>
            <w:shd w:val="clear" w:color="auto" w:fill="auto"/>
          </w:tcPr>
          <w:p w14:paraId="7ECA6515" w14:textId="77777777" w:rsidR="00FA431F" w:rsidRPr="0070357E" w:rsidRDefault="00FA431F" w:rsidP="00FA431F">
            <w:pPr>
              <w:pStyle w:val="ListParagraph"/>
              <w:numPr>
                <w:ilvl w:val="0"/>
                <w:numId w:val="33"/>
              </w:numPr>
              <w:spacing w:line="240" w:lineRule="auto"/>
              <w:ind w:left="241" w:hanging="241"/>
              <w:rPr>
                <w:rFonts w:eastAsia="Times New Roman"/>
                <w:sz w:val="24"/>
                <w:szCs w:val="24"/>
                <w:lang w:val="en-US"/>
              </w:rPr>
            </w:pPr>
            <w:r w:rsidRPr="0070357E">
              <w:rPr>
                <w:rFonts w:eastAsia="Times New Roman"/>
                <w:sz w:val="24"/>
                <w:szCs w:val="24"/>
                <w:lang w:val="en-US"/>
              </w:rPr>
              <w:t>Help-seeking</w:t>
            </w:r>
          </w:p>
        </w:tc>
        <w:tc>
          <w:tcPr>
            <w:tcW w:w="836" w:type="dxa"/>
            <w:tcBorders>
              <w:top w:val="nil"/>
              <w:bottom w:val="nil"/>
            </w:tcBorders>
            <w:shd w:val="clear" w:color="auto" w:fill="auto"/>
            <w:noWrap/>
          </w:tcPr>
          <w:p w14:paraId="3594CBD1" w14:textId="77777777" w:rsidR="00FA431F" w:rsidRPr="0070357E" w:rsidRDefault="00FA431F" w:rsidP="00FA431F">
            <w:pPr>
              <w:spacing w:line="240" w:lineRule="auto"/>
              <w:ind w:left="-25"/>
              <w:rPr>
                <w:rFonts w:eastAsia="Times New Roman"/>
                <w:sz w:val="24"/>
                <w:szCs w:val="24"/>
                <w:lang w:val="en-US"/>
              </w:rPr>
            </w:pPr>
            <w:r w:rsidRPr="0070357E">
              <w:rPr>
                <w:sz w:val="24"/>
                <w:szCs w:val="24"/>
              </w:rPr>
              <w:t>5.11</w:t>
            </w:r>
          </w:p>
        </w:tc>
        <w:tc>
          <w:tcPr>
            <w:tcW w:w="838" w:type="dxa"/>
            <w:tcBorders>
              <w:top w:val="nil"/>
              <w:bottom w:val="nil"/>
            </w:tcBorders>
            <w:shd w:val="clear" w:color="auto" w:fill="auto"/>
            <w:noWrap/>
          </w:tcPr>
          <w:p w14:paraId="285BEE10" w14:textId="77777777" w:rsidR="00FA431F" w:rsidRPr="0070357E" w:rsidRDefault="00FA431F" w:rsidP="00FA431F">
            <w:pPr>
              <w:spacing w:line="240" w:lineRule="auto"/>
              <w:ind w:left="-25"/>
              <w:rPr>
                <w:rFonts w:eastAsia="Times New Roman"/>
                <w:sz w:val="24"/>
                <w:szCs w:val="24"/>
                <w:lang w:val="en-US"/>
              </w:rPr>
            </w:pPr>
            <w:r w:rsidRPr="0070357E">
              <w:rPr>
                <w:sz w:val="24"/>
                <w:szCs w:val="24"/>
              </w:rPr>
              <w:t>1.45</w:t>
            </w:r>
          </w:p>
        </w:tc>
        <w:tc>
          <w:tcPr>
            <w:tcW w:w="1003" w:type="dxa"/>
            <w:tcBorders>
              <w:top w:val="nil"/>
              <w:bottom w:val="nil"/>
            </w:tcBorders>
          </w:tcPr>
          <w:p w14:paraId="69C8AD2F"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0.61</w:t>
            </w:r>
            <w:r w:rsidRPr="0070357E">
              <w:rPr>
                <w:rFonts w:eastAsia="Times New Roman"/>
                <w:sz w:val="24"/>
                <w:szCs w:val="24"/>
                <w:vertAlign w:val="superscript"/>
                <w:lang w:val="en-US"/>
              </w:rPr>
              <w:t>**</w:t>
            </w:r>
          </w:p>
        </w:tc>
        <w:tc>
          <w:tcPr>
            <w:tcW w:w="992" w:type="dxa"/>
            <w:tcBorders>
              <w:top w:val="nil"/>
              <w:bottom w:val="nil"/>
            </w:tcBorders>
            <w:shd w:val="clear" w:color="auto" w:fill="auto"/>
            <w:noWrap/>
          </w:tcPr>
          <w:p w14:paraId="52A8C7F4"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0.59</w:t>
            </w:r>
            <w:r w:rsidRPr="0070357E">
              <w:rPr>
                <w:rFonts w:eastAsia="Times New Roman"/>
                <w:sz w:val="24"/>
                <w:szCs w:val="24"/>
                <w:vertAlign w:val="superscript"/>
                <w:lang w:val="en-US"/>
              </w:rPr>
              <w:t>**</w:t>
            </w:r>
          </w:p>
        </w:tc>
        <w:tc>
          <w:tcPr>
            <w:tcW w:w="992" w:type="dxa"/>
            <w:tcBorders>
              <w:top w:val="nil"/>
              <w:bottom w:val="nil"/>
            </w:tcBorders>
          </w:tcPr>
          <w:p w14:paraId="300BBA5A"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0.54</w:t>
            </w:r>
            <w:r w:rsidRPr="0070357E">
              <w:rPr>
                <w:rFonts w:eastAsia="Times New Roman"/>
                <w:sz w:val="24"/>
                <w:szCs w:val="24"/>
                <w:vertAlign w:val="superscript"/>
                <w:lang w:val="en-US"/>
              </w:rPr>
              <w:t>**</w:t>
            </w:r>
          </w:p>
        </w:tc>
        <w:tc>
          <w:tcPr>
            <w:tcW w:w="851" w:type="dxa"/>
            <w:tcBorders>
              <w:top w:val="nil"/>
              <w:bottom w:val="nil"/>
            </w:tcBorders>
          </w:tcPr>
          <w:p w14:paraId="4CF8D8F3" w14:textId="77777777" w:rsidR="00FA431F" w:rsidRPr="0070357E" w:rsidRDefault="00FA431F" w:rsidP="00FA431F">
            <w:pPr>
              <w:spacing w:line="240" w:lineRule="auto"/>
              <w:ind w:left="-25"/>
              <w:rPr>
                <w:rFonts w:eastAsia="Times New Roman"/>
                <w:sz w:val="24"/>
                <w:szCs w:val="24"/>
                <w:lang w:val="en-US"/>
              </w:rPr>
            </w:pPr>
          </w:p>
        </w:tc>
        <w:tc>
          <w:tcPr>
            <w:tcW w:w="992" w:type="dxa"/>
            <w:tcBorders>
              <w:top w:val="nil"/>
              <w:bottom w:val="nil"/>
            </w:tcBorders>
          </w:tcPr>
          <w:p w14:paraId="01A7BC58" w14:textId="77777777" w:rsidR="00FA431F" w:rsidRPr="0070357E" w:rsidRDefault="00FA431F" w:rsidP="00FA431F">
            <w:pPr>
              <w:spacing w:line="240" w:lineRule="auto"/>
              <w:ind w:left="-25"/>
              <w:rPr>
                <w:rFonts w:eastAsia="Times New Roman"/>
                <w:sz w:val="24"/>
                <w:szCs w:val="24"/>
                <w:lang w:val="en-US"/>
              </w:rPr>
            </w:pPr>
          </w:p>
        </w:tc>
        <w:tc>
          <w:tcPr>
            <w:tcW w:w="851" w:type="dxa"/>
            <w:tcBorders>
              <w:top w:val="nil"/>
              <w:bottom w:val="nil"/>
            </w:tcBorders>
          </w:tcPr>
          <w:p w14:paraId="1AF13C2F" w14:textId="77777777" w:rsidR="00FA431F" w:rsidRPr="0070357E" w:rsidRDefault="00FA431F" w:rsidP="00FA431F">
            <w:pPr>
              <w:spacing w:line="240" w:lineRule="auto"/>
              <w:ind w:left="-25"/>
              <w:rPr>
                <w:rFonts w:eastAsia="Times New Roman"/>
                <w:sz w:val="24"/>
                <w:szCs w:val="24"/>
                <w:lang w:val="en-US"/>
              </w:rPr>
            </w:pPr>
          </w:p>
        </w:tc>
        <w:tc>
          <w:tcPr>
            <w:tcW w:w="900" w:type="dxa"/>
            <w:gridSpan w:val="2"/>
            <w:tcBorders>
              <w:top w:val="nil"/>
              <w:bottom w:val="nil"/>
            </w:tcBorders>
          </w:tcPr>
          <w:p w14:paraId="339EA41A" w14:textId="77777777" w:rsidR="00FA431F" w:rsidRPr="0070357E" w:rsidRDefault="00FA431F" w:rsidP="00FA431F">
            <w:pPr>
              <w:spacing w:line="240" w:lineRule="auto"/>
              <w:ind w:left="-25"/>
              <w:rPr>
                <w:rFonts w:eastAsia="Times New Roman"/>
                <w:sz w:val="24"/>
                <w:szCs w:val="24"/>
                <w:lang w:val="en-US"/>
              </w:rPr>
            </w:pPr>
          </w:p>
        </w:tc>
      </w:tr>
      <w:tr w:rsidR="00FA431F" w:rsidRPr="0070357E" w14:paraId="215952DB" w14:textId="77777777" w:rsidTr="00FA431F">
        <w:trPr>
          <w:trHeight w:val="315"/>
        </w:trPr>
        <w:tc>
          <w:tcPr>
            <w:tcW w:w="2835" w:type="dxa"/>
            <w:tcBorders>
              <w:top w:val="nil"/>
              <w:bottom w:val="nil"/>
            </w:tcBorders>
            <w:shd w:val="clear" w:color="auto" w:fill="auto"/>
          </w:tcPr>
          <w:p w14:paraId="6F50B771" w14:textId="77777777" w:rsidR="00FA431F" w:rsidRPr="0070357E" w:rsidRDefault="00FA431F" w:rsidP="00FA431F">
            <w:pPr>
              <w:pStyle w:val="ListParagraph"/>
              <w:numPr>
                <w:ilvl w:val="0"/>
                <w:numId w:val="33"/>
              </w:numPr>
              <w:spacing w:line="240" w:lineRule="auto"/>
              <w:ind w:left="241" w:hanging="241"/>
              <w:rPr>
                <w:rFonts w:eastAsia="Times New Roman"/>
                <w:sz w:val="24"/>
                <w:szCs w:val="24"/>
                <w:lang w:val="en-US"/>
              </w:rPr>
            </w:pPr>
            <w:r w:rsidRPr="0070357E">
              <w:rPr>
                <w:rFonts w:eastAsia="Times New Roman"/>
                <w:sz w:val="24"/>
                <w:szCs w:val="24"/>
                <w:lang w:val="en-US"/>
              </w:rPr>
              <w:t>Advisor satisfaction</w:t>
            </w:r>
          </w:p>
        </w:tc>
        <w:tc>
          <w:tcPr>
            <w:tcW w:w="836" w:type="dxa"/>
            <w:tcBorders>
              <w:top w:val="nil"/>
              <w:bottom w:val="nil"/>
            </w:tcBorders>
            <w:shd w:val="clear" w:color="auto" w:fill="auto"/>
            <w:noWrap/>
          </w:tcPr>
          <w:p w14:paraId="069A6BAE" w14:textId="77777777" w:rsidR="00FA431F" w:rsidRPr="0070357E" w:rsidRDefault="00FA431F" w:rsidP="00FA431F">
            <w:pPr>
              <w:spacing w:line="240" w:lineRule="auto"/>
              <w:ind w:left="-25"/>
              <w:rPr>
                <w:rFonts w:eastAsia="Times New Roman"/>
                <w:sz w:val="24"/>
                <w:szCs w:val="24"/>
                <w:lang w:val="en-US"/>
              </w:rPr>
            </w:pPr>
            <w:r w:rsidRPr="0070357E">
              <w:rPr>
                <w:sz w:val="24"/>
                <w:szCs w:val="24"/>
              </w:rPr>
              <w:t>5.37</w:t>
            </w:r>
          </w:p>
        </w:tc>
        <w:tc>
          <w:tcPr>
            <w:tcW w:w="838" w:type="dxa"/>
            <w:tcBorders>
              <w:top w:val="nil"/>
              <w:bottom w:val="nil"/>
            </w:tcBorders>
            <w:shd w:val="clear" w:color="auto" w:fill="auto"/>
            <w:noWrap/>
          </w:tcPr>
          <w:p w14:paraId="6D21AEFA" w14:textId="77777777" w:rsidR="00FA431F" w:rsidRPr="0070357E" w:rsidRDefault="00FA431F" w:rsidP="00FA431F">
            <w:pPr>
              <w:spacing w:line="240" w:lineRule="auto"/>
              <w:ind w:left="-25"/>
              <w:rPr>
                <w:rFonts w:eastAsia="Times New Roman"/>
                <w:sz w:val="24"/>
                <w:szCs w:val="24"/>
                <w:lang w:val="en-US"/>
              </w:rPr>
            </w:pPr>
            <w:r w:rsidRPr="0070357E">
              <w:rPr>
                <w:sz w:val="24"/>
                <w:szCs w:val="24"/>
              </w:rPr>
              <w:t>1.49</w:t>
            </w:r>
          </w:p>
        </w:tc>
        <w:tc>
          <w:tcPr>
            <w:tcW w:w="1003" w:type="dxa"/>
            <w:tcBorders>
              <w:top w:val="nil"/>
              <w:bottom w:val="nil"/>
            </w:tcBorders>
          </w:tcPr>
          <w:p w14:paraId="40429293"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0.81</w:t>
            </w:r>
            <w:r w:rsidRPr="0070357E">
              <w:rPr>
                <w:rFonts w:eastAsia="Times New Roman"/>
                <w:sz w:val="24"/>
                <w:szCs w:val="24"/>
                <w:vertAlign w:val="superscript"/>
                <w:lang w:val="en-US"/>
              </w:rPr>
              <w:t>**</w:t>
            </w:r>
          </w:p>
        </w:tc>
        <w:tc>
          <w:tcPr>
            <w:tcW w:w="992" w:type="dxa"/>
            <w:tcBorders>
              <w:top w:val="nil"/>
              <w:bottom w:val="nil"/>
            </w:tcBorders>
            <w:shd w:val="clear" w:color="auto" w:fill="auto"/>
            <w:noWrap/>
          </w:tcPr>
          <w:p w14:paraId="54FDDEA7"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0.54</w:t>
            </w:r>
            <w:r w:rsidRPr="0070357E">
              <w:rPr>
                <w:rFonts w:eastAsia="Times New Roman"/>
                <w:sz w:val="24"/>
                <w:szCs w:val="24"/>
                <w:vertAlign w:val="superscript"/>
                <w:lang w:val="en-US"/>
              </w:rPr>
              <w:t>**</w:t>
            </w:r>
          </w:p>
        </w:tc>
        <w:tc>
          <w:tcPr>
            <w:tcW w:w="992" w:type="dxa"/>
            <w:tcBorders>
              <w:top w:val="nil"/>
              <w:bottom w:val="nil"/>
            </w:tcBorders>
          </w:tcPr>
          <w:p w14:paraId="2A5390EC"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0.69</w:t>
            </w:r>
            <w:r w:rsidRPr="0070357E">
              <w:rPr>
                <w:rFonts w:eastAsia="Times New Roman"/>
                <w:sz w:val="24"/>
                <w:szCs w:val="24"/>
                <w:vertAlign w:val="superscript"/>
                <w:lang w:val="en-US"/>
              </w:rPr>
              <w:t>**</w:t>
            </w:r>
          </w:p>
        </w:tc>
        <w:tc>
          <w:tcPr>
            <w:tcW w:w="851" w:type="dxa"/>
            <w:tcBorders>
              <w:top w:val="nil"/>
              <w:bottom w:val="nil"/>
            </w:tcBorders>
          </w:tcPr>
          <w:p w14:paraId="62EB88EC"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0.70</w:t>
            </w:r>
            <w:r w:rsidRPr="0070357E">
              <w:rPr>
                <w:rFonts w:eastAsia="Times New Roman"/>
                <w:sz w:val="24"/>
                <w:szCs w:val="24"/>
                <w:vertAlign w:val="superscript"/>
                <w:lang w:val="en-US"/>
              </w:rPr>
              <w:t>**</w:t>
            </w:r>
          </w:p>
        </w:tc>
        <w:tc>
          <w:tcPr>
            <w:tcW w:w="992" w:type="dxa"/>
            <w:tcBorders>
              <w:top w:val="nil"/>
              <w:bottom w:val="nil"/>
            </w:tcBorders>
          </w:tcPr>
          <w:p w14:paraId="00F0A1C0" w14:textId="77777777" w:rsidR="00FA431F" w:rsidRPr="0070357E" w:rsidRDefault="00FA431F" w:rsidP="00FA431F">
            <w:pPr>
              <w:spacing w:line="240" w:lineRule="auto"/>
              <w:ind w:left="-25"/>
              <w:rPr>
                <w:rFonts w:eastAsia="Times New Roman"/>
                <w:sz w:val="24"/>
                <w:szCs w:val="24"/>
                <w:lang w:val="en-US"/>
              </w:rPr>
            </w:pPr>
          </w:p>
        </w:tc>
        <w:tc>
          <w:tcPr>
            <w:tcW w:w="851" w:type="dxa"/>
            <w:tcBorders>
              <w:top w:val="nil"/>
              <w:bottom w:val="nil"/>
            </w:tcBorders>
          </w:tcPr>
          <w:p w14:paraId="2A79F853" w14:textId="77777777" w:rsidR="00FA431F" w:rsidRPr="0070357E" w:rsidRDefault="00FA431F" w:rsidP="00FA431F">
            <w:pPr>
              <w:spacing w:line="240" w:lineRule="auto"/>
              <w:ind w:left="-25"/>
              <w:rPr>
                <w:rFonts w:eastAsia="Times New Roman"/>
                <w:sz w:val="24"/>
                <w:szCs w:val="24"/>
                <w:lang w:val="en-US"/>
              </w:rPr>
            </w:pPr>
          </w:p>
        </w:tc>
        <w:tc>
          <w:tcPr>
            <w:tcW w:w="900" w:type="dxa"/>
            <w:gridSpan w:val="2"/>
            <w:tcBorders>
              <w:top w:val="nil"/>
              <w:bottom w:val="nil"/>
            </w:tcBorders>
          </w:tcPr>
          <w:p w14:paraId="24385D20" w14:textId="77777777" w:rsidR="00FA431F" w:rsidRPr="0070357E" w:rsidRDefault="00FA431F" w:rsidP="00FA431F">
            <w:pPr>
              <w:spacing w:line="240" w:lineRule="auto"/>
              <w:ind w:left="-25"/>
              <w:rPr>
                <w:rFonts w:eastAsia="Times New Roman"/>
                <w:sz w:val="24"/>
                <w:szCs w:val="24"/>
                <w:lang w:val="en-US"/>
              </w:rPr>
            </w:pPr>
          </w:p>
        </w:tc>
      </w:tr>
      <w:tr w:rsidR="00FA431F" w:rsidRPr="0070357E" w14:paraId="0C9C9E0D" w14:textId="77777777" w:rsidTr="00FA431F">
        <w:trPr>
          <w:trHeight w:val="315"/>
        </w:trPr>
        <w:tc>
          <w:tcPr>
            <w:tcW w:w="2835" w:type="dxa"/>
            <w:tcBorders>
              <w:top w:val="nil"/>
              <w:bottom w:val="nil"/>
            </w:tcBorders>
            <w:shd w:val="clear" w:color="auto" w:fill="auto"/>
          </w:tcPr>
          <w:p w14:paraId="7ACC5C8E" w14:textId="77777777" w:rsidR="00FA431F" w:rsidRPr="0070357E" w:rsidRDefault="00FA431F" w:rsidP="00FA431F">
            <w:pPr>
              <w:pStyle w:val="ListParagraph"/>
              <w:numPr>
                <w:ilvl w:val="0"/>
                <w:numId w:val="33"/>
              </w:numPr>
              <w:spacing w:line="240" w:lineRule="auto"/>
              <w:ind w:left="241" w:hanging="241"/>
              <w:rPr>
                <w:rFonts w:eastAsia="Times New Roman"/>
                <w:sz w:val="24"/>
                <w:szCs w:val="24"/>
                <w:lang w:val="en-US"/>
              </w:rPr>
            </w:pPr>
            <w:r w:rsidRPr="0070357E">
              <w:rPr>
                <w:rFonts w:eastAsia="Times New Roman"/>
                <w:sz w:val="24"/>
                <w:szCs w:val="24"/>
                <w:lang w:val="en-US"/>
              </w:rPr>
              <w:t>Advisor change</w:t>
            </w:r>
          </w:p>
        </w:tc>
        <w:tc>
          <w:tcPr>
            <w:tcW w:w="836" w:type="dxa"/>
            <w:tcBorders>
              <w:top w:val="nil"/>
              <w:bottom w:val="nil"/>
            </w:tcBorders>
            <w:shd w:val="clear" w:color="auto" w:fill="auto"/>
            <w:noWrap/>
          </w:tcPr>
          <w:p w14:paraId="0D07B69A" w14:textId="77777777" w:rsidR="00FA431F" w:rsidRPr="0070357E" w:rsidRDefault="00FA431F" w:rsidP="00FA431F">
            <w:pPr>
              <w:spacing w:line="240" w:lineRule="auto"/>
              <w:ind w:left="-25"/>
              <w:rPr>
                <w:rFonts w:eastAsia="Times New Roman"/>
                <w:sz w:val="24"/>
                <w:szCs w:val="24"/>
                <w:lang w:val="en-US"/>
              </w:rPr>
            </w:pPr>
            <w:r w:rsidRPr="0070357E">
              <w:rPr>
                <w:sz w:val="24"/>
                <w:szCs w:val="24"/>
              </w:rPr>
              <w:t>2.51</w:t>
            </w:r>
          </w:p>
        </w:tc>
        <w:tc>
          <w:tcPr>
            <w:tcW w:w="838" w:type="dxa"/>
            <w:tcBorders>
              <w:top w:val="nil"/>
              <w:bottom w:val="nil"/>
            </w:tcBorders>
            <w:shd w:val="clear" w:color="auto" w:fill="auto"/>
            <w:noWrap/>
          </w:tcPr>
          <w:p w14:paraId="7BF4E950" w14:textId="77777777" w:rsidR="00FA431F" w:rsidRPr="0070357E" w:rsidRDefault="00FA431F" w:rsidP="00FA431F">
            <w:pPr>
              <w:spacing w:line="240" w:lineRule="auto"/>
              <w:ind w:left="-25"/>
              <w:rPr>
                <w:rFonts w:eastAsia="Times New Roman"/>
                <w:sz w:val="24"/>
                <w:szCs w:val="24"/>
                <w:lang w:val="en-US"/>
              </w:rPr>
            </w:pPr>
            <w:r w:rsidRPr="0070357E">
              <w:rPr>
                <w:sz w:val="24"/>
                <w:szCs w:val="24"/>
              </w:rPr>
              <w:t>1.69</w:t>
            </w:r>
          </w:p>
        </w:tc>
        <w:tc>
          <w:tcPr>
            <w:tcW w:w="1003" w:type="dxa"/>
            <w:tcBorders>
              <w:top w:val="nil"/>
              <w:bottom w:val="nil"/>
            </w:tcBorders>
          </w:tcPr>
          <w:p w14:paraId="7DA7AB2E"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-0.67</w:t>
            </w:r>
            <w:r w:rsidRPr="0070357E">
              <w:rPr>
                <w:rFonts w:eastAsia="Times New Roman"/>
                <w:sz w:val="24"/>
                <w:szCs w:val="24"/>
                <w:vertAlign w:val="superscript"/>
                <w:lang w:val="en-US"/>
              </w:rPr>
              <w:t>**</w:t>
            </w:r>
          </w:p>
        </w:tc>
        <w:tc>
          <w:tcPr>
            <w:tcW w:w="992" w:type="dxa"/>
            <w:tcBorders>
              <w:top w:val="nil"/>
              <w:bottom w:val="nil"/>
            </w:tcBorders>
            <w:shd w:val="clear" w:color="auto" w:fill="auto"/>
            <w:noWrap/>
          </w:tcPr>
          <w:p w14:paraId="245EED23"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-0.48</w:t>
            </w:r>
            <w:r w:rsidRPr="0070357E">
              <w:rPr>
                <w:rFonts w:eastAsia="Times New Roman"/>
                <w:sz w:val="24"/>
                <w:szCs w:val="24"/>
                <w:vertAlign w:val="superscript"/>
                <w:lang w:val="en-US"/>
              </w:rPr>
              <w:t>**</w:t>
            </w:r>
          </w:p>
        </w:tc>
        <w:tc>
          <w:tcPr>
            <w:tcW w:w="992" w:type="dxa"/>
            <w:tcBorders>
              <w:top w:val="nil"/>
              <w:bottom w:val="nil"/>
            </w:tcBorders>
          </w:tcPr>
          <w:p w14:paraId="68BC2111"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-0.61</w:t>
            </w:r>
            <w:r w:rsidRPr="0070357E">
              <w:rPr>
                <w:rFonts w:eastAsia="Times New Roman"/>
                <w:sz w:val="24"/>
                <w:szCs w:val="24"/>
                <w:vertAlign w:val="superscript"/>
                <w:lang w:val="en-US"/>
              </w:rPr>
              <w:t>**</w:t>
            </w:r>
          </w:p>
        </w:tc>
        <w:tc>
          <w:tcPr>
            <w:tcW w:w="851" w:type="dxa"/>
            <w:tcBorders>
              <w:top w:val="nil"/>
              <w:bottom w:val="nil"/>
            </w:tcBorders>
          </w:tcPr>
          <w:p w14:paraId="144D82B6"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-0.57</w:t>
            </w:r>
            <w:r w:rsidRPr="0070357E">
              <w:rPr>
                <w:rFonts w:eastAsia="Times New Roman"/>
                <w:sz w:val="24"/>
                <w:szCs w:val="24"/>
                <w:vertAlign w:val="superscript"/>
                <w:lang w:val="en-US"/>
              </w:rPr>
              <w:t>**</w:t>
            </w:r>
          </w:p>
        </w:tc>
        <w:tc>
          <w:tcPr>
            <w:tcW w:w="992" w:type="dxa"/>
            <w:tcBorders>
              <w:top w:val="nil"/>
              <w:bottom w:val="nil"/>
            </w:tcBorders>
          </w:tcPr>
          <w:p w14:paraId="7C9C4B6B"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-0.80</w:t>
            </w:r>
            <w:r w:rsidRPr="0070357E">
              <w:rPr>
                <w:rFonts w:eastAsia="Times New Roman"/>
                <w:sz w:val="24"/>
                <w:szCs w:val="24"/>
                <w:vertAlign w:val="superscript"/>
                <w:lang w:val="en-US"/>
              </w:rPr>
              <w:t>**</w:t>
            </w:r>
          </w:p>
        </w:tc>
        <w:tc>
          <w:tcPr>
            <w:tcW w:w="851" w:type="dxa"/>
            <w:tcBorders>
              <w:top w:val="nil"/>
              <w:bottom w:val="nil"/>
            </w:tcBorders>
          </w:tcPr>
          <w:p w14:paraId="130636C5" w14:textId="77777777" w:rsidR="00FA431F" w:rsidRPr="0070357E" w:rsidRDefault="00FA431F" w:rsidP="00FA431F">
            <w:pPr>
              <w:spacing w:line="240" w:lineRule="auto"/>
              <w:ind w:left="-25"/>
              <w:rPr>
                <w:rFonts w:eastAsia="Times New Roman"/>
                <w:sz w:val="24"/>
                <w:szCs w:val="24"/>
                <w:lang w:val="en-US"/>
              </w:rPr>
            </w:pPr>
          </w:p>
        </w:tc>
        <w:tc>
          <w:tcPr>
            <w:tcW w:w="900" w:type="dxa"/>
            <w:gridSpan w:val="2"/>
            <w:tcBorders>
              <w:top w:val="nil"/>
              <w:bottom w:val="nil"/>
            </w:tcBorders>
          </w:tcPr>
          <w:p w14:paraId="706FD072" w14:textId="77777777" w:rsidR="00FA431F" w:rsidRPr="0070357E" w:rsidRDefault="00FA431F" w:rsidP="00FA431F">
            <w:pPr>
              <w:spacing w:line="240" w:lineRule="auto"/>
              <w:ind w:left="-25"/>
              <w:rPr>
                <w:rFonts w:eastAsia="Times New Roman"/>
                <w:sz w:val="24"/>
                <w:szCs w:val="24"/>
                <w:lang w:val="en-US"/>
              </w:rPr>
            </w:pPr>
          </w:p>
        </w:tc>
      </w:tr>
      <w:tr w:rsidR="00FA431F" w:rsidRPr="0070357E" w14:paraId="15CB4610" w14:textId="77777777" w:rsidTr="00FA431F">
        <w:trPr>
          <w:trHeight w:val="315"/>
        </w:trPr>
        <w:tc>
          <w:tcPr>
            <w:tcW w:w="2835" w:type="dxa"/>
            <w:tcBorders>
              <w:top w:val="nil"/>
              <w:bottom w:val="nil"/>
            </w:tcBorders>
            <w:shd w:val="clear" w:color="auto" w:fill="auto"/>
          </w:tcPr>
          <w:p w14:paraId="6F681D48" w14:textId="0D77D18F" w:rsidR="00FA431F" w:rsidRPr="007445C8" w:rsidRDefault="00FA431F" w:rsidP="007445C8">
            <w:pPr>
              <w:pStyle w:val="ListParagraph"/>
              <w:numPr>
                <w:ilvl w:val="0"/>
                <w:numId w:val="33"/>
              </w:numPr>
              <w:spacing w:line="240" w:lineRule="auto"/>
              <w:ind w:left="322"/>
              <w:rPr>
                <w:rFonts w:eastAsia="Times New Roman"/>
                <w:sz w:val="24"/>
                <w:szCs w:val="24"/>
                <w:lang w:val="en-US"/>
              </w:rPr>
            </w:pPr>
            <w:r w:rsidRPr="007445C8">
              <w:rPr>
                <w:rFonts w:eastAsia="Times New Roman"/>
                <w:sz w:val="24"/>
                <w:szCs w:val="24"/>
                <w:lang w:val="en-US"/>
              </w:rPr>
              <w:t>PhD satisfaction</w:t>
            </w:r>
          </w:p>
        </w:tc>
        <w:tc>
          <w:tcPr>
            <w:tcW w:w="836" w:type="dxa"/>
            <w:tcBorders>
              <w:top w:val="nil"/>
              <w:bottom w:val="nil"/>
            </w:tcBorders>
            <w:shd w:val="clear" w:color="auto" w:fill="auto"/>
            <w:noWrap/>
          </w:tcPr>
          <w:p w14:paraId="083834B7" w14:textId="77777777" w:rsidR="00FA431F" w:rsidRPr="0070357E" w:rsidRDefault="00FA431F" w:rsidP="00FA431F">
            <w:pPr>
              <w:spacing w:line="240" w:lineRule="auto"/>
              <w:ind w:left="-25"/>
              <w:rPr>
                <w:rFonts w:eastAsia="Times New Roman"/>
                <w:sz w:val="24"/>
                <w:szCs w:val="24"/>
                <w:lang w:val="en-US"/>
              </w:rPr>
            </w:pPr>
            <w:r w:rsidRPr="0070357E">
              <w:rPr>
                <w:sz w:val="24"/>
                <w:szCs w:val="24"/>
              </w:rPr>
              <w:t>4.74</w:t>
            </w:r>
          </w:p>
        </w:tc>
        <w:tc>
          <w:tcPr>
            <w:tcW w:w="838" w:type="dxa"/>
            <w:tcBorders>
              <w:top w:val="nil"/>
              <w:bottom w:val="nil"/>
            </w:tcBorders>
            <w:shd w:val="clear" w:color="auto" w:fill="auto"/>
            <w:noWrap/>
          </w:tcPr>
          <w:p w14:paraId="6F4B1723" w14:textId="77777777" w:rsidR="00FA431F" w:rsidRPr="0070357E" w:rsidRDefault="00FA431F" w:rsidP="00FA431F">
            <w:pPr>
              <w:spacing w:line="240" w:lineRule="auto"/>
              <w:ind w:left="-25"/>
              <w:rPr>
                <w:rFonts w:eastAsia="Times New Roman"/>
                <w:sz w:val="24"/>
                <w:szCs w:val="24"/>
                <w:lang w:val="en-US"/>
              </w:rPr>
            </w:pPr>
            <w:r w:rsidRPr="0070357E">
              <w:rPr>
                <w:sz w:val="24"/>
                <w:szCs w:val="24"/>
              </w:rPr>
              <w:t>1.42</w:t>
            </w:r>
          </w:p>
        </w:tc>
        <w:tc>
          <w:tcPr>
            <w:tcW w:w="1003" w:type="dxa"/>
            <w:tcBorders>
              <w:top w:val="nil"/>
              <w:bottom w:val="nil"/>
            </w:tcBorders>
          </w:tcPr>
          <w:p w14:paraId="2EC37E92"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0.45</w:t>
            </w:r>
            <w:r w:rsidRPr="0070357E">
              <w:rPr>
                <w:rFonts w:eastAsia="Times New Roman"/>
                <w:sz w:val="24"/>
                <w:szCs w:val="24"/>
                <w:vertAlign w:val="superscript"/>
                <w:lang w:val="en-US"/>
              </w:rPr>
              <w:t>**</w:t>
            </w:r>
          </w:p>
        </w:tc>
        <w:tc>
          <w:tcPr>
            <w:tcW w:w="992" w:type="dxa"/>
            <w:tcBorders>
              <w:top w:val="nil"/>
              <w:bottom w:val="nil"/>
            </w:tcBorders>
            <w:shd w:val="clear" w:color="auto" w:fill="auto"/>
            <w:noWrap/>
          </w:tcPr>
          <w:p w14:paraId="1CDB6D66"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0.41</w:t>
            </w:r>
            <w:r w:rsidRPr="0070357E">
              <w:rPr>
                <w:rFonts w:eastAsia="Times New Roman"/>
                <w:sz w:val="24"/>
                <w:szCs w:val="24"/>
                <w:vertAlign w:val="superscript"/>
                <w:lang w:val="en-US"/>
              </w:rPr>
              <w:t>**</w:t>
            </w:r>
          </w:p>
        </w:tc>
        <w:tc>
          <w:tcPr>
            <w:tcW w:w="992" w:type="dxa"/>
            <w:tcBorders>
              <w:top w:val="nil"/>
              <w:bottom w:val="nil"/>
            </w:tcBorders>
          </w:tcPr>
          <w:p w14:paraId="2900AB09"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0.37</w:t>
            </w:r>
            <w:r w:rsidRPr="0070357E">
              <w:rPr>
                <w:rFonts w:eastAsia="Times New Roman"/>
                <w:sz w:val="24"/>
                <w:szCs w:val="24"/>
                <w:vertAlign w:val="superscript"/>
                <w:lang w:val="en-US"/>
              </w:rPr>
              <w:t>**</w:t>
            </w:r>
          </w:p>
        </w:tc>
        <w:tc>
          <w:tcPr>
            <w:tcW w:w="851" w:type="dxa"/>
            <w:tcBorders>
              <w:top w:val="nil"/>
              <w:bottom w:val="nil"/>
            </w:tcBorders>
          </w:tcPr>
          <w:p w14:paraId="19AE4EF7"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0.43</w:t>
            </w:r>
            <w:r w:rsidRPr="0070357E">
              <w:rPr>
                <w:rFonts w:eastAsia="Times New Roman"/>
                <w:sz w:val="24"/>
                <w:szCs w:val="24"/>
                <w:vertAlign w:val="superscript"/>
                <w:lang w:val="en-US"/>
              </w:rPr>
              <w:t>**</w:t>
            </w:r>
          </w:p>
        </w:tc>
        <w:tc>
          <w:tcPr>
            <w:tcW w:w="992" w:type="dxa"/>
            <w:tcBorders>
              <w:top w:val="nil"/>
              <w:bottom w:val="nil"/>
            </w:tcBorders>
          </w:tcPr>
          <w:p w14:paraId="4F181346"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0.54</w:t>
            </w:r>
            <w:r w:rsidRPr="0070357E">
              <w:rPr>
                <w:rFonts w:eastAsia="Times New Roman"/>
                <w:sz w:val="24"/>
                <w:szCs w:val="24"/>
                <w:vertAlign w:val="superscript"/>
                <w:lang w:val="en-US"/>
              </w:rPr>
              <w:t>**</w:t>
            </w:r>
          </w:p>
        </w:tc>
        <w:tc>
          <w:tcPr>
            <w:tcW w:w="851" w:type="dxa"/>
            <w:tcBorders>
              <w:top w:val="nil"/>
              <w:bottom w:val="nil"/>
            </w:tcBorders>
          </w:tcPr>
          <w:p w14:paraId="69A85173"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-0.50</w:t>
            </w:r>
            <w:r w:rsidRPr="0070357E">
              <w:rPr>
                <w:rFonts w:eastAsia="Times New Roman"/>
                <w:sz w:val="24"/>
                <w:szCs w:val="24"/>
                <w:vertAlign w:val="superscript"/>
                <w:lang w:val="en-US"/>
              </w:rPr>
              <w:t>**</w:t>
            </w:r>
          </w:p>
        </w:tc>
        <w:tc>
          <w:tcPr>
            <w:tcW w:w="900" w:type="dxa"/>
            <w:gridSpan w:val="2"/>
            <w:tcBorders>
              <w:top w:val="nil"/>
              <w:bottom w:val="nil"/>
            </w:tcBorders>
          </w:tcPr>
          <w:p w14:paraId="79498DA1" w14:textId="77777777" w:rsidR="00FA431F" w:rsidRPr="0070357E" w:rsidRDefault="00FA431F" w:rsidP="00FA431F">
            <w:pPr>
              <w:spacing w:line="240" w:lineRule="auto"/>
              <w:ind w:left="-25"/>
              <w:rPr>
                <w:rFonts w:eastAsia="Times New Roman"/>
                <w:sz w:val="24"/>
                <w:szCs w:val="24"/>
                <w:lang w:val="en-US"/>
              </w:rPr>
            </w:pPr>
          </w:p>
        </w:tc>
      </w:tr>
      <w:tr w:rsidR="00FA431F" w:rsidRPr="0070357E" w14:paraId="0ABACD19" w14:textId="77777777" w:rsidTr="00FA431F">
        <w:trPr>
          <w:trHeight w:val="315"/>
        </w:trPr>
        <w:tc>
          <w:tcPr>
            <w:tcW w:w="2835" w:type="dxa"/>
            <w:tcBorders>
              <w:top w:val="nil"/>
            </w:tcBorders>
            <w:shd w:val="clear" w:color="auto" w:fill="auto"/>
          </w:tcPr>
          <w:p w14:paraId="324B8EEF" w14:textId="77777777" w:rsidR="00FA431F" w:rsidRPr="0070357E" w:rsidRDefault="00FA431F" w:rsidP="007445C8">
            <w:pPr>
              <w:pStyle w:val="ListParagraph"/>
              <w:numPr>
                <w:ilvl w:val="0"/>
                <w:numId w:val="33"/>
              </w:numPr>
              <w:spacing w:line="240" w:lineRule="auto"/>
              <w:ind w:left="322"/>
              <w:rPr>
                <w:rFonts w:eastAsia="Times New Roman"/>
                <w:sz w:val="24"/>
                <w:szCs w:val="24"/>
                <w:lang w:val="en-US"/>
              </w:rPr>
            </w:pPr>
            <w:r w:rsidRPr="0070357E">
              <w:rPr>
                <w:rFonts w:eastAsia="Times New Roman"/>
                <w:sz w:val="24"/>
                <w:szCs w:val="24"/>
                <w:lang w:val="en-US"/>
              </w:rPr>
              <w:t>Turnover intentions</w:t>
            </w:r>
          </w:p>
        </w:tc>
        <w:tc>
          <w:tcPr>
            <w:tcW w:w="836" w:type="dxa"/>
            <w:tcBorders>
              <w:top w:val="nil"/>
            </w:tcBorders>
            <w:shd w:val="clear" w:color="auto" w:fill="auto"/>
            <w:noWrap/>
          </w:tcPr>
          <w:p w14:paraId="17B7265E" w14:textId="77777777" w:rsidR="00FA431F" w:rsidRPr="0070357E" w:rsidRDefault="00FA431F" w:rsidP="00FA431F">
            <w:pPr>
              <w:spacing w:line="240" w:lineRule="auto"/>
              <w:ind w:left="-25"/>
              <w:rPr>
                <w:rFonts w:eastAsia="Times New Roman"/>
                <w:sz w:val="24"/>
                <w:szCs w:val="24"/>
                <w:lang w:val="en-US"/>
              </w:rPr>
            </w:pPr>
            <w:r w:rsidRPr="0070357E">
              <w:rPr>
                <w:sz w:val="24"/>
                <w:szCs w:val="24"/>
              </w:rPr>
              <w:t>2.29</w:t>
            </w:r>
          </w:p>
        </w:tc>
        <w:tc>
          <w:tcPr>
            <w:tcW w:w="838" w:type="dxa"/>
            <w:tcBorders>
              <w:top w:val="nil"/>
            </w:tcBorders>
            <w:shd w:val="clear" w:color="auto" w:fill="auto"/>
            <w:noWrap/>
          </w:tcPr>
          <w:p w14:paraId="684798D2" w14:textId="77777777" w:rsidR="00FA431F" w:rsidRPr="0070357E" w:rsidRDefault="00FA431F" w:rsidP="00FA431F">
            <w:pPr>
              <w:spacing w:line="240" w:lineRule="auto"/>
              <w:ind w:left="-25"/>
              <w:rPr>
                <w:rFonts w:eastAsia="Times New Roman"/>
                <w:sz w:val="24"/>
                <w:szCs w:val="24"/>
                <w:lang w:val="en-US"/>
              </w:rPr>
            </w:pPr>
            <w:r w:rsidRPr="0070357E">
              <w:rPr>
                <w:sz w:val="24"/>
                <w:szCs w:val="24"/>
              </w:rPr>
              <w:t>1.57</w:t>
            </w:r>
          </w:p>
        </w:tc>
        <w:tc>
          <w:tcPr>
            <w:tcW w:w="1003" w:type="dxa"/>
            <w:tcBorders>
              <w:top w:val="nil"/>
            </w:tcBorders>
          </w:tcPr>
          <w:p w14:paraId="1DBEA4BB"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-0.30</w:t>
            </w:r>
            <w:r w:rsidRPr="0070357E">
              <w:rPr>
                <w:rFonts w:eastAsia="Times New Roman"/>
                <w:sz w:val="24"/>
                <w:szCs w:val="24"/>
                <w:vertAlign w:val="superscript"/>
                <w:lang w:val="en-US"/>
              </w:rPr>
              <w:t>**</w:t>
            </w:r>
          </w:p>
        </w:tc>
        <w:tc>
          <w:tcPr>
            <w:tcW w:w="992" w:type="dxa"/>
            <w:tcBorders>
              <w:top w:val="nil"/>
            </w:tcBorders>
            <w:shd w:val="clear" w:color="auto" w:fill="auto"/>
            <w:noWrap/>
          </w:tcPr>
          <w:p w14:paraId="35C257C0"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-0.22</w:t>
            </w:r>
            <w:r w:rsidRPr="0070357E">
              <w:rPr>
                <w:rFonts w:eastAsia="Times New Roman"/>
                <w:sz w:val="24"/>
                <w:szCs w:val="24"/>
                <w:vertAlign w:val="superscript"/>
                <w:lang w:val="en-US"/>
              </w:rPr>
              <w:t>**</w:t>
            </w:r>
          </w:p>
        </w:tc>
        <w:tc>
          <w:tcPr>
            <w:tcW w:w="992" w:type="dxa"/>
            <w:tcBorders>
              <w:top w:val="nil"/>
            </w:tcBorders>
          </w:tcPr>
          <w:p w14:paraId="7BAD34F7"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-0.25</w:t>
            </w:r>
            <w:r w:rsidRPr="0070357E">
              <w:rPr>
                <w:rFonts w:eastAsia="Times New Roman"/>
                <w:sz w:val="24"/>
                <w:szCs w:val="24"/>
                <w:vertAlign w:val="superscript"/>
                <w:lang w:val="en-US"/>
              </w:rPr>
              <w:t>**</w:t>
            </w:r>
          </w:p>
        </w:tc>
        <w:tc>
          <w:tcPr>
            <w:tcW w:w="851" w:type="dxa"/>
            <w:tcBorders>
              <w:top w:val="nil"/>
            </w:tcBorders>
          </w:tcPr>
          <w:p w14:paraId="3ED5EE3A"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-0.28</w:t>
            </w:r>
            <w:r w:rsidRPr="0070357E">
              <w:rPr>
                <w:rFonts w:eastAsia="Times New Roman"/>
                <w:sz w:val="24"/>
                <w:szCs w:val="24"/>
                <w:vertAlign w:val="superscript"/>
                <w:lang w:val="en-US"/>
              </w:rPr>
              <w:t>**</w:t>
            </w:r>
          </w:p>
        </w:tc>
        <w:tc>
          <w:tcPr>
            <w:tcW w:w="992" w:type="dxa"/>
            <w:tcBorders>
              <w:top w:val="nil"/>
            </w:tcBorders>
          </w:tcPr>
          <w:p w14:paraId="302102B5"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-0.36</w:t>
            </w:r>
            <w:r w:rsidRPr="0070357E">
              <w:rPr>
                <w:rFonts w:eastAsia="Times New Roman"/>
                <w:sz w:val="24"/>
                <w:szCs w:val="24"/>
                <w:vertAlign w:val="superscript"/>
                <w:lang w:val="en-US"/>
              </w:rPr>
              <w:t>**</w:t>
            </w:r>
          </w:p>
        </w:tc>
        <w:tc>
          <w:tcPr>
            <w:tcW w:w="851" w:type="dxa"/>
            <w:tcBorders>
              <w:top w:val="nil"/>
            </w:tcBorders>
          </w:tcPr>
          <w:p w14:paraId="7D71B936"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0.35</w:t>
            </w:r>
            <w:r w:rsidRPr="0070357E">
              <w:rPr>
                <w:rFonts w:eastAsia="Times New Roman"/>
                <w:sz w:val="24"/>
                <w:szCs w:val="24"/>
                <w:vertAlign w:val="superscript"/>
                <w:lang w:val="en-US"/>
              </w:rPr>
              <w:t>**</w:t>
            </w:r>
          </w:p>
        </w:tc>
        <w:tc>
          <w:tcPr>
            <w:tcW w:w="900" w:type="dxa"/>
            <w:gridSpan w:val="2"/>
            <w:tcBorders>
              <w:top w:val="nil"/>
            </w:tcBorders>
          </w:tcPr>
          <w:p w14:paraId="0EDB3632" w14:textId="77777777" w:rsidR="00FA431F" w:rsidRPr="0070357E" w:rsidRDefault="00FA431F" w:rsidP="00FA431F">
            <w:pPr>
              <w:spacing w:line="240" w:lineRule="auto"/>
              <w:ind w:left="-25"/>
              <w:rPr>
                <w:rFonts w:eastAsia="Times New Roman"/>
                <w:sz w:val="24"/>
                <w:szCs w:val="24"/>
                <w:lang w:val="en-US"/>
              </w:rPr>
            </w:pPr>
            <w:r w:rsidRPr="0070357E">
              <w:rPr>
                <w:rFonts w:eastAsia="Times New Roman"/>
                <w:sz w:val="24"/>
                <w:szCs w:val="24"/>
                <w:lang w:val="en-US"/>
              </w:rPr>
              <w:t>-0.58</w:t>
            </w:r>
            <w:r w:rsidRPr="0070357E">
              <w:rPr>
                <w:rFonts w:eastAsia="Times New Roman"/>
                <w:sz w:val="24"/>
                <w:szCs w:val="24"/>
                <w:vertAlign w:val="superscript"/>
                <w:lang w:val="en-US"/>
              </w:rPr>
              <w:t>**</w:t>
            </w:r>
          </w:p>
        </w:tc>
      </w:tr>
    </w:tbl>
    <w:p w14:paraId="3B5ADCA6" w14:textId="77777777" w:rsidR="00FA431F" w:rsidRPr="0070357E" w:rsidRDefault="00FA431F" w:rsidP="00FA431F">
      <w:pPr>
        <w:rPr>
          <w:sz w:val="24"/>
          <w:szCs w:val="24"/>
          <w:lang w:val="en-US"/>
        </w:rPr>
      </w:pPr>
    </w:p>
    <w:p w14:paraId="27CF985C" w14:textId="77777777" w:rsidR="00FA431F" w:rsidRPr="0070357E" w:rsidRDefault="00FA431F" w:rsidP="00FA431F">
      <w:pPr>
        <w:rPr>
          <w:sz w:val="24"/>
          <w:szCs w:val="24"/>
          <w:lang w:val="en-US"/>
        </w:rPr>
      </w:pPr>
    </w:p>
    <w:p w14:paraId="6214C2E8" w14:textId="77777777" w:rsidR="00FA431F" w:rsidRPr="0070357E" w:rsidRDefault="00FA431F" w:rsidP="00FA431F">
      <w:pPr>
        <w:rPr>
          <w:sz w:val="24"/>
          <w:szCs w:val="24"/>
          <w:lang w:val="en-US"/>
        </w:rPr>
      </w:pPr>
    </w:p>
    <w:p w14:paraId="5186350B" w14:textId="77777777" w:rsidR="00FA431F" w:rsidRPr="0070357E" w:rsidRDefault="00FA431F" w:rsidP="00FA431F">
      <w:pPr>
        <w:rPr>
          <w:sz w:val="24"/>
          <w:szCs w:val="24"/>
          <w:lang w:val="en-US"/>
        </w:rPr>
      </w:pPr>
    </w:p>
    <w:p w14:paraId="24ADBD04" w14:textId="77777777" w:rsidR="00FA431F" w:rsidRPr="0070357E" w:rsidRDefault="00FA431F" w:rsidP="00FA431F">
      <w:pPr>
        <w:rPr>
          <w:sz w:val="24"/>
          <w:szCs w:val="24"/>
          <w:lang w:val="en-US"/>
        </w:rPr>
      </w:pPr>
    </w:p>
    <w:p w14:paraId="38390A03" w14:textId="77777777" w:rsidR="00FA431F" w:rsidRPr="0070357E" w:rsidRDefault="00FA431F" w:rsidP="00FA431F">
      <w:pPr>
        <w:rPr>
          <w:sz w:val="24"/>
          <w:szCs w:val="24"/>
          <w:lang w:val="en-US"/>
        </w:rPr>
      </w:pPr>
    </w:p>
    <w:p w14:paraId="7F41DA78" w14:textId="77777777" w:rsidR="00FA431F" w:rsidRPr="0070357E" w:rsidRDefault="00FA431F" w:rsidP="00FA431F">
      <w:pPr>
        <w:rPr>
          <w:sz w:val="24"/>
          <w:szCs w:val="24"/>
          <w:lang w:val="en-US"/>
        </w:rPr>
      </w:pPr>
    </w:p>
    <w:p w14:paraId="1C673571" w14:textId="77777777" w:rsidR="00FA431F" w:rsidRPr="0070357E" w:rsidRDefault="00FA431F" w:rsidP="00FA431F">
      <w:pPr>
        <w:rPr>
          <w:sz w:val="24"/>
          <w:szCs w:val="24"/>
          <w:lang w:val="en-US"/>
        </w:rPr>
      </w:pPr>
    </w:p>
    <w:p w14:paraId="3E79EFAA" w14:textId="77777777" w:rsidR="00FA431F" w:rsidRPr="0070357E" w:rsidRDefault="00FA431F" w:rsidP="00FA431F">
      <w:pPr>
        <w:rPr>
          <w:sz w:val="24"/>
          <w:szCs w:val="24"/>
          <w:lang w:val="en-US"/>
        </w:rPr>
      </w:pPr>
    </w:p>
    <w:p w14:paraId="66EC2EC3" w14:textId="77777777" w:rsidR="00FA431F" w:rsidRPr="0070357E" w:rsidRDefault="00FA431F" w:rsidP="00FA431F">
      <w:pPr>
        <w:rPr>
          <w:sz w:val="24"/>
          <w:szCs w:val="24"/>
          <w:lang w:val="en-US"/>
        </w:rPr>
      </w:pPr>
    </w:p>
    <w:p w14:paraId="0DCADF29" w14:textId="77777777" w:rsidR="00FA431F" w:rsidRPr="0070357E" w:rsidRDefault="00FA431F" w:rsidP="00FA431F">
      <w:pPr>
        <w:rPr>
          <w:sz w:val="24"/>
          <w:szCs w:val="24"/>
          <w:lang w:val="en-US"/>
        </w:rPr>
      </w:pPr>
    </w:p>
    <w:p w14:paraId="3ADFE616" w14:textId="77777777" w:rsidR="00FA431F" w:rsidRPr="0070357E" w:rsidRDefault="00FA431F" w:rsidP="00FA431F">
      <w:pPr>
        <w:rPr>
          <w:sz w:val="24"/>
          <w:szCs w:val="24"/>
          <w:lang w:val="en-US"/>
        </w:rPr>
      </w:pPr>
    </w:p>
    <w:p w14:paraId="3A8AAAB1" w14:textId="77777777" w:rsidR="00FA431F" w:rsidRPr="0070357E" w:rsidRDefault="00FA431F" w:rsidP="00FA431F">
      <w:pPr>
        <w:rPr>
          <w:sz w:val="24"/>
          <w:szCs w:val="24"/>
          <w:lang w:val="en-US"/>
        </w:rPr>
      </w:pPr>
    </w:p>
    <w:p w14:paraId="74C313D3" w14:textId="77777777" w:rsidR="00FA431F" w:rsidRPr="0070357E" w:rsidRDefault="00FA431F" w:rsidP="00FA431F">
      <w:pPr>
        <w:rPr>
          <w:sz w:val="24"/>
          <w:szCs w:val="24"/>
          <w:lang w:val="en-US"/>
        </w:rPr>
      </w:pPr>
    </w:p>
    <w:p w14:paraId="7ADC8973" w14:textId="77777777" w:rsidR="00FA431F" w:rsidRPr="0070357E" w:rsidRDefault="00FA431F" w:rsidP="00FA431F">
      <w:pPr>
        <w:rPr>
          <w:sz w:val="24"/>
          <w:szCs w:val="24"/>
          <w:lang w:val="en-US"/>
        </w:rPr>
      </w:pPr>
    </w:p>
    <w:p w14:paraId="7991EE18" w14:textId="77777777" w:rsidR="00FA431F" w:rsidRPr="0070357E" w:rsidRDefault="00FA431F" w:rsidP="00FA431F">
      <w:pPr>
        <w:spacing w:before="20" w:after="20"/>
        <w:rPr>
          <w:rFonts w:eastAsia="Times New Roman"/>
          <w:b/>
          <w:iCs/>
          <w:sz w:val="24"/>
          <w:szCs w:val="24"/>
          <w:lang w:val="en-US"/>
        </w:rPr>
        <w:sectPr w:rsidR="00FA431F" w:rsidRPr="0070357E" w:rsidSect="00FA431F">
          <w:pgSz w:w="16838" w:h="11906" w:orient="landscape" w:code="9"/>
          <w:pgMar w:top="1440" w:right="1440" w:bottom="1440" w:left="1440" w:header="709" w:footer="709" w:gutter="0"/>
          <w:cols w:space="708"/>
          <w:docGrid w:linePitch="360"/>
        </w:sectPr>
      </w:pPr>
    </w:p>
    <w:tbl>
      <w:tblPr>
        <w:tblStyle w:val="TableGrid"/>
        <w:tblW w:w="8102" w:type="dxa"/>
        <w:tblBorders>
          <w:left w:val="none" w:sz="0" w:space="0" w:color="auto"/>
          <w:right w:val="none" w:sz="0" w:space="0" w:color="auto"/>
        </w:tblBorders>
        <w:tblLook w:val="04A0" w:firstRow="1" w:lastRow="0" w:firstColumn="1" w:lastColumn="0" w:noHBand="0" w:noVBand="1"/>
      </w:tblPr>
      <w:tblGrid>
        <w:gridCol w:w="4402"/>
        <w:gridCol w:w="1677"/>
        <w:gridCol w:w="2017"/>
        <w:gridCol w:w="6"/>
      </w:tblGrid>
      <w:tr w:rsidR="00FA431F" w:rsidRPr="0070357E" w14:paraId="08D6AF3F" w14:textId="77777777" w:rsidTr="00FA431F">
        <w:tc>
          <w:tcPr>
            <w:tcW w:w="8102" w:type="dxa"/>
            <w:gridSpan w:val="4"/>
            <w:tcBorders>
              <w:top w:val="nil"/>
              <w:bottom w:val="nil"/>
            </w:tcBorders>
          </w:tcPr>
          <w:p w14:paraId="6E680F85" w14:textId="77777777" w:rsidR="00FA431F" w:rsidRPr="0070357E" w:rsidRDefault="00FA431F" w:rsidP="00FA431F">
            <w:pPr>
              <w:spacing w:before="20" w:after="20"/>
              <w:rPr>
                <w:rFonts w:eastAsia="Times New Roman"/>
                <w:b/>
                <w:iCs/>
                <w:sz w:val="24"/>
                <w:szCs w:val="24"/>
                <w:lang w:val="en-US"/>
              </w:rPr>
            </w:pPr>
            <w:r w:rsidRPr="0070357E">
              <w:rPr>
                <w:rFonts w:eastAsia="Times New Roman"/>
                <w:b/>
                <w:iCs/>
                <w:sz w:val="24"/>
                <w:szCs w:val="24"/>
                <w:lang w:val="en-US"/>
              </w:rPr>
              <w:lastRenderedPageBreak/>
              <w:t>Table 5</w:t>
            </w:r>
          </w:p>
          <w:p w14:paraId="29284473" w14:textId="77777777" w:rsidR="00FA431F" w:rsidRPr="0070357E" w:rsidRDefault="00FA431F" w:rsidP="00FA431F">
            <w:pPr>
              <w:spacing w:before="20" w:after="20"/>
              <w:rPr>
                <w:b/>
                <w:bCs/>
                <w:sz w:val="24"/>
                <w:szCs w:val="24"/>
                <w:lang w:val="en-US"/>
              </w:rPr>
            </w:pPr>
          </w:p>
        </w:tc>
      </w:tr>
      <w:tr w:rsidR="00FA431F" w:rsidRPr="0070357E" w14:paraId="3B62E66A" w14:textId="77777777" w:rsidTr="00FA431F">
        <w:tc>
          <w:tcPr>
            <w:tcW w:w="8102" w:type="dxa"/>
            <w:gridSpan w:val="4"/>
            <w:tcBorders>
              <w:top w:val="nil"/>
              <w:bottom w:val="single" w:sz="4" w:space="0" w:color="auto"/>
            </w:tcBorders>
          </w:tcPr>
          <w:p w14:paraId="2F0DB198" w14:textId="77777777" w:rsidR="00FA431F" w:rsidRPr="0070357E" w:rsidRDefault="00FA431F" w:rsidP="00FA431F">
            <w:pPr>
              <w:spacing w:before="20" w:after="20"/>
              <w:rPr>
                <w:b/>
                <w:bCs/>
                <w:i/>
                <w:iCs/>
                <w:sz w:val="24"/>
                <w:szCs w:val="24"/>
                <w:lang w:val="en-US"/>
              </w:rPr>
            </w:pPr>
            <w:r w:rsidRPr="0070357E">
              <w:rPr>
                <w:rFonts w:eastAsia="Times New Roman"/>
                <w:i/>
                <w:iCs/>
                <w:sz w:val="24"/>
                <w:szCs w:val="24"/>
                <w:lang w:val="en-US"/>
              </w:rPr>
              <w:t>Study 4 – Conditional Indirect Effects of Benevolence on Distinct Outcomes</w:t>
            </w:r>
          </w:p>
        </w:tc>
      </w:tr>
      <w:tr w:rsidR="00FA431F" w:rsidRPr="0070357E" w14:paraId="772AE274" w14:textId="77777777" w:rsidTr="00FA431F">
        <w:trPr>
          <w:gridAfter w:val="1"/>
          <w:wAfter w:w="6" w:type="dxa"/>
        </w:trPr>
        <w:tc>
          <w:tcPr>
            <w:tcW w:w="4402" w:type="dxa"/>
            <w:tcBorders>
              <w:bottom w:val="nil"/>
              <w:right w:val="nil"/>
            </w:tcBorders>
            <w:vAlign w:val="bottom"/>
          </w:tcPr>
          <w:p w14:paraId="5C2E5450" w14:textId="77777777" w:rsidR="00FA431F" w:rsidRPr="0070357E" w:rsidRDefault="00FA431F" w:rsidP="00FA431F">
            <w:pPr>
              <w:spacing w:before="20" w:after="20"/>
              <w:rPr>
                <w:b/>
                <w:bCs/>
                <w:sz w:val="24"/>
                <w:szCs w:val="24"/>
                <w:lang w:val="en-US"/>
              </w:rPr>
            </w:pPr>
            <w:r w:rsidRPr="0070357E">
              <w:rPr>
                <w:b/>
                <w:bCs/>
                <w:sz w:val="24"/>
                <w:szCs w:val="24"/>
                <w:lang w:val="en-US"/>
              </w:rPr>
              <w:t>Advisor satisfaction</w:t>
            </w:r>
          </w:p>
        </w:tc>
        <w:tc>
          <w:tcPr>
            <w:tcW w:w="1677" w:type="dxa"/>
            <w:tcBorders>
              <w:left w:val="nil"/>
              <w:bottom w:val="nil"/>
              <w:right w:val="nil"/>
            </w:tcBorders>
            <w:vAlign w:val="bottom"/>
          </w:tcPr>
          <w:p w14:paraId="786558CD" w14:textId="77777777" w:rsidR="00FA431F" w:rsidRPr="0070357E" w:rsidRDefault="00FA431F" w:rsidP="00FA431F">
            <w:pPr>
              <w:spacing w:before="20" w:after="20"/>
              <w:jc w:val="center"/>
              <w:rPr>
                <w:rFonts w:eastAsia="Times New Roman"/>
                <w:i/>
                <w:iCs/>
                <w:sz w:val="24"/>
                <w:szCs w:val="24"/>
                <w:lang w:val="en-US"/>
              </w:rPr>
            </w:pPr>
          </w:p>
        </w:tc>
        <w:tc>
          <w:tcPr>
            <w:tcW w:w="2017" w:type="dxa"/>
            <w:tcBorders>
              <w:left w:val="nil"/>
              <w:bottom w:val="nil"/>
            </w:tcBorders>
            <w:vAlign w:val="bottom"/>
          </w:tcPr>
          <w:p w14:paraId="630CA536" w14:textId="77777777" w:rsidR="00FA431F" w:rsidRPr="0070357E" w:rsidRDefault="00FA431F" w:rsidP="00FA431F">
            <w:pPr>
              <w:spacing w:before="20" w:after="20"/>
              <w:jc w:val="center"/>
              <w:rPr>
                <w:rFonts w:eastAsia="Times New Roman"/>
                <w:i/>
                <w:iCs/>
                <w:sz w:val="24"/>
                <w:szCs w:val="24"/>
                <w:lang w:val="en-US"/>
              </w:rPr>
            </w:pPr>
          </w:p>
        </w:tc>
      </w:tr>
      <w:tr w:rsidR="00FA431F" w:rsidRPr="0070357E" w14:paraId="09211701" w14:textId="77777777" w:rsidTr="00FA431F">
        <w:trPr>
          <w:gridAfter w:val="1"/>
          <w:wAfter w:w="6" w:type="dxa"/>
        </w:trPr>
        <w:tc>
          <w:tcPr>
            <w:tcW w:w="4402" w:type="dxa"/>
            <w:tcBorders>
              <w:top w:val="nil"/>
              <w:bottom w:val="nil"/>
              <w:right w:val="nil"/>
            </w:tcBorders>
          </w:tcPr>
          <w:p w14:paraId="433E742D" w14:textId="77777777" w:rsidR="00FA431F" w:rsidRPr="0070357E" w:rsidRDefault="00FA431F" w:rsidP="00FA431F">
            <w:pPr>
              <w:spacing w:before="20" w:after="20"/>
              <w:rPr>
                <w:i/>
                <w:iCs/>
                <w:sz w:val="24"/>
                <w:szCs w:val="24"/>
                <w:lang w:val="en-US"/>
              </w:rPr>
            </w:pPr>
            <w:r w:rsidRPr="0070357E">
              <w:rPr>
                <w:i/>
                <w:iCs/>
                <w:sz w:val="24"/>
                <w:szCs w:val="24"/>
                <w:lang w:val="en-US"/>
              </w:rPr>
              <w:t>Index of Moderated Mediation</w:t>
            </w:r>
          </w:p>
        </w:tc>
        <w:tc>
          <w:tcPr>
            <w:tcW w:w="1677" w:type="dxa"/>
            <w:tcBorders>
              <w:top w:val="nil"/>
              <w:left w:val="nil"/>
              <w:bottom w:val="nil"/>
              <w:right w:val="nil"/>
            </w:tcBorders>
          </w:tcPr>
          <w:p w14:paraId="4DFBBBE3" w14:textId="77777777" w:rsidR="00FA431F" w:rsidRPr="0070357E" w:rsidRDefault="00FA431F" w:rsidP="00FA431F">
            <w:pPr>
              <w:spacing w:before="20" w:after="20"/>
              <w:jc w:val="center"/>
              <w:rPr>
                <w:sz w:val="24"/>
                <w:szCs w:val="24"/>
                <w:lang w:val="en-US"/>
              </w:rPr>
            </w:pPr>
            <w:r w:rsidRPr="0070357E">
              <w:rPr>
                <w:rFonts w:eastAsia="Times New Roman"/>
                <w:sz w:val="24"/>
                <w:szCs w:val="24"/>
                <w:lang w:val="en-US"/>
              </w:rPr>
              <w:t>Index</w:t>
            </w:r>
            <w:r w:rsidRPr="0070357E">
              <w:rPr>
                <w:rFonts w:eastAsia="Times New Roman"/>
                <w:i/>
                <w:iCs/>
                <w:sz w:val="24"/>
                <w:szCs w:val="24"/>
                <w:lang w:val="en-US"/>
              </w:rPr>
              <w:t xml:space="preserve"> (SE)</w:t>
            </w:r>
          </w:p>
        </w:tc>
        <w:tc>
          <w:tcPr>
            <w:tcW w:w="2017" w:type="dxa"/>
            <w:tcBorders>
              <w:top w:val="nil"/>
              <w:left w:val="nil"/>
              <w:bottom w:val="nil"/>
            </w:tcBorders>
            <w:vAlign w:val="bottom"/>
          </w:tcPr>
          <w:p w14:paraId="4D63CFA0" w14:textId="77777777" w:rsidR="00FA431F" w:rsidRPr="0070357E" w:rsidRDefault="00FA431F" w:rsidP="00FA431F">
            <w:pPr>
              <w:spacing w:before="20" w:after="20"/>
              <w:jc w:val="center"/>
              <w:rPr>
                <w:sz w:val="24"/>
                <w:szCs w:val="24"/>
                <w:lang w:val="en-US"/>
              </w:rPr>
            </w:pPr>
            <w:r w:rsidRPr="0070357E">
              <w:rPr>
                <w:rFonts w:eastAsia="Times New Roman"/>
                <w:sz w:val="24"/>
                <w:szCs w:val="24"/>
                <w:lang w:val="en-US"/>
              </w:rPr>
              <w:t>95% CI</w:t>
            </w:r>
          </w:p>
        </w:tc>
      </w:tr>
      <w:tr w:rsidR="00FA431F" w:rsidRPr="0070357E" w14:paraId="6AEC6850" w14:textId="77777777" w:rsidTr="00FA431F">
        <w:trPr>
          <w:gridAfter w:val="1"/>
          <w:wAfter w:w="6" w:type="dxa"/>
        </w:trPr>
        <w:tc>
          <w:tcPr>
            <w:tcW w:w="4402" w:type="dxa"/>
            <w:tcBorders>
              <w:top w:val="nil"/>
              <w:bottom w:val="nil"/>
              <w:right w:val="nil"/>
            </w:tcBorders>
          </w:tcPr>
          <w:p w14:paraId="557C27BA" w14:textId="77777777" w:rsidR="00FA431F" w:rsidRPr="0070357E" w:rsidRDefault="00FA431F" w:rsidP="00FA431F">
            <w:pPr>
              <w:spacing w:before="20" w:after="20"/>
              <w:ind w:left="345"/>
              <w:rPr>
                <w:sz w:val="24"/>
                <w:szCs w:val="24"/>
                <w:lang w:val="en-US"/>
              </w:rPr>
            </w:pPr>
            <w:r w:rsidRPr="0070357E">
              <w:rPr>
                <w:sz w:val="24"/>
                <w:szCs w:val="24"/>
                <w:lang w:val="en-US"/>
              </w:rPr>
              <w:t>Disclosure-based trust</w:t>
            </w:r>
          </w:p>
        </w:tc>
        <w:tc>
          <w:tcPr>
            <w:tcW w:w="1677" w:type="dxa"/>
            <w:tcBorders>
              <w:top w:val="nil"/>
              <w:left w:val="nil"/>
              <w:bottom w:val="nil"/>
              <w:right w:val="nil"/>
            </w:tcBorders>
          </w:tcPr>
          <w:p w14:paraId="170CE46A" w14:textId="77777777" w:rsidR="00FA431F" w:rsidRPr="0070357E" w:rsidRDefault="00FA431F" w:rsidP="00FA431F">
            <w:pPr>
              <w:spacing w:before="20" w:after="20"/>
              <w:jc w:val="center"/>
              <w:rPr>
                <w:sz w:val="24"/>
                <w:szCs w:val="24"/>
                <w:lang w:val="en-US"/>
              </w:rPr>
            </w:pPr>
            <w:r w:rsidRPr="0070357E">
              <w:rPr>
                <w:sz w:val="24"/>
                <w:szCs w:val="24"/>
                <w:lang w:val="en-US"/>
              </w:rPr>
              <w:t>0.01(0.005)</w:t>
            </w:r>
          </w:p>
        </w:tc>
        <w:tc>
          <w:tcPr>
            <w:tcW w:w="2017" w:type="dxa"/>
            <w:tcBorders>
              <w:top w:val="nil"/>
              <w:left w:val="nil"/>
              <w:bottom w:val="nil"/>
            </w:tcBorders>
          </w:tcPr>
          <w:p w14:paraId="64A361D1" w14:textId="77777777" w:rsidR="00FA431F" w:rsidRPr="0070357E" w:rsidRDefault="00FA431F" w:rsidP="00FA431F">
            <w:pPr>
              <w:spacing w:before="20" w:after="20"/>
              <w:jc w:val="center"/>
              <w:rPr>
                <w:sz w:val="24"/>
                <w:szCs w:val="24"/>
                <w:lang w:val="en-US"/>
              </w:rPr>
            </w:pPr>
            <w:r w:rsidRPr="0070357E">
              <w:rPr>
                <w:sz w:val="24"/>
                <w:szCs w:val="24"/>
                <w:lang w:val="en-US"/>
              </w:rPr>
              <w:t>0.001, 0.02</w:t>
            </w:r>
          </w:p>
        </w:tc>
      </w:tr>
      <w:tr w:rsidR="00FA431F" w:rsidRPr="0070357E" w14:paraId="3C37A680" w14:textId="77777777" w:rsidTr="00FA431F">
        <w:trPr>
          <w:gridAfter w:val="1"/>
          <w:wAfter w:w="6" w:type="dxa"/>
        </w:trPr>
        <w:tc>
          <w:tcPr>
            <w:tcW w:w="4402" w:type="dxa"/>
            <w:tcBorders>
              <w:top w:val="nil"/>
              <w:bottom w:val="nil"/>
              <w:right w:val="nil"/>
            </w:tcBorders>
          </w:tcPr>
          <w:p w14:paraId="0A6AB9A8" w14:textId="77777777" w:rsidR="00FA431F" w:rsidRPr="0070357E" w:rsidRDefault="00FA431F" w:rsidP="00FA431F">
            <w:pPr>
              <w:spacing w:before="20" w:after="20"/>
              <w:ind w:left="345"/>
              <w:rPr>
                <w:sz w:val="24"/>
                <w:szCs w:val="24"/>
                <w:lang w:val="en-US"/>
              </w:rPr>
            </w:pPr>
            <w:r w:rsidRPr="0070357E">
              <w:rPr>
                <w:sz w:val="24"/>
                <w:szCs w:val="24"/>
                <w:lang w:val="en-US"/>
              </w:rPr>
              <w:t>Reliance-based trust</w:t>
            </w:r>
          </w:p>
        </w:tc>
        <w:tc>
          <w:tcPr>
            <w:tcW w:w="1677" w:type="dxa"/>
            <w:tcBorders>
              <w:top w:val="nil"/>
              <w:left w:val="nil"/>
              <w:bottom w:val="nil"/>
              <w:right w:val="nil"/>
            </w:tcBorders>
          </w:tcPr>
          <w:p w14:paraId="3B61076C" w14:textId="77777777" w:rsidR="00FA431F" w:rsidRPr="0070357E" w:rsidRDefault="00FA431F" w:rsidP="00FA431F">
            <w:pPr>
              <w:spacing w:before="20" w:after="20"/>
              <w:jc w:val="center"/>
              <w:rPr>
                <w:sz w:val="24"/>
                <w:szCs w:val="24"/>
                <w:lang w:val="en-US"/>
              </w:rPr>
            </w:pPr>
            <w:r w:rsidRPr="0070357E">
              <w:rPr>
                <w:sz w:val="24"/>
                <w:szCs w:val="24"/>
                <w:lang w:val="en-US"/>
              </w:rPr>
              <w:t>0.004 (0.01)</w:t>
            </w:r>
          </w:p>
        </w:tc>
        <w:tc>
          <w:tcPr>
            <w:tcW w:w="2017" w:type="dxa"/>
            <w:tcBorders>
              <w:top w:val="nil"/>
              <w:left w:val="nil"/>
              <w:bottom w:val="nil"/>
            </w:tcBorders>
          </w:tcPr>
          <w:p w14:paraId="14668637" w14:textId="77777777" w:rsidR="00FA431F" w:rsidRPr="0070357E" w:rsidRDefault="00FA431F" w:rsidP="00FA431F">
            <w:pPr>
              <w:spacing w:before="20" w:after="20"/>
              <w:jc w:val="center"/>
              <w:rPr>
                <w:sz w:val="24"/>
                <w:szCs w:val="24"/>
                <w:lang w:val="en-US"/>
              </w:rPr>
            </w:pPr>
            <w:r w:rsidRPr="0070357E">
              <w:rPr>
                <w:sz w:val="24"/>
                <w:szCs w:val="24"/>
                <w:lang w:val="en-US"/>
              </w:rPr>
              <w:t>-0.01, 0.02</w:t>
            </w:r>
          </w:p>
        </w:tc>
      </w:tr>
      <w:tr w:rsidR="00FA431F" w:rsidRPr="0070357E" w14:paraId="3B14A50E" w14:textId="77777777" w:rsidTr="00FA431F">
        <w:trPr>
          <w:gridAfter w:val="1"/>
          <w:wAfter w:w="6" w:type="dxa"/>
        </w:trPr>
        <w:tc>
          <w:tcPr>
            <w:tcW w:w="4402" w:type="dxa"/>
            <w:tcBorders>
              <w:top w:val="nil"/>
              <w:bottom w:val="nil"/>
              <w:right w:val="nil"/>
            </w:tcBorders>
          </w:tcPr>
          <w:p w14:paraId="3DFB5105" w14:textId="77777777" w:rsidR="00FA431F" w:rsidRPr="0070357E" w:rsidRDefault="00FA431F" w:rsidP="00FA431F">
            <w:pPr>
              <w:spacing w:before="20" w:after="20"/>
              <w:rPr>
                <w:i/>
                <w:iCs/>
                <w:sz w:val="24"/>
                <w:szCs w:val="24"/>
                <w:lang w:val="en-US"/>
              </w:rPr>
            </w:pPr>
            <w:r w:rsidRPr="0070357E">
              <w:rPr>
                <w:i/>
                <w:iCs/>
                <w:sz w:val="24"/>
                <w:szCs w:val="24"/>
                <w:lang w:val="en-US"/>
              </w:rPr>
              <w:t>Indirect Effects via Disclosure-based trust</w:t>
            </w:r>
          </w:p>
        </w:tc>
        <w:tc>
          <w:tcPr>
            <w:tcW w:w="1677" w:type="dxa"/>
            <w:tcBorders>
              <w:top w:val="nil"/>
              <w:left w:val="nil"/>
              <w:bottom w:val="nil"/>
              <w:right w:val="nil"/>
            </w:tcBorders>
          </w:tcPr>
          <w:p w14:paraId="6D600275" w14:textId="77777777" w:rsidR="00FA431F" w:rsidRPr="0070357E" w:rsidRDefault="00FA431F" w:rsidP="00FA431F">
            <w:pPr>
              <w:spacing w:before="20" w:after="20"/>
              <w:jc w:val="center"/>
              <w:rPr>
                <w:sz w:val="24"/>
                <w:szCs w:val="24"/>
                <w:lang w:val="en-US"/>
              </w:rPr>
            </w:pPr>
            <w:r w:rsidRPr="0070357E">
              <w:rPr>
                <w:rFonts w:eastAsia="Times New Roman"/>
                <w:i/>
                <w:iCs/>
                <w:sz w:val="24"/>
                <w:szCs w:val="24"/>
                <w:lang w:val="en-US"/>
              </w:rPr>
              <w:t>ab (SE)</w:t>
            </w:r>
          </w:p>
        </w:tc>
        <w:tc>
          <w:tcPr>
            <w:tcW w:w="2017" w:type="dxa"/>
            <w:tcBorders>
              <w:top w:val="nil"/>
              <w:left w:val="nil"/>
              <w:bottom w:val="nil"/>
            </w:tcBorders>
          </w:tcPr>
          <w:p w14:paraId="174B33F3" w14:textId="77777777" w:rsidR="00FA431F" w:rsidRPr="0070357E" w:rsidRDefault="00FA431F" w:rsidP="00FA431F">
            <w:pPr>
              <w:spacing w:before="20" w:after="20"/>
              <w:jc w:val="center"/>
              <w:rPr>
                <w:sz w:val="24"/>
                <w:szCs w:val="24"/>
                <w:lang w:val="en-US"/>
              </w:rPr>
            </w:pPr>
          </w:p>
        </w:tc>
      </w:tr>
      <w:tr w:rsidR="00FA431F" w:rsidRPr="0070357E" w14:paraId="559BD4BD" w14:textId="77777777" w:rsidTr="00FA431F">
        <w:trPr>
          <w:gridAfter w:val="1"/>
          <w:wAfter w:w="6" w:type="dxa"/>
        </w:trPr>
        <w:tc>
          <w:tcPr>
            <w:tcW w:w="4402" w:type="dxa"/>
            <w:tcBorders>
              <w:top w:val="nil"/>
              <w:bottom w:val="nil"/>
              <w:right w:val="nil"/>
            </w:tcBorders>
          </w:tcPr>
          <w:p w14:paraId="220CD145" w14:textId="77777777" w:rsidR="00FA431F" w:rsidRPr="0070357E" w:rsidRDefault="00FA431F" w:rsidP="00FA431F">
            <w:pPr>
              <w:spacing w:before="20" w:after="20"/>
              <w:ind w:left="345"/>
              <w:rPr>
                <w:i/>
                <w:iCs/>
                <w:sz w:val="24"/>
                <w:szCs w:val="24"/>
                <w:lang w:val="en-US"/>
              </w:rPr>
            </w:pPr>
            <w:r w:rsidRPr="0070357E">
              <w:rPr>
                <w:sz w:val="24"/>
                <w:szCs w:val="24"/>
                <w:lang w:val="en-US"/>
              </w:rPr>
              <w:t xml:space="preserve">Men </w:t>
            </w:r>
          </w:p>
        </w:tc>
        <w:tc>
          <w:tcPr>
            <w:tcW w:w="1677" w:type="dxa"/>
            <w:tcBorders>
              <w:top w:val="nil"/>
              <w:left w:val="nil"/>
              <w:bottom w:val="nil"/>
              <w:right w:val="nil"/>
            </w:tcBorders>
          </w:tcPr>
          <w:p w14:paraId="60C50CF8" w14:textId="77777777" w:rsidR="00FA431F" w:rsidRPr="0070357E" w:rsidRDefault="00FA431F" w:rsidP="00FA431F">
            <w:pPr>
              <w:spacing w:before="20" w:after="20"/>
              <w:jc w:val="center"/>
              <w:rPr>
                <w:sz w:val="24"/>
                <w:szCs w:val="24"/>
                <w:lang w:val="en-US"/>
              </w:rPr>
            </w:pPr>
            <w:r w:rsidRPr="0070357E">
              <w:rPr>
                <w:sz w:val="24"/>
                <w:szCs w:val="24"/>
                <w:lang w:val="en-US"/>
              </w:rPr>
              <w:t>0.07 (0.01)</w:t>
            </w:r>
          </w:p>
        </w:tc>
        <w:tc>
          <w:tcPr>
            <w:tcW w:w="2017" w:type="dxa"/>
            <w:tcBorders>
              <w:top w:val="nil"/>
              <w:left w:val="nil"/>
              <w:bottom w:val="nil"/>
            </w:tcBorders>
          </w:tcPr>
          <w:p w14:paraId="028F7C2F" w14:textId="77777777" w:rsidR="00FA431F" w:rsidRPr="0070357E" w:rsidRDefault="00FA431F" w:rsidP="00FA431F">
            <w:pPr>
              <w:spacing w:before="20" w:after="20"/>
              <w:jc w:val="center"/>
              <w:rPr>
                <w:sz w:val="24"/>
                <w:szCs w:val="24"/>
                <w:lang w:val="en-US"/>
              </w:rPr>
            </w:pPr>
            <w:r w:rsidRPr="0070357E">
              <w:rPr>
                <w:sz w:val="24"/>
                <w:szCs w:val="24"/>
                <w:lang w:val="en-US"/>
              </w:rPr>
              <w:t>0.04, 0.09</w:t>
            </w:r>
          </w:p>
        </w:tc>
      </w:tr>
      <w:tr w:rsidR="00FA431F" w:rsidRPr="0070357E" w14:paraId="4706CD6E" w14:textId="77777777" w:rsidTr="00FA431F">
        <w:trPr>
          <w:gridAfter w:val="1"/>
          <w:wAfter w:w="6" w:type="dxa"/>
        </w:trPr>
        <w:tc>
          <w:tcPr>
            <w:tcW w:w="4402" w:type="dxa"/>
            <w:tcBorders>
              <w:top w:val="nil"/>
              <w:bottom w:val="single" w:sz="4" w:space="0" w:color="auto"/>
              <w:right w:val="nil"/>
            </w:tcBorders>
          </w:tcPr>
          <w:p w14:paraId="563D434F" w14:textId="77777777" w:rsidR="00FA431F" w:rsidRPr="0070357E" w:rsidRDefault="00FA431F" w:rsidP="00FA431F">
            <w:pPr>
              <w:spacing w:before="20" w:after="20"/>
              <w:ind w:left="345"/>
              <w:rPr>
                <w:sz w:val="24"/>
                <w:szCs w:val="24"/>
                <w:lang w:val="en-US"/>
              </w:rPr>
            </w:pPr>
            <w:r w:rsidRPr="0070357E">
              <w:rPr>
                <w:sz w:val="24"/>
                <w:szCs w:val="24"/>
                <w:lang w:val="en-US"/>
              </w:rPr>
              <w:t>Women</w:t>
            </w:r>
          </w:p>
        </w:tc>
        <w:tc>
          <w:tcPr>
            <w:tcW w:w="1677" w:type="dxa"/>
            <w:tcBorders>
              <w:top w:val="nil"/>
              <w:left w:val="nil"/>
              <w:bottom w:val="single" w:sz="4" w:space="0" w:color="auto"/>
              <w:right w:val="nil"/>
            </w:tcBorders>
          </w:tcPr>
          <w:p w14:paraId="074C06B8" w14:textId="77777777" w:rsidR="00FA431F" w:rsidRPr="0070357E" w:rsidRDefault="00FA431F" w:rsidP="00FA431F">
            <w:pPr>
              <w:spacing w:before="20" w:after="20"/>
              <w:jc w:val="center"/>
              <w:rPr>
                <w:sz w:val="24"/>
                <w:szCs w:val="24"/>
                <w:lang w:val="en-US"/>
              </w:rPr>
            </w:pPr>
            <w:r w:rsidRPr="0070357E">
              <w:rPr>
                <w:sz w:val="24"/>
                <w:szCs w:val="24"/>
                <w:lang w:val="en-US"/>
              </w:rPr>
              <w:t>0.08 (0.01)</w:t>
            </w:r>
          </w:p>
        </w:tc>
        <w:tc>
          <w:tcPr>
            <w:tcW w:w="2017" w:type="dxa"/>
            <w:tcBorders>
              <w:top w:val="nil"/>
              <w:left w:val="nil"/>
              <w:bottom w:val="single" w:sz="4" w:space="0" w:color="auto"/>
            </w:tcBorders>
          </w:tcPr>
          <w:p w14:paraId="0AAA6C3B" w14:textId="77777777" w:rsidR="00FA431F" w:rsidRPr="0070357E" w:rsidRDefault="00FA431F" w:rsidP="00FA431F">
            <w:pPr>
              <w:spacing w:before="20" w:after="20"/>
              <w:jc w:val="center"/>
              <w:rPr>
                <w:sz w:val="24"/>
                <w:szCs w:val="24"/>
                <w:lang w:val="en-US"/>
              </w:rPr>
            </w:pPr>
            <w:r w:rsidRPr="0070357E">
              <w:rPr>
                <w:sz w:val="24"/>
                <w:szCs w:val="24"/>
                <w:lang w:val="en-US"/>
              </w:rPr>
              <w:t>0.05, 0.11</w:t>
            </w:r>
          </w:p>
        </w:tc>
      </w:tr>
      <w:tr w:rsidR="00FA431F" w:rsidRPr="0070357E" w14:paraId="412DA306" w14:textId="77777777" w:rsidTr="00FA431F">
        <w:trPr>
          <w:gridAfter w:val="1"/>
          <w:wAfter w:w="6" w:type="dxa"/>
        </w:trPr>
        <w:tc>
          <w:tcPr>
            <w:tcW w:w="4402" w:type="dxa"/>
            <w:tcBorders>
              <w:bottom w:val="nil"/>
              <w:right w:val="nil"/>
            </w:tcBorders>
            <w:vAlign w:val="bottom"/>
          </w:tcPr>
          <w:p w14:paraId="6B03BF10" w14:textId="77777777" w:rsidR="00FA431F" w:rsidRPr="0070357E" w:rsidRDefault="00FA431F" w:rsidP="00FA431F">
            <w:pPr>
              <w:spacing w:before="20" w:after="20"/>
              <w:rPr>
                <w:sz w:val="24"/>
                <w:szCs w:val="24"/>
                <w:lang w:val="en-US"/>
              </w:rPr>
            </w:pPr>
            <w:r w:rsidRPr="0070357E">
              <w:rPr>
                <w:b/>
                <w:bCs/>
                <w:sz w:val="24"/>
                <w:szCs w:val="24"/>
                <w:lang w:val="en-US"/>
              </w:rPr>
              <w:t>Advisor change</w:t>
            </w:r>
          </w:p>
        </w:tc>
        <w:tc>
          <w:tcPr>
            <w:tcW w:w="1677" w:type="dxa"/>
            <w:tcBorders>
              <w:left w:val="nil"/>
              <w:bottom w:val="nil"/>
              <w:right w:val="nil"/>
            </w:tcBorders>
            <w:vAlign w:val="bottom"/>
          </w:tcPr>
          <w:p w14:paraId="09C5BB4E" w14:textId="77777777" w:rsidR="00FA431F" w:rsidRPr="0070357E" w:rsidRDefault="00FA431F" w:rsidP="00FA431F">
            <w:pPr>
              <w:spacing w:before="20" w:after="20"/>
              <w:jc w:val="center"/>
              <w:rPr>
                <w:sz w:val="24"/>
                <w:szCs w:val="24"/>
                <w:lang w:val="en-US"/>
              </w:rPr>
            </w:pPr>
          </w:p>
        </w:tc>
        <w:tc>
          <w:tcPr>
            <w:tcW w:w="2017" w:type="dxa"/>
            <w:tcBorders>
              <w:left w:val="nil"/>
              <w:bottom w:val="nil"/>
            </w:tcBorders>
            <w:vAlign w:val="bottom"/>
          </w:tcPr>
          <w:p w14:paraId="01AF67CC" w14:textId="77777777" w:rsidR="00FA431F" w:rsidRPr="0070357E" w:rsidRDefault="00FA431F" w:rsidP="00FA431F">
            <w:pPr>
              <w:spacing w:before="20" w:after="20"/>
              <w:jc w:val="center"/>
              <w:rPr>
                <w:sz w:val="24"/>
                <w:szCs w:val="24"/>
                <w:lang w:val="en-US"/>
              </w:rPr>
            </w:pPr>
          </w:p>
        </w:tc>
      </w:tr>
      <w:tr w:rsidR="00FA431F" w:rsidRPr="0070357E" w14:paraId="352689F4" w14:textId="77777777" w:rsidTr="00FA431F">
        <w:trPr>
          <w:gridAfter w:val="1"/>
          <w:wAfter w:w="6" w:type="dxa"/>
        </w:trPr>
        <w:tc>
          <w:tcPr>
            <w:tcW w:w="4402" w:type="dxa"/>
            <w:tcBorders>
              <w:top w:val="nil"/>
              <w:bottom w:val="nil"/>
              <w:right w:val="nil"/>
            </w:tcBorders>
          </w:tcPr>
          <w:p w14:paraId="0ED3F394" w14:textId="77777777" w:rsidR="00FA431F" w:rsidRPr="0070357E" w:rsidRDefault="00FA431F" w:rsidP="00FA431F">
            <w:pPr>
              <w:spacing w:before="20" w:after="20"/>
              <w:rPr>
                <w:i/>
                <w:iCs/>
                <w:sz w:val="24"/>
                <w:szCs w:val="24"/>
                <w:lang w:val="en-US"/>
              </w:rPr>
            </w:pPr>
            <w:r w:rsidRPr="0070357E">
              <w:rPr>
                <w:i/>
                <w:iCs/>
                <w:sz w:val="24"/>
                <w:szCs w:val="24"/>
                <w:lang w:val="en-US"/>
              </w:rPr>
              <w:t>Index of Moderated Mediation</w:t>
            </w:r>
          </w:p>
        </w:tc>
        <w:tc>
          <w:tcPr>
            <w:tcW w:w="1677" w:type="dxa"/>
            <w:tcBorders>
              <w:top w:val="nil"/>
              <w:left w:val="nil"/>
              <w:bottom w:val="nil"/>
              <w:right w:val="nil"/>
            </w:tcBorders>
          </w:tcPr>
          <w:p w14:paraId="74342970" w14:textId="77777777" w:rsidR="00FA431F" w:rsidRPr="0070357E" w:rsidRDefault="00FA431F" w:rsidP="00FA431F">
            <w:pPr>
              <w:spacing w:before="20" w:after="20"/>
              <w:jc w:val="center"/>
              <w:rPr>
                <w:sz w:val="24"/>
                <w:szCs w:val="24"/>
                <w:lang w:val="en-US"/>
              </w:rPr>
            </w:pPr>
            <w:r w:rsidRPr="0070357E">
              <w:rPr>
                <w:rFonts w:eastAsia="Times New Roman"/>
                <w:sz w:val="24"/>
                <w:szCs w:val="24"/>
                <w:lang w:val="en-US"/>
              </w:rPr>
              <w:t>Index</w:t>
            </w:r>
            <w:r w:rsidRPr="0070357E">
              <w:rPr>
                <w:rFonts w:eastAsia="Times New Roman"/>
                <w:i/>
                <w:iCs/>
                <w:sz w:val="24"/>
                <w:szCs w:val="24"/>
                <w:lang w:val="en-US"/>
              </w:rPr>
              <w:t xml:space="preserve"> (SE)</w:t>
            </w:r>
          </w:p>
        </w:tc>
        <w:tc>
          <w:tcPr>
            <w:tcW w:w="2017" w:type="dxa"/>
            <w:tcBorders>
              <w:top w:val="nil"/>
              <w:left w:val="nil"/>
              <w:bottom w:val="nil"/>
            </w:tcBorders>
            <w:vAlign w:val="bottom"/>
          </w:tcPr>
          <w:p w14:paraId="1026A221" w14:textId="77777777" w:rsidR="00FA431F" w:rsidRPr="0070357E" w:rsidRDefault="00FA431F" w:rsidP="00FA431F">
            <w:pPr>
              <w:spacing w:before="20" w:after="20"/>
              <w:jc w:val="center"/>
              <w:rPr>
                <w:sz w:val="24"/>
                <w:szCs w:val="24"/>
                <w:lang w:val="en-US"/>
              </w:rPr>
            </w:pPr>
          </w:p>
        </w:tc>
      </w:tr>
      <w:tr w:rsidR="00FA431F" w:rsidRPr="0070357E" w14:paraId="74610782" w14:textId="77777777" w:rsidTr="00FA431F">
        <w:trPr>
          <w:gridAfter w:val="1"/>
          <w:wAfter w:w="6" w:type="dxa"/>
        </w:trPr>
        <w:tc>
          <w:tcPr>
            <w:tcW w:w="4402" w:type="dxa"/>
            <w:tcBorders>
              <w:top w:val="nil"/>
              <w:bottom w:val="nil"/>
              <w:right w:val="nil"/>
            </w:tcBorders>
          </w:tcPr>
          <w:p w14:paraId="228737CC" w14:textId="77777777" w:rsidR="00FA431F" w:rsidRPr="0070357E" w:rsidRDefault="00FA431F" w:rsidP="00FA431F">
            <w:pPr>
              <w:spacing w:before="20" w:after="20"/>
              <w:ind w:left="345"/>
              <w:rPr>
                <w:sz w:val="24"/>
                <w:szCs w:val="24"/>
                <w:lang w:val="en-US"/>
              </w:rPr>
            </w:pPr>
            <w:r w:rsidRPr="0070357E">
              <w:rPr>
                <w:sz w:val="24"/>
                <w:szCs w:val="24"/>
                <w:lang w:val="en-US"/>
              </w:rPr>
              <w:t>Disclosure-based trust</w:t>
            </w:r>
          </w:p>
        </w:tc>
        <w:tc>
          <w:tcPr>
            <w:tcW w:w="1677" w:type="dxa"/>
            <w:tcBorders>
              <w:top w:val="nil"/>
              <w:left w:val="nil"/>
              <w:bottom w:val="nil"/>
              <w:right w:val="nil"/>
            </w:tcBorders>
          </w:tcPr>
          <w:p w14:paraId="38746500" w14:textId="77777777" w:rsidR="00FA431F" w:rsidRPr="0070357E" w:rsidRDefault="00FA431F" w:rsidP="00FA431F">
            <w:pPr>
              <w:spacing w:before="20" w:after="20"/>
              <w:jc w:val="center"/>
              <w:rPr>
                <w:sz w:val="24"/>
                <w:szCs w:val="24"/>
                <w:lang w:val="en-US"/>
              </w:rPr>
            </w:pPr>
            <w:r w:rsidRPr="0070357E">
              <w:rPr>
                <w:sz w:val="24"/>
                <w:szCs w:val="24"/>
                <w:lang w:val="en-US"/>
              </w:rPr>
              <w:t>-0.01 (0.01)</w:t>
            </w:r>
          </w:p>
        </w:tc>
        <w:tc>
          <w:tcPr>
            <w:tcW w:w="2017" w:type="dxa"/>
            <w:tcBorders>
              <w:top w:val="nil"/>
              <w:left w:val="nil"/>
              <w:bottom w:val="nil"/>
            </w:tcBorders>
          </w:tcPr>
          <w:p w14:paraId="64538D4F" w14:textId="77777777" w:rsidR="00FA431F" w:rsidRPr="0070357E" w:rsidRDefault="00FA431F" w:rsidP="00FA431F">
            <w:pPr>
              <w:spacing w:before="20" w:after="20"/>
              <w:jc w:val="center"/>
              <w:rPr>
                <w:sz w:val="24"/>
                <w:szCs w:val="24"/>
                <w:lang w:val="en-US"/>
              </w:rPr>
            </w:pPr>
            <w:r w:rsidRPr="0070357E">
              <w:rPr>
                <w:sz w:val="24"/>
                <w:szCs w:val="24"/>
                <w:lang w:val="en-US"/>
              </w:rPr>
              <w:t>-0.02, -0.002</w:t>
            </w:r>
          </w:p>
        </w:tc>
      </w:tr>
      <w:tr w:rsidR="00FA431F" w:rsidRPr="0070357E" w14:paraId="3F86D5BE" w14:textId="77777777" w:rsidTr="00FA431F">
        <w:trPr>
          <w:gridAfter w:val="1"/>
          <w:wAfter w:w="6" w:type="dxa"/>
        </w:trPr>
        <w:tc>
          <w:tcPr>
            <w:tcW w:w="4402" w:type="dxa"/>
            <w:tcBorders>
              <w:top w:val="nil"/>
              <w:bottom w:val="nil"/>
              <w:right w:val="nil"/>
            </w:tcBorders>
          </w:tcPr>
          <w:p w14:paraId="4969F113" w14:textId="77777777" w:rsidR="00FA431F" w:rsidRPr="0070357E" w:rsidRDefault="00FA431F" w:rsidP="00FA431F">
            <w:pPr>
              <w:spacing w:before="20" w:after="20"/>
              <w:ind w:left="345"/>
              <w:rPr>
                <w:sz w:val="24"/>
                <w:szCs w:val="24"/>
                <w:lang w:val="en-US"/>
              </w:rPr>
            </w:pPr>
            <w:r w:rsidRPr="0070357E">
              <w:rPr>
                <w:sz w:val="24"/>
                <w:szCs w:val="24"/>
                <w:lang w:val="en-US"/>
              </w:rPr>
              <w:t>Reliance-based trust</w:t>
            </w:r>
          </w:p>
        </w:tc>
        <w:tc>
          <w:tcPr>
            <w:tcW w:w="1677" w:type="dxa"/>
            <w:tcBorders>
              <w:top w:val="nil"/>
              <w:left w:val="nil"/>
              <w:bottom w:val="nil"/>
              <w:right w:val="nil"/>
            </w:tcBorders>
          </w:tcPr>
          <w:p w14:paraId="005240A5" w14:textId="77777777" w:rsidR="00FA431F" w:rsidRPr="0070357E" w:rsidRDefault="00FA431F" w:rsidP="00FA431F">
            <w:pPr>
              <w:spacing w:before="20" w:after="20"/>
              <w:jc w:val="center"/>
              <w:rPr>
                <w:sz w:val="24"/>
                <w:szCs w:val="24"/>
                <w:lang w:val="en-US"/>
              </w:rPr>
            </w:pPr>
            <w:r w:rsidRPr="0070357E">
              <w:rPr>
                <w:sz w:val="24"/>
                <w:szCs w:val="24"/>
                <w:lang w:val="en-US"/>
              </w:rPr>
              <w:t>-0.005 (0.01)</w:t>
            </w:r>
          </w:p>
        </w:tc>
        <w:tc>
          <w:tcPr>
            <w:tcW w:w="2017" w:type="dxa"/>
            <w:tcBorders>
              <w:top w:val="nil"/>
              <w:left w:val="nil"/>
              <w:bottom w:val="nil"/>
            </w:tcBorders>
          </w:tcPr>
          <w:p w14:paraId="6E86AC24" w14:textId="77777777" w:rsidR="00FA431F" w:rsidRPr="0070357E" w:rsidRDefault="00FA431F" w:rsidP="00FA431F">
            <w:pPr>
              <w:spacing w:before="20" w:after="20"/>
              <w:jc w:val="center"/>
              <w:rPr>
                <w:sz w:val="24"/>
                <w:szCs w:val="24"/>
                <w:lang w:val="en-US"/>
              </w:rPr>
            </w:pPr>
            <w:r w:rsidRPr="0070357E">
              <w:rPr>
                <w:sz w:val="24"/>
                <w:szCs w:val="24"/>
                <w:lang w:val="en-US"/>
              </w:rPr>
              <w:t>-0.02, 0.01</w:t>
            </w:r>
          </w:p>
        </w:tc>
      </w:tr>
      <w:tr w:rsidR="00FA431F" w:rsidRPr="0070357E" w14:paraId="4EDD1ADD" w14:textId="77777777" w:rsidTr="00FA431F">
        <w:trPr>
          <w:gridAfter w:val="1"/>
          <w:wAfter w:w="6" w:type="dxa"/>
        </w:trPr>
        <w:tc>
          <w:tcPr>
            <w:tcW w:w="4402" w:type="dxa"/>
            <w:tcBorders>
              <w:top w:val="nil"/>
              <w:bottom w:val="nil"/>
              <w:right w:val="nil"/>
            </w:tcBorders>
          </w:tcPr>
          <w:p w14:paraId="32C2BB35" w14:textId="77777777" w:rsidR="00FA431F" w:rsidRPr="0070357E" w:rsidRDefault="00FA431F" w:rsidP="00FA431F">
            <w:pPr>
              <w:spacing w:before="20" w:after="20"/>
              <w:rPr>
                <w:i/>
                <w:iCs/>
                <w:sz w:val="24"/>
                <w:szCs w:val="24"/>
                <w:lang w:val="en-US"/>
              </w:rPr>
            </w:pPr>
            <w:r w:rsidRPr="0070357E">
              <w:rPr>
                <w:i/>
                <w:iCs/>
                <w:sz w:val="24"/>
                <w:szCs w:val="24"/>
                <w:lang w:val="en-US"/>
              </w:rPr>
              <w:t>Indirect Effects via Disclosure-based trust</w:t>
            </w:r>
          </w:p>
        </w:tc>
        <w:tc>
          <w:tcPr>
            <w:tcW w:w="1677" w:type="dxa"/>
            <w:tcBorders>
              <w:top w:val="nil"/>
              <w:left w:val="nil"/>
              <w:bottom w:val="nil"/>
              <w:right w:val="nil"/>
            </w:tcBorders>
          </w:tcPr>
          <w:p w14:paraId="7394AA48" w14:textId="77777777" w:rsidR="00FA431F" w:rsidRPr="0070357E" w:rsidRDefault="00FA431F" w:rsidP="00FA431F">
            <w:pPr>
              <w:spacing w:before="20" w:after="20"/>
              <w:jc w:val="center"/>
              <w:rPr>
                <w:sz w:val="24"/>
                <w:szCs w:val="24"/>
                <w:lang w:val="en-US"/>
              </w:rPr>
            </w:pPr>
            <w:r w:rsidRPr="0070357E">
              <w:rPr>
                <w:rFonts w:eastAsia="Times New Roman"/>
                <w:i/>
                <w:iCs/>
                <w:sz w:val="24"/>
                <w:szCs w:val="24"/>
                <w:lang w:val="en-US"/>
              </w:rPr>
              <w:t>ab (SE)</w:t>
            </w:r>
          </w:p>
        </w:tc>
        <w:tc>
          <w:tcPr>
            <w:tcW w:w="2017" w:type="dxa"/>
            <w:tcBorders>
              <w:top w:val="nil"/>
              <w:left w:val="nil"/>
              <w:bottom w:val="nil"/>
            </w:tcBorders>
          </w:tcPr>
          <w:p w14:paraId="295577AE" w14:textId="77777777" w:rsidR="00FA431F" w:rsidRPr="0070357E" w:rsidRDefault="00FA431F" w:rsidP="00FA431F">
            <w:pPr>
              <w:spacing w:before="20" w:after="20"/>
              <w:jc w:val="center"/>
              <w:rPr>
                <w:sz w:val="24"/>
                <w:szCs w:val="24"/>
                <w:lang w:val="en-US"/>
              </w:rPr>
            </w:pPr>
          </w:p>
        </w:tc>
      </w:tr>
      <w:tr w:rsidR="00FA431F" w:rsidRPr="0070357E" w14:paraId="2F8B2B5F" w14:textId="77777777" w:rsidTr="00FA431F">
        <w:trPr>
          <w:gridAfter w:val="1"/>
          <w:wAfter w:w="6" w:type="dxa"/>
        </w:trPr>
        <w:tc>
          <w:tcPr>
            <w:tcW w:w="4402" w:type="dxa"/>
            <w:tcBorders>
              <w:top w:val="nil"/>
              <w:bottom w:val="nil"/>
              <w:right w:val="nil"/>
            </w:tcBorders>
          </w:tcPr>
          <w:p w14:paraId="135C6329" w14:textId="77777777" w:rsidR="00FA431F" w:rsidRPr="0070357E" w:rsidRDefault="00FA431F" w:rsidP="00FA431F">
            <w:pPr>
              <w:spacing w:before="20" w:after="20"/>
              <w:ind w:left="345"/>
              <w:rPr>
                <w:i/>
                <w:iCs/>
                <w:sz w:val="24"/>
                <w:szCs w:val="24"/>
                <w:lang w:val="en-US"/>
              </w:rPr>
            </w:pPr>
            <w:r w:rsidRPr="0070357E">
              <w:rPr>
                <w:sz w:val="24"/>
                <w:szCs w:val="24"/>
                <w:lang w:val="en-US"/>
              </w:rPr>
              <w:t xml:space="preserve">Men </w:t>
            </w:r>
          </w:p>
        </w:tc>
        <w:tc>
          <w:tcPr>
            <w:tcW w:w="1677" w:type="dxa"/>
            <w:tcBorders>
              <w:top w:val="nil"/>
              <w:left w:val="nil"/>
              <w:bottom w:val="nil"/>
              <w:right w:val="nil"/>
            </w:tcBorders>
          </w:tcPr>
          <w:p w14:paraId="5A54CB53" w14:textId="77777777" w:rsidR="00FA431F" w:rsidRPr="0070357E" w:rsidRDefault="00FA431F" w:rsidP="00FA431F">
            <w:pPr>
              <w:spacing w:before="20" w:after="20"/>
              <w:jc w:val="center"/>
              <w:rPr>
                <w:sz w:val="24"/>
                <w:szCs w:val="24"/>
                <w:lang w:val="en-US"/>
              </w:rPr>
            </w:pPr>
            <w:r w:rsidRPr="0070357E">
              <w:rPr>
                <w:sz w:val="24"/>
                <w:szCs w:val="24"/>
                <w:lang w:val="en-US"/>
              </w:rPr>
              <w:t>-0.07 (0.02)</w:t>
            </w:r>
          </w:p>
        </w:tc>
        <w:tc>
          <w:tcPr>
            <w:tcW w:w="2017" w:type="dxa"/>
            <w:tcBorders>
              <w:top w:val="nil"/>
              <w:left w:val="nil"/>
              <w:bottom w:val="nil"/>
            </w:tcBorders>
          </w:tcPr>
          <w:p w14:paraId="0209082C" w14:textId="77777777" w:rsidR="00FA431F" w:rsidRPr="0070357E" w:rsidRDefault="00FA431F" w:rsidP="00FA431F">
            <w:pPr>
              <w:spacing w:before="20" w:after="20"/>
              <w:jc w:val="center"/>
              <w:rPr>
                <w:sz w:val="24"/>
                <w:szCs w:val="24"/>
                <w:lang w:val="en-US"/>
              </w:rPr>
            </w:pPr>
            <w:r w:rsidRPr="0070357E">
              <w:rPr>
                <w:sz w:val="24"/>
                <w:szCs w:val="24"/>
                <w:lang w:val="en-US"/>
              </w:rPr>
              <w:t>-0.11, -0.04</w:t>
            </w:r>
          </w:p>
        </w:tc>
      </w:tr>
      <w:tr w:rsidR="00FA431F" w:rsidRPr="0070357E" w14:paraId="1F03EC9E" w14:textId="77777777" w:rsidTr="00FA431F">
        <w:trPr>
          <w:gridAfter w:val="1"/>
          <w:wAfter w:w="6" w:type="dxa"/>
        </w:trPr>
        <w:tc>
          <w:tcPr>
            <w:tcW w:w="4402" w:type="dxa"/>
            <w:tcBorders>
              <w:top w:val="nil"/>
              <w:right w:val="nil"/>
            </w:tcBorders>
          </w:tcPr>
          <w:p w14:paraId="090B9583" w14:textId="77777777" w:rsidR="00FA431F" w:rsidRPr="0070357E" w:rsidRDefault="00FA431F" w:rsidP="00FA431F">
            <w:pPr>
              <w:spacing w:before="20" w:after="20"/>
              <w:ind w:left="345"/>
              <w:rPr>
                <w:sz w:val="24"/>
                <w:szCs w:val="24"/>
                <w:lang w:val="en-US"/>
              </w:rPr>
            </w:pPr>
            <w:r w:rsidRPr="0070357E">
              <w:rPr>
                <w:sz w:val="24"/>
                <w:szCs w:val="24"/>
                <w:lang w:val="en-US"/>
              </w:rPr>
              <w:t>Women</w:t>
            </w:r>
          </w:p>
        </w:tc>
        <w:tc>
          <w:tcPr>
            <w:tcW w:w="1677" w:type="dxa"/>
            <w:tcBorders>
              <w:top w:val="nil"/>
              <w:left w:val="nil"/>
              <w:right w:val="nil"/>
            </w:tcBorders>
          </w:tcPr>
          <w:p w14:paraId="1C737D56" w14:textId="77777777" w:rsidR="00FA431F" w:rsidRPr="0070357E" w:rsidRDefault="00FA431F" w:rsidP="00FA431F">
            <w:pPr>
              <w:spacing w:before="20" w:after="20"/>
              <w:jc w:val="center"/>
              <w:rPr>
                <w:sz w:val="24"/>
                <w:szCs w:val="24"/>
                <w:lang w:val="en-US"/>
              </w:rPr>
            </w:pPr>
            <w:r w:rsidRPr="0070357E">
              <w:rPr>
                <w:sz w:val="24"/>
                <w:szCs w:val="24"/>
                <w:lang w:val="en-US"/>
              </w:rPr>
              <w:t>-0.08 (0.02)</w:t>
            </w:r>
          </w:p>
        </w:tc>
        <w:tc>
          <w:tcPr>
            <w:tcW w:w="2017" w:type="dxa"/>
            <w:tcBorders>
              <w:top w:val="nil"/>
              <w:left w:val="nil"/>
            </w:tcBorders>
          </w:tcPr>
          <w:p w14:paraId="159C0F4E" w14:textId="77777777" w:rsidR="00FA431F" w:rsidRPr="0070357E" w:rsidRDefault="00FA431F" w:rsidP="00FA431F">
            <w:pPr>
              <w:spacing w:before="20" w:after="20"/>
              <w:jc w:val="center"/>
              <w:rPr>
                <w:sz w:val="24"/>
                <w:szCs w:val="24"/>
                <w:lang w:val="en-US"/>
              </w:rPr>
            </w:pPr>
            <w:r w:rsidRPr="0070357E">
              <w:rPr>
                <w:sz w:val="24"/>
                <w:szCs w:val="24"/>
                <w:lang w:val="en-US"/>
              </w:rPr>
              <w:t>-0.12, -0.05</w:t>
            </w:r>
          </w:p>
        </w:tc>
      </w:tr>
      <w:tr w:rsidR="00FA431F" w:rsidRPr="0070357E" w14:paraId="48B92EE3" w14:textId="77777777" w:rsidTr="00FA431F">
        <w:trPr>
          <w:gridAfter w:val="1"/>
          <w:wAfter w:w="6" w:type="dxa"/>
        </w:trPr>
        <w:tc>
          <w:tcPr>
            <w:tcW w:w="4402" w:type="dxa"/>
            <w:tcBorders>
              <w:bottom w:val="nil"/>
              <w:right w:val="nil"/>
            </w:tcBorders>
            <w:vAlign w:val="bottom"/>
          </w:tcPr>
          <w:p w14:paraId="74993599" w14:textId="77777777" w:rsidR="00FA431F" w:rsidRPr="0070357E" w:rsidRDefault="00FA431F" w:rsidP="00FA431F">
            <w:pPr>
              <w:spacing w:before="20" w:after="20"/>
              <w:rPr>
                <w:sz w:val="24"/>
                <w:szCs w:val="24"/>
                <w:lang w:val="en-US"/>
              </w:rPr>
            </w:pPr>
            <w:r w:rsidRPr="0070357E">
              <w:rPr>
                <w:b/>
                <w:bCs/>
                <w:sz w:val="24"/>
                <w:szCs w:val="24"/>
                <w:lang w:val="en-US"/>
              </w:rPr>
              <w:t>Help-seeking</w:t>
            </w:r>
          </w:p>
        </w:tc>
        <w:tc>
          <w:tcPr>
            <w:tcW w:w="1677" w:type="dxa"/>
            <w:tcBorders>
              <w:left w:val="nil"/>
              <w:bottom w:val="nil"/>
              <w:right w:val="nil"/>
            </w:tcBorders>
            <w:vAlign w:val="bottom"/>
          </w:tcPr>
          <w:p w14:paraId="34AA245F" w14:textId="77777777" w:rsidR="00FA431F" w:rsidRPr="0070357E" w:rsidRDefault="00FA431F" w:rsidP="00FA431F">
            <w:pPr>
              <w:spacing w:before="20" w:after="20"/>
              <w:jc w:val="center"/>
              <w:rPr>
                <w:sz w:val="24"/>
                <w:szCs w:val="24"/>
                <w:lang w:val="en-US"/>
              </w:rPr>
            </w:pPr>
          </w:p>
        </w:tc>
        <w:tc>
          <w:tcPr>
            <w:tcW w:w="2017" w:type="dxa"/>
            <w:tcBorders>
              <w:left w:val="nil"/>
              <w:bottom w:val="nil"/>
            </w:tcBorders>
            <w:vAlign w:val="bottom"/>
          </w:tcPr>
          <w:p w14:paraId="7E4218AA" w14:textId="77777777" w:rsidR="00FA431F" w:rsidRPr="0070357E" w:rsidRDefault="00FA431F" w:rsidP="00FA431F">
            <w:pPr>
              <w:spacing w:before="20" w:after="20"/>
              <w:jc w:val="center"/>
              <w:rPr>
                <w:sz w:val="24"/>
                <w:szCs w:val="24"/>
                <w:lang w:val="en-US"/>
              </w:rPr>
            </w:pPr>
          </w:p>
        </w:tc>
      </w:tr>
      <w:tr w:rsidR="00FA431F" w:rsidRPr="0070357E" w14:paraId="43364BD0" w14:textId="77777777" w:rsidTr="00FA431F">
        <w:trPr>
          <w:gridAfter w:val="1"/>
          <w:wAfter w:w="6" w:type="dxa"/>
        </w:trPr>
        <w:tc>
          <w:tcPr>
            <w:tcW w:w="4402" w:type="dxa"/>
            <w:tcBorders>
              <w:top w:val="nil"/>
              <w:bottom w:val="nil"/>
              <w:right w:val="nil"/>
            </w:tcBorders>
          </w:tcPr>
          <w:p w14:paraId="0348A17F" w14:textId="77777777" w:rsidR="00FA431F" w:rsidRPr="0070357E" w:rsidRDefault="00FA431F" w:rsidP="00FA431F">
            <w:pPr>
              <w:spacing w:before="20" w:after="20"/>
              <w:rPr>
                <w:i/>
                <w:iCs/>
                <w:sz w:val="24"/>
                <w:szCs w:val="24"/>
                <w:lang w:val="en-US"/>
              </w:rPr>
            </w:pPr>
            <w:r w:rsidRPr="0070357E">
              <w:rPr>
                <w:i/>
                <w:iCs/>
                <w:sz w:val="24"/>
                <w:szCs w:val="24"/>
                <w:lang w:val="en-US"/>
              </w:rPr>
              <w:t>Index of Moderated Mediation</w:t>
            </w:r>
          </w:p>
        </w:tc>
        <w:tc>
          <w:tcPr>
            <w:tcW w:w="1677" w:type="dxa"/>
            <w:tcBorders>
              <w:top w:val="nil"/>
              <w:left w:val="nil"/>
              <w:bottom w:val="nil"/>
              <w:right w:val="nil"/>
            </w:tcBorders>
          </w:tcPr>
          <w:p w14:paraId="14682F40" w14:textId="77777777" w:rsidR="00FA431F" w:rsidRPr="0070357E" w:rsidRDefault="00FA431F" w:rsidP="00FA431F">
            <w:pPr>
              <w:spacing w:before="20" w:after="20"/>
              <w:jc w:val="center"/>
              <w:rPr>
                <w:sz w:val="24"/>
                <w:szCs w:val="24"/>
                <w:lang w:val="en-US"/>
              </w:rPr>
            </w:pPr>
            <w:r w:rsidRPr="0070357E">
              <w:rPr>
                <w:rFonts w:eastAsia="Times New Roman"/>
                <w:sz w:val="24"/>
                <w:szCs w:val="24"/>
                <w:lang w:val="en-US"/>
              </w:rPr>
              <w:t>Index</w:t>
            </w:r>
            <w:r w:rsidRPr="0070357E">
              <w:rPr>
                <w:rFonts w:eastAsia="Times New Roman"/>
                <w:i/>
                <w:iCs/>
                <w:sz w:val="24"/>
                <w:szCs w:val="24"/>
                <w:lang w:val="en-US"/>
              </w:rPr>
              <w:t xml:space="preserve"> (SE)</w:t>
            </w:r>
          </w:p>
        </w:tc>
        <w:tc>
          <w:tcPr>
            <w:tcW w:w="2017" w:type="dxa"/>
            <w:tcBorders>
              <w:top w:val="nil"/>
              <w:left w:val="nil"/>
              <w:bottom w:val="nil"/>
            </w:tcBorders>
            <w:vAlign w:val="bottom"/>
          </w:tcPr>
          <w:p w14:paraId="7BE960DF" w14:textId="77777777" w:rsidR="00FA431F" w:rsidRPr="0070357E" w:rsidRDefault="00FA431F" w:rsidP="00FA431F">
            <w:pPr>
              <w:spacing w:before="20" w:after="20"/>
              <w:jc w:val="center"/>
              <w:rPr>
                <w:sz w:val="24"/>
                <w:szCs w:val="24"/>
                <w:lang w:val="en-US"/>
              </w:rPr>
            </w:pPr>
          </w:p>
        </w:tc>
      </w:tr>
      <w:tr w:rsidR="00FA431F" w:rsidRPr="0070357E" w14:paraId="3A9DE2C1" w14:textId="77777777" w:rsidTr="00FA431F">
        <w:trPr>
          <w:gridAfter w:val="1"/>
          <w:wAfter w:w="6" w:type="dxa"/>
        </w:trPr>
        <w:tc>
          <w:tcPr>
            <w:tcW w:w="4402" w:type="dxa"/>
            <w:tcBorders>
              <w:top w:val="nil"/>
              <w:bottom w:val="nil"/>
              <w:right w:val="nil"/>
            </w:tcBorders>
          </w:tcPr>
          <w:p w14:paraId="15074DB2" w14:textId="77777777" w:rsidR="00FA431F" w:rsidRPr="0070357E" w:rsidRDefault="00FA431F" w:rsidP="00FA431F">
            <w:pPr>
              <w:spacing w:before="20" w:after="20"/>
              <w:ind w:left="345"/>
              <w:rPr>
                <w:sz w:val="24"/>
                <w:szCs w:val="24"/>
                <w:lang w:val="en-US"/>
              </w:rPr>
            </w:pPr>
            <w:r w:rsidRPr="0070357E">
              <w:rPr>
                <w:sz w:val="24"/>
                <w:szCs w:val="24"/>
                <w:lang w:val="en-US"/>
              </w:rPr>
              <w:t>Disclosure-based trust</w:t>
            </w:r>
          </w:p>
        </w:tc>
        <w:tc>
          <w:tcPr>
            <w:tcW w:w="1677" w:type="dxa"/>
            <w:tcBorders>
              <w:top w:val="nil"/>
              <w:left w:val="nil"/>
              <w:bottom w:val="nil"/>
              <w:right w:val="nil"/>
            </w:tcBorders>
          </w:tcPr>
          <w:p w14:paraId="543C650D" w14:textId="77777777" w:rsidR="00FA431F" w:rsidRPr="0070357E" w:rsidRDefault="00FA431F" w:rsidP="00FA431F">
            <w:pPr>
              <w:spacing w:before="20" w:after="20"/>
              <w:jc w:val="center"/>
              <w:rPr>
                <w:sz w:val="24"/>
                <w:szCs w:val="24"/>
                <w:lang w:val="en-US"/>
              </w:rPr>
            </w:pPr>
            <w:r w:rsidRPr="0070357E">
              <w:rPr>
                <w:sz w:val="24"/>
                <w:szCs w:val="24"/>
                <w:lang w:val="en-US"/>
              </w:rPr>
              <w:t>0.03(0.01)</w:t>
            </w:r>
          </w:p>
        </w:tc>
        <w:tc>
          <w:tcPr>
            <w:tcW w:w="2017" w:type="dxa"/>
            <w:tcBorders>
              <w:top w:val="nil"/>
              <w:left w:val="nil"/>
              <w:bottom w:val="nil"/>
            </w:tcBorders>
          </w:tcPr>
          <w:p w14:paraId="2BFD9730" w14:textId="77777777" w:rsidR="00FA431F" w:rsidRPr="0070357E" w:rsidRDefault="00FA431F" w:rsidP="00FA431F">
            <w:pPr>
              <w:spacing w:before="20" w:after="20"/>
              <w:jc w:val="center"/>
              <w:rPr>
                <w:sz w:val="24"/>
                <w:szCs w:val="24"/>
                <w:lang w:val="en-US"/>
              </w:rPr>
            </w:pPr>
            <w:r w:rsidRPr="0070357E">
              <w:rPr>
                <w:sz w:val="24"/>
                <w:szCs w:val="24"/>
                <w:lang w:val="en-US"/>
              </w:rPr>
              <w:t>0.004, 0.05</w:t>
            </w:r>
          </w:p>
        </w:tc>
      </w:tr>
      <w:tr w:rsidR="00FA431F" w:rsidRPr="0070357E" w14:paraId="5FBC5551" w14:textId="77777777" w:rsidTr="00FA431F">
        <w:trPr>
          <w:gridAfter w:val="1"/>
          <w:wAfter w:w="6" w:type="dxa"/>
        </w:trPr>
        <w:tc>
          <w:tcPr>
            <w:tcW w:w="4402" w:type="dxa"/>
            <w:tcBorders>
              <w:top w:val="nil"/>
              <w:bottom w:val="nil"/>
              <w:right w:val="nil"/>
            </w:tcBorders>
          </w:tcPr>
          <w:p w14:paraId="5610E98B" w14:textId="77777777" w:rsidR="00FA431F" w:rsidRPr="0070357E" w:rsidRDefault="00FA431F" w:rsidP="00FA431F">
            <w:pPr>
              <w:spacing w:before="20" w:after="20"/>
              <w:ind w:left="345"/>
              <w:rPr>
                <w:sz w:val="24"/>
                <w:szCs w:val="24"/>
                <w:lang w:val="en-US"/>
              </w:rPr>
            </w:pPr>
            <w:r w:rsidRPr="0070357E">
              <w:rPr>
                <w:sz w:val="24"/>
                <w:szCs w:val="24"/>
                <w:lang w:val="en-US"/>
              </w:rPr>
              <w:t>Reliance-based trust</w:t>
            </w:r>
          </w:p>
        </w:tc>
        <w:tc>
          <w:tcPr>
            <w:tcW w:w="1677" w:type="dxa"/>
            <w:tcBorders>
              <w:top w:val="nil"/>
              <w:left w:val="nil"/>
              <w:bottom w:val="nil"/>
              <w:right w:val="nil"/>
            </w:tcBorders>
          </w:tcPr>
          <w:p w14:paraId="61DC54C2" w14:textId="77777777" w:rsidR="00FA431F" w:rsidRPr="0070357E" w:rsidRDefault="00FA431F" w:rsidP="00FA431F">
            <w:pPr>
              <w:spacing w:before="20" w:after="20"/>
              <w:jc w:val="center"/>
              <w:rPr>
                <w:sz w:val="24"/>
                <w:szCs w:val="24"/>
                <w:lang w:val="en-US"/>
              </w:rPr>
            </w:pPr>
            <w:r w:rsidRPr="0070357E">
              <w:rPr>
                <w:sz w:val="24"/>
                <w:szCs w:val="24"/>
                <w:lang w:val="en-US"/>
              </w:rPr>
              <w:t>0.003 (0.01)</w:t>
            </w:r>
          </w:p>
        </w:tc>
        <w:tc>
          <w:tcPr>
            <w:tcW w:w="2017" w:type="dxa"/>
            <w:tcBorders>
              <w:top w:val="nil"/>
              <w:left w:val="nil"/>
              <w:bottom w:val="nil"/>
            </w:tcBorders>
          </w:tcPr>
          <w:p w14:paraId="5CAC7975" w14:textId="77777777" w:rsidR="00FA431F" w:rsidRPr="0070357E" w:rsidRDefault="00FA431F" w:rsidP="00FA431F">
            <w:pPr>
              <w:spacing w:before="20" w:after="20"/>
              <w:jc w:val="center"/>
              <w:rPr>
                <w:sz w:val="24"/>
                <w:szCs w:val="24"/>
                <w:lang w:val="en-US"/>
              </w:rPr>
            </w:pPr>
            <w:r w:rsidRPr="0070357E">
              <w:rPr>
                <w:sz w:val="24"/>
                <w:szCs w:val="24"/>
                <w:lang w:val="en-US"/>
              </w:rPr>
              <w:t>-0.01, 0.02</w:t>
            </w:r>
          </w:p>
        </w:tc>
      </w:tr>
      <w:tr w:rsidR="00FA431F" w:rsidRPr="0070357E" w14:paraId="34454E94" w14:textId="77777777" w:rsidTr="00FA431F">
        <w:trPr>
          <w:gridAfter w:val="1"/>
          <w:wAfter w:w="6" w:type="dxa"/>
        </w:trPr>
        <w:tc>
          <w:tcPr>
            <w:tcW w:w="4402" w:type="dxa"/>
            <w:tcBorders>
              <w:top w:val="nil"/>
              <w:bottom w:val="nil"/>
              <w:right w:val="nil"/>
            </w:tcBorders>
          </w:tcPr>
          <w:p w14:paraId="57220022" w14:textId="77777777" w:rsidR="00FA431F" w:rsidRPr="0070357E" w:rsidRDefault="00FA431F" w:rsidP="00FA431F">
            <w:pPr>
              <w:spacing w:before="20" w:after="20"/>
              <w:rPr>
                <w:i/>
                <w:iCs/>
                <w:sz w:val="24"/>
                <w:szCs w:val="24"/>
                <w:lang w:val="en-US"/>
              </w:rPr>
            </w:pPr>
            <w:r w:rsidRPr="0070357E">
              <w:rPr>
                <w:i/>
                <w:iCs/>
                <w:sz w:val="24"/>
                <w:szCs w:val="24"/>
                <w:lang w:val="en-US"/>
              </w:rPr>
              <w:t>Indirect Effects via Disclosure-based trust</w:t>
            </w:r>
          </w:p>
        </w:tc>
        <w:tc>
          <w:tcPr>
            <w:tcW w:w="1677" w:type="dxa"/>
            <w:tcBorders>
              <w:top w:val="nil"/>
              <w:left w:val="nil"/>
              <w:bottom w:val="nil"/>
              <w:right w:val="nil"/>
            </w:tcBorders>
          </w:tcPr>
          <w:p w14:paraId="4E6BEDEB" w14:textId="77777777" w:rsidR="00FA431F" w:rsidRPr="0070357E" w:rsidRDefault="00FA431F" w:rsidP="00FA431F">
            <w:pPr>
              <w:spacing w:before="20" w:after="20"/>
              <w:jc w:val="center"/>
              <w:rPr>
                <w:sz w:val="24"/>
                <w:szCs w:val="24"/>
                <w:lang w:val="en-US"/>
              </w:rPr>
            </w:pPr>
            <w:r w:rsidRPr="0070357E">
              <w:rPr>
                <w:rFonts w:eastAsia="Times New Roman"/>
                <w:i/>
                <w:iCs/>
                <w:sz w:val="24"/>
                <w:szCs w:val="24"/>
                <w:lang w:val="en-US"/>
              </w:rPr>
              <w:t>ab (SE)</w:t>
            </w:r>
          </w:p>
        </w:tc>
        <w:tc>
          <w:tcPr>
            <w:tcW w:w="2017" w:type="dxa"/>
            <w:tcBorders>
              <w:top w:val="nil"/>
              <w:left w:val="nil"/>
              <w:bottom w:val="nil"/>
            </w:tcBorders>
          </w:tcPr>
          <w:p w14:paraId="1D933AD9" w14:textId="77777777" w:rsidR="00FA431F" w:rsidRPr="0070357E" w:rsidRDefault="00FA431F" w:rsidP="00FA431F">
            <w:pPr>
              <w:spacing w:before="20" w:after="20"/>
              <w:jc w:val="center"/>
              <w:rPr>
                <w:sz w:val="24"/>
                <w:szCs w:val="24"/>
                <w:lang w:val="en-US"/>
              </w:rPr>
            </w:pPr>
          </w:p>
        </w:tc>
      </w:tr>
      <w:tr w:rsidR="00FA431F" w:rsidRPr="0070357E" w14:paraId="00FBB63B" w14:textId="77777777" w:rsidTr="00FA431F">
        <w:trPr>
          <w:gridAfter w:val="1"/>
          <w:wAfter w:w="6" w:type="dxa"/>
        </w:trPr>
        <w:tc>
          <w:tcPr>
            <w:tcW w:w="4402" w:type="dxa"/>
            <w:tcBorders>
              <w:top w:val="nil"/>
              <w:bottom w:val="nil"/>
              <w:right w:val="nil"/>
            </w:tcBorders>
          </w:tcPr>
          <w:p w14:paraId="61E462FF" w14:textId="77777777" w:rsidR="00FA431F" w:rsidRPr="0070357E" w:rsidRDefault="00FA431F" w:rsidP="00FA431F">
            <w:pPr>
              <w:spacing w:before="20" w:after="20"/>
              <w:ind w:left="345"/>
              <w:rPr>
                <w:i/>
                <w:iCs/>
                <w:sz w:val="24"/>
                <w:szCs w:val="24"/>
                <w:lang w:val="en-US"/>
              </w:rPr>
            </w:pPr>
            <w:r w:rsidRPr="0070357E">
              <w:rPr>
                <w:sz w:val="24"/>
                <w:szCs w:val="24"/>
                <w:lang w:val="en-US"/>
              </w:rPr>
              <w:t xml:space="preserve">Men </w:t>
            </w:r>
          </w:p>
        </w:tc>
        <w:tc>
          <w:tcPr>
            <w:tcW w:w="1677" w:type="dxa"/>
            <w:tcBorders>
              <w:top w:val="nil"/>
              <w:left w:val="nil"/>
              <w:bottom w:val="nil"/>
              <w:right w:val="nil"/>
            </w:tcBorders>
          </w:tcPr>
          <w:p w14:paraId="11B6CBAC" w14:textId="77777777" w:rsidR="00FA431F" w:rsidRPr="0070357E" w:rsidRDefault="00FA431F" w:rsidP="00FA431F">
            <w:pPr>
              <w:spacing w:before="20" w:after="20"/>
              <w:jc w:val="center"/>
              <w:rPr>
                <w:sz w:val="24"/>
                <w:szCs w:val="24"/>
                <w:lang w:val="en-US"/>
              </w:rPr>
            </w:pPr>
            <w:r w:rsidRPr="0070357E">
              <w:rPr>
                <w:sz w:val="24"/>
                <w:szCs w:val="24"/>
                <w:lang w:val="en-US"/>
              </w:rPr>
              <w:t>0.20 (0.02)</w:t>
            </w:r>
          </w:p>
        </w:tc>
        <w:tc>
          <w:tcPr>
            <w:tcW w:w="2017" w:type="dxa"/>
            <w:tcBorders>
              <w:top w:val="nil"/>
              <w:left w:val="nil"/>
              <w:bottom w:val="nil"/>
            </w:tcBorders>
          </w:tcPr>
          <w:p w14:paraId="2CB042B4" w14:textId="77777777" w:rsidR="00FA431F" w:rsidRPr="0070357E" w:rsidRDefault="00FA431F" w:rsidP="00FA431F">
            <w:pPr>
              <w:spacing w:before="20" w:after="20"/>
              <w:jc w:val="center"/>
              <w:rPr>
                <w:sz w:val="24"/>
                <w:szCs w:val="24"/>
                <w:lang w:val="en-US"/>
              </w:rPr>
            </w:pPr>
            <w:r w:rsidRPr="0070357E">
              <w:rPr>
                <w:sz w:val="24"/>
                <w:szCs w:val="24"/>
                <w:lang w:val="en-US"/>
              </w:rPr>
              <w:t>0.16, 0.23</w:t>
            </w:r>
          </w:p>
        </w:tc>
      </w:tr>
      <w:tr w:rsidR="00FA431F" w:rsidRPr="0070357E" w14:paraId="192F1ECD" w14:textId="77777777" w:rsidTr="00FA431F">
        <w:trPr>
          <w:gridAfter w:val="1"/>
          <w:wAfter w:w="6" w:type="dxa"/>
        </w:trPr>
        <w:tc>
          <w:tcPr>
            <w:tcW w:w="4402" w:type="dxa"/>
            <w:tcBorders>
              <w:top w:val="nil"/>
              <w:bottom w:val="single" w:sz="4" w:space="0" w:color="auto"/>
              <w:right w:val="nil"/>
            </w:tcBorders>
          </w:tcPr>
          <w:p w14:paraId="538AA9CF" w14:textId="77777777" w:rsidR="00FA431F" w:rsidRPr="0070357E" w:rsidRDefault="00FA431F" w:rsidP="00FA431F">
            <w:pPr>
              <w:spacing w:before="20" w:after="20"/>
              <w:ind w:left="345"/>
              <w:rPr>
                <w:sz w:val="24"/>
                <w:szCs w:val="24"/>
                <w:lang w:val="en-US"/>
              </w:rPr>
            </w:pPr>
            <w:r w:rsidRPr="0070357E">
              <w:rPr>
                <w:sz w:val="24"/>
                <w:szCs w:val="24"/>
                <w:lang w:val="en-US"/>
              </w:rPr>
              <w:t>Women</w:t>
            </w:r>
          </w:p>
        </w:tc>
        <w:tc>
          <w:tcPr>
            <w:tcW w:w="1677" w:type="dxa"/>
            <w:tcBorders>
              <w:top w:val="nil"/>
              <w:left w:val="nil"/>
              <w:bottom w:val="single" w:sz="4" w:space="0" w:color="auto"/>
              <w:right w:val="nil"/>
            </w:tcBorders>
          </w:tcPr>
          <w:p w14:paraId="09A142C5" w14:textId="77777777" w:rsidR="00FA431F" w:rsidRPr="0070357E" w:rsidRDefault="00FA431F" w:rsidP="00FA431F">
            <w:pPr>
              <w:spacing w:before="20" w:after="20"/>
              <w:jc w:val="center"/>
              <w:rPr>
                <w:sz w:val="24"/>
                <w:szCs w:val="24"/>
                <w:lang w:val="en-US"/>
              </w:rPr>
            </w:pPr>
            <w:r w:rsidRPr="0070357E">
              <w:rPr>
                <w:sz w:val="24"/>
                <w:szCs w:val="24"/>
                <w:lang w:val="en-US"/>
              </w:rPr>
              <w:t>0.22 (0.02)</w:t>
            </w:r>
          </w:p>
        </w:tc>
        <w:tc>
          <w:tcPr>
            <w:tcW w:w="2017" w:type="dxa"/>
            <w:tcBorders>
              <w:top w:val="nil"/>
              <w:left w:val="nil"/>
              <w:bottom w:val="single" w:sz="4" w:space="0" w:color="auto"/>
            </w:tcBorders>
          </w:tcPr>
          <w:p w14:paraId="0A8B32F9" w14:textId="77777777" w:rsidR="00FA431F" w:rsidRPr="0070357E" w:rsidRDefault="00FA431F" w:rsidP="00FA431F">
            <w:pPr>
              <w:spacing w:before="20" w:after="20"/>
              <w:jc w:val="center"/>
              <w:rPr>
                <w:sz w:val="24"/>
                <w:szCs w:val="24"/>
                <w:lang w:val="en-US"/>
              </w:rPr>
            </w:pPr>
            <w:r w:rsidRPr="0070357E">
              <w:rPr>
                <w:sz w:val="24"/>
                <w:szCs w:val="24"/>
                <w:lang w:val="en-US"/>
              </w:rPr>
              <w:t>0.19, 0.26</w:t>
            </w:r>
          </w:p>
        </w:tc>
      </w:tr>
      <w:tr w:rsidR="00FA431F" w:rsidRPr="0070357E" w14:paraId="0DCA0749" w14:textId="77777777" w:rsidTr="00FA431F">
        <w:trPr>
          <w:gridAfter w:val="1"/>
          <w:wAfter w:w="6" w:type="dxa"/>
        </w:trPr>
        <w:tc>
          <w:tcPr>
            <w:tcW w:w="4402" w:type="dxa"/>
            <w:tcBorders>
              <w:bottom w:val="nil"/>
              <w:right w:val="nil"/>
            </w:tcBorders>
            <w:vAlign w:val="bottom"/>
          </w:tcPr>
          <w:p w14:paraId="3FBD559F" w14:textId="77777777" w:rsidR="00FA431F" w:rsidRPr="0070357E" w:rsidRDefault="00FA431F" w:rsidP="00FA431F">
            <w:pPr>
              <w:spacing w:before="20" w:after="20"/>
              <w:rPr>
                <w:sz w:val="24"/>
                <w:szCs w:val="24"/>
                <w:lang w:val="en-US"/>
              </w:rPr>
            </w:pPr>
            <w:r w:rsidRPr="0070357E">
              <w:rPr>
                <w:b/>
                <w:bCs/>
                <w:sz w:val="24"/>
                <w:szCs w:val="24"/>
                <w:lang w:val="en-US"/>
              </w:rPr>
              <w:t>Graduate school satisfaction</w:t>
            </w:r>
          </w:p>
        </w:tc>
        <w:tc>
          <w:tcPr>
            <w:tcW w:w="1677" w:type="dxa"/>
            <w:tcBorders>
              <w:left w:val="nil"/>
              <w:bottom w:val="nil"/>
              <w:right w:val="nil"/>
            </w:tcBorders>
            <w:vAlign w:val="bottom"/>
          </w:tcPr>
          <w:p w14:paraId="5D8A829C" w14:textId="77777777" w:rsidR="00FA431F" w:rsidRPr="0070357E" w:rsidRDefault="00FA431F" w:rsidP="00FA431F">
            <w:pPr>
              <w:spacing w:before="20" w:after="20"/>
              <w:jc w:val="center"/>
              <w:rPr>
                <w:sz w:val="24"/>
                <w:szCs w:val="24"/>
                <w:lang w:val="en-US"/>
              </w:rPr>
            </w:pPr>
          </w:p>
        </w:tc>
        <w:tc>
          <w:tcPr>
            <w:tcW w:w="2017" w:type="dxa"/>
            <w:tcBorders>
              <w:left w:val="nil"/>
              <w:bottom w:val="nil"/>
            </w:tcBorders>
            <w:vAlign w:val="bottom"/>
          </w:tcPr>
          <w:p w14:paraId="25C19050" w14:textId="77777777" w:rsidR="00FA431F" w:rsidRPr="0070357E" w:rsidRDefault="00FA431F" w:rsidP="00FA431F">
            <w:pPr>
              <w:spacing w:before="20" w:after="20"/>
              <w:jc w:val="center"/>
              <w:rPr>
                <w:sz w:val="24"/>
                <w:szCs w:val="24"/>
                <w:lang w:val="en-US"/>
              </w:rPr>
            </w:pPr>
          </w:p>
        </w:tc>
      </w:tr>
      <w:tr w:rsidR="00FA431F" w:rsidRPr="0070357E" w14:paraId="4341FC92" w14:textId="77777777" w:rsidTr="00FA431F">
        <w:trPr>
          <w:gridAfter w:val="1"/>
          <w:wAfter w:w="6" w:type="dxa"/>
        </w:trPr>
        <w:tc>
          <w:tcPr>
            <w:tcW w:w="4402" w:type="dxa"/>
            <w:tcBorders>
              <w:top w:val="nil"/>
              <w:bottom w:val="nil"/>
              <w:right w:val="nil"/>
            </w:tcBorders>
          </w:tcPr>
          <w:p w14:paraId="1A86342B" w14:textId="77777777" w:rsidR="00FA431F" w:rsidRPr="0070357E" w:rsidRDefault="00FA431F" w:rsidP="00FA431F">
            <w:pPr>
              <w:spacing w:before="20" w:after="20"/>
              <w:rPr>
                <w:i/>
                <w:iCs/>
                <w:sz w:val="24"/>
                <w:szCs w:val="24"/>
                <w:lang w:val="en-US"/>
              </w:rPr>
            </w:pPr>
            <w:r w:rsidRPr="0070357E">
              <w:rPr>
                <w:i/>
                <w:iCs/>
                <w:sz w:val="24"/>
                <w:szCs w:val="24"/>
                <w:lang w:val="en-US"/>
              </w:rPr>
              <w:t>Index of Moderated Mediation</w:t>
            </w:r>
          </w:p>
        </w:tc>
        <w:tc>
          <w:tcPr>
            <w:tcW w:w="1677" w:type="dxa"/>
            <w:tcBorders>
              <w:top w:val="nil"/>
              <w:left w:val="nil"/>
              <w:bottom w:val="nil"/>
              <w:right w:val="nil"/>
            </w:tcBorders>
          </w:tcPr>
          <w:p w14:paraId="298C1563" w14:textId="77777777" w:rsidR="00FA431F" w:rsidRPr="0070357E" w:rsidRDefault="00FA431F" w:rsidP="00FA431F">
            <w:pPr>
              <w:spacing w:before="20" w:after="20"/>
              <w:jc w:val="center"/>
              <w:rPr>
                <w:sz w:val="24"/>
                <w:szCs w:val="24"/>
                <w:lang w:val="en-US"/>
              </w:rPr>
            </w:pPr>
            <w:r w:rsidRPr="0070357E">
              <w:rPr>
                <w:rFonts w:eastAsia="Times New Roman"/>
                <w:sz w:val="24"/>
                <w:szCs w:val="24"/>
                <w:lang w:val="en-US"/>
              </w:rPr>
              <w:t>Index</w:t>
            </w:r>
            <w:r w:rsidRPr="0070357E">
              <w:rPr>
                <w:rFonts w:eastAsia="Times New Roman"/>
                <w:i/>
                <w:iCs/>
                <w:sz w:val="24"/>
                <w:szCs w:val="24"/>
                <w:lang w:val="en-US"/>
              </w:rPr>
              <w:t xml:space="preserve"> (SE)</w:t>
            </w:r>
          </w:p>
        </w:tc>
        <w:tc>
          <w:tcPr>
            <w:tcW w:w="2017" w:type="dxa"/>
            <w:tcBorders>
              <w:top w:val="nil"/>
              <w:left w:val="nil"/>
              <w:bottom w:val="nil"/>
            </w:tcBorders>
            <w:vAlign w:val="bottom"/>
          </w:tcPr>
          <w:p w14:paraId="7E1D408A" w14:textId="77777777" w:rsidR="00FA431F" w:rsidRPr="0070357E" w:rsidRDefault="00FA431F" w:rsidP="00FA431F">
            <w:pPr>
              <w:spacing w:before="20" w:after="20"/>
              <w:jc w:val="center"/>
              <w:rPr>
                <w:sz w:val="24"/>
                <w:szCs w:val="24"/>
                <w:lang w:val="en-US"/>
              </w:rPr>
            </w:pPr>
          </w:p>
        </w:tc>
      </w:tr>
      <w:tr w:rsidR="00FA431F" w:rsidRPr="0070357E" w14:paraId="0478A53A" w14:textId="77777777" w:rsidTr="00FA431F">
        <w:trPr>
          <w:gridAfter w:val="1"/>
          <w:wAfter w:w="6" w:type="dxa"/>
        </w:trPr>
        <w:tc>
          <w:tcPr>
            <w:tcW w:w="4402" w:type="dxa"/>
            <w:tcBorders>
              <w:top w:val="nil"/>
              <w:bottom w:val="nil"/>
              <w:right w:val="nil"/>
            </w:tcBorders>
          </w:tcPr>
          <w:p w14:paraId="5583526B" w14:textId="77777777" w:rsidR="00FA431F" w:rsidRPr="0070357E" w:rsidRDefault="00FA431F" w:rsidP="00FA431F">
            <w:pPr>
              <w:spacing w:before="20" w:after="20"/>
              <w:ind w:left="345"/>
              <w:rPr>
                <w:sz w:val="24"/>
                <w:szCs w:val="24"/>
                <w:lang w:val="en-US"/>
              </w:rPr>
            </w:pPr>
            <w:r w:rsidRPr="0070357E">
              <w:rPr>
                <w:sz w:val="24"/>
                <w:szCs w:val="24"/>
                <w:lang w:val="en-US"/>
              </w:rPr>
              <w:t>Disclosure-based trust</w:t>
            </w:r>
          </w:p>
        </w:tc>
        <w:tc>
          <w:tcPr>
            <w:tcW w:w="1677" w:type="dxa"/>
            <w:tcBorders>
              <w:top w:val="nil"/>
              <w:left w:val="nil"/>
              <w:bottom w:val="nil"/>
              <w:right w:val="nil"/>
            </w:tcBorders>
          </w:tcPr>
          <w:p w14:paraId="29FDA37F" w14:textId="77777777" w:rsidR="00FA431F" w:rsidRPr="0070357E" w:rsidRDefault="00FA431F" w:rsidP="00FA431F">
            <w:pPr>
              <w:spacing w:before="20" w:after="20"/>
              <w:jc w:val="center"/>
              <w:rPr>
                <w:sz w:val="24"/>
                <w:szCs w:val="24"/>
                <w:lang w:val="en-US"/>
              </w:rPr>
            </w:pPr>
            <w:r w:rsidRPr="0070357E">
              <w:rPr>
                <w:sz w:val="24"/>
                <w:szCs w:val="24"/>
                <w:lang w:val="en-US"/>
              </w:rPr>
              <w:t>0.02 (0.01)</w:t>
            </w:r>
          </w:p>
        </w:tc>
        <w:tc>
          <w:tcPr>
            <w:tcW w:w="2017" w:type="dxa"/>
            <w:tcBorders>
              <w:top w:val="nil"/>
              <w:left w:val="nil"/>
              <w:bottom w:val="nil"/>
            </w:tcBorders>
          </w:tcPr>
          <w:p w14:paraId="027603B3" w14:textId="77777777" w:rsidR="00FA431F" w:rsidRPr="0070357E" w:rsidRDefault="00FA431F" w:rsidP="00FA431F">
            <w:pPr>
              <w:spacing w:before="20" w:after="20"/>
              <w:jc w:val="center"/>
              <w:rPr>
                <w:sz w:val="24"/>
                <w:szCs w:val="24"/>
                <w:lang w:val="en-US"/>
              </w:rPr>
            </w:pPr>
            <w:r w:rsidRPr="0070357E">
              <w:rPr>
                <w:sz w:val="24"/>
                <w:szCs w:val="24"/>
                <w:lang w:val="en-US"/>
              </w:rPr>
              <w:t>0.003 0.03</w:t>
            </w:r>
          </w:p>
        </w:tc>
      </w:tr>
      <w:tr w:rsidR="00FA431F" w:rsidRPr="0070357E" w14:paraId="322AFE3E" w14:textId="77777777" w:rsidTr="00FA431F">
        <w:trPr>
          <w:gridAfter w:val="1"/>
          <w:wAfter w:w="6" w:type="dxa"/>
        </w:trPr>
        <w:tc>
          <w:tcPr>
            <w:tcW w:w="4402" w:type="dxa"/>
            <w:tcBorders>
              <w:top w:val="nil"/>
              <w:bottom w:val="nil"/>
              <w:right w:val="nil"/>
            </w:tcBorders>
          </w:tcPr>
          <w:p w14:paraId="23674238" w14:textId="77777777" w:rsidR="00FA431F" w:rsidRPr="0070357E" w:rsidRDefault="00FA431F" w:rsidP="00FA431F">
            <w:pPr>
              <w:spacing w:before="20" w:after="20"/>
              <w:ind w:left="345"/>
              <w:rPr>
                <w:sz w:val="24"/>
                <w:szCs w:val="24"/>
                <w:lang w:val="en-US"/>
              </w:rPr>
            </w:pPr>
            <w:r w:rsidRPr="0070357E">
              <w:rPr>
                <w:sz w:val="24"/>
                <w:szCs w:val="24"/>
                <w:lang w:val="en-US"/>
              </w:rPr>
              <w:t>Reliance-based trust</w:t>
            </w:r>
          </w:p>
        </w:tc>
        <w:tc>
          <w:tcPr>
            <w:tcW w:w="1677" w:type="dxa"/>
            <w:tcBorders>
              <w:top w:val="nil"/>
              <w:left w:val="nil"/>
              <w:bottom w:val="nil"/>
              <w:right w:val="nil"/>
            </w:tcBorders>
          </w:tcPr>
          <w:p w14:paraId="4B6425E4" w14:textId="77777777" w:rsidR="00FA431F" w:rsidRPr="0070357E" w:rsidRDefault="00FA431F" w:rsidP="00FA431F">
            <w:pPr>
              <w:spacing w:before="20" w:after="20"/>
              <w:jc w:val="center"/>
              <w:rPr>
                <w:sz w:val="24"/>
                <w:szCs w:val="24"/>
                <w:lang w:val="en-US"/>
              </w:rPr>
            </w:pPr>
            <w:r w:rsidRPr="0070357E">
              <w:rPr>
                <w:sz w:val="24"/>
                <w:szCs w:val="24"/>
                <w:lang w:val="en-US"/>
              </w:rPr>
              <w:t>0.001 (0.002)</w:t>
            </w:r>
          </w:p>
        </w:tc>
        <w:tc>
          <w:tcPr>
            <w:tcW w:w="2017" w:type="dxa"/>
            <w:tcBorders>
              <w:top w:val="nil"/>
              <w:left w:val="nil"/>
              <w:bottom w:val="nil"/>
            </w:tcBorders>
          </w:tcPr>
          <w:p w14:paraId="5C0E7853" w14:textId="77777777" w:rsidR="00FA431F" w:rsidRPr="0070357E" w:rsidRDefault="00FA431F" w:rsidP="00FA431F">
            <w:pPr>
              <w:spacing w:before="20" w:after="20"/>
              <w:jc w:val="center"/>
              <w:rPr>
                <w:sz w:val="24"/>
                <w:szCs w:val="24"/>
                <w:lang w:val="en-US"/>
              </w:rPr>
            </w:pPr>
            <w:r w:rsidRPr="0070357E">
              <w:rPr>
                <w:sz w:val="24"/>
                <w:szCs w:val="24"/>
                <w:lang w:val="en-US"/>
              </w:rPr>
              <w:t>-0.002, 0.01</w:t>
            </w:r>
          </w:p>
        </w:tc>
      </w:tr>
      <w:tr w:rsidR="00FA431F" w:rsidRPr="0070357E" w14:paraId="27E12B2E" w14:textId="77777777" w:rsidTr="00FA431F">
        <w:trPr>
          <w:gridAfter w:val="1"/>
          <w:wAfter w:w="6" w:type="dxa"/>
        </w:trPr>
        <w:tc>
          <w:tcPr>
            <w:tcW w:w="4402" w:type="dxa"/>
            <w:tcBorders>
              <w:top w:val="nil"/>
              <w:bottom w:val="nil"/>
              <w:right w:val="nil"/>
            </w:tcBorders>
          </w:tcPr>
          <w:p w14:paraId="36684E31" w14:textId="77777777" w:rsidR="00FA431F" w:rsidRPr="0070357E" w:rsidRDefault="00FA431F" w:rsidP="00FA431F">
            <w:pPr>
              <w:spacing w:before="20" w:after="20"/>
              <w:rPr>
                <w:i/>
                <w:iCs/>
                <w:sz w:val="24"/>
                <w:szCs w:val="24"/>
                <w:lang w:val="en-US"/>
              </w:rPr>
            </w:pPr>
            <w:r w:rsidRPr="0070357E">
              <w:rPr>
                <w:i/>
                <w:iCs/>
                <w:sz w:val="24"/>
                <w:szCs w:val="24"/>
                <w:lang w:val="en-US"/>
              </w:rPr>
              <w:t>Indirect Effect via Disclosure-based trust</w:t>
            </w:r>
          </w:p>
        </w:tc>
        <w:tc>
          <w:tcPr>
            <w:tcW w:w="1677" w:type="dxa"/>
            <w:tcBorders>
              <w:top w:val="nil"/>
              <w:left w:val="nil"/>
              <w:bottom w:val="nil"/>
              <w:right w:val="nil"/>
            </w:tcBorders>
          </w:tcPr>
          <w:p w14:paraId="5A8C7415" w14:textId="77777777" w:rsidR="00FA431F" w:rsidRPr="0070357E" w:rsidRDefault="00FA431F" w:rsidP="00FA431F">
            <w:pPr>
              <w:spacing w:before="20" w:after="20"/>
              <w:jc w:val="center"/>
              <w:rPr>
                <w:sz w:val="24"/>
                <w:szCs w:val="24"/>
                <w:lang w:val="en-US"/>
              </w:rPr>
            </w:pPr>
            <w:r w:rsidRPr="0070357E">
              <w:rPr>
                <w:rFonts w:eastAsia="Times New Roman"/>
                <w:i/>
                <w:iCs/>
                <w:sz w:val="24"/>
                <w:szCs w:val="24"/>
                <w:lang w:val="en-US"/>
              </w:rPr>
              <w:t>ab (SE)</w:t>
            </w:r>
          </w:p>
        </w:tc>
        <w:tc>
          <w:tcPr>
            <w:tcW w:w="2017" w:type="dxa"/>
            <w:tcBorders>
              <w:top w:val="nil"/>
              <w:left w:val="nil"/>
              <w:bottom w:val="nil"/>
            </w:tcBorders>
          </w:tcPr>
          <w:p w14:paraId="594E3201" w14:textId="77777777" w:rsidR="00FA431F" w:rsidRPr="0070357E" w:rsidRDefault="00FA431F" w:rsidP="00FA431F">
            <w:pPr>
              <w:spacing w:before="20" w:after="20"/>
              <w:jc w:val="center"/>
              <w:rPr>
                <w:sz w:val="24"/>
                <w:szCs w:val="24"/>
                <w:lang w:val="en-US"/>
              </w:rPr>
            </w:pPr>
          </w:p>
        </w:tc>
      </w:tr>
      <w:tr w:rsidR="00FA431F" w:rsidRPr="0070357E" w14:paraId="5DCD9F05" w14:textId="77777777" w:rsidTr="00FA431F">
        <w:trPr>
          <w:gridAfter w:val="1"/>
          <w:wAfter w:w="6" w:type="dxa"/>
        </w:trPr>
        <w:tc>
          <w:tcPr>
            <w:tcW w:w="4402" w:type="dxa"/>
            <w:tcBorders>
              <w:top w:val="nil"/>
              <w:bottom w:val="nil"/>
              <w:right w:val="nil"/>
            </w:tcBorders>
          </w:tcPr>
          <w:p w14:paraId="04423CE3" w14:textId="77777777" w:rsidR="00FA431F" w:rsidRPr="0070357E" w:rsidRDefault="00FA431F" w:rsidP="00FA431F">
            <w:pPr>
              <w:spacing w:before="20" w:after="20"/>
              <w:ind w:left="345"/>
              <w:rPr>
                <w:i/>
                <w:iCs/>
                <w:sz w:val="24"/>
                <w:szCs w:val="24"/>
                <w:lang w:val="en-US"/>
              </w:rPr>
            </w:pPr>
            <w:r w:rsidRPr="0070357E">
              <w:rPr>
                <w:sz w:val="24"/>
                <w:szCs w:val="24"/>
                <w:lang w:val="en-US"/>
              </w:rPr>
              <w:t xml:space="preserve">Men </w:t>
            </w:r>
          </w:p>
        </w:tc>
        <w:tc>
          <w:tcPr>
            <w:tcW w:w="1677" w:type="dxa"/>
            <w:tcBorders>
              <w:top w:val="nil"/>
              <w:left w:val="nil"/>
              <w:bottom w:val="nil"/>
              <w:right w:val="nil"/>
            </w:tcBorders>
          </w:tcPr>
          <w:p w14:paraId="7C267447" w14:textId="77777777" w:rsidR="00FA431F" w:rsidRPr="0070357E" w:rsidRDefault="00FA431F" w:rsidP="00FA431F">
            <w:pPr>
              <w:spacing w:before="20" w:after="20"/>
              <w:jc w:val="center"/>
              <w:rPr>
                <w:sz w:val="24"/>
                <w:szCs w:val="24"/>
                <w:lang w:val="en-US"/>
              </w:rPr>
            </w:pPr>
            <w:r w:rsidRPr="0070357E">
              <w:rPr>
                <w:sz w:val="24"/>
                <w:szCs w:val="24"/>
                <w:lang w:val="en-US"/>
              </w:rPr>
              <w:t>0.12 (0.02)</w:t>
            </w:r>
          </w:p>
        </w:tc>
        <w:tc>
          <w:tcPr>
            <w:tcW w:w="2017" w:type="dxa"/>
            <w:tcBorders>
              <w:top w:val="nil"/>
              <w:left w:val="nil"/>
              <w:bottom w:val="nil"/>
            </w:tcBorders>
          </w:tcPr>
          <w:p w14:paraId="6A47C140" w14:textId="77777777" w:rsidR="00FA431F" w:rsidRPr="0070357E" w:rsidRDefault="00FA431F" w:rsidP="00FA431F">
            <w:pPr>
              <w:spacing w:before="20" w:after="20"/>
              <w:jc w:val="center"/>
              <w:rPr>
                <w:sz w:val="24"/>
                <w:szCs w:val="24"/>
                <w:lang w:val="en-US"/>
              </w:rPr>
            </w:pPr>
            <w:r w:rsidRPr="0070357E">
              <w:rPr>
                <w:sz w:val="24"/>
                <w:szCs w:val="24"/>
                <w:lang w:val="en-US"/>
              </w:rPr>
              <w:t>0.08, 0.15</w:t>
            </w:r>
          </w:p>
        </w:tc>
      </w:tr>
      <w:tr w:rsidR="00FA431F" w:rsidRPr="0070357E" w14:paraId="39AEB1DE" w14:textId="77777777" w:rsidTr="00FA431F">
        <w:trPr>
          <w:gridAfter w:val="1"/>
          <w:wAfter w:w="6" w:type="dxa"/>
        </w:trPr>
        <w:tc>
          <w:tcPr>
            <w:tcW w:w="4402" w:type="dxa"/>
            <w:tcBorders>
              <w:top w:val="nil"/>
              <w:bottom w:val="single" w:sz="4" w:space="0" w:color="auto"/>
              <w:right w:val="nil"/>
            </w:tcBorders>
          </w:tcPr>
          <w:p w14:paraId="345A7CCD" w14:textId="77777777" w:rsidR="00FA431F" w:rsidRPr="0070357E" w:rsidRDefault="00FA431F" w:rsidP="00FA431F">
            <w:pPr>
              <w:spacing w:before="20" w:after="20"/>
              <w:ind w:left="345"/>
              <w:rPr>
                <w:sz w:val="24"/>
                <w:szCs w:val="24"/>
                <w:lang w:val="en-US"/>
              </w:rPr>
            </w:pPr>
            <w:r w:rsidRPr="0070357E">
              <w:rPr>
                <w:sz w:val="24"/>
                <w:szCs w:val="24"/>
                <w:lang w:val="en-US"/>
              </w:rPr>
              <w:t>Women</w:t>
            </w:r>
          </w:p>
        </w:tc>
        <w:tc>
          <w:tcPr>
            <w:tcW w:w="1677" w:type="dxa"/>
            <w:tcBorders>
              <w:top w:val="nil"/>
              <w:left w:val="nil"/>
              <w:bottom w:val="single" w:sz="4" w:space="0" w:color="auto"/>
              <w:right w:val="nil"/>
            </w:tcBorders>
          </w:tcPr>
          <w:p w14:paraId="0E72933A" w14:textId="77777777" w:rsidR="00FA431F" w:rsidRPr="0070357E" w:rsidRDefault="00FA431F" w:rsidP="00FA431F">
            <w:pPr>
              <w:spacing w:before="20" w:after="20"/>
              <w:jc w:val="center"/>
              <w:rPr>
                <w:sz w:val="24"/>
                <w:szCs w:val="24"/>
                <w:lang w:val="en-US"/>
              </w:rPr>
            </w:pPr>
            <w:r w:rsidRPr="0070357E">
              <w:rPr>
                <w:sz w:val="24"/>
                <w:szCs w:val="24"/>
                <w:lang w:val="en-US"/>
              </w:rPr>
              <w:t>0.13 (0.02)</w:t>
            </w:r>
          </w:p>
        </w:tc>
        <w:tc>
          <w:tcPr>
            <w:tcW w:w="2017" w:type="dxa"/>
            <w:tcBorders>
              <w:top w:val="nil"/>
              <w:left w:val="nil"/>
              <w:bottom w:val="single" w:sz="4" w:space="0" w:color="auto"/>
            </w:tcBorders>
          </w:tcPr>
          <w:p w14:paraId="5C86C7E0" w14:textId="77777777" w:rsidR="00FA431F" w:rsidRPr="0070357E" w:rsidRDefault="00FA431F" w:rsidP="00FA431F">
            <w:pPr>
              <w:spacing w:before="20" w:after="20"/>
              <w:jc w:val="center"/>
              <w:rPr>
                <w:sz w:val="24"/>
                <w:szCs w:val="24"/>
                <w:lang w:val="en-US"/>
              </w:rPr>
            </w:pPr>
            <w:r w:rsidRPr="0070357E">
              <w:rPr>
                <w:sz w:val="24"/>
                <w:szCs w:val="24"/>
                <w:lang w:val="en-US"/>
              </w:rPr>
              <w:t>0.10, 0.17</w:t>
            </w:r>
          </w:p>
        </w:tc>
      </w:tr>
      <w:tr w:rsidR="00FA431F" w:rsidRPr="0070357E" w14:paraId="0D394713" w14:textId="77777777" w:rsidTr="00FA431F">
        <w:trPr>
          <w:gridAfter w:val="1"/>
          <w:wAfter w:w="6" w:type="dxa"/>
        </w:trPr>
        <w:tc>
          <w:tcPr>
            <w:tcW w:w="4402" w:type="dxa"/>
            <w:tcBorders>
              <w:bottom w:val="nil"/>
              <w:right w:val="nil"/>
            </w:tcBorders>
            <w:vAlign w:val="bottom"/>
          </w:tcPr>
          <w:p w14:paraId="7DEA7526" w14:textId="77777777" w:rsidR="00FA431F" w:rsidRPr="0070357E" w:rsidRDefault="00FA431F" w:rsidP="00FA431F">
            <w:pPr>
              <w:spacing w:before="20" w:after="20"/>
              <w:rPr>
                <w:sz w:val="24"/>
                <w:szCs w:val="24"/>
                <w:lang w:val="en-US"/>
              </w:rPr>
            </w:pPr>
            <w:r w:rsidRPr="0070357E">
              <w:rPr>
                <w:b/>
                <w:bCs/>
                <w:sz w:val="24"/>
                <w:szCs w:val="24"/>
                <w:lang w:val="en-US"/>
              </w:rPr>
              <w:t>Turnover intentions</w:t>
            </w:r>
          </w:p>
        </w:tc>
        <w:tc>
          <w:tcPr>
            <w:tcW w:w="1677" w:type="dxa"/>
            <w:tcBorders>
              <w:left w:val="nil"/>
              <w:bottom w:val="nil"/>
              <w:right w:val="nil"/>
            </w:tcBorders>
            <w:vAlign w:val="bottom"/>
          </w:tcPr>
          <w:p w14:paraId="269D3B67" w14:textId="77777777" w:rsidR="00FA431F" w:rsidRPr="0070357E" w:rsidRDefault="00FA431F" w:rsidP="00FA431F">
            <w:pPr>
              <w:spacing w:before="20" w:after="20"/>
              <w:jc w:val="center"/>
              <w:rPr>
                <w:sz w:val="24"/>
                <w:szCs w:val="24"/>
                <w:lang w:val="en-US"/>
              </w:rPr>
            </w:pPr>
          </w:p>
        </w:tc>
        <w:tc>
          <w:tcPr>
            <w:tcW w:w="2017" w:type="dxa"/>
            <w:tcBorders>
              <w:left w:val="nil"/>
              <w:bottom w:val="nil"/>
            </w:tcBorders>
            <w:vAlign w:val="bottom"/>
          </w:tcPr>
          <w:p w14:paraId="78FC96FC" w14:textId="77777777" w:rsidR="00FA431F" w:rsidRPr="0070357E" w:rsidRDefault="00FA431F" w:rsidP="00FA431F">
            <w:pPr>
              <w:spacing w:before="20" w:after="20"/>
              <w:jc w:val="center"/>
              <w:rPr>
                <w:sz w:val="24"/>
                <w:szCs w:val="24"/>
                <w:lang w:val="en-US"/>
              </w:rPr>
            </w:pPr>
          </w:p>
        </w:tc>
      </w:tr>
      <w:tr w:rsidR="00FA431F" w:rsidRPr="0070357E" w14:paraId="6ABB980D" w14:textId="77777777" w:rsidTr="00FA431F">
        <w:trPr>
          <w:gridAfter w:val="1"/>
          <w:wAfter w:w="6" w:type="dxa"/>
        </w:trPr>
        <w:tc>
          <w:tcPr>
            <w:tcW w:w="4402" w:type="dxa"/>
            <w:tcBorders>
              <w:top w:val="nil"/>
              <w:bottom w:val="nil"/>
              <w:right w:val="nil"/>
            </w:tcBorders>
          </w:tcPr>
          <w:p w14:paraId="69684B63" w14:textId="77777777" w:rsidR="00FA431F" w:rsidRPr="0070357E" w:rsidRDefault="00FA431F" w:rsidP="00FA431F">
            <w:pPr>
              <w:spacing w:before="20" w:after="20"/>
              <w:rPr>
                <w:i/>
                <w:iCs/>
                <w:sz w:val="24"/>
                <w:szCs w:val="24"/>
                <w:lang w:val="en-US"/>
              </w:rPr>
            </w:pPr>
            <w:r w:rsidRPr="0070357E">
              <w:rPr>
                <w:i/>
                <w:iCs/>
                <w:sz w:val="24"/>
                <w:szCs w:val="24"/>
                <w:lang w:val="en-US"/>
              </w:rPr>
              <w:t>Index of Moderated Mediation</w:t>
            </w:r>
          </w:p>
        </w:tc>
        <w:tc>
          <w:tcPr>
            <w:tcW w:w="1677" w:type="dxa"/>
            <w:tcBorders>
              <w:top w:val="nil"/>
              <w:left w:val="nil"/>
              <w:bottom w:val="nil"/>
              <w:right w:val="nil"/>
            </w:tcBorders>
          </w:tcPr>
          <w:p w14:paraId="61210A9A" w14:textId="77777777" w:rsidR="00FA431F" w:rsidRPr="0070357E" w:rsidRDefault="00FA431F" w:rsidP="00FA431F">
            <w:pPr>
              <w:spacing w:before="20" w:after="20"/>
              <w:jc w:val="center"/>
              <w:rPr>
                <w:sz w:val="24"/>
                <w:szCs w:val="24"/>
                <w:lang w:val="en-US"/>
              </w:rPr>
            </w:pPr>
            <w:r w:rsidRPr="0070357E">
              <w:rPr>
                <w:rFonts w:eastAsia="Times New Roman"/>
                <w:sz w:val="24"/>
                <w:szCs w:val="24"/>
                <w:lang w:val="en-US"/>
              </w:rPr>
              <w:t>Index</w:t>
            </w:r>
            <w:r w:rsidRPr="0070357E">
              <w:rPr>
                <w:rFonts w:eastAsia="Times New Roman"/>
                <w:i/>
                <w:iCs/>
                <w:sz w:val="24"/>
                <w:szCs w:val="24"/>
                <w:lang w:val="en-US"/>
              </w:rPr>
              <w:t xml:space="preserve"> (SE)</w:t>
            </w:r>
          </w:p>
        </w:tc>
        <w:tc>
          <w:tcPr>
            <w:tcW w:w="2017" w:type="dxa"/>
            <w:tcBorders>
              <w:top w:val="nil"/>
              <w:left w:val="nil"/>
              <w:bottom w:val="nil"/>
            </w:tcBorders>
            <w:vAlign w:val="bottom"/>
          </w:tcPr>
          <w:p w14:paraId="4BA09687" w14:textId="77777777" w:rsidR="00FA431F" w:rsidRPr="0070357E" w:rsidRDefault="00FA431F" w:rsidP="00FA431F">
            <w:pPr>
              <w:spacing w:before="20" w:after="20"/>
              <w:jc w:val="center"/>
              <w:rPr>
                <w:sz w:val="24"/>
                <w:szCs w:val="24"/>
                <w:lang w:val="en-US"/>
              </w:rPr>
            </w:pPr>
            <w:r w:rsidRPr="0070357E">
              <w:rPr>
                <w:rFonts w:eastAsia="Times New Roman"/>
                <w:sz w:val="24"/>
                <w:szCs w:val="24"/>
                <w:lang w:val="en-US"/>
              </w:rPr>
              <w:t>95% CI</w:t>
            </w:r>
          </w:p>
        </w:tc>
      </w:tr>
      <w:tr w:rsidR="00FA431F" w:rsidRPr="0070357E" w14:paraId="022A33AC" w14:textId="77777777" w:rsidTr="00FA431F">
        <w:trPr>
          <w:gridAfter w:val="1"/>
          <w:wAfter w:w="6" w:type="dxa"/>
        </w:trPr>
        <w:tc>
          <w:tcPr>
            <w:tcW w:w="4402" w:type="dxa"/>
            <w:tcBorders>
              <w:top w:val="nil"/>
              <w:bottom w:val="nil"/>
              <w:right w:val="nil"/>
            </w:tcBorders>
          </w:tcPr>
          <w:p w14:paraId="39C510DA" w14:textId="77777777" w:rsidR="00FA431F" w:rsidRPr="0070357E" w:rsidRDefault="00FA431F" w:rsidP="00FA431F">
            <w:pPr>
              <w:spacing w:before="20" w:after="20"/>
              <w:ind w:left="345"/>
              <w:rPr>
                <w:sz w:val="24"/>
                <w:szCs w:val="24"/>
                <w:lang w:val="en-US"/>
              </w:rPr>
            </w:pPr>
            <w:r w:rsidRPr="0070357E">
              <w:rPr>
                <w:sz w:val="24"/>
                <w:szCs w:val="24"/>
                <w:lang w:val="en-US"/>
              </w:rPr>
              <w:t>Disclosure-based trust</w:t>
            </w:r>
          </w:p>
        </w:tc>
        <w:tc>
          <w:tcPr>
            <w:tcW w:w="1677" w:type="dxa"/>
            <w:tcBorders>
              <w:top w:val="nil"/>
              <w:left w:val="nil"/>
              <w:bottom w:val="nil"/>
              <w:right w:val="nil"/>
            </w:tcBorders>
          </w:tcPr>
          <w:p w14:paraId="582444C6" w14:textId="77777777" w:rsidR="00FA431F" w:rsidRPr="0070357E" w:rsidRDefault="00FA431F" w:rsidP="00FA431F">
            <w:pPr>
              <w:spacing w:before="20" w:after="20"/>
              <w:jc w:val="center"/>
              <w:rPr>
                <w:sz w:val="24"/>
                <w:szCs w:val="24"/>
                <w:lang w:val="en-US"/>
              </w:rPr>
            </w:pPr>
            <w:r w:rsidRPr="0070357E">
              <w:rPr>
                <w:sz w:val="24"/>
                <w:szCs w:val="24"/>
                <w:lang w:val="en-US"/>
              </w:rPr>
              <w:t>-0.01(0.004)</w:t>
            </w:r>
          </w:p>
        </w:tc>
        <w:tc>
          <w:tcPr>
            <w:tcW w:w="2017" w:type="dxa"/>
            <w:tcBorders>
              <w:top w:val="nil"/>
              <w:left w:val="nil"/>
              <w:bottom w:val="nil"/>
            </w:tcBorders>
          </w:tcPr>
          <w:p w14:paraId="026F4802" w14:textId="77777777" w:rsidR="00FA431F" w:rsidRPr="0070357E" w:rsidRDefault="00FA431F" w:rsidP="00FA431F">
            <w:pPr>
              <w:spacing w:before="20" w:after="20"/>
              <w:jc w:val="center"/>
              <w:rPr>
                <w:sz w:val="24"/>
                <w:szCs w:val="24"/>
                <w:lang w:val="en-US"/>
              </w:rPr>
            </w:pPr>
            <w:r w:rsidRPr="0070357E">
              <w:rPr>
                <w:sz w:val="24"/>
                <w:szCs w:val="24"/>
                <w:lang w:val="en-US"/>
              </w:rPr>
              <w:t>-0.02, -0.01</w:t>
            </w:r>
          </w:p>
        </w:tc>
      </w:tr>
      <w:tr w:rsidR="00FA431F" w:rsidRPr="0070357E" w14:paraId="0918D073" w14:textId="77777777" w:rsidTr="00FA431F">
        <w:trPr>
          <w:gridAfter w:val="1"/>
          <w:wAfter w:w="6" w:type="dxa"/>
        </w:trPr>
        <w:tc>
          <w:tcPr>
            <w:tcW w:w="4402" w:type="dxa"/>
            <w:tcBorders>
              <w:top w:val="nil"/>
              <w:bottom w:val="nil"/>
              <w:right w:val="nil"/>
            </w:tcBorders>
          </w:tcPr>
          <w:p w14:paraId="280CF0C8" w14:textId="77777777" w:rsidR="00FA431F" w:rsidRPr="0070357E" w:rsidRDefault="00FA431F" w:rsidP="00FA431F">
            <w:pPr>
              <w:spacing w:before="20" w:after="20"/>
              <w:ind w:left="345"/>
              <w:rPr>
                <w:sz w:val="24"/>
                <w:szCs w:val="24"/>
                <w:lang w:val="en-US"/>
              </w:rPr>
            </w:pPr>
            <w:r w:rsidRPr="0070357E">
              <w:rPr>
                <w:sz w:val="24"/>
                <w:szCs w:val="24"/>
                <w:lang w:val="en-US"/>
              </w:rPr>
              <w:t>Reliance-based trust</w:t>
            </w:r>
          </w:p>
        </w:tc>
        <w:tc>
          <w:tcPr>
            <w:tcW w:w="1677" w:type="dxa"/>
            <w:tcBorders>
              <w:top w:val="nil"/>
              <w:left w:val="nil"/>
              <w:bottom w:val="nil"/>
              <w:right w:val="nil"/>
            </w:tcBorders>
          </w:tcPr>
          <w:p w14:paraId="137DE1FA" w14:textId="77777777" w:rsidR="00FA431F" w:rsidRPr="0070357E" w:rsidRDefault="00FA431F" w:rsidP="00FA431F">
            <w:pPr>
              <w:spacing w:before="20" w:after="20"/>
              <w:jc w:val="center"/>
              <w:rPr>
                <w:sz w:val="24"/>
                <w:szCs w:val="24"/>
                <w:lang w:val="en-US"/>
              </w:rPr>
            </w:pPr>
            <w:r w:rsidRPr="0070357E">
              <w:rPr>
                <w:sz w:val="24"/>
                <w:szCs w:val="24"/>
                <w:lang w:val="en-US"/>
              </w:rPr>
              <w:t>-0.002 (0.003)</w:t>
            </w:r>
          </w:p>
        </w:tc>
        <w:tc>
          <w:tcPr>
            <w:tcW w:w="2017" w:type="dxa"/>
            <w:tcBorders>
              <w:top w:val="nil"/>
              <w:left w:val="nil"/>
              <w:bottom w:val="nil"/>
            </w:tcBorders>
          </w:tcPr>
          <w:p w14:paraId="5F52DDEE" w14:textId="77777777" w:rsidR="00FA431F" w:rsidRPr="0070357E" w:rsidRDefault="00FA431F" w:rsidP="00FA431F">
            <w:pPr>
              <w:spacing w:before="20" w:after="20"/>
              <w:jc w:val="center"/>
              <w:rPr>
                <w:sz w:val="24"/>
                <w:szCs w:val="24"/>
                <w:lang w:val="en-US"/>
              </w:rPr>
            </w:pPr>
            <w:r w:rsidRPr="0070357E">
              <w:rPr>
                <w:sz w:val="24"/>
                <w:szCs w:val="24"/>
                <w:lang w:val="en-US"/>
              </w:rPr>
              <w:t>-0.01, 0.003</w:t>
            </w:r>
          </w:p>
        </w:tc>
      </w:tr>
      <w:tr w:rsidR="00FA431F" w:rsidRPr="0070357E" w14:paraId="26B13B10" w14:textId="77777777" w:rsidTr="00FA431F">
        <w:trPr>
          <w:gridAfter w:val="1"/>
          <w:wAfter w:w="6" w:type="dxa"/>
        </w:trPr>
        <w:tc>
          <w:tcPr>
            <w:tcW w:w="4402" w:type="dxa"/>
            <w:tcBorders>
              <w:top w:val="nil"/>
              <w:bottom w:val="nil"/>
              <w:right w:val="nil"/>
            </w:tcBorders>
          </w:tcPr>
          <w:p w14:paraId="18018F37" w14:textId="77777777" w:rsidR="00FA431F" w:rsidRPr="0070357E" w:rsidRDefault="00FA431F" w:rsidP="00FA431F">
            <w:pPr>
              <w:spacing w:before="20" w:after="20"/>
              <w:rPr>
                <w:i/>
                <w:iCs/>
                <w:sz w:val="24"/>
                <w:szCs w:val="24"/>
                <w:lang w:val="en-US"/>
              </w:rPr>
            </w:pPr>
            <w:r w:rsidRPr="0070357E">
              <w:rPr>
                <w:i/>
                <w:iCs/>
                <w:sz w:val="24"/>
                <w:szCs w:val="24"/>
                <w:lang w:val="en-US"/>
              </w:rPr>
              <w:t>Indirect Effect via Disclosure-based trust</w:t>
            </w:r>
          </w:p>
        </w:tc>
        <w:tc>
          <w:tcPr>
            <w:tcW w:w="1677" w:type="dxa"/>
            <w:tcBorders>
              <w:top w:val="nil"/>
              <w:left w:val="nil"/>
              <w:bottom w:val="nil"/>
              <w:right w:val="nil"/>
            </w:tcBorders>
          </w:tcPr>
          <w:p w14:paraId="0EDFF6BE" w14:textId="77777777" w:rsidR="00FA431F" w:rsidRPr="0070357E" w:rsidRDefault="00FA431F" w:rsidP="00FA431F">
            <w:pPr>
              <w:spacing w:before="20" w:after="20"/>
              <w:jc w:val="center"/>
              <w:rPr>
                <w:sz w:val="24"/>
                <w:szCs w:val="24"/>
                <w:lang w:val="en-US"/>
              </w:rPr>
            </w:pPr>
            <w:r w:rsidRPr="0070357E">
              <w:rPr>
                <w:rFonts w:eastAsia="Times New Roman"/>
                <w:i/>
                <w:iCs/>
                <w:sz w:val="24"/>
                <w:szCs w:val="24"/>
                <w:lang w:val="en-US"/>
              </w:rPr>
              <w:t>ab (SE)</w:t>
            </w:r>
          </w:p>
        </w:tc>
        <w:tc>
          <w:tcPr>
            <w:tcW w:w="2017" w:type="dxa"/>
            <w:tcBorders>
              <w:top w:val="nil"/>
              <w:left w:val="nil"/>
              <w:bottom w:val="nil"/>
            </w:tcBorders>
          </w:tcPr>
          <w:p w14:paraId="41098E9F" w14:textId="77777777" w:rsidR="00FA431F" w:rsidRPr="0070357E" w:rsidRDefault="00FA431F" w:rsidP="00FA431F">
            <w:pPr>
              <w:spacing w:before="20" w:after="20"/>
              <w:jc w:val="center"/>
              <w:rPr>
                <w:sz w:val="24"/>
                <w:szCs w:val="24"/>
                <w:lang w:val="en-US"/>
              </w:rPr>
            </w:pPr>
          </w:p>
        </w:tc>
      </w:tr>
      <w:tr w:rsidR="00FA431F" w:rsidRPr="0070357E" w14:paraId="45E26D4E" w14:textId="77777777" w:rsidTr="00FA431F">
        <w:trPr>
          <w:gridAfter w:val="1"/>
          <w:wAfter w:w="6" w:type="dxa"/>
        </w:trPr>
        <w:tc>
          <w:tcPr>
            <w:tcW w:w="4402" w:type="dxa"/>
            <w:tcBorders>
              <w:top w:val="nil"/>
              <w:bottom w:val="nil"/>
              <w:right w:val="nil"/>
            </w:tcBorders>
          </w:tcPr>
          <w:p w14:paraId="78338B5B" w14:textId="77777777" w:rsidR="00FA431F" w:rsidRPr="0070357E" w:rsidRDefault="00FA431F" w:rsidP="00FA431F">
            <w:pPr>
              <w:spacing w:before="20" w:after="20"/>
              <w:ind w:left="345"/>
              <w:rPr>
                <w:i/>
                <w:iCs/>
                <w:sz w:val="24"/>
                <w:szCs w:val="24"/>
                <w:lang w:val="en-US"/>
              </w:rPr>
            </w:pPr>
            <w:r w:rsidRPr="0070357E">
              <w:rPr>
                <w:sz w:val="24"/>
                <w:szCs w:val="24"/>
                <w:lang w:val="en-US"/>
              </w:rPr>
              <w:t xml:space="preserve">Men </w:t>
            </w:r>
          </w:p>
        </w:tc>
        <w:tc>
          <w:tcPr>
            <w:tcW w:w="1677" w:type="dxa"/>
            <w:tcBorders>
              <w:top w:val="nil"/>
              <w:left w:val="nil"/>
              <w:bottom w:val="nil"/>
              <w:right w:val="nil"/>
            </w:tcBorders>
          </w:tcPr>
          <w:p w14:paraId="6C762B40" w14:textId="77777777" w:rsidR="00FA431F" w:rsidRPr="0070357E" w:rsidRDefault="00FA431F" w:rsidP="00FA431F">
            <w:pPr>
              <w:spacing w:before="20" w:after="20"/>
              <w:jc w:val="center"/>
              <w:rPr>
                <w:sz w:val="24"/>
                <w:szCs w:val="24"/>
                <w:lang w:val="en-US"/>
              </w:rPr>
            </w:pPr>
            <w:r w:rsidRPr="0070357E">
              <w:rPr>
                <w:sz w:val="24"/>
                <w:szCs w:val="24"/>
                <w:lang w:val="en-US"/>
              </w:rPr>
              <w:t>-0.05 (0.02)</w:t>
            </w:r>
          </w:p>
        </w:tc>
        <w:tc>
          <w:tcPr>
            <w:tcW w:w="2017" w:type="dxa"/>
            <w:tcBorders>
              <w:top w:val="nil"/>
              <w:left w:val="nil"/>
              <w:bottom w:val="nil"/>
            </w:tcBorders>
          </w:tcPr>
          <w:p w14:paraId="0C662692" w14:textId="77777777" w:rsidR="00FA431F" w:rsidRPr="0070357E" w:rsidRDefault="00FA431F" w:rsidP="00FA431F">
            <w:pPr>
              <w:spacing w:before="20" w:after="20"/>
              <w:jc w:val="center"/>
              <w:rPr>
                <w:sz w:val="24"/>
                <w:szCs w:val="24"/>
                <w:lang w:val="en-US"/>
              </w:rPr>
            </w:pPr>
            <w:r w:rsidRPr="0070357E">
              <w:rPr>
                <w:sz w:val="24"/>
                <w:szCs w:val="24"/>
                <w:lang w:val="en-US"/>
              </w:rPr>
              <w:t>-0.09, -0.01</w:t>
            </w:r>
          </w:p>
        </w:tc>
      </w:tr>
      <w:tr w:rsidR="00FA431F" w:rsidRPr="0070357E" w14:paraId="70C2FD99" w14:textId="77777777" w:rsidTr="00FA431F">
        <w:trPr>
          <w:gridAfter w:val="1"/>
          <w:wAfter w:w="6" w:type="dxa"/>
        </w:trPr>
        <w:tc>
          <w:tcPr>
            <w:tcW w:w="4402" w:type="dxa"/>
            <w:tcBorders>
              <w:top w:val="nil"/>
              <w:bottom w:val="single" w:sz="4" w:space="0" w:color="auto"/>
              <w:right w:val="nil"/>
            </w:tcBorders>
          </w:tcPr>
          <w:p w14:paraId="1A882101" w14:textId="77777777" w:rsidR="00FA431F" w:rsidRPr="0070357E" w:rsidRDefault="00FA431F" w:rsidP="00FA431F">
            <w:pPr>
              <w:spacing w:before="20" w:after="20"/>
              <w:ind w:left="345"/>
              <w:rPr>
                <w:sz w:val="24"/>
                <w:szCs w:val="24"/>
                <w:lang w:val="en-US"/>
              </w:rPr>
            </w:pPr>
            <w:r w:rsidRPr="0070357E">
              <w:rPr>
                <w:sz w:val="24"/>
                <w:szCs w:val="24"/>
                <w:lang w:val="en-US"/>
              </w:rPr>
              <w:t>Women</w:t>
            </w:r>
          </w:p>
        </w:tc>
        <w:tc>
          <w:tcPr>
            <w:tcW w:w="1677" w:type="dxa"/>
            <w:tcBorders>
              <w:top w:val="nil"/>
              <w:left w:val="nil"/>
              <w:bottom w:val="single" w:sz="4" w:space="0" w:color="auto"/>
              <w:right w:val="nil"/>
            </w:tcBorders>
          </w:tcPr>
          <w:p w14:paraId="7366EAC4" w14:textId="77777777" w:rsidR="00FA431F" w:rsidRPr="0070357E" w:rsidRDefault="00FA431F" w:rsidP="00FA431F">
            <w:pPr>
              <w:spacing w:before="20" w:after="20"/>
              <w:jc w:val="center"/>
              <w:rPr>
                <w:sz w:val="24"/>
                <w:szCs w:val="24"/>
                <w:lang w:val="en-US"/>
              </w:rPr>
            </w:pPr>
            <w:r w:rsidRPr="0070357E">
              <w:rPr>
                <w:sz w:val="24"/>
                <w:szCs w:val="24"/>
                <w:lang w:val="en-US"/>
              </w:rPr>
              <w:t>-0.06 (0.02)</w:t>
            </w:r>
          </w:p>
        </w:tc>
        <w:tc>
          <w:tcPr>
            <w:tcW w:w="2017" w:type="dxa"/>
            <w:tcBorders>
              <w:top w:val="nil"/>
              <w:left w:val="nil"/>
              <w:bottom w:val="single" w:sz="4" w:space="0" w:color="auto"/>
            </w:tcBorders>
          </w:tcPr>
          <w:p w14:paraId="4E496560" w14:textId="77777777" w:rsidR="00FA431F" w:rsidRPr="0070357E" w:rsidRDefault="00FA431F" w:rsidP="00FA431F">
            <w:pPr>
              <w:spacing w:before="20" w:after="20"/>
              <w:jc w:val="center"/>
              <w:rPr>
                <w:sz w:val="24"/>
                <w:szCs w:val="24"/>
                <w:lang w:val="en-US"/>
              </w:rPr>
            </w:pPr>
            <w:r w:rsidRPr="0070357E">
              <w:rPr>
                <w:sz w:val="24"/>
                <w:szCs w:val="24"/>
                <w:lang w:val="en-US"/>
              </w:rPr>
              <w:t>-0.10, -0.01</w:t>
            </w:r>
          </w:p>
        </w:tc>
      </w:tr>
      <w:tr w:rsidR="00FA431F" w:rsidRPr="0070357E" w14:paraId="0939FD88" w14:textId="77777777" w:rsidTr="00FA431F">
        <w:tc>
          <w:tcPr>
            <w:tcW w:w="8102" w:type="dxa"/>
            <w:gridSpan w:val="4"/>
            <w:tcBorders>
              <w:bottom w:val="nil"/>
            </w:tcBorders>
          </w:tcPr>
          <w:p w14:paraId="0387BBBD" w14:textId="77777777" w:rsidR="00FA431F" w:rsidRPr="0070357E" w:rsidRDefault="00FA431F" w:rsidP="00FA431F">
            <w:pPr>
              <w:spacing w:before="20" w:after="20"/>
              <w:rPr>
                <w:sz w:val="24"/>
                <w:szCs w:val="24"/>
                <w:lang w:val="en-US"/>
              </w:rPr>
            </w:pPr>
            <w:r w:rsidRPr="0070357E">
              <w:rPr>
                <w:i/>
                <w:iCs/>
                <w:sz w:val="24"/>
                <w:szCs w:val="24"/>
                <w:lang w:val="en-US"/>
              </w:rPr>
              <w:t>Notes. N</w:t>
            </w:r>
            <w:r w:rsidRPr="0070357E">
              <w:rPr>
                <w:sz w:val="24"/>
                <w:szCs w:val="24"/>
                <w:lang w:val="en-US"/>
              </w:rPr>
              <w:t xml:space="preserve"> = 2093. Coefficients are unstandardized regression coefficients, based on 10,000 bias corrected bootstrapped samples. </w:t>
            </w:r>
            <w:r w:rsidRPr="0070357E">
              <w:rPr>
                <w:sz w:val="24"/>
                <w:szCs w:val="24"/>
                <w:vertAlign w:val="superscript"/>
                <w:lang w:val="en-US"/>
              </w:rPr>
              <w:t xml:space="preserve">*** </w:t>
            </w:r>
            <w:r w:rsidRPr="0070357E">
              <w:rPr>
                <w:i/>
                <w:iCs/>
                <w:sz w:val="24"/>
                <w:szCs w:val="24"/>
                <w:lang w:val="en-US"/>
              </w:rPr>
              <w:t xml:space="preserve">p &lt;.001. </w:t>
            </w:r>
            <w:r w:rsidRPr="0070357E">
              <w:rPr>
                <w:sz w:val="24"/>
                <w:szCs w:val="24"/>
                <w:lang w:val="en-US"/>
              </w:rPr>
              <w:t>Controls: advisor ability, institution, department.</w:t>
            </w:r>
          </w:p>
        </w:tc>
      </w:tr>
    </w:tbl>
    <w:p w14:paraId="10C002E8" w14:textId="77777777" w:rsidR="00FA431F" w:rsidRPr="0070357E" w:rsidRDefault="00FA431F" w:rsidP="00FA431F">
      <w:pPr>
        <w:rPr>
          <w:sz w:val="24"/>
          <w:szCs w:val="24"/>
          <w:lang w:val="en-US"/>
        </w:rPr>
      </w:pPr>
      <w:r w:rsidRPr="0070357E">
        <w:rPr>
          <w:sz w:val="24"/>
          <w:szCs w:val="24"/>
          <w:lang w:val="en-US"/>
        </w:rPr>
        <w:br w:type="page"/>
      </w: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53"/>
        <w:gridCol w:w="1932"/>
      </w:tblGrid>
      <w:tr w:rsidR="00FA431F" w:rsidRPr="0070357E" w14:paraId="5E84BE99" w14:textId="77777777" w:rsidTr="00FA431F">
        <w:trPr>
          <w:trHeight w:val="297"/>
        </w:trPr>
        <w:tc>
          <w:tcPr>
            <w:tcW w:w="6379" w:type="dxa"/>
            <w:gridSpan w:val="3"/>
            <w:tcBorders>
              <w:top w:val="nil"/>
              <w:left w:val="nil"/>
              <w:bottom w:val="nil"/>
              <w:right w:val="nil"/>
            </w:tcBorders>
            <w:shd w:val="clear" w:color="auto" w:fill="auto"/>
            <w:noWrap/>
            <w:vAlign w:val="bottom"/>
            <w:hideMark/>
          </w:tcPr>
          <w:p w14:paraId="313C301C" w14:textId="77777777" w:rsidR="00FA431F" w:rsidRPr="0070357E" w:rsidRDefault="00FA431F" w:rsidP="00FA431F">
            <w:pPr>
              <w:ind w:left="-96"/>
              <w:rPr>
                <w:rFonts w:eastAsia="Times New Roman"/>
                <w:b/>
                <w:iCs/>
                <w:sz w:val="24"/>
                <w:szCs w:val="24"/>
                <w:lang w:val="en-US"/>
              </w:rPr>
            </w:pPr>
            <w:r w:rsidRPr="0070357E">
              <w:rPr>
                <w:rFonts w:eastAsia="Times New Roman"/>
                <w:b/>
                <w:iCs/>
                <w:sz w:val="24"/>
                <w:szCs w:val="24"/>
                <w:lang w:val="en-US"/>
              </w:rPr>
              <w:lastRenderedPageBreak/>
              <w:t>Table 6</w:t>
            </w:r>
          </w:p>
          <w:p w14:paraId="6D0E73FE" w14:textId="77777777" w:rsidR="00FA431F" w:rsidRPr="0070357E" w:rsidRDefault="00FA431F" w:rsidP="00FA431F">
            <w:pPr>
              <w:rPr>
                <w:rFonts w:eastAsia="Times New Roman"/>
                <w:sz w:val="24"/>
                <w:szCs w:val="24"/>
                <w:lang w:val="en-US"/>
              </w:rPr>
            </w:pPr>
          </w:p>
        </w:tc>
      </w:tr>
      <w:tr w:rsidR="00FA431F" w:rsidRPr="0070357E" w14:paraId="41EE59D5" w14:textId="77777777" w:rsidTr="00FA431F">
        <w:trPr>
          <w:trHeight w:val="312"/>
        </w:trPr>
        <w:tc>
          <w:tcPr>
            <w:tcW w:w="6379" w:type="dxa"/>
            <w:gridSpan w:val="3"/>
            <w:tcBorders>
              <w:top w:val="nil"/>
              <w:left w:val="nil"/>
              <w:right w:val="nil"/>
            </w:tcBorders>
            <w:shd w:val="clear" w:color="auto" w:fill="auto"/>
            <w:noWrap/>
            <w:vAlign w:val="bottom"/>
            <w:hideMark/>
          </w:tcPr>
          <w:p w14:paraId="2590E001" w14:textId="77777777" w:rsidR="00FA431F" w:rsidRPr="0070357E" w:rsidRDefault="00FA431F" w:rsidP="00FA431F">
            <w:pPr>
              <w:spacing w:after="60"/>
              <w:ind w:left="-96"/>
              <w:rPr>
                <w:rFonts w:eastAsia="Times New Roman"/>
                <w:i/>
                <w:iCs/>
                <w:sz w:val="24"/>
                <w:szCs w:val="24"/>
                <w:lang w:val="en-US"/>
              </w:rPr>
            </w:pPr>
            <w:r w:rsidRPr="0070357E">
              <w:rPr>
                <w:rFonts w:eastAsia="Times New Roman"/>
                <w:i/>
                <w:iCs/>
                <w:sz w:val="24"/>
                <w:szCs w:val="24"/>
                <w:lang w:val="en-US"/>
              </w:rPr>
              <w:t>Study A - Means (Standard Deviations) by Participant Gender</w:t>
            </w:r>
          </w:p>
        </w:tc>
      </w:tr>
      <w:tr w:rsidR="00FA431F" w:rsidRPr="0070357E" w14:paraId="29BE42CA" w14:textId="77777777" w:rsidTr="00FA431F">
        <w:trPr>
          <w:trHeight w:val="312"/>
        </w:trPr>
        <w:tc>
          <w:tcPr>
            <w:tcW w:w="2694" w:type="dxa"/>
            <w:tcBorders>
              <w:left w:val="nil"/>
              <w:bottom w:val="single" w:sz="4" w:space="0" w:color="auto"/>
              <w:right w:val="nil"/>
            </w:tcBorders>
            <w:shd w:val="clear" w:color="auto" w:fill="auto"/>
            <w:vAlign w:val="bottom"/>
            <w:hideMark/>
          </w:tcPr>
          <w:p w14:paraId="6FF9278D" w14:textId="77777777" w:rsidR="00FA431F" w:rsidRPr="0070357E" w:rsidRDefault="00FA431F" w:rsidP="00FA431F">
            <w:pPr>
              <w:spacing w:before="20" w:after="20"/>
              <w:ind w:left="-96"/>
              <w:jc w:val="center"/>
              <w:rPr>
                <w:rFonts w:eastAsia="Times New Roman"/>
                <w:b/>
                <w:bCs/>
                <w:sz w:val="24"/>
                <w:szCs w:val="24"/>
                <w:lang w:val="en-US"/>
              </w:rPr>
            </w:pPr>
            <w:r w:rsidRPr="0070357E">
              <w:rPr>
                <w:rFonts w:eastAsia="Times New Roman"/>
                <w:b/>
                <w:bCs/>
                <w:sz w:val="24"/>
                <w:szCs w:val="24"/>
                <w:lang w:val="en-US"/>
              </w:rPr>
              <w:t>Variable</w:t>
            </w:r>
          </w:p>
        </w:tc>
        <w:tc>
          <w:tcPr>
            <w:tcW w:w="1753" w:type="dxa"/>
            <w:tcBorders>
              <w:left w:val="nil"/>
              <w:bottom w:val="single" w:sz="4" w:space="0" w:color="auto"/>
              <w:right w:val="nil"/>
            </w:tcBorders>
            <w:shd w:val="clear" w:color="auto" w:fill="auto"/>
            <w:vAlign w:val="bottom"/>
            <w:hideMark/>
          </w:tcPr>
          <w:p w14:paraId="446F50FF" w14:textId="77777777" w:rsidR="00FA431F" w:rsidRPr="0070357E" w:rsidRDefault="00FA431F" w:rsidP="00FA431F">
            <w:pPr>
              <w:spacing w:before="20" w:after="20"/>
              <w:ind w:left="-96"/>
              <w:jc w:val="center"/>
              <w:rPr>
                <w:rFonts w:eastAsia="Times New Roman"/>
                <w:b/>
                <w:bCs/>
                <w:sz w:val="24"/>
                <w:szCs w:val="24"/>
                <w:lang w:val="en-US"/>
              </w:rPr>
            </w:pPr>
            <w:r w:rsidRPr="0070357E">
              <w:rPr>
                <w:rFonts w:eastAsia="Times New Roman"/>
                <w:b/>
                <w:bCs/>
                <w:sz w:val="24"/>
                <w:szCs w:val="24"/>
                <w:lang w:val="en-US"/>
              </w:rPr>
              <w:t>Male</w:t>
            </w:r>
          </w:p>
        </w:tc>
        <w:tc>
          <w:tcPr>
            <w:tcW w:w="1932" w:type="dxa"/>
            <w:tcBorders>
              <w:left w:val="nil"/>
              <w:bottom w:val="single" w:sz="4" w:space="0" w:color="auto"/>
              <w:right w:val="nil"/>
            </w:tcBorders>
            <w:shd w:val="clear" w:color="auto" w:fill="auto"/>
            <w:vAlign w:val="bottom"/>
            <w:hideMark/>
          </w:tcPr>
          <w:p w14:paraId="7D831B61" w14:textId="77777777" w:rsidR="00FA431F" w:rsidRPr="0070357E" w:rsidRDefault="00FA431F" w:rsidP="00FA431F">
            <w:pPr>
              <w:spacing w:before="20" w:after="20"/>
              <w:ind w:left="-96"/>
              <w:jc w:val="center"/>
              <w:rPr>
                <w:rFonts w:eastAsia="Times New Roman"/>
                <w:b/>
                <w:bCs/>
                <w:sz w:val="24"/>
                <w:szCs w:val="24"/>
                <w:lang w:val="en-US"/>
              </w:rPr>
            </w:pPr>
            <w:r w:rsidRPr="0070357E">
              <w:rPr>
                <w:rFonts w:eastAsia="Times New Roman"/>
                <w:b/>
                <w:bCs/>
                <w:sz w:val="24"/>
                <w:szCs w:val="24"/>
                <w:lang w:val="en-US"/>
              </w:rPr>
              <w:t>Female</w:t>
            </w:r>
          </w:p>
        </w:tc>
      </w:tr>
      <w:tr w:rsidR="00FA431F" w:rsidRPr="0070357E" w14:paraId="42CB10E4" w14:textId="77777777" w:rsidTr="00FA431F">
        <w:trPr>
          <w:trHeight w:val="312"/>
        </w:trPr>
        <w:tc>
          <w:tcPr>
            <w:tcW w:w="2694" w:type="dxa"/>
            <w:tcBorders>
              <w:top w:val="nil"/>
              <w:left w:val="nil"/>
              <w:bottom w:val="nil"/>
              <w:right w:val="nil"/>
            </w:tcBorders>
            <w:shd w:val="clear" w:color="auto" w:fill="auto"/>
          </w:tcPr>
          <w:p w14:paraId="0314FE40" w14:textId="77777777" w:rsidR="00FA431F" w:rsidRPr="0070357E" w:rsidRDefault="00FA431F" w:rsidP="00FA431F">
            <w:pPr>
              <w:ind w:left="-96"/>
              <w:rPr>
                <w:rFonts w:eastAsia="Times New Roman"/>
                <w:sz w:val="24"/>
                <w:szCs w:val="24"/>
                <w:lang w:val="en-US"/>
              </w:rPr>
            </w:pPr>
            <w:r w:rsidRPr="0070357E">
              <w:rPr>
                <w:rFonts w:eastAsia="Times New Roman"/>
                <w:sz w:val="24"/>
                <w:szCs w:val="24"/>
                <w:lang w:val="en-US"/>
              </w:rPr>
              <w:t>Disclosure-based trust</w:t>
            </w:r>
          </w:p>
        </w:tc>
        <w:tc>
          <w:tcPr>
            <w:tcW w:w="1753" w:type="dxa"/>
            <w:tcBorders>
              <w:top w:val="nil"/>
              <w:left w:val="nil"/>
              <w:bottom w:val="nil"/>
              <w:right w:val="nil"/>
            </w:tcBorders>
            <w:shd w:val="clear" w:color="auto" w:fill="auto"/>
            <w:noWrap/>
            <w:vAlign w:val="center"/>
          </w:tcPr>
          <w:p w14:paraId="576A9FEF" w14:textId="77777777" w:rsidR="00FA431F" w:rsidRPr="0070357E" w:rsidRDefault="00FA431F" w:rsidP="00FA431F">
            <w:pPr>
              <w:ind w:left="-96"/>
              <w:jc w:val="center"/>
              <w:rPr>
                <w:rFonts w:eastAsia="Times New Roman"/>
                <w:sz w:val="24"/>
                <w:szCs w:val="24"/>
                <w:lang w:val="en-US"/>
              </w:rPr>
            </w:pPr>
            <w:r w:rsidRPr="0070357E">
              <w:rPr>
                <w:rFonts w:eastAsia="Times New Roman"/>
                <w:sz w:val="24"/>
                <w:szCs w:val="24"/>
                <w:lang w:val="en-US"/>
              </w:rPr>
              <w:t>5.08</w:t>
            </w:r>
            <w:r w:rsidRPr="0070357E">
              <w:rPr>
                <w:rFonts w:eastAsia="Times New Roman"/>
                <w:sz w:val="24"/>
                <w:szCs w:val="24"/>
                <w:vertAlign w:val="subscript"/>
                <w:lang w:val="en-US"/>
              </w:rPr>
              <w:t>a</w:t>
            </w:r>
          </w:p>
          <w:p w14:paraId="308686FE" w14:textId="77777777" w:rsidR="00FA431F" w:rsidRPr="0070357E" w:rsidRDefault="00FA431F" w:rsidP="00FA431F">
            <w:pPr>
              <w:ind w:left="-96"/>
              <w:jc w:val="center"/>
              <w:rPr>
                <w:rFonts w:eastAsia="Times New Roman"/>
                <w:sz w:val="24"/>
                <w:szCs w:val="24"/>
                <w:lang w:val="en-US"/>
              </w:rPr>
            </w:pPr>
            <w:r w:rsidRPr="0070357E">
              <w:rPr>
                <w:rFonts w:eastAsia="Times New Roman"/>
                <w:sz w:val="24"/>
                <w:szCs w:val="24"/>
                <w:lang w:val="en-US"/>
              </w:rPr>
              <w:t>(1.13)</w:t>
            </w:r>
          </w:p>
        </w:tc>
        <w:tc>
          <w:tcPr>
            <w:tcW w:w="1932" w:type="dxa"/>
            <w:tcBorders>
              <w:top w:val="nil"/>
              <w:left w:val="nil"/>
              <w:bottom w:val="nil"/>
              <w:right w:val="nil"/>
            </w:tcBorders>
            <w:shd w:val="clear" w:color="auto" w:fill="auto"/>
            <w:noWrap/>
            <w:vAlign w:val="center"/>
          </w:tcPr>
          <w:p w14:paraId="33F58FB9" w14:textId="77777777" w:rsidR="00FA431F" w:rsidRPr="0070357E" w:rsidRDefault="00FA431F" w:rsidP="00FA431F">
            <w:pPr>
              <w:ind w:left="-96"/>
              <w:jc w:val="center"/>
              <w:rPr>
                <w:rFonts w:eastAsia="Times New Roman"/>
                <w:sz w:val="24"/>
                <w:szCs w:val="24"/>
                <w:lang w:val="en-US"/>
              </w:rPr>
            </w:pPr>
            <w:r w:rsidRPr="0070357E">
              <w:rPr>
                <w:rFonts w:eastAsia="Times New Roman"/>
                <w:sz w:val="24"/>
                <w:szCs w:val="24"/>
                <w:lang w:val="en-US"/>
              </w:rPr>
              <w:t>5.48</w:t>
            </w:r>
            <w:r w:rsidRPr="0070357E">
              <w:rPr>
                <w:rFonts w:eastAsia="Times New Roman"/>
                <w:sz w:val="24"/>
                <w:szCs w:val="24"/>
                <w:vertAlign w:val="subscript"/>
                <w:lang w:val="en-US"/>
              </w:rPr>
              <w:t>b</w:t>
            </w:r>
          </w:p>
          <w:p w14:paraId="6E9770B0" w14:textId="77777777" w:rsidR="00FA431F" w:rsidRPr="0070357E" w:rsidRDefault="00FA431F" w:rsidP="00FA431F">
            <w:pPr>
              <w:ind w:left="-96"/>
              <w:jc w:val="center"/>
              <w:rPr>
                <w:rFonts w:eastAsia="Times New Roman"/>
                <w:sz w:val="24"/>
                <w:szCs w:val="24"/>
                <w:lang w:val="en-US"/>
              </w:rPr>
            </w:pPr>
            <w:r w:rsidRPr="0070357E">
              <w:rPr>
                <w:rFonts w:eastAsia="Times New Roman"/>
                <w:sz w:val="24"/>
                <w:szCs w:val="24"/>
                <w:lang w:val="en-US"/>
              </w:rPr>
              <w:t>(1.09)</w:t>
            </w:r>
          </w:p>
        </w:tc>
      </w:tr>
      <w:tr w:rsidR="00FA431F" w:rsidRPr="0070357E" w14:paraId="171F9CA6" w14:textId="77777777" w:rsidTr="00FA431F">
        <w:trPr>
          <w:trHeight w:val="312"/>
        </w:trPr>
        <w:tc>
          <w:tcPr>
            <w:tcW w:w="2694" w:type="dxa"/>
            <w:tcBorders>
              <w:top w:val="nil"/>
              <w:left w:val="nil"/>
              <w:bottom w:val="nil"/>
              <w:right w:val="nil"/>
            </w:tcBorders>
            <w:shd w:val="clear" w:color="auto" w:fill="auto"/>
          </w:tcPr>
          <w:p w14:paraId="0353C589" w14:textId="77777777" w:rsidR="00FA431F" w:rsidRPr="0070357E" w:rsidRDefault="00FA431F" w:rsidP="00FA431F">
            <w:pPr>
              <w:ind w:left="-96"/>
              <w:rPr>
                <w:rFonts w:eastAsia="Times New Roman"/>
                <w:sz w:val="24"/>
                <w:szCs w:val="24"/>
                <w:lang w:val="en-US"/>
              </w:rPr>
            </w:pPr>
            <w:r w:rsidRPr="0070357E">
              <w:rPr>
                <w:rFonts w:eastAsia="Times New Roman"/>
                <w:sz w:val="24"/>
                <w:szCs w:val="24"/>
                <w:lang w:val="en-US"/>
              </w:rPr>
              <w:t>Reliance-based trust</w:t>
            </w:r>
          </w:p>
        </w:tc>
        <w:tc>
          <w:tcPr>
            <w:tcW w:w="1753" w:type="dxa"/>
            <w:tcBorders>
              <w:top w:val="nil"/>
              <w:left w:val="nil"/>
              <w:bottom w:val="nil"/>
              <w:right w:val="nil"/>
            </w:tcBorders>
            <w:shd w:val="clear" w:color="auto" w:fill="auto"/>
            <w:noWrap/>
            <w:vAlign w:val="center"/>
          </w:tcPr>
          <w:p w14:paraId="3FCDCFEB" w14:textId="77777777" w:rsidR="00FA431F" w:rsidRPr="0070357E" w:rsidRDefault="00FA431F" w:rsidP="00FA431F">
            <w:pPr>
              <w:ind w:left="-96"/>
              <w:jc w:val="center"/>
              <w:rPr>
                <w:rFonts w:eastAsia="Times New Roman"/>
                <w:sz w:val="24"/>
                <w:szCs w:val="24"/>
                <w:lang w:val="en-US"/>
              </w:rPr>
            </w:pPr>
            <w:r w:rsidRPr="0070357E">
              <w:rPr>
                <w:rFonts w:eastAsia="Times New Roman"/>
                <w:sz w:val="24"/>
                <w:szCs w:val="24"/>
                <w:lang w:val="en-US"/>
              </w:rPr>
              <w:t>5.35</w:t>
            </w:r>
            <w:r w:rsidRPr="0070357E">
              <w:rPr>
                <w:rFonts w:eastAsia="Times New Roman"/>
                <w:sz w:val="24"/>
                <w:szCs w:val="24"/>
                <w:vertAlign w:val="subscript"/>
                <w:lang w:val="en-US"/>
              </w:rPr>
              <w:t>a</w:t>
            </w:r>
          </w:p>
          <w:p w14:paraId="55AE3839" w14:textId="77777777" w:rsidR="00FA431F" w:rsidRPr="0070357E" w:rsidRDefault="00FA431F" w:rsidP="00FA431F">
            <w:pPr>
              <w:ind w:left="-96"/>
              <w:jc w:val="center"/>
              <w:rPr>
                <w:rFonts w:eastAsia="Times New Roman"/>
                <w:sz w:val="24"/>
                <w:szCs w:val="24"/>
                <w:lang w:val="en-US"/>
              </w:rPr>
            </w:pPr>
            <w:r w:rsidRPr="0070357E">
              <w:rPr>
                <w:rFonts w:eastAsia="Times New Roman"/>
                <w:sz w:val="24"/>
                <w:szCs w:val="24"/>
                <w:lang w:val="en-US"/>
              </w:rPr>
              <w:t>(1.11)</w:t>
            </w:r>
          </w:p>
        </w:tc>
        <w:tc>
          <w:tcPr>
            <w:tcW w:w="1932" w:type="dxa"/>
            <w:tcBorders>
              <w:top w:val="nil"/>
              <w:left w:val="nil"/>
              <w:bottom w:val="nil"/>
              <w:right w:val="nil"/>
            </w:tcBorders>
            <w:shd w:val="clear" w:color="auto" w:fill="auto"/>
            <w:noWrap/>
            <w:vAlign w:val="center"/>
          </w:tcPr>
          <w:p w14:paraId="17AFC8FD" w14:textId="77777777" w:rsidR="00FA431F" w:rsidRPr="0070357E" w:rsidRDefault="00FA431F" w:rsidP="00FA431F">
            <w:pPr>
              <w:ind w:left="-96"/>
              <w:jc w:val="center"/>
              <w:rPr>
                <w:rFonts w:eastAsia="Times New Roman"/>
                <w:sz w:val="24"/>
                <w:szCs w:val="24"/>
                <w:lang w:val="en-US"/>
              </w:rPr>
            </w:pPr>
            <w:r w:rsidRPr="0070357E">
              <w:rPr>
                <w:rFonts w:eastAsia="Times New Roman"/>
                <w:sz w:val="24"/>
                <w:szCs w:val="24"/>
                <w:lang w:val="en-US"/>
              </w:rPr>
              <w:t>5.76</w:t>
            </w:r>
            <w:r w:rsidRPr="0070357E">
              <w:rPr>
                <w:rFonts w:eastAsia="Times New Roman"/>
                <w:sz w:val="24"/>
                <w:szCs w:val="24"/>
                <w:vertAlign w:val="subscript"/>
                <w:lang w:val="en-US"/>
              </w:rPr>
              <w:t>b</w:t>
            </w:r>
          </w:p>
          <w:p w14:paraId="4DBE4310" w14:textId="77777777" w:rsidR="00FA431F" w:rsidRPr="0070357E" w:rsidRDefault="00FA431F" w:rsidP="00FA431F">
            <w:pPr>
              <w:ind w:left="-96"/>
              <w:jc w:val="center"/>
              <w:rPr>
                <w:rFonts w:eastAsia="Times New Roman"/>
                <w:sz w:val="24"/>
                <w:szCs w:val="24"/>
                <w:lang w:val="en-US"/>
              </w:rPr>
            </w:pPr>
            <w:r w:rsidRPr="0070357E">
              <w:rPr>
                <w:rFonts w:eastAsia="Times New Roman"/>
                <w:sz w:val="24"/>
                <w:szCs w:val="24"/>
                <w:lang w:val="en-US"/>
              </w:rPr>
              <w:t>(0.97)</w:t>
            </w:r>
          </w:p>
        </w:tc>
      </w:tr>
      <w:tr w:rsidR="00FA431F" w:rsidRPr="0070357E" w14:paraId="67925AC8" w14:textId="77777777" w:rsidTr="00FA431F">
        <w:trPr>
          <w:trHeight w:val="297"/>
        </w:trPr>
        <w:tc>
          <w:tcPr>
            <w:tcW w:w="2694" w:type="dxa"/>
            <w:tcBorders>
              <w:top w:val="nil"/>
              <w:left w:val="nil"/>
              <w:bottom w:val="nil"/>
              <w:right w:val="nil"/>
            </w:tcBorders>
            <w:shd w:val="clear" w:color="auto" w:fill="auto"/>
            <w:hideMark/>
          </w:tcPr>
          <w:p w14:paraId="32C94BFF" w14:textId="77777777" w:rsidR="00FA431F" w:rsidRPr="0070357E" w:rsidRDefault="00FA431F" w:rsidP="00FA431F">
            <w:pPr>
              <w:ind w:left="-96"/>
              <w:rPr>
                <w:rFonts w:eastAsia="Times New Roman"/>
                <w:sz w:val="24"/>
                <w:szCs w:val="24"/>
                <w:lang w:val="en-US"/>
              </w:rPr>
            </w:pPr>
            <w:r w:rsidRPr="0070357E">
              <w:rPr>
                <w:rFonts w:eastAsia="Times New Roman"/>
                <w:sz w:val="24"/>
                <w:szCs w:val="24"/>
                <w:lang w:val="en-US"/>
              </w:rPr>
              <w:t xml:space="preserve">Benevolence </w:t>
            </w:r>
          </w:p>
        </w:tc>
        <w:tc>
          <w:tcPr>
            <w:tcW w:w="1753" w:type="dxa"/>
            <w:tcBorders>
              <w:top w:val="nil"/>
              <w:left w:val="nil"/>
              <w:bottom w:val="nil"/>
              <w:right w:val="nil"/>
            </w:tcBorders>
            <w:shd w:val="clear" w:color="auto" w:fill="auto"/>
            <w:noWrap/>
            <w:vAlign w:val="center"/>
            <w:hideMark/>
          </w:tcPr>
          <w:p w14:paraId="6F75383F" w14:textId="77777777" w:rsidR="00FA431F" w:rsidRPr="0070357E" w:rsidRDefault="00FA431F" w:rsidP="00FA431F">
            <w:pPr>
              <w:ind w:left="-96"/>
              <w:jc w:val="center"/>
              <w:rPr>
                <w:rFonts w:eastAsia="Times New Roman"/>
                <w:sz w:val="24"/>
                <w:szCs w:val="24"/>
                <w:lang w:val="en-US"/>
              </w:rPr>
            </w:pPr>
            <w:r w:rsidRPr="0070357E">
              <w:rPr>
                <w:rFonts w:eastAsia="Times New Roman"/>
                <w:sz w:val="24"/>
                <w:szCs w:val="24"/>
                <w:lang w:val="en-US"/>
              </w:rPr>
              <w:t>5.94</w:t>
            </w:r>
            <w:r w:rsidRPr="0070357E">
              <w:rPr>
                <w:rFonts w:eastAsia="Times New Roman"/>
                <w:sz w:val="24"/>
                <w:szCs w:val="24"/>
                <w:vertAlign w:val="subscript"/>
                <w:lang w:val="en-US"/>
              </w:rPr>
              <w:t>a</w:t>
            </w:r>
          </w:p>
          <w:p w14:paraId="7EFBB514" w14:textId="77777777" w:rsidR="00FA431F" w:rsidRPr="0070357E" w:rsidRDefault="00FA431F" w:rsidP="00FA431F">
            <w:pPr>
              <w:ind w:left="-96" w:right="29"/>
              <w:jc w:val="center"/>
              <w:rPr>
                <w:rFonts w:eastAsia="Times New Roman"/>
                <w:sz w:val="24"/>
                <w:szCs w:val="24"/>
                <w:lang w:val="en-US"/>
              </w:rPr>
            </w:pPr>
            <w:r w:rsidRPr="0070357E">
              <w:rPr>
                <w:rFonts w:eastAsia="Times New Roman"/>
                <w:sz w:val="24"/>
                <w:szCs w:val="24"/>
                <w:lang w:val="en-US"/>
              </w:rPr>
              <w:t>(0.83)</w:t>
            </w:r>
          </w:p>
        </w:tc>
        <w:tc>
          <w:tcPr>
            <w:tcW w:w="1932" w:type="dxa"/>
            <w:tcBorders>
              <w:top w:val="nil"/>
              <w:left w:val="nil"/>
              <w:bottom w:val="nil"/>
              <w:right w:val="nil"/>
            </w:tcBorders>
            <w:shd w:val="clear" w:color="auto" w:fill="auto"/>
            <w:noWrap/>
            <w:vAlign w:val="center"/>
            <w:hideMark/>
          </w:tcPr>
          <w:p w14:paraId="195ECB8F" w14:textId="77777777" w:rsidR="00FA431F" w:rsidRPr="0070357E" w:rsidRDefault="00FA431F" w:rsidP="00FA431F">
            <w:pPr>
              <w:ind w:left="-96"/>
              <w:jc w:val="center"/>
              <w:rPr>
                <w:rFonts w:eastAsia="Times New Roman"/>
                <w:sz w:val="24"/>
                <w:szCs w:val="24"/>
                <w:lang w:val="en-US"/>
              </w:rPr>
            </w:pPr>
            <w:r w:rsidRPr="0070357E">
              <w:rPr>
                <w:rFonts w:eastAsia="Times New Roman"/>
                <w:sz w:val="24"/>
                <w:szCs w:val="24"/>
                <w:lang w:val="en-US"/>
              </w:rPr>
              <w:t>6.18</w:t>
            </w:r>
            <w:r w:rsidRPr="0070357E">
              <w:rPr>
                <w:rFonts w:eastAsia="Times New Roman"/>
                <w:sz w:val="24"/>
                <w:szCs w:val="24"/>
                <w:vertAlign w:val="subscript"/>
                <w:lang w:val="en-US"/>
              </w:rPr>
              <w:t>b</w:t>
            </w:r>
          </w:p>
          <w:p w14:paraId="64B3FA33" w14:textId="77777777" w:rsidR="00FA431F" w:rsidRPr="0070357E" w:rsidRDefault="00FA431F" w:rsidP="00FA431F">
            <w:pPr>
              <w:ind w:left="-96"/>
              <w:jc w:val="center"/>
              <w:rPr>
                <w:rFonts w:eastAsia="Times New Roman"/>
                <w:sz w:val="24"/>
                <w:szCs w:val="24"/>
                <w:lang w:val="en-US"/>
              </w:rPr>
            </w:pPr>
            <w:r w:rsidRPr="0070357E">
              <w:rPr>
                <w:rFonts w:eastAsia="Times New Roman"/>
                <w:sz w:val="24"/>
                <w:szCs w:val="24"/>
                <w:lang w:val="en-US"/>
              </w:rPr>
              <w:t>(0.75)</w:t>
            </w:r>
          </w:p>
        </w:tc>
      </w:tr>
      <w:tr w:rsidR="00FA431F" w:rsidRPr="0070357E" w14:paraId="278396E6" w14:textId="77777777" w:rsidTr="00FA431F">
        <w:trPr>
          <w:trHeight w:val="312"/>
        </w:trPr>
        <w:tc>
          <w:tcPr>
            <w:tcW w:w="2694" w:type="dxa"/>
            <w:tcBorders>
              <w:top w:val="nil"/>
              <w:left w:val="nil"/>
              <w:bottom w:val="single" w:sz="4" w:space="0" w:color="auto"/>
              <w:right w:val="nil"/>
            </w:tcBorders>
            <w:shd w:val="clear" w:color="auto" w:fill="auto"/>
          </w:tcPr>
          <w:p w14:paraId="74B185D7" w14:textId="77777777" w:rsidR="00FA431F" w:rsidRPr="0070357E" w:rsidRDefault="00FA431F" w:rsidP="00FA431F">
            <w:pPr>
              <w:ind w:left="-96"/>
              <w:rPr>
                <w:rFonts w:eastAsia="Times New Roman"/>
                <w:sz w:val="24"/>
                <w:szCs w:val="24"/>
                <w:lang w:val="en-US"/>
              </w:rPr>
            </w:pPr>
            <w:r w:rsidRPr="0070357E">
              <w:rPr>
                <w:rFonts w:eastAsia="Times New Roman"/>
                <w:sz w:val="24"/>
                <w:szCs w:val="24"/>
                <w:lang w:val="en-US"/>
              </w:rPr>
              <w:t xml:space="preserve">Ability </w:t>
            </w:r>
          </w:p>
        </w:tc>
        <w:tc>
          <w:tcPr>
            <w:tcW w:w="1753" w:type="dxa"/>
            <w:tcBorders>
              <w:top w:val="nil"/>
              <w:left w:val="nil"/>
              <w:bottom w:val="single" w:sz="4" w:space="0" w:color="auto"/>
              <w:right w:val="nil"/>
            </w:tcBorders>
            <w:shd w:val="clear" w:color="auto" w:fill="auto"/>
            <w:noWrap/>
            <w:vAlign w:val="center"/>
          </w:tcPr>
          <w:p w14:paraId="59688B7B" w14:textId="77777777" w:rsidR="00FA431F" w:rsidRPr="0070357E" w:rsidRDefault="00FA431F" w:rsidP="00FA431F">
            <w:pPr>
              <w:ind w:left="-96"/>
              <w:jc w:val="center"/>
              <w:rPr>
                <w:rFonts w:eastAsia="Times New Roman"/>
                <w:sz w:val="24"/>
                <w:szCs w:val="24"/>
                <w:lang w:val="en-US"/>
              </w:rPr>
            </w:pPr>
            <w:r w:rsidRPr="0070357E">
              <w:rPr>
                <w:rFonts w:eastAsia="Times New Roman"/>
                <w:sz w:val="24"/>
                <w:szCs w:val="24"/>
                <w:lang w:val="en-US"/>
              </w:rPr>
              <w:t>6.13</w:t>
            </w:r>
            <w:r w:rsidRPr="0070357E">
              <w:rPr>
                <w:rFonts w:eastAsia="Times New Roman"/>
                <w:sz w:val="24"/>
                <w:szCs w:val="24"/>
                <w:vertAlign w:val="subscript"/>
                <w:lang w:val="en-US"/>
              </w:rPr>
              <w:t>a</w:t>
            </w:r>
          </w:p>
          <w:p w14:paraId="1ABBC9A0" w14:textId="77777777" w:rsidR="00FA431F" w:rsidRPr="0070357E" w:rsidRDefault="00FA431F" w:rsidP="00FA431F">
            <w:pPr>
              <w:ind w:left="-96"/>
              <w:jc w:val="center"/>
              <w:rPr>
                <w:rFonts w:eastAsia="Times New Roman"/>
                <w:sz w:val="24"/>
                <w:szCs w:val="24"/>
                <w:lang w:val="en-US"/>
              </w:rPr>
            </w:pPr>
            <w:r w:rsidRPr="0070357E">
              <w:rPr>
                <w:rFonts w:eastAsia="Times New Roman"/>
                <w:sz w:val="24"/>
                <w:szCs w:val="24"/>
                <w:lang w:val="en-US"/>
              </w:rPr>
              <w:t>(0.82)</w:t>
            </w:r>
          </w:p>
        </w:tc>
        <w:tc>
          <w:tcPr>
            <w:tcW w:w="1932" w:type="dxa"/>
            <w:tcBorders>
              <w:top w:val="nil"/>
              <w:left w:val="nil"/>
              <w:bottom w:val="single" w:sz="4" w:space="0" w:color="auto"/>
              <w:right w:val="nil"/>
            </w:tcBorders>
            <w:shd w:val="clear" w:color="auto" w:fill="auto"/>
            <w:noWrap/>
            <w:vAlign w:val="center"/>
          </w:tcPr>
          <w:p w14:paraId="3132ADBB" w14:textId="77777777" w:rsidR="00FA431F" w:rsidRPr="0070357E" w:rsidRDefault="00FA431F" w:rsidP="00FA431F">
            <w:pPr>
              <w:ind w:left="-96"/>
              <w:jc w:val="center"/>
              <w:rPr>
                <w:rFonts w:eastAsia="Times New Roman"/>
                <w:sz w:val="24"/>
                <w:szCs w:val="24"/>
                <w:lang w:val="en-US"/>
              </w:rPr>
            </w:pPr>
            <w:r w:rsidRPr="0070357E">
              <w:rPr>
                <w:rFonts w:eastAsia="Times New Roman"/>
                <w:sz w:val="24"/>
                <w:szCs w:val="24"/>
                <w:lang w:val="en-US"/>
              </w:rPr>
              <w:t>6.22</w:t>
            </w:r>
            <w:r w:rsidRPr="0070357E">
              <w:rPr>
                <w:rFonts w:eastAsia="Times New Roman"/>
                <w:sz w:val="24"/>
                <w:szCs w:val="24"/>
                <w:vertAlign w:val="subscript"/>
                <w:lang w:val="en-US"/>
              </w:rPr>
              <w:t>b</w:t>
            </w:r>
          </w:p>
          <w:p w14:paraId="003FB807" w14:textId="77777777" w:rsidR="00FA431F" w:rsidRPr="0070357E" w:rsidRDefault="00FA431F" w:rsidP="00FA431F">
            <w:pPr>
              <w:ind w:left="-96"/>
              <w:jc w:val="center"/>
              <w:rPr>
                <w:rFonts w:eastAsia="Times New Roman"/>
                <w:sz w:val="24"/>
                <w:szCs w:val="24"/>
                <w:lang w:val="en-US"/>
              </w:rPr>
            </w:pPr>
            <w:r w:rsidRPr="0070357E">
              <w:rPr>
                <w:rFonts w:eastAsia="Times New Roman"/>
                <w:sz w:val="24"/>
                <w:szCs w:val="24"/>
                <w:lang w:val="en-US"/>
              </w:rPr>
              <w:t>(0.75)</w:t>
            </w:r>
          </w:p>
        </w:tc>
      </w:tr>
      <w:tr w:rsidR="00FA431F" w:rsidRPr="0070357E" w14:paraId="11FD73D4" w14:textId="77777777" w:rsidTr="00FA431F">
        <w:trPr>
          <w:trHeight w:val="312"/>
        </w:trPr>
        <w:tc>
          <w:tcPr>
            <w:tcW w:w="6379" w:type="dxa"/>
            <w:gridSpan w:val="3"/>
            <w:tcBorders>
              <w:top w:val="single" w:sz="4" w:space="0" w:color="auto"/>
              <w:left w:val="nil"/>
              <w:bottom w:val="nil"/>
              <w:right w:val="nil"/>
            </w:tcBorders>
            <w:shd w:val="clear" w:color="auto" w:fill="auto"/>
          </w:tcPr>
          <w:p w14:paraId="7E40AB6D" w14:textId="77777777" w:rsidR="00FA431F" w:rsidRPr="0070357E" w:rsidRDefault="00FA431F" w:rsidP="00FA431F">
            <w:pPr>
              <w:rPr>
                <w:b/>
                <w:bCs/>
                <w:sz w:val="24"/>
                <w:szCs w:val="24"/>
                <w:lang w:val="en-US"/>
              </w:rPr>
            </w:pPr>
            <w:r w:rsidRPr="0070357E">
              <w:rPr>
                <w:i/>
                <w:iCs/>
                <w:sz w:val="24"/>
                <w:szCs w:val="24"/>
                <w:lang w:val="en-US"/>
              </w:rPr>
              <w:t xml:space="preserve">Note. </w:t>
            </w:r>
            <w:r w:rsidRPr="0070357E">
              <w:rPr>
                <w:sz w:val="24"/>
                <w:szCs w:val="24"/>
                <w:lang w:val="en-US"/>
              </w:rPr>
              <w:t xml:space="preserve">Within rows, means with different subscripts are significantly different at </w:t>
            </w:r>
            <w:r w:rsidRPr="0070357E">
              <w:rPr>
                <w:i/>
                <w:iCs/>
                <w:sz w:val="24"/>
                <w:szCs w:val="24"/>
                <w:lang w:val="en-US"/>
              </w:rPr>
              <w:t>p</w:t>
            </w:r>
            <w:r w:rsidRPr="0070357E">
              <w:rPr>
                <w:sz w:val="24"/>
                <w:szCs w:val="24"/>
                <w:lang w:val="en-US"/>
              </w:rPr>
              <w:t xml:space="preserve"> &lt; .01.</w:t>
            </w:r>
          </w:p>
        </w:tc>
      </w:tr>
    </w:tbl>
    <w:p w14:paraId="43514FFA" w14:textId="77777777" w:rsidR="00FA431F" w:rsidRPr="0070357E" w:rsidRDefault="00FA431F" w:rsidP="00FA431F">
      <w:pPr>
        <w:rPr>
          <w:sz w:val="24"/>
          <w:szCs w:val="24"/>
          <w:lang w:val="en-US"/>
        </w:rPr>
      </w:pPr>
    </w:p>
    <w:p w14:paraId="2175F9FF" w14:textId="77777777" w:rsidR="00FA431F" w:rsidRPr="0070357E" w:rsidRDefault="00FA431F" w:rsidP="00FA431F">
      <w:pPr>
        <w:rPr>
          <w:sz w:val="24"/>
          <w:szCs w:val="24"/>
          <w:lang w:val="en-US"/>
        </w:rPr>
      </w:pPr>
    </w:p>
    <w:p w14:paraId="46046CC0" w14:textId="77777777" w:rsidR="00FA431F" w:rsidRPr="0070357E" w:rsidRDefault="00FA431F" w:rsidP="00FA431F">
      <w:pPr>
        <w:rPr>
          <w:sz w:val="24"/>
          <w:szCs w:val="24"/>
          <w:lang w:val="en-US"/>
        </w:rPr>
      </w:pPr>
    </w:p>
    <w:p w14:paraId="32CCD5AC" w14:textId="77777777" w:rsidR="00FA431F" w:rsidRPr="0070357E" w:rsidRDefault="00FA431F" w:rsidP="00FA431F">
      <w:pPr>
        <w:rPr>
          <w:sz w:val="24"/>
          <w:szCs w:val="24"/>
          <w:lang w:val="en-US"/>
        </w:rPr>
      </w:pPr>
      <w:r w:rsidRPr="0070357E">
        <w:rPr>
          <w:sz w:val="24"/>
          <w:szCs w:val="24"/>
          <w:lang w:val="en-US"/>
        </w:rPr>
        <w:br w:type="page"/>
      </w:r>
    </w:p>
    <w:tbl>
      <w:tblPr>
        <w:tblW w:w="802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3"/>
        <w:gridCol w:w="1135"/>
        <w:gridCol w:w="1415"/>
        <w:gridCol w:w="1417"/>
        <w:gridCol w:w="1268"/>
        <w:gridCol w:w="9"/>
      </w:tblGrid>
      <w:tr w:rsidR="00FA431F" w:rsidRPr="0070357E" w14:paraId="6CA3BDAE" w14:textId="77777777" w:rsidTr="00FA431F">
        <w:trPr>
          <w:gridAfter w:val="1"/>
          <w:wAfter w:w="9" w:type="dxa"/>
          <w:trHeight w:val="300"/>
        </w:trPr>
        <w:tc>
          <w:tcPr>
            <w:tcW w:w="8018" w:type="dxa"/>
            <w:gridSpan w:val="5"/>
            <w:tcBorders>
              <w:top w:val="nil"/>
              <w:left w:val="nil"/>
              <w:bottom w:val="nil"/>
              <w:right w:val="nil"/>
            </w:tcBorders>
            <w:shd w:val="clear" w:color="auto" w:fill="auto"/>
            <w:noWrap/>
            <w:vAlign w:val="bottom"/>
            <w:hideMark/>
          </w:tcPr>
          <w:p w14:paraId="772DEBBE" w14:textId="77777777" w:rsidR="00FA431F" w:rsidRPr="0070357E" w:rsidRDefault="00FA431F" w:rsidP="00FA431F">
            <w:pPr>
              <w:spacing w:before="20" w:after="20" w:line="240" w:lineRule="auto"/>
              <w:rPr>
                <w:rFonts w:eastAsia="Times New Roman"/>
                <w:b/>
                <w:iCs/>
                <w:sz w:val="24"/>
                <w:szCs w:val="24"/>
                <w:lang w:val="en-US"/>
              </w:rPr>
            </w:pPr>
            <w:r w:rsidRPr="0070357E">
              <w:rPr>
                <w:rFonts w:eastAsia="Times New Roman"/>
                <w:b/>
                <w:iCs/>
                <w:sz w:val="24"/>
                <w:szCs w:val="24"/>
                <w:lang w:val="en-US"/>
              </w:rPr>
              <w:lastRenderedPageBreak/>
              <w:t>Table 7</w:t>
            </w:r>
          </w:p>
          <w:p w14:paraId="37B9C412" w14:textId="77777777" w:rsidR="00FA431F" w:rsidRPr="0070357E" w:rsidRDefault="00FA431F" w:rsidP="00FA431F">
            <w:pPr>
              <w:spacing w:before="20" w:after="20" w:line="240" w:lineRule="auto"/>
              <w:rPr>
                <w:rFonts w:eastAsia="Times New Roman"/>
                <w:sz w:val="24"/>
                <w:szCs w:val="24"/>
                <w:lang w:val="en-US"/>
              </w:rPr>
            </w:pPr>
          </w:p>
        </w:tc>
      </w:tr>
      <w:tr w:rsidR="00FA431F" w:rsidRPr="0070357E" w14:paraId="72E6521E" w14:textId="77777777" w:rsidTr="00FA431F">
        <w:trPr>
          <w:gridAfter w:val="1"/>
          <w:wAfter w:w="9" w:type="dxa"/>
          <w:trHeight w:val="315"/>
        </w:trPr>
        <w:tc>
          <w:tcPr>
            <w:tcW w:w="8018" w:type="dxa"/>
            <w:gridSpan w:val="5"/>
            <w:tcBorders>
              <w:top w:val="nil"/>
              <w:left w:val="nil"/>
              <w:bottom w:val="single" w:sz="4" w:space="0" w:color="auto"/>
              <w:right w:val="nil"/>
            </w:tcBorders>
            <w:shd w:val="clear" w:color="auto" w:fill="auto"/>
            <w:noWrap/>
            <w:vAlign w:val="bottom"/>
            <w:hideMark/>
          </w:tcPr>
          <w:p w14:paraId="60B09F90" w14:textId="77777777" w:rsidR="00FA431F" w:rsidRPr="0070357E" w:rsidRDefault="00FA431F" w:rsidP="00FA431F">
            <w:pPr>
              <w:spacing w:before="20" w:after="20" w:line="240" w:lineRule="auto"/>
              <w:ind w:left="-25"/>
              <w:rPr>
                <w:rFonts w:eastAsia="Times New Roman"/>
                <w:sz w:val="24"/>
                <w:szCs w:val="24"/>
                <w:lang w:val="en-US"/>
              </w:rPr>
            </w:pPr>
            <w:r w:rsidRPr="0070357E">
              <w:rPr>
                <w:rFonts w:eastAsia="Times New Roman"/>
                <w:i/>
                <w:iCs/>
                <w:sz w:val="24"/>
                <w:szCs w:val="24"/>
                <w:lang w:val="en-US"/>
              </w:rPr>
              <w:t xml:space="preserve">Study B - Means (Standard Deviations) of Trait Importance by Participant Gender and Target Relationship </w:t>
            </w:r>
          </w:p>
        </w:tc>
      </w:tr>
      <w:tr w:rsidR="00FA431F" w:rsidRPr="0070357E" w14:paraId="2D681ED4" w14:textId="77777777" w:rsidTr="00FA431F">
        <w:trPr>
          <w:gridAfter w:val="1"/>
          <w:wAfter w:w="9" w:type="dxa"/>
          <w:trHeight w:val="315"/>
        </w:trPr>
        <w:tc>
          <w:tcPr>
            <w:tcW w:w="2783" w:type="dxa"/>
            <w:tcBorders>
              <w:top w:val="single" w:sz="4" w:space="0" w:color="auto"/>
              <w:left w:val="nil"/>
              <w:bottom w:val="nil"/>
              <w:right w:val="nil"/>
            </w:tcBorders>
            <w:shd w:val="clear" w:color="auto" w:fill="auto"/>
            <w:vAlign w:val="bottom"/>
          </w:tcPr>
          <w:p w14:paraId="08E93DF1"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b/>
                <w:bCs/>
                <w:sz w:val="24"/>
                <w:szCs w:val="24"/>
                <w:lang w:val="en-US"/>
              </w:rPr>
              <w:t>Trait</w:t>
            </w:r>
          </w:p>
        </w:tc>
        <w:tc>
          <w:tcPr>
            <w:tcW w:w="2550" w:type="dxa"/>
            <w:gridSpan w:val="2"/>
            <w:tcBorders>
              <w:top w:val="single" w:sz="4" w:space="0" w:color="auto"/>
              <w:left w:val="nil"/>
              <w:bottom w:val="nil"/>
              <w:right w:val="nil"/>
            </w:tcBorders>
            <w:shd w:val="clear" w:color="auto" w:fill="auto"/>
            <w:vAlign w:val="bottom"/>
          </w:tcPr>
          <w:p w14:paraId="76F9EF89" w14:textId="77777777" w:rsidR="00FA431F" w:rsidRPr="0070357E" w:rsidRDefault="00FA431F" w:rsidP="00FA431F">
            <w:pPr>
              <w:spacing w:before="20" w:after="20" w:line="240" w:lineRule="auto"/>
              <w:ind w:left="-25"/>
              <w:jc w:val="center"/>
              <w:rPr>
                <w:rFonts w:eastAsia="Times New Roman"/>
                <w:b/>
                <w:bCs/>
                <w:sz w:val="24"/>
                <w:szCs w:val="24"/>
                <w:lang w:val="en-US"/>
              </w:rPr>
            </w:pPr>
            <w:r w:rsidRPr="0070357E">
              <w:rPr>
                <w:rFonts w:eastAsia="Times New Roman"/>
                <w:b/>
                <w:bCs/>
                <w:sz w:val="24"/>
                <w:szCs w:val="24"/>
                <w:lang w:val="en-US"/>
              </w:rPr>
              <w:t>Female Participants</w:t>
            </w:r>
          </w:p>
        </w:tc>
        <w:tc>
          <w:tcPr>
            <w:tcW w:w="2685" w:type="dxa"/>
            <w:gridSpan w:val="2"/>
            <w:tcBorders>
              <w:top w:val="single" w:sz="4" w:space="0" w:color="auto"/>
              <w:left w:val="nil"/>
              <w:bottom w:val="nil"/>
              <w:right w:val="nil"/>
            </w:tcBorders>
          </w:tcPr>
          <w:p w14:paraId="6D674251" w14:textId="77777777" w:rsidR="00FA431F" w:rsidRPr="0070357E" w:rsidRDefault="00FA431F" w:rsidP="00FA431F">
            <w:pPr>
              <w:spacing w:before="20" w:after="20" w:line="240" w:lineRule="auto"/>
              <w:ind w:left="-25"/>
              <w:jc w:val="center"/>
              <w:rPr>
                <w:rFonts w:eastAsia="Times New Roman"/>
                <w:b/>
                <w:bCs/>
                <w:sz w:val="24"/>
                <w:szCs w:val="24"/>
                <w:lang w:val="en-US"/>
              </w:rPr>
            </w:pPr>
            <w:r w:rsidRPr="0070357E">
              <w:rPr>
                <w:rFonts w:eastAsia="Times New Roman"/>
                <w:b/>
                <w:bCs/>
                <w:sz w:val="24"/>
                <w:szCs w:val="24"/>
                <w:lang w:val="en-US"/>
              </w:rPr>
              <w:t>Male Participants</w:t>
            </w:r>
          </w:p>
        </w:tc>
      </w:tr>
      <w:tr w:rsidR="00FA431F" w:rsidRPr="0070357E" w14:paraId="4BAE6C3C" w14:textId="77777777" w:rsidTr="00FA431F">
        <w:trPr>
          <w:trHeight w:val="315"/>
        </w:trPr>
        <w:tc>
          <w:tcPr>
            <w:tcW w:w="2783" w:type="dxa"/>
            <w:tcBorders>
              <w:top w:val="nil"/>
              <w:left w:val="nil"/>
              <w:bottom w:val="single" w:sz="4" w:space="0" w:color="auto"/>
              <w:right w:val="nil"/>
            </w:tcBorders>
            <w:shd w:val="clear" w:color="auto" w:fill="auto"/>
            <w:vAlign w:val="bottom"/>
            <w:hideMark/>
          </w:tcPr>
          <w:p w14:paraId="0E73792B" w14:textId="77777777" w:rsidR="00FA431F" w:rsidRPr="0070357E" w:rsidRDefault="00FA431F" w:rsidP="00FA431F">
            <w:pPr>
              <w:spacing w:before="20" w:after="20" w:line="240" w:lineRule="auto"/>
              <w:ind w:left="-25"/>
              <w:rPr>
                <w:rFonts w:eastAsia="Times New Roman"/>
                <w:b/>
                <w:bCs/>
                <w:sz w:val="24"/>
                <w:szCs w:val="24"/>
                <w:lang w:val="en-US"/>
              </w:rPr>
            </w:pPr>
          </w:p>
        </w:tc>
        <w:tc>
          <w:tcPr>
            <w:tcW w:w="1135" w:type="dxa"/>
            <w:tcBorders>
              <w:top w:val="nil"/>
              <w:left w:val="nil"/>
              <w:bottom w:val="single" w:sz="4" w:space="0" w:color="auto"/>
              <w:right w:val="nil"/>
            </w:tcBorders>
            <w:shd w:val="clear" w:color="auto" w:fill="auto"/>
            <w:vAlign w:val="center"/>
            <w:hideMark/>
          </w:tcPr>
          <w:p w14:paraId="7EFC2B67"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Friend</w:t>
            </w:r>
          </w:p>
        </w:tc>
        <w:tc>
          <w:tcPr>
            <w:tcW w:w="1415" w:type="dxa"/>
            <w:tcBorders>
              <w:top w:val="nil"/>
              <w:left w:val="nil"/>
              <w:bottom w:val="single" w:sz="4" w:space="0" w:color="auto"/>
              <w:right w:val="nil"/>
            </w:tcBorders>
            <w:shd w:val="clear" w:color="auto" w:fill="auto"/>
            <w:vAlign w:val="center"/>
            <w:hideMark/>
          </w:tcPr>
          <w:p w14:paraId="2B1A04E2"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Co-worker</w:t>
            </w:r>
          </w:p>
        </w:tc>
        <w:tc>
          <w:tcPr>
            <w:tcW w:w="1417" w:type="dxa"/>
            <w:tcBorders>
              <w:top w:val="nil"/>
              <w:left w:val="nil"/>
              <w:bottom w:val="single" w:sz="4" w:space="0" w:color="auto"/>
              <w:right w:val="nil"/>
            </w:tcBorders>
            <w:vAlign w:val="center"/>
          </w:tcPr>
          <w:p w14:paraId="203A0C53"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Friend</w:t>
            </w:r>
          </w:p>
        </w:tc>
        <w:tc>
          <w:tcPr>
            <w:tcW w:w="1277" w:type="dxa"/>
            <w:gridSpan w:val="2"/>
            <w:tcBorders>
              <w:top w:val="nil"/>
              <w:left w:val="nil"/>
              <w:bottom w:val="single" w:sz="4" w:space="0" w:color="auto"/>
              <w:right w:val="nil"/>
            </w:tcBorders>
            <w:vAlign w:val="center"/>
          </w:tcPr>
          <w:p w14:paraId="6DF784CC" w14:textId="77777777" w:rsidR="00FA431F" w:rsidRPr="0070357E" w:rsidRDefault="00FA431F" w:rsidP="00FA431F">
            <w:pPr>
              <w:spacing w:before="20" w:after="20" w:line="240" w:lineRule="auto"/>
              <w:ind w:left="-25" w:hanging="86"/>
              <w:jc w:val="center"/>
              <w:rPr>
                <w:rFonts w:eastAsia="Times New Roman"/>
                <w:sz w:val="24"/>
                <w:szCs w:val="24"/>
                <w:lang w:val="en-US"/>
              </w:rPr>
            </w:pPr>
            <w:r w:rsidRPr="0070357E">
              <w:rPr>
                <w:rFonts w:eastAsia="Times New Roman"/>
                <w:sz w:val="24"/>
                <w:szCs w:val="24"/>
                <w:lang w:val="en-US"/>
              </w:rPr>
              <w:t>Co-worker</w:t>
            </w:r>
          </w:p>
        </w:tc>
      </w:tr>
      <w:tr w:rsidR="00FA431F" w:rsidRPr="0070357E" w14:paraId="6B793A23" w14:textId="77777777" w:rsidTr="00FA431F">
        <w:trPr>
          <w:trHeight w:val="300"/>
        </w:trPr>
        <w:tc>
          <w:tcPr>
            <w:tcW w:w="2783" w:type="dxa"/>
            <w:tcBorders>
              <w:top w:val="single" w:sz="4" w:space="0" w:color="auto"/>
              <w:left w:val="nil"/>
              <w:bottom w:val="nil"/>
              <w:right w:val="nil"/>
            </w:tcBorders>
            <w:shd w:val="clear" w:color="auto" w:fill="auto"/>
            <w:hideMark/>
          </w:tcPr>
          <w:p w14:paraId="7D7B29D0" w14:textId="77777777" w:rsidR="00FA431F" w:rsidRPr="0070357E" w:rsidRDefault="00FA431F" w:rsidP="00FA431F">
            <w:pPr>
              <w:spacing w:before="20" w:after="20" w:line="240" w:lineRule="auto"/>
              <w:ind w:left="-25"/>
              <w:rPr>
                <w:rFonts w:eastAsia="Times New Roman"/>
                <w:sz w:val="24"/>
                <w:szCs w:val="24"/>
                <w:lang w:val="en-US"/>
              </w:rPr>
            </w:pPr>
            <w:r w:rsidRPr="0070357E">
              <w:rPr>
                <w:rFonts w:eastAsia="Times New Roman"/>
                <w:sz w:val="24"/>
                <w:szCs w:val="24"/>
                <w:lang w:val="en-US"/>
              </w:rPr>
              <w:t>Benevolence</w:t>
            </w:r>
          </w:p>
        </w:tc>
        <w:tc>
          <w:tcPr>
            <w:tcW w:w="1135" w:type="dxa"/>
            <w:tcBorders>
              <w:top w:val="single" w:sz="4" w:space="0" w:color="auto"/>
              <w:left w:val="nil"/>
              <w:bottom w:val="nil"/>
              <w:right w:val="nil"/>
            </w:tcBorders>
            <w:shd w:val="clear" w:color="auto" w:fill="auto"/>
            <w:noWrap/>
            <w:vAlign w:val="center"/>
            <w:hideMark/>
          </w:tcPr>
          <w:p w14:paraId="78FFFF9A"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5.80</w:t>
            </w:r>
            <w:r w:rsidRPr="0070357E">
              <w:rPr>
                <w:rFonts w:eastAsia="Times New Roman"/>
                <w:sz w:val="24"/>
                <w:szCs w:val="24"/>
                <w:vertAlign w:val="subscript"/>
                <w:lang w:val="en-US"/>
              </w:rPr>
              <w:t>a</w:t>
            </w:r>
          </w:p>
          <w:p w14:paraId="0FFDBEA5" w14:textId="77777777" w:rsidR="00FA431F" w:rsidRPr="0070357E" w:rsidRDefault="00FA431F" w:rsidP="00FA431F">
            <w:pPr>
              <w:spacing w:before="20" w:after="20" w:line="240" w:lineRule="auto"/>
              <w:ind w:left="-25" w:right="29"/>
              <w:jc w:val="center"/>
              <w:rPr>
                <w:rFonts w:eastAsia="Times New Roman"/>
                <w:sz w:val="24"/>
                <w:szCs w:val="24"/>
                <w:lang w:val="en-US"/>
              </w:rPr>
            </w:pPr>
            <w:r w:rsidRPr="0070357E">
              <w:rPr>
                <w:rFonts w:eastAsia="Times New Roman"/>
                <w:sz w:val="24"/>
                <w:szCs w:val="24"/>
                <w:lang w:val="en-US"/>
              </w:rPr>
              <w:t>(1.00)</w:t>
            </w:r>
          </w:p>
        </w:tc>
        <w:tc>
          <w:tcPr>
            <w:tcW w:w="1415" w:type="dxa"/>
            <w:tcBorders>
              <w:top w:val="single" w:sz="4" w:space="0" w:color="auto"/>
              <w:left w:val="nil"/>
              <w:bottom w:val="nil"/>
              <w:right w:val="nil"/>
            </w:tcBorders>
            <w:shd w:val="clear" w:color="auto" w:fill="auto"/>
            <w:noWrap/>
            <w:vAlign w:val="center"/>
            <w:hideMark/>
          </w:tcPr>
          <w:p w14:paraId="1487719F"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5.21</w:t>
            </w:r>
            <w:r w:rsidRPr="0070357E">
              <w:rPr>
                <w:rFonts w:eastAsia="Times New Roman"/>
                <w:sz w:val="24"/>
                <w:szCs w:val="24"/>
                <w:vertAlign w:val="subscript"/>
                <w:lang w:val="en-US"/>
              </w:rPr>
              <w:t>b</w:t>
            </w:r>
          </w:p>
          <w:p w14:paraId="2B1EA4A6"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(1.16)</w:t>
            </w:r>
          </w:p>
        </w:tc>
        <w:tc>
          <w:tcPr>
            <w:tcW w:w="1417" w:type="dxa"/>
            <w:tcBorders>
              <w:top w:val="single" w:sz="4" w:space="0" w:color="auto"/>
              <w:left w:val="nil"/>
              <w:bottom w:val="nil"/>
              <w:right w:val="nil"/>
            </w:tcBorders>
            <w:vAlign w:val="center"/>
          </w:tcPr>
          <w:p w14:paraId="519F3D82"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5.27</w:t>
            </w:r>
            <w:r w:rsidRPr="0070357E">
              <w:rPr>
                <w:rFonts w:eastAsia="Times New Roman"/>
                <w:sz w:val="24"/>
                <w:szCs w:val="24"/>
                <w:vertAlign w:val="subscript"/>
                <w:lang w:val="en-US"/>
              </w:rPr>
              <w:t>c</w:t>
            </w:r>
          </w:p>
          <w:p w14:paraId="65078FD2"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(1.16)</w:t>
            </w:r>
          </w:p>
        </w:tc>
        <w:tc>
          <w:tcPr>
            <w:tcW w:w="1277" w:type="dxa"/>
            <w:gridSpan w:val="2"/>
            <w:tcBorders>
              <w:top w:val="single" w:sz="4" w:space="0" w:color="auto"/>
              <w:left w:val="nil"/>
              <w:bottom w:val="nil"/>
              <w:right w:val="nil"/>
            </w:tcBorders>
            <w:shd w:val="clear" w:color="auto" w:fill="auto"/>
            <w:noWrap/>
            <w:vAlign w:val="center"/>
            <w:hideMark/>
          </w:tcPr>
          <w:p w14:paraId="6E256532"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4.79</w:t>
            </w:r>
            <w:r w:rsidRPr="0070357E">
              <w:rPr>
                <w:rFonts w:eastAsia="Times New Roman"/>
                <w:sz w:val="24"/>
                <w:szCs w:val="24"/>
                <w:vertAlign w:val="subscript"/>
                <w:lang w:val="en-US"/>
              </w:rPr>
              <w:t>d</w:t>
            </w:r>
          </w:p>
          <w:p w14:paraId="2BA81D4F"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(1.24)</w:t>
            </w:r>
          </w:p>
        </w:tc>
      </w:tr>
      <w:tr w:rsidR="00FA431F" w:rsidRPr="0070357E" w14:paraId="19CB49DE" w14:textId="77777777" w:rsidTr="00FA431F">
        <w:trPr>
          <w:trHeight w:val="300"/>
        </w:trPr>
        <w:tc>
          <w:tcPr>
            <w:tcW w:w="2783" w:type="dxa"/>
            <w:tcBorders>
              <w:top w:val="nil"/>
              <w:left w:val="nil"/>
              <w:bottom w:val="nil"/>
              <w:right w:val="nil"/>
            </w:tcBorders>
            <w:shd w:val="clear" w:color="auto" w:fill="auto"/>
          </w:tcPr>
          <w:p w14:paraId="24B833C6" w14:textId="77777777" w:rsidR="00FA431F" w:rsidRPr="0070357E" w:rsidRDefault="00FA431F" w:rsidP="00FA431F">
            <w:pPr>
              <w:spacing w:before="20" w:after="20" w:line="240" w:lineRule="auto"/>
              <w:ind w:left="-25"/>
              <w:rPr>
                <w:rFonts w:eastAsia="Times New Roman"/>
                <w:sz w:val="24"/>
                <w:szCs w:val="24"/>
                <w:lang w:val="en-US"/>
              </w:rPr>
            </w:pPr>
            <w:r w:rsidRPr="0070357E">
              <w:rPr>
                <w:rFonts w:eastAsia="Times New Roman"/>
                <w:sz w:val="24"/>
                <w:szCs w:val="24"/>
                <w:lang w:val="en-US"/>
              </w:rPr>
              <w:t>Ability</w:t>
            </w:r>
          </w:p>
        </w:tc>
        <w:tc>
          <w:tcPr>
            <w:tcW w:w="1135" w:type="dxa"/>
            <w:tcBorders>
              <w:top w:val="nil"/>
              <w:left w:val="nil"/>
              <w:bottom w:val="nil"/>
              <w:right w:val="nil"/>
            </w:tcBorders>
            <w:shd w:val="clear" w:color="auto" w:fill="auto"/>
            <w:noWrap/>
            <w:vAlign w:val="center"/>
          </w:tcPr>
          <w:p w14:paraId="49A6EB80"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4.47</w:t>
            </w:r>
            <w:r w:rsidRPr="0070357E">
              <w:rPr>
                <w:rFonts w:eastAsia="Times New Roman"/>
                <w:sz w:val="24"/>
                <w:szCs w:val="24"/>
                <w:vertAlign w:val="subscript"/>
                <w:lang w:val="en-US"/>
              </w:rPr>
              <w:t>a</w:t>
            </w:r>
          </w:p>
          <w:p w14:paraId="23A56CA9"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(1.34)</w:t>
            </w:r>
          </w:p>
        </w:tc>
        <w:tc>
          <w:tcPr>
            <w:tcW w:w="1415" w:type="dxa"/>
            <w:tcBorders>
              <w:top w:val="nil"/>
              <w:left w:val="nil"/>
              <w:bottom w:val="nil"/>
              <w:right w:val="nil"/>
            </w:tcBorders>
            <w:shd w:val="clear" w:color="auto" w:fill="auto"/>
            <w:noWrap/>
            <w:vAlign w:val="center"/>
          </w:tcPr>
          <w:p w14:paraId="1C465D19"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5.26</w:t>
            </w:r>
            <w:r w:rsidRPr="0070357E">
              <w:rPr>
                <w:rFonts w:eastAsia="Times New Roman"/>
                <w:sz w:val="24"/>
                <w:szCs w:val="24"/>
                <w:vertAlign w:val="subscript"/>
                <w:lang w:val="en-US"/>
              </w:rPr>
              <w:t>b</w:t>
            </w:r>
          </w:p>
          <w:p w14:paraId="526E496B"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(1.32)</w:t>
            </w:r>
          </w:p>
        </w:tc>
        <w:tc>
          <w:tcPr>
            <w:tcW w:w="1417" w:type="dxa"/>
            <w:tcBorders>
              <w:top w:val="nil"/>
              <w:left w:val="nil"/>
              <w:bottom w:val="nil"/>
              <w:right w:val="nil"/>
            </w:tcBorders>
            <w:vAlign w:val="center"/>
          </w:tcPr>
          <w:p w14:paraId="6C0376B2"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4.47</w:t>
            </w:r>
            <w:r w:rsidRPr="0070357E">
              <w:rPr>
                <w:rFonts w:eastAsia="Times New Roman"/>
                <w:sz w:val="24"/>
                <w:szCs w:val="24"/>
                <w:vertAlign w:val="subscript"/>
                <w:lang w:val="en-US"/>
              </w:rPr>
              <w:t>a</w:t>
            </w:r>
          </w:p>
          <w:p w14:paraId="5BED68EC"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(1.29)</w:t>
            </w:r>
          </w:p>
        </w:tc>
        <w:tc>
          <w:tcPr>
            <w:tcW w:w="1277" w:type="dxa"/>
            <w:gridSpan w:val="2"/>
            <w:tcBorders>
              <w:top w:val="nil"/>
              <w:left w:val="nil"/>
              <w:bottom w:val="nil"/>
              <w:right w:val="nil"/>
            </w:tcBorders>
            <w:shd w:val="clear" w:color="auto" w:fill="auto"/>
            <w:noWrap/>
            <w:vAlign w:val="center"/>
          </w:tcPr>
          <w:p w14:paraId="3DDF130E"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5.24</w:t>
            </w:r>
            <w:r w:rsidRPr="0070357E">
              <w:rPr>
                <w:rFonts w:eastAsia="Times New Roman"/>
                <w:sz w:val="24"/>
                <w:szCs w:val="24"/>
                <w:vertAlign w:val="subscript"/>
                <w:lang w:val="en-US"/>
              </w:rPr>
              <w:t>b</w:t>
            </w:r>
          </w:p>
          <w:p w14:paraId="31EADA73"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(1.26)</w:t>
            </w:r>
          </w:p>
        </w:tc>
      </w:tr>
      <w:tr w:rsidR="00FA431F" w:rsidRPr="0070357E" w14:paraId="3E3955BB" w14:textId="77777777" w:rsidTr="00FA431F">
        <w:trPr>
          <w:trHeight w:val="315"/>
        </w:trPr>
        <w:tc>
          <w:tcPr>
            <w:tcW w:w="2783" w:type="dxa"/>
            <w:tcBorders>
              <w:top w:val="nil"/>
              <w:left w:val="nil"/>
              <w:bottom w:val="single" w:sz="4" w:space="0" w:color="auto"/>
              <w:right w:val="nil"/>
            </w:tcBorders>
            <w:shd w:val="clear" w:color="auto" w:fill="auto"/>
          </w:tcPr>
          <w:p w14:paraId="26DD8631" w14:textId="77777777" w:rsidR="00FA431F" w:rsidRPr="0070357E" w:rsidRDefault="00FA431F" w:rsidP="00FA431F">
            <w:pPr>
              <w:spacing w:before="20" w:after="20" w:line="240" w:lineRule="auto"/>
              <w:ind w:left="-25"/>
              <w:rPr>
                <w:rFonts w:eastAsia="Times New Roman"/>
                <w:sz w:val="24"/>
                <w:szCs w:val="24"/>
                <w:lang w:val="en-US"/>
              </w:rPr>
            </w:pPr>
            <w:r w:rsidRPr="0070357E">
              <w:rPr>
                <w:rFonts w:eastAsia="Times New Roman"/>
                <w:sz w:val="24"/>
                <w:szCs w:val="24"/>
                <w:lang w:val="en-US"/>
              </w:rPr>
              <w:t>Integrity</w:t>
            </w:r>
          </w:p>
        </w:tc>
        <w:tc>
          <w:tcPr>
            <w:tcW w:w="1135" w:type="dxa"/>
            <w:tcBorders>
              <w:top w:val="nil"/>
              <w:left w:val="nil"/>
              <w:bottom w:val="single" w:sz="4" w:space="0" w:color="auto"/>
              <w:right w:val="nil"/>
            </w:tcBorders>
            <w:shd w:val="clear" w:color="auto" w:fill="auto"/>
            <w:noWrap/>
            <w:vAlign w:val="center"/>
          </w:tcPr>
          <w:p w14:paraId="1B71D6A7"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5.89</w:t>
            </w:r>
            <w:r w:rsidRPr="0070357E">
              <w:rPr>
                <w:rFonts w:eastAsia="Times New Roman"/>
                <w:sz w:val="24"/>
                <w:szCs w:val="24"/>
                <w:vertAlign w:val="subscript"/>
                <w:lang w:val="en-US"/>
              </w:rPr>
              <w:t>a</w:t>
            </w:r>
          </w:p>
          <w:p w14:paraId="794477C4"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(0.94)</w:t>
            </w:r>
          </w:p>
        </w:tc>
        <w:tc>
          <w:tcPr>
            <w:tcW w:w="1415" w:type="dxa"/>
            <w:tcBorders>
              <w:top w:val="nil"/>
              <w:left w:val="nil"/>
              <w:bottom w:val="single" w:sz="4" w:space="0" w:color="auto"/>
              <w:right w:val="nil"/>
            </w:tcBorders>
            <w:shd w:val="clear" w:color="auto" w:fill="auto"/>
            <w:noWrap/>
            <w:vAlign w:val="center"/>
          </w:tcPr>
          <w:p w14:paraId="52B395C2"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5.98</w:t>
            </w:r>
            <w:r w:rsidRPr="0070357E">
              <w:rPr>
                <w:rFonts w:eastAsia="Times New Roman"/>
                <w:sz w:val="24"/>
                <w:szCs w:val="24"/>
                <w:vertAlign w:val="subscript"/>
                <w:lang w:val="en-US"/>
              </w:rPr>
              <w:t>b</w:t>
            </w:r>
          </w:p>
          <w:p w14:paraId="4E85218C"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(0.90)</w:t>
            </w:r>
          </w:p>
        </w:tc>
        <w:tc>
          <w:tcPr>
            <w:tcW w:w="1417" w:type="dxa"/>
            <w:tcBorders>
              <w:top w:val="nil"/>
              <w:left w:val="nil"/>
              <w:bottom w:val="single" w:sz="4" w:space="0" w:color="auto"/>
              <w:right w:val="nil"/>
            </w:tcBorders>
            <w:vAlign w:val="center"/>
          </w:tcPr>
          <w:p w14:paraId="6464CB2E"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5.73</w:t>
            </w:r>
            <w:r w:rsidRPr="0070357E">
              <w:rPr>
                <w:rFonts w:eastAsia="Times New Roman"/>
                <w:sz w:val="24"/>
                <w:szCs w:val="24"/>
                <w:vertAlign w:val="subscript"/>
                <w:lang w:val="en-US"/>
              </w:rPr>
              <w:t>c</w:t>
            </w:r>
          </w:p>
          <w:p w14:paraId="09D37CF4"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(0.93)</w:t>
            </w:r>
          </w:p>
        </w:tc>
        <w:tc>
          <w:tcPr>
            <w:tcW w:w="1277" w:type="dxa"/>
            <w:gridSpan w:val="2"/>
            <w:tcBorders>
              <w:top w:val="nil"/>
              <w:left w:val="nil"/>
              <w:bottom w:val="single" w:sz="4" w:space="0" w:color="auto"/>
              <w:right w:val="nil"/>
            </w:tcBorders>
            <w:shd w:val="clear" w:color="auto" w:fill="auto"/>
            <w:noWrap/>
            <w:vAlign w:val="center"/>
          </w:tcPr>
          <w:p w14:paraId="116D5CEF"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5.80</w:t>
            </w:r>
            <w:r w:rsidRPr="0070357E">
              <w:rPr>
                <w:rFonts w:eastAsia="Times New Roman"/>
                <w:sz w:val="24"/>
                <w:szCs w:val="24"/>
                <w:vertAlign w:val="subscript"/>
                <w:lang w:val="en-US"/>
              </w:rPr>
              <w:t>c</w:t>
            </w:r>
          </w:p>
          <w:p w14:paraId="2B92EA75" w14:textId="77777777" w:rsidR="00FA431F" w:rsidRPr="0070357E" w:rsidRDefault="00FA431F" w:rsidP="00FA431F">
            <w:pPr>
              <w:spacing w:before="20" w:after="20" w:line="240" w:lineRule="auto"/>
              <w:ind w:left="-25"/>
              <w:jc w:val="center"/>
              <w:rPr>
                <w:rFonts w:eastAsia="Times New Roman"/>
                <w:sz w:val="24"/>
                <w:szCs w:val="24"/>
                <w:lang w:val="en-US"/>
              </w:rPr>
            </w:pPr>
            <w:r w:rsidRPr="0070357E">
              <w:rPr>
                <w:rFonts w:eastAsia="Times New Roman"/>
                <w:sz w:val="24"/>
                <w:szCs w:val="24"/>
                <w:lang w:val="en-US"/>
              </w:rPr>
              <w:t>(1.01)</w:t>
            </w:r>
          </w:p>
        </w:tc>
      </w:tr>
      <w:tr w:rsidR="00FA431F" w:rsidRPr="0070357E" w14:paraId="25FEA54A" w14:textId="77777777" w:rsidTr="00FA431F">
        <w:trPr>
          <w:gridAfter w:val="1"/>
          <w:wAfter w:w="9" w:type="dxa"/>
          <w:trHeight w:val="315"/>
        </w:trPr>
        <w:tc>
          <w:tcPr>
            <w:tcW w:w="8018" w:type="dxa"/>
            <w:gridSpan w:val="5"/>
            <w:tcBorders>
              <w:top w:val="single" w:sz="4" w:space="0" w:color="auto"/>
              <w:left w:val="nil"/>
              <w:bottom w:val="nil"/>
              <w:right w:val="nil"/>
            </w:tcBorders>
            <w:shd w:val="clear" w:color="auto" w:fill="auto"/>
          </w:tcPr>
          <w:p w14:paraId="389ACEDC" w14:textId="77777777" w:rsidR="00FA431F" w:rsidRPr="0070357E" w:rsidRDefault="00FA431F" w:rsidP="00FA431F">
            <w:pPr>
              <w:spacing w:before="20" w:after="20" w:line="240" w:lineRule="auto"/>
              <w:rPr>
                <w:sz w:val="24"/>
                <w:szCs w:val="24"/>
                <w:lang w:val="en-US"/>
              </w:rPr>
            </w:pPr>
            <w:r w:rsidRPr="0070357E">
              <w:rPr>
                <w:i/>
                <w:iCs/>
                <w:sz w:val="24"/>
                <w:szCs w:val="24"/>
                <w:lang w:val="en-US"/>
              </w:rPr>
              <w:t xml:space="preserve">Note. </w:t>
            </w:r>
            <w:r w:rsidRPr="0070357E">
              <w:rPr>
                <w:sz w:val="24"/>
                <w:szCs w:val="24"/>
                <w:lang w:val="en-US"/>
              </w:rPr>
              <w:t xml:space="preserve">Within gender or within relationship type, means with different subscripts are significantly different at </w:t>
            </w:r>
            <w:r w:rsidRPr="0070357E">
              <w:rPr>
                <w:i/>
                <w:iCs/>
                <w:sz w:val="24"/>
                <w:szCs w:val="24"/>
                <w:lang w:val="en-US"/>
              </w:rPr>
              <w:t>p</w:t>
            </w:r>
            <w:r w:rsidRPr="0070357E">
              <w:rPr>
                <w:sz w:val="24"/>
                <w:szCs w:val="24"/>
                <w:lang w:val="en-US"/>
              </w:rPr>
              <w:t xml:space="preserve"> &lt; .05.</w:t>
            </w:r>
          </w:p>
        </w:tc>
      </w:tr>
    </w:tbl>
    <w:p w14:paraId="3517D9C8" w14:textId="77777777" w:rsidR="00FA431F" w:rsidRPr="0070357E" w:rsidRDefault="00FA431F" w:rsidP="00FA431F">
      <w:pPr>
        <w:rPr>
          <w:sz w:val="24"/>
          <w:szCs w:val="24"/>
          <w:lang w:val="en-US"/>
        </w:rPr>
      </w:pPr>
    </w:p>
    <w:p w14:paraId="6F0A9596" w14:textId="77777777" w:rsidR="00FA431F" w:rsidRPr="0070357E" w:rsidRDefault="00FA431F" w:rsidP="00FA431F">
      <w:pPr>
        <w:rPr>
          <w:sz w:val="24"/>
          <w:szCs w:val="24"/>
          <w:lang w:val="en-US"/>
        </w:rPr>
      </w:pPr>
    </w:p>
    <w:p w14:paraId="041983B9" w14:textId="77777777" w:rsidR="00FA431F" w:rsidRPr="0070357E" w:rsidRDefault="00FA431F" w:rsidP="00FA431F">
      <w:pPr>
        <w:rPr>
          <w:sz w:val="24"/>
          <w:szCs w:val="24"/>
          <w:lang w:val="en-US"/>
        </w:rPr>
      </w:pPr>
    </w:p>
    <w:p w14:paraId="61DEF6CB" w14:textId="77777777" w:rsidR="00FA431F" w:rsidRPr="0070357E" w:rsidRDefault="00FA431F" w:rsidP="00FA431F">
      <w:pPr>
        <w:rPr>
          <w:sz w:val="24"/>
          <w:szCs w:val="24"/>
          <w:lang w:val="en-US"/>
        </w:rPr>
      </w:pPr>
    </w:p>
    <w:p w14:paraId="41AEB87E" w14:textId="77777777" w:rsidR="00FA431F" w:rsidRPr="0070357E" w:rsidRDefault="00FA431F" w:rsidP="00FA431F">
      <w:pPr>
        <w:rPr>
          <w:sz w:val="24"/>
          <w:szCs w:val="24"/>
          <w:lang w:val="en-US"/>
        </w:rPr>
      </w:pPr>
      <w:r w:rsidRPr="0070357E">
        <w:rPr>
          <w:sz w:val="24"/>
          <w:szCs w:val="24"/>
          <w:lang w:val="en-US"/>
        </w:rPr>
        <w:br w:type="page"/>
      </w:r>
    </w:p>
    <w:p w14:paraId="66E87F14" w14:textId="77777777" w:rsidR="00FA431F" w:rsidRPr="0070357E" w:rsidRDefault="00FA431F" w:rsidP="00FA431F">
      <w:pPr>
        <w:rPr>
          <w:sz w:val="24"/>
          <w:szCs w:val="24"/>
          <w:lang w:val="en-US"/>
        </w:rPr>
      </w:pPr>
    </w:p>
    <w:p w14:paraId="00602326" w14:textId="77777777" w:rsidR="00FA431F" w:rsidRPr="0070357E" w:rsidRDefault="00FA431F" w:rsidP="00FA431F">
      <w:pPr>
        <w:rPr>
          <w:sz w:val="24"/>
          <w:szCs w:val="24"/>
          <w:lang w:val="en-US"/>
        </w:rPr>
      </w:pPr>
    </w:p>
    <w:tbl>
      <w:tblPr>
        <w:tblStyle w:val="TableGrid"/>
        <w:tblpPr w:leftFromText="180" w:rightFromText="180" w:vertAnchor="page" w:horzAnchor="margin" w:tblpY="1531"/>
        <w:tblW w:w="89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1931"/>
        <w:gridCol w:w="1931"/>
        <w:gridCol w:w="1932"/>
      </w:tblGrid>
      <w:tr w:rsidR="00FA431F" w:rsidRPr="004379CB" w14:paraId="257DC12E" w14:textId="77777777" w:rsidTr="00FA431F">
        <w:trPr>
          <w:trHeight w:val="293"/>
        </w:trPr>
        <w:tc>
          <w:tcPr>
            <w:tcW w:w="8960" w:type="dxa"/>
            <w:gridSpan w:val="4"/>
            <w:tcBorders>
              <w:bottom w:val="single" w:sz="4" w:space="0" w:color="auto"/>
            </w:tcBorders>
          </w:tcPr>
          <w:p w14:paraId="0331061B" w14:textId="77777777" w:rsidR="00FA431F" w:rsidRPr="004379CB" w:rsidRDefault="00FA431F" w:rsidP="00FA431F">
            <w:pPr>
              <w:spacing w:before="20" w:after="20"/>
              <w:rPr>
                <w:rFonts w:eastAsia="Times New Roman"/>
                <w:b/>
                <w:iCs/>
                <w:sz w:val="24"/>
                <w:szCs w:val="24"/>
                <w:lang w:val="en-US"/>
              </w:rPr>
            </w:pPr>
            <w:r w:rsidRPr="004379CB">
              <w:rPr>
                <w:rFonts w:eastAsia="Times New Roman"/>
                <w:b/>
                <w:iCs/>
                <w:sz w:val="24"/>
                <w:szCs w:val="24"/>
                <w:lang w:val="en-US"/>
              </w:rPr>
              <w:t>Table 8</w:t>
            </w:r>
          </w:p>
          <w:p w14:paraId="0AC3EE1D" w14:textId="77777777" w:rsidR="00FA431F" w:rsidRPr="004379CB" w:rsidRDefault="00FA431F" w:rsidP="00FA431F">
            <w:pPr>
              <w:spacing w:before="20"/>
              <w:rPr>
                <w:rFonts w:eastAsia="Times New Roman"/>
                <w:b/>
                <w:iCs/>
                <w:sz w:val="24"/>
                <w:szCs w:val="24"/>
                <w:lang w:val="en-US"/>
              </w:rPr>
            </w:pPr>
          </w:p>
          <w:p w14:paraId="19928825" w14:textId="77777777" w:rsidR="00FA431F" w:rsidRPr="004379CB" w:rsidRDefault="00FA431F" w:rsidP="00FA431F">
            <w:pPr>
              <w:spacing w:after="120"/>
              <w:rPr>
                <w:rFonts w:eastAsia="Times New Roman"/>
                <w:i/>
                <w:iCs/>
                <w:sz w:val="24"/>
                <w:szCs w:val="24"/>
                <w:lang w:val="en-US"/>
              </w:rPr>
            </w:pPr>
            <w:r w:rsidRPr="004379CB">
              <w:rPr>
                <w:rFonts w:eastAsia="Times New Roman"/>
                <w:i/>
                <w:iCs/>
                <w:sz w:val="24"/>
                <w:szCs w:val="24"/>
                <w:lang w:val="en-US"/>
              </w:rPr>
              <w:t>Study 1 – Hierarchical Regression Analysis Predicting Interpersonal Trust</w:t>
            </w:r>
          </w:p>
        </w:tc>
      </w:tr>
      <w:tr w:rsidR="00FA431F" w:rsidRPr="004379CB" w14:paraId="60DD7653" w14:textId="77777777" w:rsidTr="00FA431F">
        <w:tc>
          <w:tcPr>
            <w:tcW w:w="3166" w:type="dxa"/>
            <w:tcBorders>
              <w:top w:val="single" w:sz="4" w:space="0" w:color="auto"/>
              <w:bottom w:val="single" w:sz="4" w:space="0" w:color="auto"/>
            </w:tcBorders>
          </w:tcPr>
          <w:p w14:paraId="6468D9B6" w14:textId="77777777" w:rsidR="00FA431F" w:rsidRPr="004379CB" w:rsidRDefault="00FA431F" w:rsidP="00FA431F">
            <w:pPr>
              <w:spacing w:before="20" w:after="20"/>
              <w:rPr>
                <w:b/>
                <w:bCs/>
                <w:sz w:val="24"/>
                <w:szCs w:val="24"/>
              </w:rPr>
            </w:pPr>
            <w:r w:rsidRPr="004379CB">
              <w:rPr>
                <w:b/>
                <w:bCs/>
                <w:sz w:val="24"/>
                <w:szCs w:val="24"/>
              </w:rPr>
              <w:t>Variable</w:t>
            </w:r>
          </w:p>
        </w:tc>
        <w:tc>
          <w:tcPr>
            <w:tcW w:w="1931" w:type="dxa"/>
            <w:tcBorders>
              <w:top w:val="single" w:sz="4" w:space="0" w:color="auto"/>
              <w:bottom w:val="single" w:sz="4" w:space="0" w:color="auto"/>
            </w:tcBorders>
            <w:vAlign w:val="bottom"/>
          </w:tcPr>
          <w:p w14:paraId="25751511" w14:textId="77777777" w:rsidR="00FA431F" w:rsidRPr="004379CB" w:rsidRDefault="00FA431F" w:rsidP="00FA431F">
            <w:pPr>
              <w:spacing w:before="20" w:after="20"/>
              <w:jc w:val="center"/>
              <w:rPr>
                <w:sz w:val="24"/>
                <w:szCs w:val="24"/>
                <w:lang w:val="en-US"/>
              </w:rPr>
            </w:pPr>
            <w:r w:rsidRPr="004379CB">
              <w:rPr>
                <w:sz w:val="24"/>
                <w:szCs w:val="24"/>
                <w:lang w:val="en-US"/>
              </w:rPr>
              <w:t>Model 1</w:t>
            </w:r>
          </w:p>
        </w:tc>
        <w:tc>
          <w:tcPr>
            <w:tcW w:w="1931" w:type="dxa"/>
            <w:tcBorders>
              <w:top w:val="single" w:sz="4" w:space="0" w:color="auto"/>
              <w:bottom w:val="single" w:sz="4" w:space="0" w:color="auto"/>
            </w:tcBorders>
            <w:vAlign w:val="bottom"/>
          </w:tcPr>
          <w:p w14:paraId="17B5E53A" w14:textId="77777777" w:rsidR="00FA431F" w:rsidRPr="004379CB" w:rsidRDefault="00FA431F" w:rsidP="00FA431F">
            <w:pPr>
              <w:spacing w:before="20" w:after="20"/>
              <w:jc w:val="center"/>
              <w:rPr>
                <w:sz w:val="24"/>
                <w:szCs w:val="24"/>
                <w:lang w:val="en-US"/>
              </w:rPr>
            </w:pPr>
            <w:r w:rsidRPr="004379CB">
              <w:rPr>
                <w:sz w:val="24"/>
                <w:szCs w:val="24"/>
                <w:lang w:val="en-US"/>
              </w:rPr>
              <w:t>Model 2</w:t>
            </w:r>
          </w:p>
        </w:tc>
        <w:tc>
          <w:tcPr>
            <w:tcW w:w="1932" w:type="dxa"/>
            <w:tcBorders>
              <w:top w:val="single" w:sz="4" w:space="0" w:color="auto"/>
              <w:bottom w:val="single" w:sz="4" w:space="0" w:color="auto"/>
            </w:tcBorders>
          </w:tcPr>
          <w:p w14:paraId="38279074" w14:textId="77777777" w:rsidR="00FA431F" w:rsidRPr="004379CB" w:rsidRDefault="00FA431F" w:rsidP="00FA431F">
            <w:pPr>
              <w:spacing w:before="20" w:after="20"/>
              <w:jc w:val="center"/>
              <w:rPr>
                <w:rFonts w:eastAsia="Times New Roman"/>
                <w:sz w:val="24"/>
                <w:szCs w:val="24"/>
                <w:lang w:val="en-US"/>
              </w:rPr>
            </w:pPr>
            <w:r w:rsidRPr="004379CB">
              <w:rPr>
                <w:rFonts w:eastAsia="Times New Roman"/>
                <w:sz w:val="24"/>
                <w:szCs w:val="24"/>
                <w:lang w:val="en-US"/>
              </w:rPr>
              <w:t>Model 3</w:t>
            </w:r>
          </w:p>
        </w:tc>
      </w:tr>
      <w:tr w:rsidR="00FA431F" w:rsidRPr="004379CB" w14:paraId="616B586A" w14:textId="77777777" w:rsidTr="00FA431F">
        <w:tc>
          <w:tcPr>
            <w:tcW w:w="3166" w:type="dxa"/>
            <w:tcBorders>
              <w:top w:val="single" w:sz="4" w:space="0" w:color="auto"/>
            </w:tcBorders>
          </w:tcPr>
          <w:p w14:paraId="2B11333B" w14:textId="77777777" w:rsidR="00FA431F" w:rsidRPr="004379CB" w:rsidRDefault="00FA431F" w:rsidP="00FA431F">
            <w:pPr>
              <w:spacing w:before="40" w:after="20"/>
              <w:ind w:left="150"/>
              <w:rPr>
                <w:sz w:val="24"/>
                <w:szCs w:val="24"/>
              </w:rPr>
            </w:pPr>
            <w:r w:rsidRPr="004379CB">
              <w:rPr>
                <w:sz w:val="24"/>
                <w:szCs w:val="24"/>
                <w:lang w:val="en-US"/>
              </w:rPr>
              <w:t>Intercept</w:t>
            </w:r>
          </w:p>
        </w:tc>
        <w:tc>
          <w:tcPr>
            <w:tcW w:w="1931" w:type="dxa"/>
            <w:tcBorders>
              <w:top w:val="single" w:sz="4" w:space="0" w:color="auto"/>
            </w:tcBorders>
            <w:vAlign w:val="bottom"/>
          </w:tcPr>
          <w:p w14:paraId="4DE7398C" w14:textId="77777777" w:rsidR="00FA431F" w:rsidRPr="004379CB" w:rsidRDefault="00FA431F" w:rsidP="00FA431F">
            <w:pPr>
              <w:spacing w:before="40" w:after="20"/>
              <w:jc w:val="center"/>
              <w:rPr>
                <w:sz w:val="24"/>
                <w:szCs w:val="24"/>
                <w:lang w:val="en-US"/>
              </w:rPr>
            </w:pPr>
            <w:r w:rsidRPr="004379CB">
              <w:rPr>
                <w:sz w:val="24"/>
                <w:szCs w:val="24"/>
                <w:lang w:val="en-US"/>
              </w:rPr>
              <w:t>2.71</w:t>
            </w:r>
            <w:r w:rsidRPr="004379CB">
              <w:rPr>
                <w:rFonts w:eastAsia="Times New Roman"/>
                <w:sz w:val="24"/>
                <w:szCs w:val="24"/>
                <w:vertAlign w:val="superscript"/>
                <w:lang w:val="en-US"/>
              </w:rPr>
              <w:t>***</w:t>
            </w:r>
            <w:r w:rsidRPr="004379CB">
              <w:rPr>
                <w:rFonts w:eastAsia="Times New Roman"/>
                <w:sz w:val="24"/>
                <w:szCs w:val="24"/>
                <w:lang w:val="en-US"/>
              </w:rPr>
              <w:t xml:space="preserve"> (0.16)</w:t>
            </w:r>
          </w:p>
        </w:tc>
        <w:tc>
          <w:tcPr>
            <w:tcW w:w="1931" w:type="dxa"/>
            <w:tcBorders>
              <w:top w:val="single" w:sz="4" w:space="0" w:color="auto"/>
            </w:tcBorders>
            <w:vAlign w:val="bottom"/>
          </w:tcPr>
          <w:p w14:paraId="3A9784E7" w14:textId="77777777" w:rsidR="00FA431F" w:rsidRPr="004379CB" w:rsidRDefault="00FA431F" w:rsidP="00FA431F">
            <w:pPr>
              <w:spacing w:before="40" w:after="20"/>
              <w:jc w:val="center"/>
              <w:rPr>
                <w:sz w:val="24"/>
                <w:szCs w:val="24"/>
                <w:lang w:val="en-US"/>
              </w:rPr>
            </w:pPr>
            <w:r w:rsidRPr="004379CB">
              <w:rPr>
                <w:sz w:val="24"/>
                <w:szCs w:val="24"/>
                <w:lang w:val="en-US"/>
              </w:rPr>
              <w:t>3.04</w:t>
            </w:r>
            <w:r w:rsidRPr="004379CB">
              <w:rPr>
                <w:rFonts w:eastAsia="Times New Roman"/>
                <w:sz w:val="24"/>
                <w:szCs w:val="24"/>
                <w:vertAlign w:val="superscript"/>
                <w:lang w:val="en-US"/>
              </w:rPr>
              <w:t>***</w:t>
            </w:r>
            <w:r w:rsidRPr="004379CB">
              <w:rPr>
                <w:rFonts w:eastAsia="Times New Roman"/>
                <w:sz w:val="24"/>
                <w:szCs w:val="24"/>
                <w:lang w:val="en-US"/>
              </w:rPr>
              <w:t xml:space="preserve"> (0.34)</w:t>
            </w:r>
          </w:p>
        </w:tc>
        <w:tc>
          <w:tcPr>
            <w:tcW w:w="1932" w:type="dxa"/>
            <w:tcBorders>
              <w:top w:val="single" w:sz="4" w:space="0" w:color="auto"/>
            </w:tcBorders>
          </w:tcPr>
          <w:p w14:paraId="61D271F9" w14:textId="77777777" w:rsidR="00FA431F" w:rsidRPr="004379CB" w:rsidRDefault="00FA431F" w:rsidP="00FA431F">
            <w:pPr>
              <w:spacing w:before="40" w:after="20"/>
              <w:jc w:val="center"/>
              <w:rPr>
                <w:rFonts w:eastAsia="Times New Roman"/>
                <w:sz w:val="24"/>
                <w:szCs w:val="24"/>
                <w:lang w:val="en-US"/>
              </w:rPr>
            </w:pPr>
            <w:r w:rsidRPr="004379CB">
              <w:rPr>
                <w:rFonts w:eastAsia="Times New Roman"/>
                <w:sz w:val="24"/>
                <w:szCs w:val="24"/>
                <w:lang w:val="en-US"/>
              </w:rPr>
              <w:t>0.42 (0.30)</w:t>
            </w:r>
          </w:p>
        </w:tc>
      </w:tr>
      <w:tr w:rsidR="00FA431F" w:rsidRPr="004379CB" w14:paraId="1AB7E4E7" w14:textId="77777777" w:rsidTr="00FA431F">
        <w:tc>
          <w:tcPr>
            <w:tcW w:w="3166" w:type="dxa"/>
          </w:tcPr>
          <w:p w14:paraId="6E2BB71E" w14:textId="77777777" w:rsidR="00FA431F" w:rsidRPr="004379CB" w:rsidRDefault="00FA431F" w:rsidP="00FA431F">
            <w:pPr>
              <w:spacing w:before="20" w:after="20"/>
              <w:rPr>
                <w:b/>
                <w:bCs/>
                <w:sz w:val="24"/>
                <w:szCs w:val="24"/>
              </w:rPr>
            </w:pPr>
          </w:p>
        </w:tc>
        <w:tc>
          <w:tcPr>
            <w:tcW w:w="1931" w:type="dxa"/>
            <w:vAlign w:val="bottom"/>
          </w:tcPr>
          <w:p w14:paraId="1E1CE739" w14:textId="77777777" w:rsidR="00FA431F" w:rsidRPr="004379CB" w:rsidRDefault="00FA431F" w:rsidP="00FA431F">
            <w:pPr>
              <w:spacing w:before="20" w:after="20"/>
              <w:jc w:val="center"/>
              <w:rPr>
                <w:sz w:val="24"/>
                <w:szCs w:val="24"/>
                <w:lang w:val="en-US"/>
              </w:rPr>
            </w:pPr>
          </w:p>
        </w:tc>
        <w:tc>
          <w:tcPr>
            <w:tcW w:w="1931" w:type="dxa"/>
            <w:vAlign w:val="bottom"/>
          </w:tcPr>
          <w:p w14:paraId="55DF29C8" w14:textId="77777777" w:rsidR="00FA431F" w:rsidRPr="004379CB" w:rsidRDefault="00FA431F" w:rsidP="00FA431F">
            <w:pPr>
              <w:spacing w:before="20" w:after="20"/>
              <w:jc w:val="center"/>
              <w:rPr>
                <w:sz w:val="24"/>
                <w:szCs w:val="24"/>
                <w:lang w:val="en-US"/>
              </w:rPr>
            </w:pPr>
          </w:p>
        </w:tc>
        <w:tc>
          <w:tcPr>
            <w:tcW w:w="1932" w:type="dxa"/>
          </w:tcPr>
          <w:p w14:paraId="6D52C0B6" w14:textId="77777777" w:rsidR="00FA431F" w:rsidRPr="004379CB" w:rsidRDefault="00FA431F" w:rsidP="00FA431F">
            <w:pPr>
              <w:spacing w:before="20" w:after="20"/>
              <w:jc w:val="center"/>
              <w:rPr>
                <w:rFonts w:eastAsia="Times New Roman"/>
                <w:sz w:val="24"/>
                <w:szCs w:val="24"/>
                <w:lang w:val="en-US"/>
              </w:rPr>
            </w:pPr>
          </w:p>
        </w:tc>
      </w:tr>
      <w:tr w:rsidR="00FA431F" w:rsidRPr="004379CB" w14:paraId="40924E04" w14:textId="77777777" w:rsidTr="00FA431F">
        <w:tc>
          <w:tcPr>
            <w:tcW w:w="3166" w:type="dxa"/>
          </w:tcPr>
          <w:p w14:paraId="1BD54338" w14:textId="77777777" w:rsidR="00FA431F" w:rsidRPr="004379CB" w:rsidRDefault="00FA431F" w:rsidP="00FA431F">
            <w:pPr>
              <w:spacing w:before="20" w:after="20"/>
              <w:rPr>
                <w:i/>
                <w:iCs/>
                <w:sz w:val="24"/>
                <w:szCs w:val="24"/>
              </w:rPr>
            </w:pPr>
            <w:r w:rsidRPr="004379CB">
              <w:rPr>
                <w:i/>
                <w:iCs/>
                <w:sz w:val="24"/>
                <w:szCs w:val="24"/>
              </w:rPr>
              <w:t>Predictor Variables</w:t>
            </w:r>
          </w:p>
        </w:tc>
        <w:tc>
          <w:tcPr>
            <w:tcW w:w="1931" w:type="dxa"/>
            <w:vAlign w:val="bottom"/>
          </w:tcPr>
          <w:p w14:paraId="5F8071E4" w14:textId="77777777" w:rsidR="00FA431F" w:rsidRPr="004379CB" w:rsidRDefault="00FA431F" w:rsidP="00FA431F">
            <w:pPr>
              <w:spacing w:before="20" w:after="20"/>
              <w:jc w:val="center"/>
              <w:rPr>
                <w:sz w:val="24"/>
                <w:szCs w:val="24"/>
                <w:lang w:val="en-US"/>
              </w:rPr>
            </w:pPr>
          </w:p>
        </w:tc>
        <w:tc>
          <w:tcPr>
            <w:tcW w:w="1931" w:type="dxa"/>
            <w:vAlign w:val="bottom"/>
          </w:tcPr>
          <w:p w14:paraId="5D9E1AA8" w14:textId="77777777" w:rsidR="00FA431F" w:rsidRPr="004379CB" w:rsidRDefault="00FA431F" w:rsidP="00FA431F">
            <w:pPr>
              <w:spacing w:before="20" w:after="20"/>
              <w:jc w:val="center"/>
              <w:rPr>
                <w:sz w:val="24"/>
                <w:szCs w:val="24"/>
                <w:lang w:val="en-US"/>
              </w:rPr>
            </w:pPr>
          </w:p>
        </w:tc>
        <w:tc>
          <w:tcPr>
            <w:tcW w:w="1932" w:type="dxa"/>
          </w:tcPr>
          <w:p w14:paraId="15718F47" w14:textId="77777777" w:rsidR="00FA431F" w:rsidRPr="004379CB" w:rsidRDefault="00FA431F" w:rsidP="00FA431F">
            <w:pPr>
              <w:spacing w:before="20" w:after="20"/>
              <w:jc w:val="center"/>
              <w:rPr>
                <w:rFonts w:eastAsia="Times New Roman"/>
                <w:sz w:val="24"/>
                <w:szCs w:val="24"/>
                <w:lang w:val="en-US"/>
              </w:rPr>
            </w:pPr>
          </w:p>
        </w:tc>
      </w:tr>
      <w:tr w:rsidR="00FA431F" w:rsidRPr="004379CB" w14:paraId="37347448" w14:textId="77777777" w:rsidTr="00FA431F">
        <w:tc>
          <w:tcPr>
            <w:tcW w:w="3166" w:type="dxa"/>
          </w:tcPr>
          <w:p w14:paraId="47C7C446" w14:textId="77777777" w:rsidR="00FA431F" w:rsidRPr="004379CB" w:rsidRDefault="00FA431F" w:rsidP="00FA431F">
            <w:pPr>
              <w:spacing w:before="20" w:after="20"/>
              <w:ind w:left="150"/>
              <w:rPr>
                <w:sz w:val="24"/>
                <w:szCs w:val="24"/>
                <w:lang w:val="en-US"/>
              </w:rPr>
            </w:pPr>
            <w:r w:rsidRPr="004379CB">
              <w:rPr>
                <w:sz w:val="24"/>
                <w:szCs w:val="24"/>
                <w:lang w:val="en-US"/>
              </w:rPr>
              <w:t>Disclosure-based trust (DT)</w:t>
            </w:r>
          </w:p>
        </w:tc>
        <w:tc>
          <w:tcPr>
            <w:tcW w:w="1931" w:type="dxa"/>
          </w:tcPr>
          <w:p w14:paraId="55C17C95" w14:textId="77777777" w:rsidR="00FA431F" w:rsidRPr="004379CB" w:rsidRDefault="00FA431F" w:rsidP="00FA431F">
            <w:pPr>
              <w:spacing w:before="20" w:after="20"/>
              <w:jc w:val="center"/>
              <w:rPr>
                <w:sz w:val="24"/>
                <w:szCs w:val="24"/>
                <w:lang w:val="en-US"/>
              </w:rPr>
            </w:pPr>
            <w:r w:rsidRPr="004379CB">
              <w:rPr>
                <w:sz w:val="24"/>
                <w:szCs w:val="24"/>
                <w:lang w:val="en-US"/>
              </w:rPr>
              <w:t>0.58</w:t>
            </w:r>
            <w:r w:rsidRPr="004379CB">
              <w:rPr>
                <w:rFonts w:eastAsia="Times New Roman"/>
                <w:sz w:val="24"/>
                <w:szCs w:val="24"/>
                <w:vertAlign w:val="superscript"/>
                <w:lang w:val="en-US"/>
              </w:rPr>
              <w:t>***</w:t>
            </w:r>
            <w:r w:rsidRPr="004379CB">
              <w:rPr>
                <w:rFonts w:eastAsia="Times New Roman"/>
                <w:sz w:val="24"/>
                <w:szCs w:val="24"/>
                <w:lang w:val="en-US"/>
              </w:rPr>
              <w:t xml:space="preserve"> (</w:t>
            </w:r>
            <w:r w:rsidRPr="004379CB">
              <w:rPr>
                <w:sz w:val="24"/>
                <w:szCs w:val="24"/>
                <w:lang w:val="en-US"/>
              </w:rPr>
              <w:t>0.03)</w:t>
            </w:r>
          </w:p>
        </w:tc>
        <w:tc>
          <w:tcPr>
            <w:tcW w:w="1931" w:type="dxa"/>
          </w:tcPr>
          <w:p w14:paraId="7AD54115" w14:textId="77777777" w:rsidR="00FA431F" w:rsidRPr="004379CB" w:rsidRDefault="00FA431F" w:rsidP="00FA431F">
            <w:pPr>
              <w:spacing w:before="20" w:after="20"/>
              <w:jc w:val="center"/>
              <w:rPr>
                <w:sz w:val="24"/>
                <w:szCs w:val="24"/>
                <w:lang w:val="en-US"/>
              </w:rPr>
            </w:pPr>
            <w:r w:rsidRPr="004379CB">
              <w:rPr>
                <w:sz w:val="24"/>
                <w:szCs w:val="24"/>
                <w:lang w:val="en-US"/>
              </w:rPr>
              <w:t>0.58</w:t>
            </w:r>
            <w:r w:rsidRPr="004379CB">
              <w:rPr>
                <w:rFonts w:eastAsia="Times New Roman"/>
                <w:sz w:val="24"/>
                <w:szCs w:val="24"/>
                <w:vertAlign w:val="superscript"/>
                <w:lang w:val="en-US"/>
              </w:rPr>
              <w:t>***</w:t>
            </w:r>
            <w:r w:rsidRPr="004379CB">
              <w:rPr>
                <w:rFonts w:eastAsia="Times New Roman"/>
                <w:sz w:val="24"/>
                <w:szCs w:val="24"/>
                <w:lang w:val="en-US"/>
              </w:rPr>
              <w:t xml:space="preserve"> (</w:t>
            </w:r>
            <w:r w:rsidRPr="004379CB">
              <w:rPr>
                <w:sz w:val="24"/>
                <w:szCs w:val="24"/>
                <w:lang w:val="en-US"/>
              </w:rPr>
              <w:t>0.03)</w:t>
            </w:r>
          </w:p>
        </w:tc>
        <w:tc>
          <w:tcPr>
            <w:tcW w:w="1932" w:type="dxa"/>
          </w:tcPr>
          <w:p w14:paraId="622EC47A" w14:textId="77777777" w:rsidR="00FA431F" w:rsidRPr="004379CB" w:rsidRDefault="00FA431F" w:rsidP="00FA431F">
            <w:pPr>
              <w:spacing w:before="20" w:after="20"/>
              <w:jc w:val="center"/>
              <w:rPr>
                <w:sz w:val="24"/>
                <w:szCs w:val="24"/>
                <w:lang w:val="en-US"/>
              </w:rPr>
            </w:pPr>
            <w:r w:rsidRPr="004379CB">
              <w:rPr>
                <w:sz w:val="24"/>
                <w:szCs w:val="24"/>
                <w:lang w:val="en-US"/>
              </w:rPr>
              <w:t>0.29</w:t>
            </w:r>
            <w:r w:rsidRPr="004379CB">
              <w:rPr>
                <w:rFonts w:eastAsia="Times New Roman"/>
                <w:sz w:val="24"/>
                <w:szCs w:val="24"/>
                <w:vertAlign w:val="superscript"/>
                <w:lang w:val="en-US"/>
              </w:rPr>
              <w:t>***</w:t>
            </w:r>
            <w:r w:rsidRPr="004379CB">
              <w:rPr>
                <w:rFonts w:eastAsia="Times New Roman"/>
                <w:sz w:val="24"/>
                <w:szCs w:val="24"/>
                <w:lang w:val="en-US"/>
              </w:rPr>
              <w:t xml:space="preserve"> (</w:t>
            </w:r>
            <w:r w:rsidRPr="004379CB">
              <w:rPr>
                <w:sz w:val="24"/>
                <w:szCs w:val="24"/>
                <w:lang w:val="en-US"/>
              </w:rPr>
              <w:t>0.03)</w:t>
            </w:r>
          </w:p>
        </w:tc>
      </w:tr>
      <w:tr w:rsidR="00FA431F" w:rsidRPr="004379CB" w14:paraId="7FCF4F63" w14:textId="77777777" w:rsidTr="00FA431F">
        <w:tc>
          <w:tcPr>
            <w:tcW w:w="3166" w:type="dxa"/>
          </w:tcPr>
          <w:p w14:paraId="725DC093" w14:textId="77777777" w:rsidR="00FA431F" w:rsidRPr="004379CB" w:rsidRDefault="00FA431F" w:rsidP="00FA431F">
            <w:pPr>
              <w:spacing w:before="20" w:after="20"/>
              <w:ind w:left="150"/>
              <w:rPr>
                <w:sz w:val="24"/>
                <w:szCs w:val="24"/>
                <w:lang w:val="en-US"/>
              </w:rPr>
            </w:pPr>
            <w:r w:rsidRPr="004379CB">
              <w:rPr>
                <w:sz w:val="24"/>
                <w:szCs w:val="24"/>
                <w:lang w:val="en-US"/>
              </w:rPr>
              <w:t>Participant gender (F = 1)</w:t>
            </w:r>
          </w:p>
        </w:tc>
        <w:tc>
          <w:tcPr>
            <w:tcW w:w="1931" w:type="dxa"/>
          </w:tcPr>
          <w:p w14:paraId="11B1C01D" w14:textId="77777777" w:rsidR="00FA431F" w:rsidRPr="004379CB" w:rsidRDefault="00FA431F" w:rsidP="00FA431F">
            <w:pPr>
              <w:spacing w:before="20" w:after="20"/>
              <w:jc w:val="center"/>
              <w:rPr>
                <w:sz w:val="24"/>
                <w:szCs w:val="24"/>
                <w:lang w:val="en-US"/>
              </w:rPr>
            </w:pPr>
            <w:r w:rsidRPr="004379CB">
              <w:rPr>
                <w:sz w:val="24"/>
                <w:szCs w:val="24"/>
                <w:lang w:val="en-US"/>
              </w:rPr>
              <w:t>-0.52</w:t>
            </w:r>
            <w:r w:rsidRPr="004379CB">
              <w:rPr>
                <w:rFonts w:eastAsia="Times New Roman"/>
                <w:sz w:val="24"/>
                <w:szCs w:val="24"/>
                <w:vertAlign w:val="superscript"/>
                <w:lang w:val="en-US"/>
              </w:rPr>
              <w:t>*</w:t>
            </w:r>
            <w:r w:rsidRPr="004379CB">
              <w:rPr>
                <w:rFonts w:eastAsia="Times New Roman"/>
                <w:sz w:val="24"/>
                <w:szCs w:val="24"/>
                <w:lang w:val="en-US"/>
              </w:rPr>
              <w:t xml:space="preserve"> (</w:t>
            </w:r>
            <w:r w:rsidRPr="004379CB">
              <w:rPr>
                <w:sz w:val="24"/>
                <w:szCs w:val="24"/>
                <w:lang w:val="en-US"/>
              </w:rPr>
              <w:t>0.22)</w:t>
            </w:r>
          </w:p>
        </w:tc>
        <w:tc>
          <w:tcPr>
            <w:tcW w:w="1931" w:type="dxa"/>
          </w:tcPr>
          <w:p w14:paraId="6B23E3FC" w14:textId="77777777" w:rsidR="00FA431F" w:rsidRPr="004379CB" w:rsidRDefault="00FA431F" w:rsidP="00FA431F">
            <w:pPr>
              <w:spacing w:before="20" w:after="20"/>
              <w:jc w:val="center"/>
              <w:rPr>
                <w:sz w:val="24"/>
                <w:szCs w:val="24"/>
                <w:lang w:val="en-US"/>
              </w:rPr>
            </w:pPr>
            <w:r w:rsidRPr="004379CB">
              <w:rPr>
                <w:sz w:val="24"/>
                <w:szCs w:val="24"/>
                <w:lang w:val="en-US"/>
              </w:rPr>
              <w:t>-0.43</w:t>
            </w:r>
            <w:r w:rsidRPr="004379CB">
              <w:rPr>
                <w:rFonts w:eastAsia="Times New Roman"/>
                <w:sz w:val="24"/>
                <w:szCs w:val="24"/>
                <w:lang w:val="en-US"/>
              </w:rPr>
              <w:t xml:space="preserve"> (</w:t>
            </w:r>
            <w:r w:rsidRPr="004379CB">
              <w:rPr>
                <w:sz w:val="24"/>
                <w:szCs w:val="24"/>
                <w:lang w:val="en-US"/>
              </w:rPr>
              <w:t>0.22)</w:t>
            </w:r>
          </w:p>
        </w:tc>
        <w:tc>
          <w:tcPr>
            <w:tcW w:w="1932" w:type="dxa"/>
          </w:tcPr>
          <w:p w14:paraId="5AEE3760" w14:textId="77777777" w:rsidR="00FA431F" w:rsidRPr="004379CB" w:rsidRDefault="00FA431F" w:rsidP="00FA431F">
            <w:pPr>
              <w:spacing w:before="20" w:after="20"/>
              <w:jc w:val="center"/>
              <w:rPr>
                <w:sz w:val="24"/>
                <w:szCs w:val="24"/>
                <w:lang w:val="en-US"/>
              </w:rPr>
            </w:pPr>
            <w:r w:rsidRPr="004379CB">
              <w:rPr>
                <w:sz w:val="24"/>
                <w:szCs w:val="24"/>
                <w:lang w:val="en-US"/>
              </w:rPr>
              <w:t>-0.34</w:t>
            </w:r>
            <w:r w:rsidRPr="004379CB">
              <w:rPr>
                <w:rFonts w:eastAsia="Times New Roman"/>
                <w:sz w:val="24"/>
                <w:szCs w:val="24"/>
                <w:lang w:val="en-US"/>
              </w:rPr>
              <w:t xml:space="preserve"> (</w:t>
            </w:r>
            <w:r w:rsidRPr="004379CB">
              <w:rPr>
                <w:sz w:val="24"/>
                <w:szCs w:val="24"/>
                <w:lang w:val="en-US"/>
              </w:rPr>
              <w:t>0.24)</w:t>
            </w:r>
          </w:p>
        </w:tc>
      </w:tr>
      <w:tr w:rsidR="00FA431F" w:rsidRPr="004379CB" w14:paraId="1757E402" w14:textId="77777777" w:rsidTr="00FA431F">
        <w:tc>
          <w:tcPr>
            <w:tcW w:w="3166" w:type="dxa"/>
          </w:tcPr>
          <w:p w14:paraId="4F259049" w14:textId="77777777" w:rsidR="00FA431F" w:rsidRPr="004379CB" w:rsidRDefault="00FA431F" w:rsidP="00FA431F">
            <w:pPr>
              <w:spacing w:before="20" w:after="20"/>
              <w:ind w:left="150"/>
              <w:rPr>
                <w:sz w:val="24"/>
                <w:szCs w:val="24"/>
                <w:lang w:val="en-US"/>
              </w:rPr>
            </w:pPr>
            <w:r w:rsidRPr="004379CB">
              <w:rPr>
                <w:sz w:val="24"/>
                <w:szCs w:val="24"/>
                <w:lang w:val="en-US"/>
              </w:rPr>
              <w:t>DT × participant gender</w:t>
            </w:r>
          </w:p>
        </w:tc>
        <w:tc>
          <w:tcPr>
            <w:tcW w:w="1931" w:type="dxa"/>
          </w:tcPr>
          <w:p w14:paraId="6F1D1C27" w14:textId="77777777" w:rsidR="00FA431F" w:rsidRPr="004379CB" w:rsidRDefault="00FA431F" w:rsidP="00FA431F">
            <w:pPr>
              <w:spacing w:before="20" w:after="20"/>
              <w:jc w:val="center"/>
              <w:rPr>
                <w:sz w:val="24"/>
                <w:szCs w:val="24"/>
                <w:lang w:val="en-US"/>
              </w:rPr>
            </w:pPr>
            <w:r w:rsidRPr="004379CB">
              <w:rPr>
                <w:sz w:val="24"/>
                <w:szCs w:val="24"/>
                <w:lang w:val="en-US"/>
              </w:rPr>
              <w:t>0.10</w:t>
            </w:r>
            <w:r w:rsidRPr="004379CB">
              <w:rPr>
                <w:rFonts w:eastAsia="Times New Roman"/>
                <w:sz w:val="24"/>
                <w:szCs w:val="24"/>
                <w:vertAlign w:val="superscript"/>
                <w:lang w:val="en-US"/>
              </w:rPr>
              <w:t>*</w:t>
            </w:r>
            <w:r w:rsidRPr="004379CB">
              <w:rPr>
                <w:rFonts w:eastAsia="Times New Roman"/>
                <w:sz w:val="24"/>
                <w:szCs w:val="24"/>
                <w:lang w:val="en-US"/>
              </w:rPr>
              <w:t xml:space="preserve"> (</w:t>
            </w:r>
            <w:r w:rsidRPr="004379CB">
              <w:rPr>
                <w:sz w:val="24"/>
                <w:szCs w:val="24"/>
                <w:lang w:val="en-US"/>
              </w:rPr>
              <w:t>0.04)</w:t>
            </w:r>
          </w:p>
        </w:tc>
        <w:tc>
          <w:tcPr>
            <w:tcW w:w="1931" w:type="dxa"/>
          </w:tcPr>
          <w:p w14:paraId="4ACE09FD" w14:textId="77777777" w:rsidR="00FA431F" w:rsidRPr="004379CB" w:rsidRDefault="00FA431F" w:rsidP="00FA431F">
            <w:pPr>
              <w:spacing w:before="20" w:after="20"/>
              <w:jc w:val="center"/>
              <w:rPr>
                <w:sz w:val="24"/>
                <w:szCs w:val="24"/>
                <w:lang w:val="en-US"/>
              </w:rPr>
            </w:pPr>
            <w:r w:rsidRPr="004379CB">
              <w:rPr>
                <w:sz w:val="24"/>
                <w:szCs w:val="24"/>
                <w:lang w:val="en-US"/>
              </w:rPr>
              <w:t>0.10</w:t>
            </w:r>
            <w:r w:rsidRPr="004379CB">
              <w:rPr>
                <w:rFonts w:eastAsia="Times New Roman"/>
                <w:sz w:val="24"/>
                <w:szCs w:val="24"/>
                <w:vertAlign w:val="superscript"/>
                <w:lang w:val="en-US"/>
              </w:rPr>
              <w:t>*</w:t>
            </w:r>
            <w:r w:rsidRPr="004379CB">
              <w:rPr>
                <w:rFonts w:eastAsia="Times New Roman"/>
                <w:sz w:val="24"/>
                <w:szCs w:val="24"/>
                <w:lang w:val="en-US"/>
              </w:rPr>
              <w:t xml:space="preserve"> (</w:t>
            </w:r>
            <w:r w:rsidRPr="004379CB">
              <w:rPr>
                <w:sz w:val="24"/>
                <w:szCs w:val="24"/>
                <w:lang w:val="en-US"/>
              </w:rPr>
              <w:t>0.04)</w:t>
            </w:r>
          </w:p>
        </w:tc>
        <w:tc>
          <w:tcPr>
            <w:tcW w:w="1932" w:type="dxa"/>
          </w:tcPr>
          <w:p w14:paraId="5D6218A2" w14:textId="77777777" w:rsidR="00FA431F" w:rsidRPr="004379CB" w:rsidRDefault="00FA431F" w:rsidP="00FA431F">
            <w:pPr>
              <w:spacing w:before="20" w:after="20"/>
              <w:jc w:val="center"/>
              <w:rPr>
                <w:sz w:val="24"/>
                <w:szCs w:val="24"/>
                <w:lang w:val="en-US"/>
              </w:rPr>
            </w:pPr>
            <w:r w:rsidRPr="004379CB">
              <w:rPr>
                <w:sz w:val="24"/>
                <w:szCs w:val="24"/>
                <w:lang w:val="en-US"/>
              </w:rPr>
              <w:t>0.12</w:t>
            </w:r>
            <w:r w:rsidRPr="004379CB">
              <w:rPr>
                <w:rFonts w:eastAsia="Times New Roman"/>
                <w:sz w:val="24"/>
                <w:szCs w:val="24"/>
                <w:vertAlign w:val="superscript"/>
                <w:lang w:val="en-US"/>
              </w:rPr>
              <w:t>**</w:t>
            </w:r>
            <w:r w:rsidRPr="004379CB">
              <w:rPr>
                <w:rFonts w:eastAsia="Times New Roman"/>
                <w:sz w:val="24"/>
                <w:szCs w:val="24"/>
                <w:lang w:val="en-US"/>
              </w:rPr>
              <w:t xml:space="preserve"> (</w:t>
            </w:r>
            <w:r w:rsidRPr="004379CB">
              <w:rPr>
                <w:sz w:val="24"/>
                <w:szCs w:val="24"/>
                <w:lang w:val="en-US"/>
              </w:rPr>
              <w:t>0.04)</w:t>
            </w:r>
          </w:p>
        </w:tc>
      </w:tr>
      <w:tr w:rsidR="00FA431F" w:rsidRPr="004379CB" w14:paraId="6A7103BD" w14:textId="77777777" w:rsidTr="00FA431F">
        <w:tc>
          <w:tcPr>
            <w:tcW w:w="3166" w:type="dxa"/>
          </w:tcPr>
          <w:p w14:paraId="21D2DC72" w14:textId="77777777" w:rsidR="00FA431F" w:rsidRPr="004379CB" w:rsidRDefault="00FA431F" w:rsidP="00FA431F">
            <w:pPr>
              <w:spacing w:before="20" w:after="20"/>
              <w:ind w:left="75"/>
              <w:rPr>
                <w:sz w:val="24"/>
                <w:szCs w:val="24"/>
                <w:lang w:val="en-US"/>
              </w:rPr>
            </w:pPr>
          </w:p>
        </w:tc>
        <w:tc>
          <w:tcPr>
            <w:tcW w:w="1931" w:type="dxa"/>
          </w:tcPr>
          <w:p w14:paraId="315FD256" w14:textId="77777777" w:rsidR="00FA431F" w:rsidRPr="004379CB" w:rsidRDefault="00FA431F" w:rsidP="00FA431F">
            <w:pPr>
              <w:spacing w:before="20" w:after="20"/>
              <w:jc w:val="center"/>
              <w:rPr>
                <w:sz w:val="24"/>
                <w:szCs w:val="24"/>
                <w:lang w:val="en-US"/>
              </w:rPr>
            </w:pPr>
          </w:p>
        </w:tc>
        <w:tc>
          <w:tcPr>
            <w:tcW w:w="1931" w:type="dxa"/>
          </w:tcPr>
          <w:p w14:paraId="44150DAD" w14:textId="77777777" w:rsidR="00FA431F" w:rsidRPr="004379CB" w:rsidRDefault="00FA431F" w:rsidP="00FA431F">
            <w:pPr>
              <w:spacing w:before="20" w:after="20"/>
              <w:jc w:val="center"/>
              <w:rPr>
                <w:sz w:val="24"/>
                <w:szCs w:val="24"/>
                <w:lang w:val="en-US"/>
              </w:rPr>
            </w:pPr>
          </w:p>
        </w:tc>
        <w:tc>
          <w:tcPr>
            <w:tcW w:w="1932" w:type="dxa"/>
          </w:tcPr>
          <w:p w14:paraId="76BA76EB" w14:textId="77777777" w:rsidR="00FA431F" w:rsidRPr="004379CB" w:rsidRDefault="00FA431F" w:rsidP="00FA431F">
            <w:pPr>
              <w:spacing w:before="20" w:after="20"/>
              <w:jc w:val="center"/>
              <w:rPr>
                <w:sz w:val="24"/>
                <w:szCs w:val="24"/>
                <w:lang w:val="en-US"/>
              </w:rPr>
            </w:pPr>
          </w:p>
        </w:tc>
      </w:tr>
      <w:tr w:rsidR="00FA431F" w:rsidRPr="004379CB" w14:paraId="285D85BB" w14:textId="77777777" w:rsidTr="00FA431F">
        <w:tc>
          <w:tcPr>
            <w:tcW w:w="3166" w:type="dxa"/>
          </w:tcPr>
          <w:p w14:paraId="0CA958EF" w14:textId="77777777" w:rsidR="00FA431F" w:rsidRPr="004379CB" w:rsidRDefault="00FA431F" w:rsidP="00FA431F">
            <w:pPr>
              <w:spacing w:before="20" w:after="20"/>
              <w:ind w:left="-30"/>
              <w:rPr>
                <w:i/>
                <w:iCs/>
                <w:sz w:val="24"/>
                <w:szCs w:val="24"/>
                <w:lang w:val="en-US"/>
              </w:rPr>
            </w:pPr>
            <w:r w:rsidRPr="004379CB">
              <w:rPr>
                <w:i/>
                <w:iCs/>
                <w:sz w:val="24"/>
                <w:szCs w:val="24"/>
                <w:lang w:val="en-US"/>
              </w:rPr>
              <w:t>Control Variables</w:t>
            </w:r>
          </w:p>
        </w:tc>
        <w:tc>
          <w:tcPr>
            <w:tcW w:w="1931" w:type="dxa"/>
          </w:tcPr>
          <w:p w14:paraId="57C5722F" w14:textId="77777777" w:rsidR="00FA431F" w:rsidRPr="004379CB" w:rsidRDefault="00FA431F" w:rsidP="00FA431F">
            <w:pPr>
              <w:spacing w:before="20" w:after="20"/>
              <w:jc w:val="center"/>
              <w:rPr>
                <w:sz w:val="24"/>
                <w:szCs w:val="24"/>
                <w:lang w:val="en-US"/>
              </w:rPr>
            </w:pPr>
          </w:p>
        </w:tc>
        <w:tc>
          <w:tcPr>
            <w:tcW w:w="1931" w:type="dxa"/>
          </w:tcPr>
          <w:p w14:paraId="4CBA591A" w14:textId="77777777" w:rsidR="00FA431F" w:rsidRPr="004379CB" w:rsidRDefault="00FA431F" w:rsidP="00FA431F">
            <w:pPr>
              <w:spacing w:before="20" w:after="20"/>
              <w:jc w:val="center"/>
              <w:rPr>
                <w:sz w:val="24"/>
                <w:szCs w:val="24"/>
                <w:lang w:val="en-US"/>
              </w:rPr>
            </w:pPr>
          </w:p>
        </w:tc>
        <w:tc>
          <w:tcPr>
            <w:tcW w:w="1932" w:type="dxa"/>
          </w:tcPr>
          <w:p w14:paraId="23F92718" w14:textId="77777777" w:rsidR="00FA431F" w:rsidRPr="004379CB" w:rsidRDefault="00FA431F" w:rsidP="00FA431F">
            <w:pPr>
              <w:spacing w:before="20" w:after="20"/>
              <w:jc w:val="center"/>
              <w:rPr>
                <w:sz w:val="24"/>
                <w:szCs w:val="24"/>
                <w:lang w:val="en-US"/>
              </w:rPr>
            </w:pPr>
          </w:p>
        </w:tc>
      </w:tr>
      <w:tr w:rsidR="00FA431F" w:rsidRPr="004379CB" w14:paraId="72E6D125" w14:textId="77777777" w:rsidTr="00FA431F">
        <w:tc>
          <w:tcPr>
            <w:tcW w:w="3166" w:type="dxa"/>
          </w:tcPr>
          <w:p w14:paraId="26E031C0" w14:textId="77777777" w:rsidR="00FA431F" w:rsidRPr="004379CB" w:rsidRDefault="00FA431F" w:rsidP="00FA431F">
            <w:pPr>
              <w:spacing w:before="20" w:after="20"/>
              <w:ind w:left="150"/>
              <w:rPr>
                <w:sz w:val="24"/>
                <w:szCs w:val="24"/>
                <w:lang w:val="en-US"/>
              </w:rPr>
            </w:pPr>
            <w:r w:rsidRPr="004379CB">
              <w:rPr>
                <w:sz w:val="24"/>
                <w:szCs w:val="24"/>
                <w:lang w:val="en-US"/>
              </w:rPr>
              <w:t>Co-worker role</w:t>
            </w:r>
          </w:p>
        </w:tc>
        <w:tc>
          <w:tcPr>
            <w:tcW w:w="1931" w:type="dxa"/>
          </w:tcPr>
          <w:p w14:paraId="01E14BED" w14:textId="77777777" w:rsidR="00FA431F" w:rsidRPr="004379CB" w:rsidRDefault="00FA431F" w:rsidP="00FA431F">
            <w:pPr>
              <w:spacing w:before="20" w:after="20"/>
              <w:jc w:val="center"/>
              <w:rPr>
                <w:sz w:val="24"/>
                <w:szCs w:val="24"/>
                <w:lang w:val="en-US"/>
              </w:rPr>
            </w:pPr>
          </w:p>
        </w:tc>
        <w:tc>
          <w:tcPr>
            <w:tcW w:w="1931" w:type="dxa"/>
          </w:tcPr>
          <w:p w14:paraId="3B2A66EA" w14:textId="77777777" w:rsidR="00FA431F" w:rsidRPr="004379CB" w:rsidRDefault="00FA431F" w:rsidP="00FA431F">
            <w:pPr>
              <w:spacing w:before="20" w:after="20"/>
              <w:jc w:val="center"/>
              <w:rPr>
                <w:sz w:val="24"/>
                <w:szCs w:val="24"/>
                <w:lang w:val="en-US"/>
              </w:rPr>
            </w:pPr>
          </w:p>
        </w:tc>
        <w:tc>
          <w:tcPr>
            <w:tcW w:w="1932" w:type="dxa"/>
          </w:tcPr>
          <w:p w14:paraId="64BAF21B" w14:textId="77777777" w:rsidR="00FA431F" w:rsidRPr="004379CB" w:rsidRDefault="00FA431F" w:rsidP="00FA431F">
            <w:pPr>
              <w:spacing w:before="20" w:after="20"/>
              <w:jc w:val="center"/>
              <w:rPr>
                <w:sz w:val="24"/>
                <w:szCs w:val="24"/>
                <w:lang w:val="en-US"/>
              </w:rPr>
            </w:pPr>
          </w:p>
        </w:tc>
      </w:tr>
      <w:tr w:rsidR="00FA431F" w:rsidRPr="004379CB" w14:paraId="34F1F438" w14:textId="77777777" w:rsidTr="00FA431F">
        <w:tc>
          <w:tcPr>
            <w:tcW w:w="3166" w:type="dxa"/>
          </w:tcPr>
          <w:p w14:paraId="1BF26264" w14:textId="77777777" w:rsidR="00FA431F" w:rsidRPr="004379CB" w:rsidRDefault="00FA431F" w:rsidP="00FA431F">
            <w:pPr>
              <w:spacing w:before="20" w:after="20"/>
              <w:ind w:left="435"/>
              <w:rPr>
                <w:sz w:val="24"/>
                <w:szCs w:val="24"/>
                <w:lang w:val="en-US"/>
              </w:rPr>
            </w:pPr>
            <w:r w:rsidRPr="004379CB">
              <w:rPr>
                <w:sz w:val="24"/>
                <w:szCs w:val="24"/>
                <w:lang w:val="en-US"/>
              </w:rPr>
              <w:t>Supervisor</w:t>
            </w:r>
          </w:p>
        </w:tc>
        <w:tc>
          <w:tcPr>
            <w:tcW w:w="1931" w:type="dxa"/>
          </w:tcPr>
          <w:p w14:paraId="3CB56A2C" w14:textId="77777777" w:rsidR="00FA431F" w:rsidRPr="004379CB" w:rsidRDefault="00FA431F" w:rsidP="00FA431F">
            <w:pPr>
              <w:spacing w:before="20" w:after="20"/>
              <w:jc w:val="center"/>
              <w:rPr>
                <w:sz w:val="24"/>
                <w:szCs w:val="24"/>
                <w:lang w:val="en-US"/>
              </w:rPr>
            </w:pPr>
          </w:p>
        </w:tc>
        <w:tc>
          <w:tcPr>
            <w:tcW w:w="1931" w:type="dxa"/>
          </w:tcPr>
          <w:p w14:paraId="16B6FDA4" w14:textId="77777777" w:rsidR="00FA431F" w:rsidRPr="004379CB" w:rsidRDefault="00FA431F" w:rsidP="00FA431F">
            <w:pPr>
              <w:spacing w:before="20" w:after="20"/>
              <w:jc w:val="center"/>
              <w:rPr>
                <w:sz w:val="24"/>
                <w:szCs w:val="24"/>
                <w:lang w:val="en-US"/>
              </w:rPr>
            </w:pPr>
            <w:r w:rsidRPr="004379CB">
              <w:rPr>
                <w:sz w:val="24"/>
                <w:szCs w:val="24"/>
                <w:lang w:val="en-US"/>
              </w:rPr>
              <w:t>-0.35</w:t>
            </w:r>
            <w:r w:rsidRPr="004379CB">
              <w:rPr>
                <w:rFonts w:eastAsia="Times New Roman"/>
                <w:sz w:val="24"/>
                <w:szCs w:val="24"/>
                <w:lang w:val="en-US"/>
              </w:rPr>
              <w:t xml:space="preserve"> (</w:t>
            </w:r>
            <w:r w:rsidRPr="004379CB">
              <w:rPr>
                <w:sz w:val="24"/>
                <w:szCs w:val="24"/>
                <w:lang w:val="en-US"/>
              </w:rPr>
              <w:t>0.32)</w:t>
            </w:r>
          </w:p>
        </w:tc>
        <w:tc>
          <w:tcPr>
            <w:tcW w:w="1932" w:type="dxa"/>
          </w:tcPr>
          <w:p w14:paraId="052D4663" w14:textId="77777777" w:rsidR="00FA431F" w:rsidRPr="004379CB" w:rsidRDefault="00FA431F" w:rsidP="00FA431F">
            <w:pPr>
              <w:spacing w:before="20" w:after="20"/>
              <w:jc w:val="center"/>
              <w:rPr>
                <w:sz w:val="24"/>
                <w:szCs w:val="24"/>
                <w:lang w:val="en-US"/>
              </w:rPr>
            </w:pPr>
            <w:r w:rsidRPr="004379CB">
              <w:rPr>
                <w:sz w:val="24"/>
                <w:szCs w:val="24"/>
                <w:lang w:val="en-US"/>
              </w:rPr>
              <w:t>0.09</w:t>
            </w:r>
            <w:r w:rsidRPr="004379CB">
              <w:rPr>
                <w:rFonts w:eastAsia="Times New Roman"/>
                <w:sz w:val="24"/>
                <w:szCs w:val="24"/>
                <w:lang w:val="en-US"/>
              </w:rPr>
              <w:t xml:space="preserve"> (</w:t>
            </w:r>
            <w:r w:rsidRPr="004379CB">
              <w:rPr>
                <w:sz w:val="24"/>
                <w:szCs w:val="24"/>
                <w:lang w:val="en-US"/>
              </w:rPr>
              <w:t>0.25)</w:t>
            </w:r>
          </w:p>
        </w:tc>
      </w:tr>
      <w:tr w:rsidR="00FA431F" w:rsidRPr="004379CB" w14:paraId="49B5C7A4" w14:textId="77777777" w:rsidTr="00FA431F">
        <w:tc>
          <w:tcPr>
            <w:tcW w:w="3166" w:type="dxa"/>
          </w:tcPr>
          <w:p w14:paraId="4132E149" w14:textId="77777777" w:rsidR="00FA431F" w:rsidRPr="004379CB" w:rsidRDefault="00FA431F" w:rsidP="00FA431F">
            <w:pPr>
              <w:spacing w:before="20" w:after="20"/>
              <w:ind w:left="435"/>
              <w:rPr>
                <w:sz w:val="24"/>
                <w:szCs w:val="24"/>
                <w:lang w:val="en-US"/>
              </w:rPr>
            </w:pPr>
            <w:r w:rsidRPr="004379CB">
              <w:rPr>
                <w:sz w:val="24"/>
                <w:szCs w:val="24"/>
                <w:lang w:val="en-US"/>
              </w:rPr>
              <w:t>Peer</w:t>
            </w:r>
          </w:p>
        </w:tc>
        <w:tc>
          <w:tcPr>
            <w:tcW w:w="1931" w:type="dxa"/>
          </w:tcPr>
          <w:p w14:paraId="57F9784C" w14:textId="77777777" w:rsidR="00FA431F" w:rsidRPr="004379CB" w:rsidRDefault="00FA431F" w:rsidP="00FA431F">
            <w:pPr>
              <w:spacing w:before="20" w:after="20"/>
              <w:jc w:val="center"/>
              <w:rPr>
                <w:sz w:val="24"/>
                <w:szCs w:val="24"/>
                <w:lang w:val="en-US"/>
              </w:rPr>
            </w:pPr>
          </w:p>
        </w:tc>
        <w:tc>
          <w:tcPr>
            <w:tcW w:w="1931" w:type="dxa"/>
          </w:tcPr>
          <w:p w14:paraId="1888E017" w14:textId="77777777" w:rsidR="00FA431F" w:rsidRPr="004379CB" w:rsidRDefault="00FA431F" w:rsidP="00FA431F">
            <w:pPr>
              <w:spacing w:before="20" w:after="20"/>
              <w:jc w:val="center"/>
              <w:rPr>
                <w:sz w:val="24"/>
                <w:szCs w:val="24"/>
                <w:lang w:val="en-US"/>
              </w:rPr>
            </w:pPr>
            <w:r w:rsidRPr="004379CB">
              <w:rPr>
                <w:sz w:val="24"/>
                <w:szCs w:val="24"/>
                <w:lang w:val="en-US"/>
              </w:rPr>
              <w:t>-0.29</w:t>
            </w:r>
            <w:r w:rsidRPr="004379CB">
              <w:rPr>
                <w:rFonts w:eastAsia="Times New Roman"/>
                <w:sz w:val="24"/>
                <w:szCs w:val="24"/>
                <w:lang w:val="en-US"/>
              </w:rPr>
              <w:t xml:space="preserve"> (</w:t>
            </w:r>
            <w:r w:rsidRPr="004379CB">
              <w:rPr>
                <w:sz w:val="24"/>
                <w:szCs w:val="24"/>
                <w:lang w:val="en-US"/>
              </w:rPr>
              <w:t>0.31)</w:t>
            </w:r>
          </w:p>
        </w:tc>
        <w:tc>
          <w:tcPr>
            <w:tcW w:w="1932" w:type="dxa"/>
          </w:tcPr>
          <w:p w14:paraId="56099C15" w14:textId="77777777" w:rsidR="00FA431F" w:rsidRPr="004379CB" w:rsidRDefault="00FA431F" w:rsidP="00FA431F">
            <w:pPr>
              <w:spacing w:before="20" w:after="20"/>
              <w:jc w:val="center"/>
              <w:rPr>
                <w:sz w:val="24"/>
                <w:szCs w:val="24"/>
                <w:lang w:val="en-US"/>
              </w:rPr>
            </w:pPr>
            <w:r w:rsidRPr="004379CB">
              <w:rPr>
                <w:sz w:val="24"/>
                <w:szCs w:val="24"/>
                <w:lang w:val="en-US"/>
              </w:rPr>
              <w:t>0.28</w:t>
            </w:r>
            <w:r w:rsidRPr="004379CB">
              <w:rPr>
                <w:rFonts w:eastAsia="Times New Roman"/>
                <w:sz w:val="24"/>
                <w:szCs w:val="24"/>
                <w:lang w:val="en-US"/>
              </w:rPr>
              <w:t xml:space="preserve"> (</w:t>
            </w:r>
            <w:r w:rsidRPr="004379CB">
              <w:rPr>
                <w:sz w:val="24"/>
                <w:szCs w:val="24"/>
                <w:lang w:val="en-US"/>
              </w:rPr>
              <w:t>0.24)</w:t>
            </w:r>
          </w:p>
        </w:tc>
      </w:tr>
      <w:tr w:rsidR="00FA431F" w:rsidRPr="004379CB" w14:paraId="5E3A17EB" w14:textId="77777777" w:rsidTr="00FA431F">
        <w:tc>
          <w:tcPr>
            <w:tcW w:w="3166" w:type="dxa"/>
          </w:tcPr>
          <w:p w14:paraId="5DB8BBA3" w14:textId="77777777" w:rsidR="00FA431F" w:rsidRPr="004379CB" w:rsidRDefault="00FA431F" w:rsidP="00FA431F">
            <w:pPr>
              <w:spacing w:before="20" w:after="20"/>
              <w:ind w:left="435"/>
              <w:rPr>
                <w:sz w:val="24"/>
                <w:szCs w:val="24"/>
                <w:lang w:val="en-US"/>
              </w:rPr>
            </w:pPr>
            <w:r w:rsidRPr="004379CB">
              <w:rPr>
                <w:sz w:val="24"/>
                <w:szCs w:val="24"/>
                <w:lang w:val="en-US"/>
              </w:rPr>
              <w:t>Subordinate</w:t>
            </w:r>
          </w:p>
        </w:tc>
        <w:tc>
          <w:tcPr>
            <w:tcW w:w="1931" w:type="dxa"/>
          </w:tcPr>
          <w:p w14:paraId="13034CFC" w14:textId="77777777" w:rsidR="00FA431F" w:rsidRPr="004379CB" w:rsidRDefault="00FA431F" w:rsidP="00FA431F">
            <w:pPr>
              <w:spacing w:before="20" w:after="20"/>
              <w:jc w:val="center"/>
              <w:rPr>
                <w:sz w:val="24"/>
                <w:szCs w:val="24"/>
                <w:lang w:val="en-US"/>
              </w:rPr>
            </w:pPr>
          </w:p>
        </w:tc>
        <w:tc>
          <w:tcPr>
            <w:tcW w:w="1931" w:type="dxa"/>
          </w:tcPr>
          <w:p w14:paraId="00AD2130" w14:textId="77777777" w:rsidR="00FA431F" w:rsidRPr="004379CB" w:rsidRDefault="00FA431F" w:rsidP="00FA431F">
            <w:pPr>
              <w:spacing w:before="20" w:after="20"/>
              <w:jc w:val="center"/>
              <w:rPr>
                <w:sz w:val="24"/>
                <w:szCs w:val="24"/>
                <w:lang w:val="en-US"/>
              </w:rPr>
            </w:pPr>
            <w:r w:rsidRPr="004379CB">
              <w:rPr>
                <w:sz w:val="24"/>
                <w:szCs w:val="24"/>
                <w:lang w:val="en-US"/>
              </w:rPr>
              <w:t>-0.20</w:t>
            </w:r>
            <w:r w:rsidRPr="004379CB">
              <w:rPr>
                <w:rFonts w:eastAsia="Times New Roman"/>
                <w:sz w:val="24"/>
                <w:szCs w:val="24"/>
                <w:lang w:val="en-US"/>
              </w:rPr>
              <w:t xml:space="preserve"> (</w:t>
            </w:r>
            <w:r w:rsidRPr="004379CB">
              <w:rPr>
                <w:sz w:val="24"/>
                <w:szCs w:val="24"/>
                <w:lang w:val="en-US"/>
              </w:rPr>
              <w:t>0.32)</w:t>
            </w:r>
          </w:p>
        </w:tc>
        <w:tc>
          <w:tcPr>
            <w:tcW w:w="1932" w:type="dxa"/>
          </w:tcPr>
          <w:p w14:paraId="0CDEE66A" w14:textId="77777777" w:rsidR="00FA431F" w:rsidRPr="004379CB" w:rsidRDefault="00FA431F" w:rsidP="00FA431F">
            <w:pPr>
              <w:spacing w:before="20" w:after="20"/>
              <w:jc w:val="center"/>
              <w:rPr>
                <w:sz w:val="24"/>
                <w:szCs w:val="24"/>
                <w:lang w:val="en-US"/>
              </w:rPr>
            </w:pPr>
            <w:r w:rsidRPr="004379CB">
              <w:rPr>
                <w:sz w:val="24"/>
                <w:szCs w:val="24"/>
                <w:lang w:val="en-US"/>
              </w:rPr>
              <w:t>0.43</w:t>
            </w:r>
            <w:r w:rsidRPr="004379CB">
              <w:rPr>
                <w:rFonts w:eastAsia="Times New Roman"/>
                <w:sz w:val="24"/>
                <w:szCs w:val="24"/>
                <w:lang w:val="en-US"/>
              </w:rPr>
              <w:t xml:space="preserve"> (</w:t>
            </w:r>
            <w:r w:rsidRPr="004379CB">
              <w:rPr>
                <w:sz w:val="24"/>
                <w:szCs w:val="24"/>
                <w:lang w:val="en-US"/>
              </w:rPr>
              <w:t>0.25)</w:t>
            </w:r>
          </w:p>
        </w:tc>
      </w:tr>
      <w:tr w:rsidR="00FA431F" w:rsidRPr="004379CB" w14:paraId="6FAB8C9B" w14:textId="77777777" w:rsidTr="00FA431F">
        <w:tc>
          <w:tcPr>
            <w:tcW w:w="3166" w:type="dxa"/>
          </w:tcPr>
          <w:p w14:paraId="75B48C8A" w14:textId="77777777" w:rsidR="00FA431F" w:rsidRPr="004379CB" w:rsidRDefault="00FA431F" w:rsidP="00FA431F">
            <w:pPr>
              <w:spacing w:before="20" w:after="20"/>
              <w:ind w:left="165"/>
              <w:rPr>
                <w:sz w:val="24"/>
                <w:szCs w:val="24"/>
                <w:lang w:val="en-US"/>
              </w:rPr>
            </w:pPr>
            <w:r w:rsidRPr="004379CB">
              <w:rPr>
                <w:sz w:val="24"/>
                <w:szCs w:val="24"/>
                <w:lang w:val="en-US"/>
              </w:rPr>
              <w:t>Co-worker gender (F = 1)</w:t>
            </w:r>
          </w:p>
        </w:tc>
        <w:tc>
          <w:tcPr>
            <w:tcW w:w="1931" w:type="dxa"/>
          </w:tcPr>
          <w:p w14:paraId="2A807D86" w14:textId="77777777" w:rsidR="00FA431F" w:rsidRPr="004379CB" w:rsidRDefault="00FA431F" w:rsidP="00FA431F">
            <w:pPr>
              <w:spacing w:before="20" w:after="20"/>
              <w:jc w:val="center"/>
              <w:rPr>
                <w:sz w:val="24"/>
                <w:szCs w:val="24"/>
                <w:lang w:val="en-US"/>
              </w:rPr>
            </w:pPr>
          </w:p>
        </w:tc>
        <w:tc>
          <w:tcPr>
            <w:tcW w:w="1931" w:type="dxa"/>
          </w:tcPr>
          <w:p w14:paraId="1E5C4D08" w14:textId="77777777" w:rsidR="00FA431F" w:rsidRPr="004379CB" w:rsidRDefault="00FA431F" w:rsidP="00FA431F">
            <w:pPr>
              <w:spacing w:before="20" w:after="20"/>
              <w:jc w:val="center"/>
              <w:rPr>
                <w:sz w:val="24"/>
                <w:szCs w:val="24"/>
                <w:lang w:val="en-US"/>
              </w:rPr>
            </w:pPr>
            <w:r w:rsidRPr="004379CB">
              <w:rPr>
                <w:sz w:val="24"/>
                <w:szCs w:val="24"/>
                <w:lang w:val="en-US"/>
              </w:rPr>
              <w:t>-0.22</w:t>
            </w:r>
            <w:r w:rsidRPr="004379CB">
              <w:rPr>
                <w:rFonts w:eastAsia="Times New Roman"/>
                <w:sz w:val="24"/>
                <w:szCs w:val="24"/>
                <w:vertAlign w:val="superscript"/>
                <w:lang w:val="en-US"/>
              </w:rPr>
              <w:t>**</w:t>
            </w:r>
            <w:r w:rsidRPr="004379CB">
              <w:rPr>
                <w:sz w:val="24"/>
                <w:szCs w:val="24"/>
                <w:lang w:val="en-US"/>
              </w:rPr>
              <w:t xml:space="preserve"> (0.07)</w:t>
            </w:r>
          </w:p>
        </w:tc>
        <w:tc>
          <w:tcPr>
            <w:tcW w:w="1932" w:type="dxa"/>
          </w:tcPr>
          <w:p w14:paraId="5603ED18" w14:textId="77777777" w:rsidR="00FA431F" w:rsidRPr="004379CB" w:rsidRDefault="00FA431F" w:rsidP="00FA431F">
            <w:pPr>
              <w:spacing w:before="20" w:after="20"/>
              <w:jc w:val="center"/>
              <w:rPr>
                <w:sz w:val="24"/>
                <w:szCs w:val="24"/>
                <w:lang w:val="en-US"/>
              </w:rPr>
            </w:pPr>
            <w:r w:rsidRPr="004379CB">
              <w:rPr>
                <w:sz w:val="24"/>
                <w:szCs w:val="24"/>
                <w:lang w:val="en-US"/>
              </w:rPr>
              <w:t>-0.11 (0.06)</w:t>
            </w:r>
          </w:p>
        </w:tc>
      </w:tr>
      <w:tr w:rsidR="00FA431F" w:rsidRPr="004379CB" w14:paraId="5972D528" w14:textId="77777777" w:rsidTr="00FA431F">
        <w:tc>
          <w:tcPr>
            <w:tcW w:w="3166" w:type="dxa"/>
            <w:tcBorders>
              <w:bottom w:val="nil"/>
            </w:tcBorders>
          </w:tcPr>
          <w:p w14:paraId="233DFCD0" w14:textId="77777777" w:rsidR="00FA431F" w:rsidRPr="004379CB" w:rsidRDefault="00FA431F" w:rsidP="00FA431F">
            <w:pPr>
              <w:spacing w:before="20" w:after="20"/>
              <w:ind w:left="150"/>
              <w:rPr>
                <w:sz w:val="24"/>
                <w:szCs w:val="24"/>
                <w:lang w:val="en-US"/>
              </w:rPr>
            </w:pPr>
            <w:r w:rsidRPr="004379CB">
              <w:rPr>
                <w:sz w:val="24"/>
                <w:szCs w:val="24"/>
                <w:lang w:val="en-US"/>
              </w:rPr>
              <w:t>Reliance-based trust (RT)</w:t>
            </w:r>
          </w:p>
        </w:tc>
        <w:tc>
          <w:tcPr>
            <w:tcW w:w="1931" w:type="dxa"/>
            <w:tcBorders>
              <w:bottom w:val="nil"/>
            </w:tcBorders>
          </w:tcPr>
          <w:p w14:paraId="1C187D9F" w14:textId="77777777" w:rsidR="00FA431F" w:rsidRPr="004379CB" w:rsidRDefault="00FA431F" w:rsidP="00FA431F">
            <w:pPr>
              <w:spacing w:before="20" w:after="20"/>
              <w:jc w:val="center"/>
              <w:rPr>
                <w:sz w:val="24"/>
                <w:szCs w:val="24"/>
                <w:lang w:val="en-US"/>
              </w:rPr>
            </w:pPr>
          </w:p>
        </w:tc>
        <w:tc>
          <w:tcPr>
            <w:tcW w:w="1931" w:type="dxa"/>
            <w:tcBorders>
              <w:bottom w:val="nil"/>
            </w:tcBorders>
          </w:tcPr>
          <w:p w14:paraId="7298103B" w14:textId="77777777" w:rsidR="00FA431F" w:rsidRPr="004379CB" w:rsidRDefault="00FA431F" w:rsidP="00FA431F">
            <w:pPr>
              <w:spacing w:before="20" w:after="20"/>
              <w:jc w:val="center"/>
              <w:rPr>
                <w:sz w:val="24"/>
                <w:szCs w:val="24"/>
                <w:lang w:val="en-US"/>
              </w:rPr>
            </w:pPr>
          </w:p>
        </w:tc>
        <w:tc>
          <w:tcPr>
            <w:tcW w:w="1932" w:type="dxa"/>
            <w:tcBorders>
              <w:bottom w:val="nil"/>
            </w:tcBorders>
          </w:tcPr>
          <w:p w14:paraId="4EB38E9C" w14:textId="77777777" w:rsidR="00FA431F" w:rsidRPr="004379CB" w:rsidRDefault="00FA431F" w:rsidP="00FA431F">
            <w:pPr>
              <w:spacing w:before="20" w:after="20"/>
              <w:jc w:val="center"/>
              <w:rPr>
                <w:sz w:val="24"/>
                <w:szCs w:val="24"/>
                <w:lang w:val="en-US"/>
              </w:rPr>
            </w:pPr>
            <w:r w:rsidRPr="004379CB">
              <w:rPr>
                <w:sz w:val="24"/>
                <w:szCs w:val="24"/>
                <w:lang w:val="en-US"/>
              </w:rPr>
              <w:t>0.62</w:t>
            </w:r>
            <w:r w:rsidRPr="004379CB">
              <w:rPr>
                <w:rFonts w:eastAsia="Times New Roman"/>
                <w:sz w:val="24"/>
                <w:szCs w:val="24"/>
                <w:vertAlign w:val="superscript"/>
                <w:lang w:val="en-US"/>
              </w:rPr>
              <w:t>***</w:t>
            </w:r>
            <w:r w:rsidRPr="004379CB">
              <w:rPr>
                <w:sz w:val="24"/>
                <w:szCs w:val="24"/>
                <w:lang w:val="en-US"/>
              </w:rPr>
              <w:t xml:space="preserve"> (0.04)</w:t>
            </w:r>
          </w:p>
        </w:tc>
      </w:tr>
      <w:tr w:rsidR="00FA431F" w:rsidRPr="004379CB" w14:paraId="0295667C" w14:textId="77777777" w:rsidTr="00FA431F">
        <w:trPr>
          <w:trHeight w:val="393"/>
        </w:trPr>
        <w:tc>
          <w:tcPr>
            <w:tcW w:w="3166" w:type="dxa"/>
            <w:tcBorders>
              <w:bottom w:val="nil"/>
            </w:tcBorders>
          </w:tcPr>
          <w:p w14:paraId="25683B3F" w14:textId="77777777" w:rsidR="00FA431F" w:rsidRPr="004379CB" w:rsidRDefault="00FA431F" w:rsidP="00FA431F">
            <w:pPr>
              <w:spacing w:before="20" w:after="20"/>
              <w:ind w:left="150"/>
              <w:rPr>
                <w:sz w:val="24"/>
                <w:szCs w:val="24"/>
                <w:lang w:val="en-US"/>
              </w:rPr>
            </w:pPr>
            <w:r w:rsidRPr="004379CB">
              <w:rPr>
                <w:sz w:val="24"/>
                <w:szCs w:val="24"/>
                <w:lang w:val="en-US"/>
              </w:rPr>
              <w:t>RT × participant gender</w:t>
            </w:r>
          </w:p>
        </w:tc>
        <w:tc>
          <w:tcPr>
            <w:tcW w:w="1931" w:type="dxa"/>
            <w:tcBorders>
              <w:bottom w:val="nil"/>
            </w:tcBorders>
          </w:tcPr>
          <w:p w14:paraId="2AB59FF4" w14:textId="77777777" w:rsidR="00FA431F" w:rsidRPr="004379CB" w:rsidRDefault="00FA431F" w:rsidP="00FA431F">
            <w:pPr>
              <w:spacing w:before="20" w:after="20"/>
              <w:jc w:val="center"/>
              <w:rPr>
                <w:sz w:val="24"/>
                <w:szCs w:val="24"/>
                <w:lang w:val="en-US"/>
              </w:rPr>
            </w:pPr>
          </w:p>
        </w:tc>
        <w:tc>
          <w:tcPr>
            <w:tcW w:w="1931" w:type="dxa"/>
            <w:tcBorders>
              <w:bottom w:val="nil"/>
            </w:tcBorders>
          </w:tcPr>
          <w:p w14:paraId="14C612BC" w14:textId="77777777" w:rsidR="00FA431F" w:rsidRPr="004379CB" w:rsidRDefault="00FA431F" w:rsidP="00FA431F">
            <w:pPr>
              <w:spacing w:before="20" w:after="20"/>
              <w:jc w:val="center"/>
              <w:rPr>
                <w:sz w:val="24"/>
                <w:szCs w:val="24"/>
                <w:lang w:val="en-US"/>
              </w:rPr>
            </w:pPr>
          </w:p>
        </w:tc>
        <w:tc>
          <w:tcPr>
            <w:tcW w:w="1932" w:type="dxa"/>
            <w:tcBorders>
              <w:bottom w:val="nil"/>
            </w:tcBorders>
          </w:tcPr>
          <w:p w14:paraId="0DC96787" w14:textId="77777777" w:rsidR="00FA431F" w:rsidRPr="004379CB" w:rsidRDefault="00FA431F" w:rsidP="00FA431F">
            <w:pPr>
              <w:spacing w:before="20" w:after="20"/>
              <w:jc w:val="center"/>
              <w:rPr>
                <w:sz w:val="24"/>
                <w:szCs w:val="24"/>
                <w:lang w:val="en-US"/>
              </w:rPr>
            </w:pPr>
            <w:r w:rsidRPr="004379CB">
              <w:rPr>
                <w:sz w:val="24"/>
                <w:szCs w:val="24"/>
                <w:lang w:val="en-US"/>
              </w:rPr>
              <w:t>-0.05 (0.05)</w:t>
            </w:r>
          </w:p>
        </w:tc>
      </w:tr>
      <w:tr w:rsidR="00FA431F" w:rsidRPr="004379CB" w14:paraId="384FB462" w14:textId="77777777" w:rsidTr="00FA431F">
        <w:tc>
          <w:tcPr>
            <w:tcW w:w="3166" w:type="dxa"/>
            <w:tcBorders>
              <w:top w:val="single" w:sz="4" w:space="0" w:color="auto"/>
              <w:bottom w:val="single" w:sz="4" w:space="0" w:color="auto"/>
            </w:tcBorders>
          </w:tcPr>
          <w:p w14:paraId="38895E9E" w14:textId="77777777" w:rsidR="00FA431F" w:rsidRPr="004379CB" w:rsidRDefault="00FA431F" w:rsidP="00FA431F">
            <w:pPr>
              <w:spacing w:before="20" w:after="20"/>
              <w:ind w:left="150"/>
              <w:rPr>
                <w:sz w:val="24"/>
                <w:szCs w:val="24"/>
                <w:lang w:val="en-US"/>
              </w:rPr>
            </w:pPr>
            <w:r w:rsidRPr="004379CB">
              <w:rPr>
                <w:sz w:val="24"/>
                <w:szCs w:val="24"/>
                <w:lang w:val="en-US"/>
              </w:rPr>
              <w:t>R-squared</w:t>
            </w:r>
          </w:p>
        </w:tc>
        <w:tc>
          <w:tcPr>
            <w:tcW w:w="1931" w:type="dxa"/>
            <w:tcBorders>
              <w:top w:val="single" w:sz="4" w:space="0" w:color="auto"/>
              <w:bottom w:val="single" w:sz="4" w:space="0" w:color="auto"/>
            </w:tcBorders>
          </w:tcPr>
          <w:p w14:paraId="08FF9664" w14:textId="77777777" w:rsidR="00FA431F" w:rsidRPr="004379CB" w:rsidRDefault="00FA431F" w:rsidP="00FA431F">
            <w:pPr>
              <w:spacing w:before="20" w:after="20"/>
              <w:jc w:val="center"/>
              <w:rPr>
                <w:sz w:val="24"/>
                <w:szCs w:val="24"/>
                <w:lang w:val="en-US"/>
              </w:rPr>
            </w:pPr>
            <w:r w:rsidRPr="004379CB">
              <w:rPr>
                <w:sz w:val="24"/>
                <w:szCs w:val="24"/>
                <w:lang w:val="en-US"/>
              </w:rPr>
              <w:t>0.48</w:t>
            </w:r>
          </w:p>
        </w:tc>
        <w:tc>
          <w:tcPr>
            <w:tcW w:w="1931" w:type="dxa"/>
            <w:tcBorders>
              <w:top w:val="single" w:sz="4" w:space="0" w:color="auto"/>
              <w:bottom w:val="single" w:sz="4" w:space="0" w:color="auto"/>
            </w:tcBorders>
          </w:tcPr>
          <w:p w14:paraId="50392D47" w14:textId="77777777" w:rsidR="00FA431F" w:rsidRPr="004379CB" w:rsidRDefault="00FA431F" w:rsidP="00FA431F">
            <w:pPr>
              <w:spacing w:before="20" w:after="20"/>
              <w:jc w:val="center"/>
              <w:rPr>
                <w:sz w:val="24"/>
                <w:szCs w:val="24"/>
                <w:lang w:val="en-US"/>
              </w:rPr>
            </w:pPr>
            <w:r w:rsidRPr="004379CB">
              <w:rPr>
                <w:sz w:val="24"/>
                <w:szCs w:val="24"/>
                <w:lang w:val="en-US"/>
              </w:rPr>
              <w:t>0.48</w:t>
            </w:r>
          </w:p>
        </w:tc>
        <w:tc>
          <w:tcPr>
            <w:tcW w:w="1932" w:type="dxa"/>
            <w:tcBorders>
              <w:top w:val="single" w:sz="4" w:space="0" w:color="auto"/>
              <w:bottom w:val="single" w:sz="4" w:space="0" w:color="auto"/>
            </w:tcBorders>
          </w:tcPr>
          <w:p w14:paraId="3C8AEA6A" w14:textId="77777777" w:rsidR="00FA431F" w:rsidRPr="004379CB" w:rsidRDefault="00FA431F" w:rsidP="00FA431F">
            <w:pPr>
              <w:spacing w:before="20" w:after="20"/>
              <w:jc w:val="center"/>
              <w:rPr>
                <w:sz w:val="24"/>
                <w:szCs w:val="24"/>
                <w:lang w:val="en-US"/>
              </w:rPr>
            </w:pPr>
            <w:r w:rsidRPr="004379CB">
              <w:rPr>
                <w:sz w:val="24"/>
                <w:szCs w:val="24"/>
                <w:lang w:val="en-US"/>
              </w:rPr>
              <w:t>0.68</w:t>
            </w:r>
          </w:p>
        </w:tc>
      </w:tr>
      <w:tr w:rsidR="00FA431F" w:rsidRPr="004379CB" w14:paraId="1526D060" w14:textId="77777777" w:rsidTr="00FA431F">
        <w:tc>
          <w:tcPr>
            <w:tcW w:w="8960" w:type="dxa"/>
            <w:gridSpan w:val="4"/>
            <w:tcBorders>
              <w:top w:val="single" w:sz="4" w:space="0" w:color="auto"/>
              <w:bottom w:val="nil"/>
            </w:tcBorders>
          </w:tcPr>
          <w:p w14:paraId="64C7DF34" w14:textId="77777777" w:rsidR="00FA431F" w:rsidRPr="004379CB" w:rsidRDefault="00FA431F" w:rsidP="00FA431F">
            <w:pPr>
              <w:spacing w:before="20" w:after="20"/>
              <w:rPr>
                <w:sz w:val="24"/>
                <w:szCs w:val="24"/>
                <w:lang w:val="en-US"/>
              </w:rPr>
            </w:pPr>
            <w:r w:rsidRPr="004379CB">
              <w:rPr>
                <w:i/>
                <w:iCs/>
                <w:sz w:val="24"/>
                <w:szCs w:val="24"/>
                <w:lang w:val="en-US"/>
              </w:rPr>
              <w:t xml:space="preserve">Notes. </w:t>
            </w:r>
            <w:r w:rsidRPr="004379CB">
              <w:rPr>
                <w:sz w:val="24"/>
                <w:szCs w:val="24"/>
                <w:lang w:val="en-US"/>
              </w:rPr>
              <w:t xml:space="preserve">Table presents unstandardized regression coefficients. Standard errors are reported in parentheses. Co-worker role was dummy coded with “other” as the reference group. </w:t>
            </w:r>
            <w:r w:rsidRPr="004379CB">
              <w:rPr>
                <w:i/>
                <w:iCs/>
                <w:sz w:val="24"/>
                <w:szCs w:val="24"/>
                <w:lang w:val="en-US"/>
              </w:rPr>
              <w:t xml:space="preserve">N = </w:t>
            </w:r>
            <w:r w:rsidRPr="004379CB">
              <w:rPr>
                <w:sz w:val="24"/>
                <w:szCs w:val="24"/>
                <w:lang w:val="en-US"/>
              </w:rPr>
              <w:t>899.</w:t>
            </w:r>
          </w:p>
          <w:p w14:paraId="62CAB24B" w14:textId="77777777" w:rsidR="00FA431F" w:rsidRPr="004379CB" w:rsidRDefault="00FA431F" w:rsidP="00FA431F">
            <w:pPr>
              <w:spacing w:before="20" w:after="20"/>
              <w:rPr>
                <w:i/>
                <w:iCs/>
                <w:sz w:val="24"/>
                <w:szCs w:val="24"/>
                <w:lang w:val="en-US"/>
              </w:rPr>
            </w:pPr>
            <w:r w:rsidRPr="004379CB">
              <w:rPr>
                <w:rFonts w:eastAsia="Times New Roman"/>
                <w:sz w:val="24"/>
                <w:szCs w:val="24"/>
                <w:vertAlign w:val="superscript"/>
                <w:lang w:val="en-US"/>
              </w:rPr>
              <w:t xml:space="preserve">* </w:t>
            </w:r>
            <w:r w:rsidRPr="004379CB">
              <w:rPr>
                <w:i/>
                <w:iCs/>
                <w:sz w:val="24"/>
                <w:szCs w:val="24"/>
                <w:lang w:val="en-US"/>
              </w:rPr>
              <w:t xml:space="preserve">p &lt; </w:t>
            </w:r>
            <w:r w:rsidRPr="004379CB">
              <w:rPr>
                <w:sz w:val="24"/>
                <w:szCs w:val="24"/>
                <w:lang w:val="en-US"/>
              </w:rPr>
              <w:t>.05</w:t>
            </w:r>
            <w:r w:rsidRPr="004379CB">
              <w:rPr>
                <w:i/>
                <w:iCs/>
                <w:sz w:val="24"/>
                <w:szCs w:val="24"/>
                <w:lang w:val="en-US"/>
              </w:rPr>
              <w:t xml:space="preserve">, </w:t>
            </w:r>
            <w:r w:rsidRPr="004379CB">
              <w:rPr>
                <w:rFonts w:eastAsia="Times New Roman"/>
                <w:sz w:val="24"/>
                <w:szCs w:val="24"/>
                <w:vertAlign w:val="superscript"/>
                <w:lang w:val="en-US"/>
              </w:rPr>
              <w:t xml:space="preserve">** </w:t>
            </w:r>
            <w:r w:rsidRPr="004379CB">
              <w:rPr>
                <w:i/>
                <w:iCs/>
                <w:sz w:val="24"/>
                <w:szCs w:val="24"/>
                <w:lang w:val="en-US"/>
              </w:rPr>
              <w:t xml:space="preserve">p &lt; </w:t>
            </w:r>
            <w:r w:rsidRPr="004379CB">
              <w:rPr>
                <w:sz w:val="24"/>
                <w:szCs w:val="24"/>
                <w:lang w:val="en-US"/>
              </w:rPr>
              <w:t>.01</w:t>
            </w:r>
            <w:r w:rsidRPr="004379CB">
              <w:rPr>
                <w:i/>
                <w:iCs/>
                <w:sz w:val="24"/>
                <w:szCs w:val="24"/>
                <w:lang w:val="en-US"/>
              </w:rPr>
              <w:t xml:space="preserve">, </w:t>
            </w:r>
            <w:r w:rsidRPr="004379CB">
              <w:rPr>
                <w:rFonts w:eastAsia="Times New Roman"/>
                <w:sz w:val="24"/>
                <w:szCs w:val="24"/>
                <w:vertAlign w:val="superscript"/>
                <w:lang w:val="en-US"/>
              </w:rPr>
              <w:t xml:space="preserve">*** </w:t>
            </w:r>
            <w:r w:rsidRPr="004379CB">
              <w:rPr>
                <w:i/>
                <w:iCs/>
                <w:sz w:val="24"/>
                <w:szCs w:val="24"/>
                <w:lang w:val="en-US"/>
              </w:rPr>
              <w:t xml:space="preserve">p &lt; </w:t>
            </w:r>
            <w:r w:rsidRPr="004379CB">
              <w:rPr>
                <w:sz w:val="24"/>
                <w:szCs w:val="24"/>
                <w:lang w:val="en-US"/>
              </w:rPr>
              <w:t>.001</w:t>
            </w:r>
            <w:r w:rsidRPr="004379CB">
              <w:rPr>
                <w:i/>
                <w:iCs/>
                <w:sz w:val="24"/>
                <w:szCs w:val="24"/>
                <w:lang w:val="en-US"/>
              </w:rPr>
              <w:t>.</w:t>
            </w:r>
          </w:p>
        </w:tc>
      </w:tr>
    </w:tbl>
    <w:p w14:paraId="0D14A049" w14:textId="77777777" w:rsidR="00FA431F" w:rsidRPr="0070357E" w:rsidRDefault="00FA431F" w:rsidP="00FA431F"/>
    <w:p w14:paraId="6B55C6D7" w14:textId="77777777" w:rsidR="00FA431F" w:rsidRPr="0070357E" w:rsidRDefault="00FA431F" w:rsidP="00FA431F"/>
    <w:p w14:paraId="54BA1A65" w14:textId="77777777" w:rsidR="00FA431F" w:rsidRPr="0070357E" w:rsidRDefault="00FA431F" w:rsidP="00FA431F"/>
    <w:p w14:paraId="02936AF0" w14:textId="77777777" w:rsidR="00FA431F" w:rsidRPr="0070357E" w:rsidRDefault="00FA431F" w:rsidP="00FA431F"/>
    <w:p w14:paraId="6C7A2F49" w14:textId="77777777" w:rsidR="00FA431F" w:rsidRPr="0070357E" w:rsidRDefault="00FA431F" w:rsidP="00FA431F"/>
    <w:p w14:paraId="2674E2E8" w14:textId="77777777" w:rsidR="00FA431F" w:rsidRPr="0070357E" w:rsidRDefault="00FA431F" w:rsidP="00FA431F"/>
    <w:p w14:paraId="6D31B186" w14:textId="77777777" w:rsidR="00FA431F" w:rsidRPr="0070357E" w:rsidRDefault="00FA431F" w:rsidP="00FA431F"/>
    <w:p w14:paraId="26745A51" w14:textId="77777777" w:rsidR="00FA431F" w:rsidRPr="0070357E" w:rsidRDefault="00FA431F" w:rsidP="00FA431F"/>
    <w:p w14:paraId="58B999FC" w14:textId="77777777" w:rsidR="00FA431F" w:rsidRPr="0070357E" w:rsidRDefault="00FA431F" w:rsidP="00FA431F"/>
    <w:p w14:paraId="63553A1A" w14:textId="77777777" w:rsidR="00FA431F" w:rsidRPr="0070357E" w:rsidRDefault="00FA431F" w:rsidP="00FA431F">
      <w:r w:rsidRPr="0070357E">
        <w:br w:type="page"/>
      </w:r>
    </w:p>
    <w:tbl>
      <w:tblPr>
        <w:tblStyle w:val="TableGrid"/>
        <w:tblpPr w:leftFromText="180" w:rightFromText="180" w:vertAnchor="page" w:horzAnchor="margin" w:tblpY="1531"/>
        <w:tblW w:w="8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526"/>
        <w:gridCol w:w="270"/>
        <w:gridCol w:w="1661"/>
        <w:gridCol w:w="135"/>
        <w:gridCol w:w="1797"/>
      </w:tblGrid>
      <w:tr w:rsidR="00FA431F" w:rsidRPr="004379CB" w14:paraId="70BEED87" w14:textId="77777777" w:rsidTr="00FA431F">
        <w:trPr>
          <w:trHeight w:val="293"/>
        </w:trPr>
        <w:tc>
          <w:tcPr>
            <w:tcW w:w="8629" w:type="dxa"/>
            <w:gridSpan w:val="6"/>
            <w:tcBorders>
              <w:bottom w:val="single" w:sz="4" w:space="0" w:color="auto"/>
            </w:tcBorders>
          </w:tcPr>
          <w:p w14:paraId="57A2E451" w14:textId="77777777" w:rsidR="00FA431F" w:rsidRPr="004379CB" w:rsidRDefault="00FA431F" w:rsidP="00FA431F">
            <w:pPr>
              <w:spacing w:before="20" w:after="20"/>
              <w:rPr>
                <w:rFonts w:eastAsia="Times New Roman"/>
                <w:b/>
                <w:iCs/>
                <w:sz w:val="24"/>
                <w:szCs w:val="24"/>
                <w:lang w:val="en-US"/>
              </w:rPr>
            </w:pPr>
            <w:r w:rsidRPr="004379CB">
              <w:rPr>
                <w:rFonts w:eastAsia="Times New Roman"/>
                <w:b/>
                <w:iCs/>
                <w:sz w:val="24"/>
                <w:szCs w:val="24"/>
                <w:lang w:val="en-US"/>
              </w:rPr>
              <w:lastRenderedPageBreak/>
              <w:t>Table 9</w:t>
            </w:r>
          </w:p>
          <w:p w14:paraId="1F1DCE58" w14:textId="77777777" w:rsidR="00FA431F" w:rsidRPr="004379CB" w:rsidRDefault="00FA431F" w:rsidP="00FA431F">
            <w:pPr>
              <w:spacing w:before="20"/>
              <w:rPr>
                <w:rFonts w:eastAsia="Times New Roman"/>
                <w:b/>
                <w:iCs/>
                <w:sz w:val="24"/>
                <w:szCs w:val="24"/>
                <w:lang w:val="en-US"/>
              </w:rPr>
            </w:pPr>
          </w:p>
          <w:p w14:paraId="5581D46B" w14:textId="77777777" w:rsidR="00FA431F" w:rsidRPr="004379CB" w:rsidRDefault="00FA431F" w:rsidP="00FA431F">
            <w:pPr>
              <w:spacing w:after="120"/>
              <w:rPr>
                <w:rFonts w:eastAsia="Times New Roman"/>
                <w:i/>
                <w:iCs/>
                <w:sz w:val="24"/>
                <w:szCs w:val="24"/>
                <w:lang w:val="en-US"/>
              </w:rPr>
            </w:pPr>
            <w:r w:rsidRPr="004379CB">
              <w:rPr>
                <w:rFonts w:eastAsia="Times New Roman"/>
                <w:i/>
                <w:iCs/>
                <w:sz w:val="24"/>
                <w:szCs w:val="24"/>
                <w:lang w:val="en-US"/>
              </w:rPr>
              <w:t>Study 1 – Hierarchical Regression Analysis Predicting Interpersonal Trust</w:t>
            </w:r>
          </w:p>
        </w:tc>
      </w:tr>
      <w:tr w:rsidR="00FA431F" w:rsidRPr="004379CB" w14:paraId="34DF4C30" w14:textId="77777777" w:rsidTr="00FA431F">
        <w:tc>
          <w:tcPr>
            <w:tcW w:w="3240" w:type="dxa"/>
            <w:tcBorders>
              <w:top w:val="single" w:sz="4" w:space="0" w:color="auto"/>
              <w:bottom w:val="single" w:sz="4" w:space="0" w:color="auto"/>
            </w:tcBorders>
          </w:tcPr>
          <w:p w14:paraId="67AB3A05" w14:textId="77777777" w:rsidR="00FA431F" w:rsidRPr="004379CB" w:rsidRDefault="00FA431F" w:rsidP="00FA431F">
            <w:pPr>
              <w:spacing w:before="20" w:after="20"/>
              <w:rPr>
                <w:b/>
                <w:bCs/>
                <w:sz w:val="24"/>
                <w:szCs w:val="24"/>
              </w:rPr>
            </w:pPr>
            <w:r w:rsidRPr="004379CB">
              <w:rPr>
                <w:b/>
                <w:bCs/>
                <w:sz w:val="24"/>
                <w:szCs w:val="24"/>
              </w:rPr>
              <w:t>Variable</w:t>
            </w:r>
          </w:p>
        </w:tc>
        <w:tc>
          <w:tcPr>
            <w:tcW w:w="1796" w:type="dxa"/>
            <w:gridSpan w:val="2"/>
            <w:tcBorders>
              <w:top w:val="single" w:sz="4" w:space="0" w:color="auto"/>
              <w:bottom w:val="single" w:sz="4" w:space="0" w:color="auto"/>
            </w:tcBorders>
            <w:vAlign w:val="bottom"/>
          </w:tcPr>
          <w:p w14:paraId="2EDDB3E6" w14:textId="77777777" w:rsidR="00FA431F" w:rsidRPr="004379CB" w:rsidRDefault="00FA431F" w:rsidP="00FA431F">
            <w:pPr>
              <w:spacing w:before="20" w:after="20"/>
              <w:jc w:val="center"/>
              <w:rPr>
                <w:sz w:val="24"/>
                <w:szCs w:val="24"/>
                <w:lang w:val="en-US"/>
              </w:rPr>
            </w:pPr>
            <w:r w:rsidRPr="004379CB">
              <w:rPr>
                <w:sz w:val="24"/>
                <w:szCs w:val="24"/>
                <w:lang w:val="en-US"/>
              </w:rPr>
              <w:t>Model 1</w:t>
            </w:r>
          </w:p>
        </w:tc>
        <w:tc>
          <w:tcPr>
            <w:tcW w:w="1796" w:type="dxa"/>
            <w:gridSpan w:val="2"/>
            <w:tcBorders>
              <w:top w:val="single" w:sz="4" w:space="0" w:color="auto"/>
              <w:bottom w:val="single" w:sz="4" w:space="0" w:color="auto"/>
            </w:tcBorders>
            <w:vAlign w:val="bottom"/>
          </w:tcPr>
          <w:p w14:paraId="0A4B4F7B" w14:textId="77777777" w:rsidR="00FA431F" w:rsidRPr="004379CB" w:rsidRDefault="00FA431F" w:rsidP="00FA431F">
            <w:pPr>
              <w:spacing w:before="20" w:after="20"/>
              <w:jc w:val="center"/>
              <w:rPr>
                <w:sz w:val="24"/>
                <w:szCs w:val="24"/>
                <w:lang w:val="en-US"/>
              </w:rPr>
            </w:pPr>
            <w:r w:rsidRPr="004379CB">
              <w:rPr>
                <w:sz w:val="24"/>
                <w:szCs w:val="24"/>
                <w:lang w:val="en-US"/>
              </w:rPr>
              <w:t>Model 2</w:t>
            </w:r>
          </w:p>
        </w:tc>
        <w:tc>
          <w:tcPr>
            <w:tcW w:w="1797" w:type="dxa"/>
            <w:tcBorders>
              <w:top w:val="single" w:sz="4" w:space="0" w:color="auto"/>
              <w:bottom w:val="single" w:sz="4" w:space="0" w:color="auto"/>
            </w:tcBorders>
          </w:tcPr>
          <w:p w14:paraId="0634DBC2" w14:textId="77777777" w:rsidR="00FA431F" w:rsidRPr="004379CB" w:rsidRDefault="00FA431F" w:rsidP="00FA431F">
            <w:pPr>
              <w:spacing w:before="20" w:after="20"/>
              <w:jc w:val="center"/>
              <w:rPr>
                <w:rFonts w:eastAsia="Times New Roman"/>
                <w:sz w:val="24"/>
                <w:szCs w:val="24"/>
                <w:lang w:val="en-US"/>
              </w:rPr>
            </w:pPr>
            <w:r w:rsidRPr="004379CB">
              <w:rPr>
                <w:rFonts w:eastAsia="Times New Roman"/>
                <w:sz w:val="24"/>
                <w:szCs w:val="24"/>
                <w:lang w:val="en-US"/>
              </w:rPr>
              <w:t>Model 3</w:t>
            </w:r>
          </w:p>
        </w:tc>
      </w:tr>
      <w:tr w:rsidR="00FA431F" w:rsidRPr="004379CB" w14:paraId="6D9F16B6" w14:textId="77777777" w:rsidTr="00FA431F">
        <w:tc>
          <w:tcPr>
            <w:tcW w:w="3240" w:type="dxa"/>
            <w:tcBorders>
              <w:top w:val="single" w:sz="4" w:space="0" w:color="auto"/>
            </w:tcBorders>
          </w:tcPr>
          <w:p w14:paraId="757A9571" w14:textId="77777777" w:rsidR="00FA431F" w:rsidRPr="004379CB" w:rsidRDefault="00FA431F" w:rsidP="00FA431F">
            <w:pPr>
              <w:spacing w:before="40" w:after="20"/>
              <w:ind w:left="150"/>
              <w:rPr>
                <w:sz w:val="24"/>
                <w:szCs w:val="24"/>
              </w:rPr>
            </w:pPr>
            <w:r w:rsidRPr="004379CB">
              <w:rPr>
                <w:sz w:val="24"/>
                <w:szCs w:val="24"/>
                <w:lang w:val="en-US"/>
              </w:rPr>
              <w:t>Intercept</w:t>
            </w:r>
          </w:p>
        </w:tc>
        <w:tc>
          <w:tcPr>
            <w:tcW w:w="1796" w:type="dxa"/>
            <w:gridSpan w:val="2"/>
            <w:tcBorders>
              <w:top w:val="single" w:sz="4" w:space="0" w:color="auto"/>
            </w:tcBorders>
          </w:tcPr>
          <w:p w14:paraId="7AC3FF3E" w14:textId="77777777" w:rsidR="00FA431F" w:rsidRPr="004379CB" w:rsidRDefault="00FA431F" w:rsidP="00FA431F">
            <w:pPr>
              <w:spacing w:before="40" w:after="20"/>
              <w:jc w:val="center"/>
              <w:rPr>
                <w:sz w:val="24"/>
                <w:szCs w:val="24"/>
                <w:lang w:val="en-US"/>
              </w:rPr>
            </w:pPr>
            <w:r w:rsidRPr="004379CB">
              <w:rPr>
                <w:rFonts w:eastAsia="Times New Roman"/>
                <w:sz w:val="24"/>
                <w:szCs w:val="24"/>
                <w:lang w:val="en-US"/>
              </w:rPr>
              <w:t>0.42 (0.30)</w:t>
            </w:r>
          </w:p>
        </w:tc>
        <w:tc>
          <w:tcPr>
            <w:tcW w:w="1796" w:type="dxa"/>
            <w:gridSpan w:val="2"/>
            <w:tcBorders>
              <w:top w:val="single" w:sz="4" w:space="0" w:color="auto"/>
            </w:tcBorders>
          </w:tcPr>
          <w:p w14:paraId="4C23DCA4" w14:textId="77777777" w:rsidR="00FA431F" w:rsidRPr="004379CB" w:rsidRDefault="00FA431F" w:rsidP="00FA431F">
            <w:pPr>
              <w:spacing w:before="40" w:after="20"/>
              <w:jc w:val="center"/>
              <w:rPr>
                <w:sz w:val="24"/>
                <w:szCs w:val="24"/>
                <w:lang w:val="en-US"/>
              </w:rPr>
            </w:pPr>
            <w:r w:rsidRPr="004379CB">
              <w:rPr>
                <w:rFonts w:eastAsia="Times New Roman"/>
                <w:sz w:val="24"/>
                <w:szCs w:val="24"/>
                <w:lang w:val="en-US"/>
              </w:rPr>
              <w:t>0.43 (0.30)</w:t>
            </w:r>
          </w:p>
        </w:tc>
        <w:tc>
          <w:tcPr>
            <w:tcW w:w="1797" w:type="dxa"/>
            <w:tcBorders>
              <w:top w:val="single" w:sz="4" w:space="0" w:color="auto"/>
            </w:tcBorders>
          </w:tcPr>
          <w:p w14:paraId="16D467CE" w14:textId="77777777" w:rsidR="00FA431F" w:rsidRPr="004379CB" w:rsidRDefault="00FA431F" w:rsidP="00FA431F">
            <w:pPr>
              <w:spacing w:before="40" w:after="20"/>
              <w:jc w:val="center"/>
              <w:rPr>
                <w:rFonts w:eastAsia="Times New Roman"/>
                <w:sz w:val="24"/>
                <w:szCs w:val="24"/>
                <w:lang w:val="en-US"/>
              </w:rPr>
            </w:pPr>
            <w:r w:rsidRPr="004379CB">
              <w:rPr>
                <w:rFonts w:eastAsia="Times New Roman"/>
                <w:sz w:val="24"/>
                <w:szCs w:val="24"/>
                <w:lang w:val="en-US"/>
              </w:rPr>
              <w:t>0.39 (0.31)</w:t>
            </w:r>
          </w:p>
        </w:tc>
      </w:tr>
      <w:tr w:rsidR="00FA431F" w:rsidRPr="004379CB" w14:paraId="7AAA218D" w14:textId="77777777" w:rsidTr="00FA431F">
        <w:tc>
          <w:tcPr>
            <w:tcW w:w="3240" w:type="dxa"/>
          </w:tcPr>
          <w:p w14:paraId="0B372BE5" w14:textId="77777777" w:rsidR="00FA431F" w:rsidRPr="004379CB" w:rsidRDefault="00FA431F" w:rsidP="00FA431F">
            <w:pPr>
              <w:spacing w:before="20" w:after="20"/>
              <w:rPr>
                <w:b/>
                <w:bCs/>
                <w:sz w:val="24"/>
                <w:szCs w:val="24"/>
              </w:rPr>
            </w:pPr>
          </w:p>
        </w:tc>
        <w:tc>
          <w:tcPr>
            <w:tcW w:w="1796" w:type="dxa"/>
            <w:gridSpan w:val="2"/>
          </w:tcPr>
          <w:p w14:paraId="5E9BB9B2" w14:textId="77777777" w:rsidR="00FA431F" w:rsidRPr="004379CB" w:rsidRDefault="00FA431F" w:rsidP="00FA431F">
            <w:pPr>
              <w:spacing w:before="20" w:after="20"/>
              <w:jc w:val="center"/>
              <w:rPr>
                <w:sz w:val="24"/>
                <w:szCs w:val="24"/>
                <w:lang w:val="en-US"/>
              </w:rPr>
            </w:pPr>
          </w:p>
        </w:tc>
        <w:tc>
          <w:tcPr>
            <w:tcW w:w="1796" w:type="dxa"/>
            <w:gridSpan w:val="2"/>
          </w:tcPr>
          <w:p w14:paraId="172FC2C6" w14:textId="77777777" w:rsidR="00FA431F" w:rsidRPr="004379CB" w:rsidRDefault="00FA431F" w:rsidP="00FA431F">
            <w:pPr>
              <w:spacing w:before="20" w:after="20"/>
              <w:jc w:val="center"/>
              <w:rPr>
                <w:sz w:val="24"/>
                <w:szCs w:val="24"/>
                <w:lang w:val="en-US"/>
              </w:rPr>
            </w:pPr>
          </w:p>
        </w:tc>
        <w:tc>
          <w:tcPr>
            <w:tcW w:w="1797" w:type="dxa"/>
          </w:tcPr>
          <w:p w14:paraId="1E4FE8FE" w14:textId="77777777" w:rsidR="00FA431F" w:rsidRPr="004379CB" w:rsidRDefault="00FA431F" w:rsidP="00FA431F">
            <w:pPr>
              <w:spacing w:before="20" w:after="20"/>
              <w:jc w:val="center"/>
              <w:rPr>
                <w:rFonts w:eastAsia="Times New Roman"/>
                <w:sz w:val="24"/>
                <w:szCs w:val="24"/>
                <w:lang w:val="en-US"/>
              </w:rPr>
            </w:pPr>
          </w:p>
        </w:tc>
      </w:tr>
      <w:tr w:rsidR="00FA431F" w:rsidRPr="004379CB" w14:paraId="47BA9D9F" w14:textId="77777777" w:rsidTr="00FA431F">
        <w:tc>
          <w:tcPr>
            <w:tcW w:w="3240" w:type="dxa"/>
          </w:tcPr>
          <w:p w14:paraId="6BD610C9" w14:textId="77777777" w:rsidR="00FA431F" w:rsidRPr="004379CB" w:rsidRDefault="00FA431F" w:rsidP="00FA431F">
            <w:pPr>
              <w:spacing w:before="20" w:after="20"/>
              <w:rPr>
                <w:i/>
                <w:iCs/>
                <w:sz w:val="24"/>
                <w:szCs w:val="24"/>
              </w:rPr>
            </w:pPr>
            <w:r w:rsidRPr="004379CB">
              <w:rPr>
                <w:i/>
                <w:iCs/>
                <w:sz w:val="24"/>
                <w:szCs w:val="24"/>
              </w:rPr>
              <w:t>Predictor Variables</w:t>
            </w:r>
          </w:p>
        </w:tc>
        <w:tc>
          <w:tcPr>
            <w:tcW w:w="1796" w:type="dxa"/>
            <w:gridSpan w:val="2"/>
          </w:tcPr>
          <w:p w14:paraId="0E4EE4E3" w14:textId="77777777" w:rsidR="00FA431F" w:rsidRPr="004379CB" w:rsidRDefault="00FA431F" w:rsidP="00FA431F">
            <w:pPr>
              <w:spacing w:before="20" w:after="20"/>
              <w:jc w:val="center"/>
              <w:rPr>
                <w:sz w:val="24"/>
                <w:szCs w:val="24"/>
                <w:lang w:val="en-US"/>
              </w:rPr>
            </w:pPr>
          </w:p>
        </w:tc>
        <w:tc>
          <w:tcPr>
            <w:tcW w:w="1796" w:type="dxa"/>
            <w:gridSpan w:val="2"/>
          </w:tcPr>
          <w:p w14:paraId="03AF814E" w14:textId="77777777" w:rsidR="00FA431F" w:rsidRPr="004379CB" w:rsidRDefault="00FA431F" w:rsidP="00FA431F">
            <w:pPr>
              <w:spacing w:before="20" w:after="20"/>
              <w:jc w:val="center"/>
              <w:rPr>
                <w:sz w:val="24"/>
                <w:szCs w:val="24"/>
                <w:lang w:val="en-US"/>
              </w:rPr>
            </w:pPr>
          </w:p>
        </w:tc>
        <w:tc>
          <w:tcPr>
            <w:tcW w:w="1797" w:type="dxa"/>
          </w:tcPr>
          <w:p w14:paraId="7F004095" w14:textId="77777777" w:rsidR="00FA431F" w:rsidRPr="004379CB" w:rsidRDefault="00FA431F" w:rsidP="00FA431F">
            <w:pPr>
              <w:spacing w:before="20" w:after="20"/>
              <w:jc w:val="center"/>
              <w:rPr>
                <w:rFonts w:eastAsia="Times New Roman"/>
                <w:sz w:val="24"/>
                <w:szCs w:val="24"/>
                <w:lang w:val="en-US"/>
              </w:rPr>
            </w:pPr>
          </w:p>
        </w:tc>
      </w:tr>
      <w:tr w:rsidR="00FA431F" w:rsidRPr="004379CB" w14:paraId="48F4F377" w14:textId="77777777" w:rsidTr="00FA431F">
        <w:tc>
          <w:tcPr>
            <w:tcW w:w="3240" w:type="dxa"/>
          </w:tcPr>
          <w:p w14:paraId="5D3DC296" w14:textId="77777777" w:rsidR="00FA431F" w:rsidRPr="004379CB" w:rsidRDefault="00FA431F" w:rsidP="00FA431F">
            <w:pPr>
              <w:spacing w:before="20" w:after="20"/>
              <w:ind w:left="150"/>
              <w:rPr>
                <w:sz w:val="24"/>
                <w:szCs w:val="24"/>
                <w:lang w:val="en-US"/>
              </w:rPr>
            </w:pPr>
            <w:r w:rsidRPr="004379CB">
              <w:rPr>
                <w:sz w:val="24"/>
                <w:szCs w:val="24"/>
                <w:lang w:val="en-US"/>
              </w:rPr>
              <w:t>Disclosure-based trust (DT)</w:t>
            </w:r>
          </w:p>
        </w:tc>
        <w:tc>
          <w:tcPr>
            <w:tcW w:w="1796" w:type="dxa"/>
            <w:gridSpan w:val="2"/>
          </w:tcPr>
          <w:p w14:paraId="255EEEED" w14:textId="77777777" w:rsidR="00FA431F" w:rsidRPr="004379CB" w:rsidRDefault="00FA431F" w:rsidP="00FA431F">
            <w:pPr>
              <w:spacing w:before="20" w:after="20"/>
              <w:jc w:val="center"/>
              <w:rPr>
                <w:sz w:val="24"/>
                <w:szCs w:val="24"/>
                <w:lang w:val="en-US"/>
              </w:rPr>
            </w:pPr>
            <w:r w:rsidRPr="004379CB">
              <w:rPr>
                <w:sz w:val="24"/>
                <w:szCs w:val="24"/>
                <w:lang w:val="en-US"/>
              </w:rPr>
              <w:t>0.29</w:t>
            </w:r>
            <w:r w:rsidRPr="004379CB">
              <w:rPr>
                <w:rFonts w:eastAsia="Times New Roman"/>
                <w:sz w:val="24"/>
                <w:szCs w:val="24"/>
                <w:vertAlign w:val="superscript"/>
                <w:lang w:val="en-US"/>
              </w:rPr>
              <w:t>***</w:t>
            </w:r>
            <w:r w:rsidRPr="004379CB">
              <w:rPr>
                <w:rFonts w:eastAsia="Times New Roman"/>
                <w:sz w:val="24"/>
                <w:szCs w:val="24"/>
                <w:lang w:val="en-US"/>
              </w:rPr>
              <w:t xml:space="preserve"> (</w:t>
            </w:r>
            <w:r w:rsidRPr="004379CB">
              <w:rPr>
                <w:sz w:val="24"/>
                <w:szCs w:val="24"/>
                <w:lang w:val="en-US"/>
              </w:rPr>
              <w:t>0.03)</w:t>
            </w:r>
          </w:p>
        </w:tc>
        <w:tc>
          <w:tcPr>
            <w:tcW w:w="1796" w:type="dxa"/>
            <w:gridSpan w:val="2"/>
          </w:tcPr>
          <w:p w14:paraId="4600CC4B" w14:textId="77777777" w:rsidR="00FA431F" w:rsidRPr="004379CB" w:rsidRDefault="00FA431F" w:rsidP="00FA431F">
            <w:pPr>
              <w:spacing w:before="20" w:after="20"/>
              <w:jc w:val="center"/>
              <w:rPr>
                <w:sz w:val="24"/>
                <w:szCs w:val="24"/>
                <w:lang w:val="en-US"/>
              </w:rPr>
            </w:pPr>
            <w:r w:rsidRPr="004379CB">
              <w:rPr>
                <w:sz w:val="24"/>
                <w:szCs w:val="24"/>
                <w:lang w:val="en-US"/>
              </w:rPr>
              <w:t>0.28</w:t>
            </w:r>
            <w:r w:rsidRPr="004379CB">
              <w:rPr>
                <w:rFonts w:eastAsia="Times New Roman"/>
                <w:sz w:val="24"/>
                <w:szCs w:val="24"/>
                <w:vertAlign w:val="superscript"/>
                <w:lang w:val="en-US"/>
              </w:rPr>
              <w:t>***</w:t>
            </w:r>
            <w:r w:rsidRPr="004379CB">
              <w:rPr>
                <w:rFonts w:eastAsia="Times New Roman"/>
                <w:sz w:val="24"/>
                <w:szCs w:val="24"/>
                <w:lang w:val="en-US"/>
              </w:rPr>
              <w:t xml:space="preserve"> (</w:t>
            </w:r>
            <w:r w:rsidRPr="004379CB">
              <w:rPr>
                <w:sz w:val="24"/>
                <w:szCs w:val="24"/>
                <w:lang w:val="en-US"/>
              </w:rPr>
              <w:t>0.03)</w:t>
            </w:r>
          </w:p>
        </w:tc>
        <w:tc>
          <w:tcPr>
            <w:tcW w:w="1797" w:type="dxa"/>
          </w:tcPr>
          <w:p w14:paraId="27AA3D0D" w14:textId="77777777" w:rsidR="00FA431F" w:rsidRPr="004379CB" w:rsidRDefault="00FA431F" w:rsidP="00FA431F">
            <w:pPr>
              <w:spacing w:before="20" w:after="20"/>
              <w:jc w:val="center"/>
              <w:rPr>
                <w:sz w:val="24"/>
                <w:szCs w:val="24"/>
                <w:lang w:val="en-US"/>
              </w:rPr>
            </w:pPr>
            <w:r w:rsidRPr="004379CB">
              <w:rPr>
                <w:sz w:val="24"/>
                <w:szCs w:val="24"/>
                <w:lang w:val="en-US"/>
              </w:rPr>
              <w:t>0.30</w:t>
            </w:r>
            <w:r w:rsidRPr="004379CB">
              <w:rPr>
                <w:rFonts w:eastAsia="Times New Roman"/>
                <w:sz w:val="24"/>
                <w:szCs w:val="24"/>
                <w:vertAlign w:val="superscript"/>
                <w:lang w:val="en-US"/>
              </w:rPr>
              <w:t>***</w:t>
            </w:r>
            <w:r w:rsidRPr="004379CB">
              <w:rPr>
                <w:rFonts w:eastAsia="Times New Roman"/>
                <w:sz w:val="24"/>
                <w:szCs w:val="24"/>
                <w:lang w:val="en-US"/>
              </w:rPr>
              <w:t xml:space="preserve"> (</w:t>
            </w:r>
            <w:r w:rsidRPr="004379CB">
              <w:rPr>
                <w:sz w:val="24"/>
                <w:szCs w:val="24"/>
                <w:lang w:val="en-US"/>
              </w:rPr>
              <w:t>0.04)</w:t>
            </w:r>
          </w:p>
        </w:tc>
      </w:tr>
      <w:tr w:rsidR="00FA431F" w:rsidRPr="004379CB" w14:paraId="477303C6" w14:textId="77777777" w:rsidTr="00FA431F">
        <w:tc>
          <w:tcPr>
            <w:tcW w:w="3240" w:type="dxa"/>
          </w:tcPr>
          <w:p w14:paraId="782CEA9A" w14:textId="77777777" w:rsidR="00FA431F" w:rsidRPr="004379CB" w:rsidRDefault="00FA431F" w:rsidP="00FA431F">
            <w:pPr>
              <w:spacing w:before="20" w:after="20"/>
              <w:ind w:left="150"/>
              <w:rPr>
                <w:sz w:val="24"/>
                <w:szCs w:val="24"/>
                <w:lang w:val="en-US"/>
              </w:rPr>
            </w:pPr>
            <w:r w:rsidRPr="004379CB">
              <w:rPr>
                <w:sz w:val="24"/>
                <w:szCs w:val="24"/>
                <w:lang w:val="en-US"/>
              </w:rPr>
              <w:t>Participant gender (F = 1)</w:t>
            </w:r>
          </w:p>
        </w:tc>
        <w:tc>
          <w:tcPr>
            <w:tcW w:w="1796" w:type="dxa"/>
            <w:gridSpan w:val="2"/>
          </w:tcPr>
          <w:p w14:paraId="6E3115FF" w14:textId="77777777" w:rsidR="00FA431F" w:rsidRPr="004379CB" w:rsidRDefault="00FA431F" w:rsidP="00FA431F">
            <w:pPr>
              <w:spacing w:before="20" w:after="20"/>
              <w:jc w:val="center"/>
              <w:rPr>
                <w:sz w:val="24"/>
                <w:szCs w:val="24"/>
                <w:lang w:val="en-US"/>
              </w:rPr>
            </w:pPr>
            <w:r w:rsidRPr="004379CB">
              <w:rPr>
                <w:sz w:val="24"/>
                <w:szCs w:val="24"/>
                <w:lang w:val="en-US"/>
              </w:rPr>
              <w:t>-0.34</w:t>
            </w:r>
            <w:r w:rsidRPr="004379CB">
              <w:rPr>
                <w:rFonts w:eastAsia="Times New Roman"/>
                <w:sz w:val="24"/>
                <w:szCs w:val="24"/>
                <w:lang w:val="en-US"/>
              </w:rPr>
              <w:t xml:space="preserve"> (</w:t>
            </w:r>
            <w:r w:rsidRPr="004379CB">
              <w:rPr>
                <w:sz w:val="24"/>
                <w:szCs w:val="24"/>
                <w:lang w:val="en-US"/>
              </w:rPr>
              <w:t>0.24)</w:t>
            </w:r>
          </w:p>
        </w:tc>
        <w:tc>
          <w:tcPr>
            <w:tcW w:w="1796" w:type="dxa"/>
            <w:gridSpan w:val="2"/>
          </w:tcPr>
          <w:p w14:paraId="6C25C1CF" w14:textId="77777777" w:rsidR="00FA431F" w:rsidRPr="004379CB" w:rsidRDefault="00FA431F" w:rsidP="00FA431F">
            <w:pPr>
              <w:spacing w:before="20" w:after="20"/>
              <w:jc w:val="center"/>
              <w:rPr>
                <w:sz w:val="24"/>
                <w:szCs w:val="24"/>
                <w:lang w:val="en-US"/>
              </w:rPr>
            </w:pPr>
            <w:r w:rsidRPr="004379CB">
              <w:rPr>
                <w:sz w:val="24"/>
                <w:szCs w:val="24"/>
                <w:lang w:val="en-US"/>
              </w:rPr>
              <w:t>-0.27</w:t>
            </w:r>
            <w:r w:rsidRPr="004379CB">
              <w:rPr>
                <w:rFonts w:eastAsia="Times New Roman"/>
                <w:sz w:val="24"/>
                <w:szCs w:val="24"/>
                <w:lang w:val="en-US"/>
              </w:rPr>
              <w:t xml:space="preserve"> (</w:t>
            </w:r>
            <w:r w:rsidRPr="004379CB">
              <w:rPr>
                <w:sz w:val="24"/>
                <w:szCs w:val="24"/>
                <w:lang w:val="en-US"/>
              </w:rPr>
              <w:t>0.27)</w:t>
            </w:r>
          </w:p>
        </w:tc>
        <w:tc>
          <w:tcPr>
            <w:tcW w:w="1797" w:type="dxa"/>
          </w:tcPr>
          <w:p w14:paraId="7F890ADF" w14:textId="77777777" w:rsidR="00FA431F" w:rsidRPr="004379CB" w:rsidRDefault="00FA431F" w:rsidP="00FA431F">
            <w:pPr>
              <w:spacing w:before="20" w:after="20"/>
              <w:jc w:val="center"/>
              <w:rPr>
                <w:sz w:val="24"/>
                <w:szCs w:val="24"/>
                <w:lang w:val="en-US"/>
              </w:rPr>
            </w:pPr>
            <w:r w:rsidRPr="004379CB">
              <w:rPr>
                <w:sz w:val="24"/>
                <w:szCs w:val="24"/>
                <w:lang w:val="en-US"/>
              </w:rPr>
              <w:t>-0.11</w:t>
            </w:r>
            <w:r w:rsidRPr="004379CB">
              <w:rPr>
                <w:rFonts w:eastAsia="Times New Roman"/>
                <w:sz w:val="24"/>
                <w:szCs w:val="24"/>
                <w:lang w:val="en-US"/>
              </w:rPr>
              <w:t xml:space="preserve"> (</w:t>
            </w:r>
            <w:r w:rsidRPr="004379CB">
              <w:rPr>
                <w:sz w:val="24"/>
                <w:szCs w:val="24"/>
                <w:lang w:val="en-US"/>
              </w:rPr>
              <w:t>0.32)</w:t>
            </w:r>
          </w:p>
        </w:tc>
      </w:tr>
      <w:tr w:rsidR="00FA431F" w:rsidRPr="004379CB" w14:paraId="57417E14" w14:textId="77777777" w:rsidTr="00FA431F">
        <w:tc>
          <w:tcPr>
            <w:tcW w:w="3240" w:type="dxa"/>
          </w:tcPr>
          <w:p w14:paraId="22649906" w14:textId="77777777" w:rsidR="00FA431F" w:rsidRPr="004379CB" w:rsidRDefault="00FA431F" w:rsidP="00FA431F">
            <w:pPr>
              <w:spacing w:before="20" w:after="20"/>
              <w:ind w:left="150"/>
              <w:rPr>
                <w:sz w:val="24"/>
                <w:szCs w:val="24"/>
                <w:lang w:val="en-US"/>
              </w:rPr>
            </w:pPr>
            <w:r w:rsidRPr="004379CB">
              <w:rPr>
                <w:sz w:val="24"/>
                <w:szCs w:val="24"/>
                <w:lang w:val="en-US"/>
              </w:rPr>
              <w:t>DT × participant gender</w:t>
            </w:r>
          </w:p>
        </w:tc>
        <w:tc>
          <w:tcPr>
            <w:tcW w:w="1796" w:type="dxa"/>
            <w:gridSpan w:val="2"/>
          </w:tcPr>
          <w:p w14:paraId="084F49B5" w14:textId="77777777" w:rsidR="00FA431F" w:rsidRPr="004379CB" w:rsidRDefault="00FA431F" w:rsidP="00FA431F">
            <w:pPr>
              <w:spacing w:before="20" w:after="20"/>
              <w:jc w:val="center"/>
              <w:rPr>
                <w:sz w:val="24"/>
                <w:szCs w:val="24"/>
                <w:lang w:val="en-US"/>
              </w:rPr>
            </w:pPr>
            <w:r w:rsidRPr="004379CB">
              <w:rPr>
                <w:sz w:val="24"/>
                <w:szCs w:val="24"/>
                <w:lang w:val="en-US"/>
              </w:rPr>
              <w:t>0.12</w:t>
            </w:r>
            <w:r w:rsidRPr="004379CB">
              <w:rPr>
                <w:rFonts w:eastAsia="Times New Roman"/>
                <w:sz w:val="24"/>
                <w:szCs w:val="24"/>
                <w:vertAlign w:val="superscript"/>
                <w:lang w:val="en-US"/>
              </w:rPr>
              <w:t>**</w:t>
            </w:r>
            <w:r w:rsidRPr="004379CB">
              <w:rPr>
                <w:rFonts w:eastAsia="Times New Roman"/>
                <w:sz w:val="24"/>
                <w:szCs w:val="24"/>
                <w:lang w:val="en-US"/>
              </w:rPr>
              <w:t xml:space="preserve"> (</w:t>
            </w:r>
            <w:r w:rsidRPr="004379CB">
              <w:rPr>
                <w:sz w:val="24"/>
                <w:szCs w:val="24"/>
                <w:lang w:val="en-US"/>
              </w:rPr>
              <w:t>0.04)</w:t>
            </w:r>
          </w:p>
        </w:tc>
        <w:tc>
          <w:tcPr>
            <w:tcW w:w="1796" w:type="dxa"/>
            <w:gridSpan w:val="2"/>
          </w:tcPr>
          <w:p w14:paraId="64CB6604" w14:textId="77777777" w:rsidR="00FA431F" w:rsidRPr="004379CB" w:rsidRDefault="00FA431F" w:rsidP="00FA431F">
            <w:pPr>
              <w:spacing w:before="20" w:after="20"/>
              <w:jc w:val="center"/>
              <w:rPr>
                <w:sz w:val="24"/>
                <w:szCs w:val="24"/>
                <w:lang w:val="en-US"/>
              </w:rPr>
            </w:pPr>
            <w:r w:rsidRPr="004379CB">
              <w:rPr>
                <w:sz w:val="24"/>
                <w:szCs w:val="24"/>
                <w:lang w:val="en-US"/>
              </w:rPr>
              <w:t>0.11</w:t>
            </w:r>
            <w:r w:rsidRPr="004379CB">
              <w:rPr>
                <w:rFonts w:eastAsia="Times New Roman"/>
                <w:sz w:val="24"/>
                <w:szCs w:val="24"/>
                <w:vertAlign w:val="superscript"/>
                <w:lang w:val="en-US"/>
              </w:rPr>
              <w:t>*</w:t>
            </w:r>
            <w:r w:rsidRPr="004379CB">
              <w:rPr>
                <w:rFonts w:eastAsia="Times New Roman"/>
                <w:sz w:val="24"/>
                <w:szCs w:val="24"/>
                <w:lang w:val="en-US"/>
              </w:rPr>
              <w:t xml:space="preserve"> (</w:t>
            </w:r>
            <w:r w:rsidRPr="004379CB">
              <w:rPr>
                <w:sz w:val="24"/>
                <w:szCs w:val="24"/>
                <w:lang w:val="en-US"/>
              </w:rPr>
              <w:t>0.05)</w:t>
            </w:r>
          </w:p>
        </w:tc>
        <w:tc>
          <w:tcPr>
            <w:tcW w:w="1797" w:type="dxa"/>
          </w:tcPr>
          <w:p w14:paraId="6A15894F" w14:textId="77777777" w:rsidR="00FA431F" w:rsidRPr="004379CB" w:rsidRDefault="00FA431F" w:rsidP="00FA431F">
            <w:pPr>
              <w:spacing w:before="20" w:after="20"/>
              <w:jc w:val="center"/>
              <w:rPr>
                <w:sz w:val="24"/>
                <w:szCs w:val="24"/>
                <w:lang w:val="en-US"/>
              </w:rPr>
            </w:pPr>
            <w:r w:rsidRPr="004379CB">
              <w:rPr>
                <w:sz w:val="24"/>
                <w:szCs w:val="24"/>
                <w:lang w:val="en-US"/>
              </w:rPr>
              <w:t>0.08</w:t>
            </w:r>
            <w:r w:rsidRPr="004379CB">
              <w:rPr>
                <w:rFonts w:eastAsia="Times New Roman"/>
                <w:sz w:val="24"/>
                <w:szCs w:val="24"/>
                <w:lang w:val="en-US"/>
              </w:rPr>
              <w:t xml:space="preserve"> (</w:t>
            </w:r>
            <w:r w:rsidRPr="004379CB">
              <w:rPr>
                <w:sz w:val="24"/>
                <w:szCs w:val="24"/>
                <w:lang w:val="en-US"/>
              </w:rPr>
              <w:t>0.06)</w:t>
            </w:r>
          </w:p>
        </w:tc>
      </w:tr>
      <w:tr w:rsidR="00FA431F" w:rsidRPr="004379CB" w14:paraId="629CE92B" w14:textId="77777777" w:rsidTr="00FA431F">
        <w:tc>
          <w:tcPr>
            <w:tcW w:w="3240" w:type="dxa"/>
          </w:tcPr>
          <w:p w14:paraId="068EB211" w14:textId="77777777" w:rsidR="00FA431F" w:rsidRPr="004379CB" w:rsidRDefault="00FA431F" w:rsidP="00FA431F">
            <w:pPr>
              <w:spacing w:before="20" w:after="20"/>
              <w:ind w:left="75"/>
              <w:rPr>
                <w:sz w:val="24"/>
                <w:szCs w:val="24"/>
                <w:lang w:val="en-US"/>
              </w:rPr>
            </w:pPr>
          </w:p>
        </w:tc>
        <w:tc>
          <w:tcPr>
            <w:tcW w:w="1796" w:type="dxa"/>
            <w:gridSpan w:val="2"/>
          </w:tcPr>
          <w:p w14:paraId="2B51DFC3" w14:textId="77777777" w:rsidR="00FA431F" w:rsidRPr="004379CB" w:rsidRDefault="00FA431F" w:rsidP="00FA431F">
            <w:pPr>
              <w:spacing w:before="20" w:after="20"/>
              <w:jc w:val="center"/>
              <w:rPr>
                <w:sz w:val="24"/>
                <w:szCs w:val="24"/>
                <w:lang w:val="en-US"/>
              </w:rPr>
            </w:pPr>
          </w:p>
        </w:tc>
        <w:tc>
          <w:tcPr>
            <w:tcW w:w="1796" w:type="dxa"/>
            <w:gridSpan w:val="2"/>
          </w:tcPr>
          <w:p w14:paraId="7F020E68" w14:textId="77777777" w:rsidR="00FA431F" w:rsidRPr="004379CB" w:rsidRDefault="00FA431F" w:rsidP="00FA431F">
            <w:pPr>
              <w:spacing w:before="20" w:after="20"/>
              <w:jc w:val="center"/>
              <w:rPr>
                <w:sz w:val="24"/>
                <w:szCs w:val="24"/>
                <w:lang w:val="en-US"/>
              </w:rPr>
            </w:pPr>
          </w:p>
        </w:tc>
        <w:tc>
          <w:tcPr>
            <w:tcW w:w="1797" w:type="dxa"/>
          </w:tcPr>
          <w:p w14:paraId="0CEFB26E" w14:textId="77777777" w:rsidR="00FA431F" w:rsidRPr="004379CB" w:rsidRDefault="00FA431F" w:rsidP="00FA431F">
            <w:pPr>
              <w:spacing w:before="20" w:after="20"/>
              <w:jc w:val="center"/>
              <w:rPr>
                <w:sz w:val="24"/>
                <w:szCs w:val="24"/>
                <w:lang w:val="en-US"/>
              </w:rPr>
            </w:pPr>
          </w:p>
        </w:tc>
      </w:tr>
      <w:tr w:rsidR="00FA431F" w:rsidRPr="004379CB" w14:paraId="764823DC" w14:textId="77777777" w:rsidTr="00FA431F">
        <w:tc>
          <w:tcPr>
            <w:tcW w:w="3240" w:type="dxa"/>
          </w:tcPr>
          <w:p w14:paraId="38AA1434" w14:textId="77777777" w:rsidR="00FA431F" w:rsidRPr="004379CB" w:rsidRDefault="00FA431F" w:rsidP="00FA431F">
            <w:pPr>
              <w:spacing w:before="20" w:after="20"/>
              <w:ind w:left="-30"/>
              <w:rPr>
                <w:i/>
                <w:iCs/>
                <w:sz w:val="24"/>
                <w:szCs w:val="24"/>
                <w:lang w:val="en-US"/>
              </w:rPr>
            </w:pPr>
            <w:r w:rsidRPr="004379CB">
              <w:rPr>
                <w:i/>
                <w:iCs/>
                <w:sz w:val="24"/>
                <w:szCs w:val="24"/>
                <w:lang w:val="en-US"/>
              </w:rPr>
              <w:t>Control Variables</w:t>
            </w:r>
          </w:p>
        </w:tc>
        <w:tc>
          <w:tcPr>
            <w:tcW w:w="1796" w:type="dxa"/>
            <w:gridSpan w:val="2"/>
          </w:tcPr>
          <w:p w14:paraId="6FD5D2D9" w14:textId="77777777" w:rsidR="00FA431F" w:rsidRPr="004379CB" w:rsidRDefault="00FA431F" w:rsidP="00FA431F">
            <w:pPr>
              <w:spacing w:before="20" w:after="20"/>
              <w:jc w:val="center"/>
              <w:rPr>
                <w:sz w:val="24"/>
                <w:szCs w:val="24"/>
                <w:lang w:val="en-US"/>
              </w:rPr>
            </w:pPr>
          </w:p>
        </w:tc>
        <w:tc>
          <w:tcPr>
            <w:tcW w:w="1796" w:type="dxa"/>
            <w:gridSpan w:val="2"/>
          </w:tcPr>
          <w:p w14:paraId="7906C55E" w14:textId="77777777" w:rsidR="00FA431F" w:rsidRPr="004379CB" w:rsidRDefault="00FA431F" w:rsidP="00FA431F">
            <w:pPr>
              <w:spacing w:before="20" w:after="20"/>
              <w:jc w:val="center"/>
              <w:rPr>
                <w:sz w:val="24"/>
                <w:szCs w:val="24"/>
                <w:lang w:val="en-US"/>
              </w:rPr>
            </w:pPr>
          </w:p>
        </w:tc>
        <w:tc>
          <w:tcPr>
            <w:tcW w:w="1797" w:type="dxa"/>
          </w:tcPr>
          <w:p w14:paraId="13CE8EC7" w14:textId="77777777" w:rsidR="00FA431F" w:rsidRPr="004379CB" w:rsidRDefault="00FA431F" w:rsidP="00FA431F">
            <w:pPr>
              <w:spacing w:before="20" w:after="20"/>
              <w:jc w:val="center"/>
              <w:rPr>
                <w:sz w:val="24"/>
                <w:szCs w:val="24"/>
                <w:lang w:val="en-US"/>
              </w:rPr>
            </w:pPr>
          </w:p>
        </w:tc>
      </w:tr>
      <w:tr w:rsidR="00FA431F" w:rsidRPr="004379CB" w14:paraId="492530C2" w14:textId="77777777" w:rsidTr="00FA431F">
        <w:tc>
          <w:tcPr>
            <w:tcW w:w="3240" w:type="dxa"/>
          </w:tcPr>
          <w:p w14:paraId="48949845" w14:textId="77777777" w:rsidR="00FA431F" w:rsidRPr="004379CB" w:rsidRDefault="00FA431F" w:rsidP="00FA431F">
            <w:pPr>
              <w:spacing w:before="20" w:after="20"/>
              <w:ind w:left="150"/>
              <w:rPr>
                <w:sz w:val="24"/>
                <w:szCs w:val="24"/>
                <w:lang w:val="en-US"/>
              </w:rPr>
            </w:pPr>
            <w:r w:rsidRPr="004379CB">
              <w:rPr>
                <w:sz w:val="24"/>
                <w:szCs w:val="24"/>
                <w:lang w:val="en-US"/>
              </w:rPr>
              <w:t>Co-worker role</w:t>
            </w:r>
          </w:p>
        </w:tc>
        <w:tc>
          <w:tcPr>
            <w:tcW w:w="1796" w:type="dxa"/>
            <w:gridSpan w:val="2"/>
          </w:tcPr>
          <w:p w14:paraId="07A277E5" w14:textId="77777777" w:rsidR="00FA431F" w:rsidRPr="004379CB" w:rsidRDefault="00FA431F" w:rsidP="00FA431F">
            <w:pPr>
              <w:spacing w:before="20" w:after="20"/>
              <w:jc w:val="center"/>
              <w:rPr>
                <w:sz w:val="24"/>
                <w:szCs w:val="24"/>
                <w:lang w:val="en-US"/>
              </w:rPr>
            </w:pPr>
          </w:p>
        </w:tc>
        <w:tc>
          <w:tcPr>
            <w:tcW w:w="1796" w:type="dxa"/>
            <w:gridSpan w:val="2"/>
          </w:tcPr>
          <w:p w14:paraId="7EDE4416" w14:textId="77777777" w:rsidR="00FA431F" w:rsidRPr="004379CB" w:rsidRDefault="00FA431F" w:rsidP="00FA431F">
            <w:pPr>
              <w:spacing w:before="20" w:after="20"/>
              <w:jc w:val="center"/>
              <w:rPr>
                <w:sz w:val="24"/>
                <w:szCs w:val="24"/>
                <w:lang w:val="en-US"/>
              </w:rPr>
            </w:pPr>
          </w:p>
        </w:tc>
        <w:tc>
          <w:tcPr>
            <w:tcW w:w="1797" w:type="dxa"/>
          </w:tcPr>
          <w:p w14:paraId="2FE6ED2A" w14:textId="77777777" w:rsidR="00FA431F" w:rsidRPr="004379CB" w:rsidRDefault="00FA431F" w:rsidP="00FA431F">
            <w:pPr>
              <w:spacing w:before="20" w:after="20"/>
              <w:jc w:val="center"/>
              <w:rPr>
                <w:sz w:val="24"/>
                <w:szCs w:val="24"/>
                <w:lang w:val="en-US"/>
              </w:rPr>
            </w:pPr>
          </w:p>
        </w:tc>
      </w:tr>
      <w:tr w:rsidR="00FA431F" w:rsidRPr="004379CB" w14:paraId="255448E1" w14:textId="77777777" w:rsidTr="00FA431F">
        <w:tc>
          <w:tcPr>
            <w:tcW w:w="3240" w:type="dxa"/>
          </w:tcPr>
          <w:p w14:paraId="32CC6DC6" w14:textId="77777777" w:rsidR="00FA431F" w:rsidRPr="004379CB" w:rsidRDefault="00FA431F" w:rsidP="00FA431F">
            <w:pPr>
              <w:spacing w:before="20" w:after="20"/>
              <w:ind w:left="435"/>
              <w:rPr>
                <w:sz w:val="24"/>
                <w:szCs w:val="24"/>
                <w:lang w:val="en-US"/>
              </w:rPr>
            </w:pPr>
            <w:r w:rsidRPr="004379CB">
              <w:rPr>
                <w:sz w:val="24"/>
                <w:szCs w:val="24"/>
                <w:lang w:val="en-US"/>
              </w:rPr>
              <w:t>Supervisor</w:t>
            </w:r>
          </w:p>
        </w:tc>
        <w:tc>
          <w:tcPr>
            <w:tcW w:w="1796" w:type="dxa"/>
            <w:gridSpan w:val="2"/>
          </w:tcPr>
          <w:p w14:paraId="679C22F6" w14:textId="77777777" w:rsidR="00FA431F" w:rsidRPr="004379CB" w:rsidRDefault="00FA431F" w:rsidP="00FA431F">
            <w:pPr>
              <w:spacing w:before="20" w:after="20"/>
              <w:jc w:val="center"/>
              <w:rPr>
                <w:sz w:val="24"/>
                <w:szCs w:val="24"/>
                <w:lang w:val="en-US"/>
              </w:rPr>
            </w:pPr>
            <w:r w:rsidRPr="004379CB">
              <w:rPr>
                <w:sz w:val="24"/>
                <w:szCs w:val="24"/>
                <w:lang w:val="en-US"/>
              </w:rPr>
              <w:t>0.09</w:t>
            </w:r>
            <w:r w:rsidRPr="004379CB">
              <w:rPr>
                <w:rFonts w:eastAsia="Times New Roman"/>
                <w:sz w:val="24"/>
                <w:szCs w:val="24"/>
                <w:lang w:val="en-US"/>
              </w:rPr>
              <w:t xml:space="preserve"> (</w:t>
            </w:r>
            <w:r w:rsidRPr="004379CB">
              <w:rPr>
                <w:sz w:val="24"/>
                <w:szCs w:val="24"/>
                <w:lang w:val="en-US"/>
              </w:rPr>
              <w:t>0.25)</w:t>
            </w:r>
          </w:p>
        </w:tc>
        <w:tc>
          <w:tcPr>
            <w:tcW w:w="1796" w:type="dxa"/>
            <w:gridSpan w:val="2"/>
          </w:tcPr>
          <w:p w14:paraId="6BF635FE" w14:textId="77777777" w:rsidR="00FA431F" w:rsidRPr="004379CB" w:rsidRDefault="00FA431F" w:rsidP="00FA431F">
            <w:pPr>
              <w:spacing w:before="20" w:after="20"/>
              <w:jc w:val="center"/>
              <w:rPr>
                <w:sz w:val="24"/>
                <w:szCs w:val="24"/>
                <w:lang w:val="en-US"/>
              </w:rPr>
            </w:pPr>
            <w:r w:rsidRPr="004379CB">
              <w:rPr>
                <w:sz w:val="24"/>
                <w:szCs w:val="24"/>
                <w:lang w:val="en-US"/>
              </w:rPr>
              <w:t>0.09</w:t>
            </w:r>
            <w:r w:rsidRPr="004379CB">
              <w:rPr>
                <w:rFonts w:eastAsia="Times New Roman"/>
                <w:sz w:val="24"/>
                <w:szCs w:val="24"/>
                <w:lang w:val="en-US"/>
              </w:rPr>
              <w:t xml:space="preserve"> (</w:t>
            </w:r>
            <w:r w:rsidRPr="004379CB">
              <w:rPr>
                <w:sz w:val="24"/>
                <w:szCs w:val="24"/>
                <w:lang w:val="en-US"/>
              </w:rPr>
              <w:t>0.25)</w:t>
            </w:r>
          </w:p>
        </w:tc>
        <w:tc>
          <w:tcPr>
            <w:tcW w:w="1797" w:type="dxa"/>
          </w:tcPr>
          <w:p w14:paraId="5F82506D" w14:textId="77777777" w:rsidR="00FA431F" w:rsidRPr="004379CB" w:rsidRDefault="00FA431F" w:rsidP="00FA431F">
            <w:pPr>
              <w:spacing w:before="20" w:after="20"/>
              <w:jc w:val="center"/>
              <w:rPr>
                <w:sz w:val="24"/>
                <w:szCs w:val="24"/>
                <w:lang w:val="en-US"/>
              </w:rPr>
            </w:pPr>
            <w:r w:rsidRPr="004379CB">
              <w:rPr>
                <w:sz w:val="24"/>
                <w:szCs w:val="24"/>
                <w:lang w:val="en-US"/>
              </w:rPr>
              <w:t>0.08</w:t>
            </w:r>
            <w:r w:rsidRPr="004379CB">
              <w:rPr>
                <w:rFonts w:eastAsia="Times New Roman"/>
                <w:sz w:val="24"/>
                <w:szCs w:val="24"/>
                <w:lang w:val="en-US"/>
              </w:rPr>
              <w:t xml:space="preserve"> (</w:t>
            </w:r>
            <w:r w:rsidRPr="004379CB">
              <w:rPr>
                <w:sz w:val="24"/>
                <w:szCs w:val="24"/>
                <w:lang w:val="en-US"/>
              </w:rPr>
              <w:t>0.25)</w:t>
            </w:r>
          </w:p>
        </w:tc>
      </w:tr>
      <w:tr w:rsidR="00FA431F" w:rsidRPr="004379CB" w14:paraId="7B65DDE6" w14:textId="77777777" w:rsidTr="00FA431F">
        <w:tc>
          <w:tcPr>
            <w:tcW w:w="3240" w:type="dxa"/>
          </w:tcPr>
          <w:p w14:paraId="2D7CAD11" w14:textId="77777777" w:rsidR="00FA431F" w:rsidRPr="004379CB" w:rsidRDefault="00FA431F" w:rsidP="00FA431F">
            <w:pPr>
              <w:spacing w:before="20" w:after="20"/>
              <w:ind w:left="435"/>
              <w:rPr>
                <w:sz w:val="24"/>
                <w:szCs w:val="24"/>
                <w:lang w:val="en-US"/>
              </w:rPr>
            </w:pPr>
            <w:r w:rsidRPr="004379CB">
              <w:rPr>
                <w:sz w:val="24"/>
                <w:szCs w:val="24"/>
                <w:lang w:val="en-US"/>
              </w:rPr>
              <w:t>Peer</w:t>
            </w:r>
          </w:p>
        </w:tc>
        <w:tc>
          <w:tcPr>
            <w:tcW w:w="1796" w:type="dxa"/>
            <w:gridSpan w:val="2"/>
          </w:tcPr>
          <w:p w14:paraId="23082A09" w14:textId="77777777" w:rsidR="00FA431F" w:rsidRPr="004379CB" w:rsidRDefault="00FA431F" w:rsidP="00FA431F">
            <w:pPr>
              <w:spacing w:before="20" w:after="20"/>
              <w:jc w:val="center"/>
              <w:rPr>
                <w:sz w:val="24"/>
                <w:szCs w:val="24"/>
                <w:lang w:val="en-US"/>
              </w:rPr>
            </w:pPr>
            <w:r w:rsidRPr="004379CB">
              <w:rPr>
                <w:sz w:val="24"/>
                <w:szCs w:val="24"/>
                <w:lang w:val="en-US"/>
              </w:rPr>
              <w:t>0.28</w:t>
            </w:r>
            <w:r w:rsidRPr="004379CB">
              <w:rPr>
                <w:rFonts w:eastAsia="Times New Roman"/>
                <w:sz w:val="24"/>
                <w:szCs w:val="24"/>
                <w:lang w:val="en-US"/>
              </w:rPr>
              <w:t xml:space="preserve"> (</w:t>
            </w:r>
            <w:r w:rsidRPr="004379CB">
              <w:rPr>
                <w:sz w:val="24"/>
                <w:szCs w:val="24"/>
                <w:lang w:val="en-US"/>
              </w:rPr>
              <w:t>0.24)</w:t>
            </w:r>
          </w:p>
        </w:tc>
        <w:tc>
          <w:tcPr>
            <w:tcW w:w="1796" w:type="dxa"/>
            <w:gridSpan w:val="2"/>
          </w:tcPr>
          <w:p w14:paraId="0B417257" w14:textId="77777777" w:rsidR="00FA431F" w:rsidRPr="004379CB" w:rsidRDefault="00FA431F" w:rsidP="00FA431F">
            <w:pPr>
              <w:spacing w:before="20" w:after="20"/>
              <w:jc w:val="center"/>
              <w:rPr>
                <w:sz w:val="24"/>
                <w:szCs w:val="24"/>
                <w:lang w:val="en-US"/>
              </w:rPr>
            </w:pPr>
            <w:r w:rsidRPr="004379CB">
              <w:rPr>
                <w:sz w:val="24"/>
                <w:szCs w:val="24"/>
                <w:lang w:val="en-US"/>
              </w:rPr>
              <w:t>0.27</w:t>
            </w:r>
            <w:r w:rsidRPr="004379CB">
              <w:rPr>
                <w:rFonts w:eastAsia="Times New Roman"/>
                <w:sz w:val="24"/>
                <w:szCs w:val="24"/>
                <w:lang w:val="en-US"/>
              </w:rPr>
              <w:t xml:space="preserve"> (</w:t>
            </w:r>
            <w:r w:rsidRPr="004379CB">
              <w:rPr>
                <w:sz w:val="24"/>
                <w:szCs w:val="24"/>
                <w:lang w:val="en-US"/>
              </w:rPr>
              <w:t>0.25)</w:t>
            </w:r>
          </w:p>
        </w:tc>
        <w:tc>
          <w:tcPr>
            <w:tcW w:w="1797" w:type="dxa"/>
          </w:tcPr>
          <w:p w14:paraId="68CC29A0" w14:textId="77777777" w:rsidR="00FA431F" w:rsidRPr="004379CB" w:rsidRDefault="00FA431F" w:rsidP="00FA431F">
            <w:pPr>
              <w:spacing w:before="20" w:after="20"/>
              <w:jc w:val="center"/>
              <w:rPr>
                <w:sz w:val="24"/>
                <w:szCs w:val="24"/>
                <w:lang w:val="en-US"/>
              </w:rPr>
            </w:pPr>
            <w:r w:rsidRPr="004379CB">
              <w:rPr>
                <w:sz w:val="24"/>
                <w:szCs w:val="24"/>
                <w:lang w:val="en-US"/>
              </w:rPr>
              <w:t>0.27</w:t>
            </w:r>
            <w:r w:rsidRPr="004379CB">
              <w:rPr>
                <w:rFonts w:eastAsia="Times New Roman"/>
                <w:sz w:val="24"/>
                <w:szCs w:val="24"/>
                <w:lang w:val="en-US"/>
              </w:rPr>
              <w:t xml:space="preserve"> (</w:t>
            </w:r>
            <w:r w:rsidRPr="004379CB">
              <w:rPr>
                <w:sz w:val="24"/>
                <w:szCs w:val="24"/>
                <w:lang w:val="en-US"/>
              </w:rPr>
              <w:t>0.25)</w:t>
            </w:r>
          </w:p>
        </w:tc>
      </w:tr>
      <w:tr w:rsidR="00FA431F" w:rsidRPr="004379CB" w14:paraId="2D7AD5C1" w14:textId="77777777" w:rsidTr="00FA431F">
        <w:tc>
          <w:tcPr>
            <w:tcW w:w="3240" w:type="dxa"/>
          </w:tcPr>
          <w:p w14:paraId="0DFECDA6" w14:textId="77777777" w:rsidR="00FA431F" w:rsidRPr="004379CB" w:rsidRDefault="00FA431F" w:rsidP="00FA431F">
            <w:pPr>
              <w:spacing w:before="20" w:after="20"/>
              <w:ind w:left="435"/>
              <w:rPr>
                <w:sz w:val="24"/>
                <w:szCs w:val="24"/>
                <w:lang w:val="en-US"/>
              </w:rPr>
            </w:pPr>
            <w:r w:rsidRPr="004379CB">
              <w:rPr>
                <w:sz w:val="24"/>
                <w:szCs w:val="24"/>
                <w:lang w:val="en-US"/>
              </w:rPr>
              <w:t>Subordinate</w:t>
            </w:r>
          </w:p>
        </w:tc>
        <w:tc>
          <w:tcPr>
            <w:tcW w:w="1796" w:type="dxa"/>
            <w:gridSpan w:val="2"/>
          </w:tcPr>
          <w:p w14:paraId="03240DFC" w14:textId="77777777" w:rsidR="00FA431F" w:rsidRPr="004379CB" w:rsidRDefault="00FA431F" w:rsidP="00FA431F">
            <w:pPr>
              <w:spacing w:before="20" w:after="20"/>
              <w:jc w:val="center"/>
              <w:rPr>
                <w:sz w:val="24"/>
                <w:szCs w:val="24"/>
                <w:lang w:val="en-US"/>
              </w:rPr>
            </w:pPr>
            <w:r w:rsidRPr="004379CB">
              <w:rPr>
                <w:sz w:val="24"/>
                <w:szCs w:val="24"/>
                <w:lang w:val="en-US"/>
              </w:rPr>
              <w:t>0.43</w:t>
            </w:r>
            <w:r w:rsidRPr="004379CB">
              <w:rPr>
                <w:rFonts w:eastAsia="Times New Roman"/>
                <w:sz w:val="24"/>
                <w:szCs w:val="24"/>
                <w:lang w:val="en-US"/>
              </w:rPr>
              <w:t xml:space="preserve"> (</w:t>
            </w:r>
            <w:r w:rsidRPr="004379CB">
              <w:rPr>
                <w:sz w:val="24"/>
                <w:szCs w:val="24"/>
                <w:lang w:val="en-US"/>
              </w:rPr>
              <w:t>0.25)</w:t>
            </w:r>
          </w:p>
        </w:tc>
        <w:tc>
          <w:tcPr>
            <w:tcW w:w="1796" w:type="dxa"/>
            <w:gridSpan w:val="2"/>
          </w:tcPr>
          <w:p w14:paraId="19392443" w14:textId="77777777" w:rsidR="00FA431F" w:rsidRPr="004379CB" w:rsidRDefault="00FA431F" w:rsidP="00FA431F">
            <w:pPr>
              <w:spacing w:before="20" w:after="20"/>
              <w:jc w:val="center"/>
              <w:rPr>
                <w:sz w:val="24"/>
                <w:szCs w:val="24"/>
                <w:lang w:val="en-US"/>
              </w:rPr>
            </w:pPr>
            <w:r w:rsidRPr="004379CB">
              <w:rPr>
                <w:sz w:val="24"/>
                <w:szCs w:val="24"/>
                <w:lang w:val="en-US"/>
              </w:rPr>
              <w:t>0.43</w:t>
            </w:r>
            <w:r w:rsidRPr="004379CB">
              <w:rPr>
                <w:rFonts w:eastAsia="Times New Roman"/>
                <w:sz w:val="24"/>
                <w:szCs w:val="24"/>
                <w:lang w:val="en-US"/>
              </w:rPr>
              <w:t xml:space="preserve"> (</w:t>
            </w:r>
            <w:r w:rsidRPr="004379CB">
              <w:rPr>
                <w:sz w:val="24"/>
                <w:szCs w:val="24"/>
                <w:lang w:val="en-US"/>
              </w:rPr>
              <w:t>0.25)</w:t>
            </w:r>
          </w:p>
        </w:tc>
        <w:tc>
          <w:tcPr>
            <w:tcW w:w="1797" w:type="dxa"/>
          </w:tcPr>
          <w:p w14:paraId="4030DC29" w14:textId="77777777" w:rsidR="00FA431F" w:rsidRPr="004379CB" w:rsidRDefault="00FA431F" w:rsidP="00FA431F">
            <w:pPr>
              <w:spacing w:before="20" w:after="20"/>
              <w:jc w:val="center"/>
              <w:rPr>
                <w:sz w:val="24"/>
                <w:szCs w:val="24"/>
                <w:lang w:val="en-US"/>
              </w:rPr>
            </w:pPr>
            <w:r w:rsidRPr="004379CB">
              <w:rPr>
                <w:sz w:val="24"/>
                <w:szCs w:val="24"/>
                <w:lang w:val="en-US"/>
              </w:rPr>
              <w:t>0.42</w:t>
            </w:r>
            <w:r w:rsidRPr="004379CB">
              <w:rPr>
                <w:rFonts w:eastAsia="Times New Roman"/>
                <w:sz w:val="24"/>
                <w:szCs w:val="24"/>
                <w:lang w:val="en-US"/>
              </w:rPr>
              <w:t xml:space="preserve"> (</w:t>
            </w:r>
            <w:r w:rsidRPr="004379CB">
              <w:rPr>
                <w:sz w:val="24"/>
                <w:szCs w:val="24"/>
                <w:lang w:val="en-US"/>
              </w:rPr>
              <w:t>0.25)</w:t>
            </w:r>
          </w:p>
        </w:tc>
      </w:tr>
      <w:tr w:rsidR="00FA431F" w:rsidRPr="004379CB" w14:paraId="54782752" w14:textId="77777777" w:rsidTr="00FA431F">
        <w:tc>
          <w:tcPr>
            <w:tcW w:w="3240" w:type="dxa"/>
          </w:tcPr>
          <w:p w14:paraId="5C67242E" w14:textId="77777777" w:rsidR="00FA431F" w:rsidRPr="004379CB" w:rsidRDefault="00FA431F" w:rsidP="00FA431F">
            <w:pPr>
              <w:spacing w:before="20" w:after="20"/>
              <w:ind w:left="150"/>
              <w:rPr>
                <w:sz w:val="24"/>
                <w:szCs w:val="24"/>
                <w:lang w:val="en-US"/>
              </w:rPr>
            </w:pPr>
            <w:r w:rsidRPr="004379CB">
              <w:rPr>
                <w:sz w:val="24"/>
                <w:szCs w:val="24"/>
                <w:lang w:val="en-US"/>
              </w:rPr>
              <w:t>Reliance-based trust (RT)</w:t>
            </w:r>
          </w:p>
        </w:tc>
        <w:tc>
          <w:tcPr>
            <w:tcW w:w="1796" w:type="dxa"/>
            <w:gridSpan w:val="2"/>
          </w:tcPr>
          <w:p w14:paraId="7BE3D518" w14:textId="77777777" w:rsidR="00FA431F" w:rsidRPr="004379CB" w:rsidRDefault="00FA431F" w:rsidP="00FA431F">
            <w:pPr>
              <w:spacing w:before="20" w:after="20"/>
              <w:jc w:val="center"/>
              <w:rPr>
                <w:sz w:val="24"/>
                <w:szCs w:val="24"/>
                <w:lang w:val="en-US"/>
              </w:rPr>
            </w:pPr>
            <w:r w:rsidRPr="004379CB">
              <w:rPr>
                <w:sz w:val="24"/>
                <w:szCs w:val="24"/>
                <w:lang w:val="en-US"/>
              </w:rPr>
              <w:t>0.62</w:t>
            </w:r>
            <w:r w:rsidRPr="004379CB">
              <w:rPr>
                <w:rFonts w:eastAsia="Times New Roman"/>
                <w:sz w:val="24"/>
                <w:szCs w:val="24"/>
                <w:vertAlign w:val="superscript"/>
                <w:lang w:val="en-US"/>
              </w:rPr>
              <w:t>***</w:t>
            </w:r>
            <w:r w:rsidRPr="004379CB">
              <w:rPr>
                <w:sz w:val="24"/>
                <w:szCs w:val="24"/>
                <w:lang w:val="en-US"/>
              </w:rPr>
              <w:t xml:space="preserve"> (0.04)</w:t>
            </w:r>
          </w:p>
        </w:tc>
        <w:tc>
          <w:tcPr>
            <w:tcW w:w="1796" w:type="dxa"/>
            <w:gridSpan w:val="2"/>
          </w:tcPr>
          <w:p w14:paraId="6E72F87F" w14:textId="77777777" w:rsidR="00FA431F" w:rsidRPr="004379CB" w:rsidRDefault="00FA431F" w:rsidP="00FA431F">
            <w:pPr>
              <w:spacing w:before="20" w:after="20"/>
              <w:jc w:val="center"/>
              <w:rPr>
                <w:sz w:val="24"/>
                <w:szCs w:val="24"/>
                <w:lang w:val="en-US"/>
              </w:rPr>
            </w:pPr>
            <w:r w:rsidRPr="004379CB">
              <w:rPr>
                <w:sz w:val="24"/>
                <w:szCs w:val="24"/>
                <w:lang w:val="en-US"/>
              </w:rPr>
              <w:t>0.63</w:t>
            </w:r>
            <w:r w:rsidRPr="004379CB">
              <w:rPr>
                <w:rFonts w:eastAsia="Times New Roman"/>
                <w:sz w:val="24"/>
                <w:szCs w:val="24"/>
                <w:vertAlign w:val="superscript"/>
                <w:lang w:val="en-US"/>
              </w:rPr>
              <w:t>***</w:t>
            </w:r>
            <w:r w:rsidRPr="004379CB">
              <w:rPr>
                <w:sz w:val="24"/>
                <w:szCs w:val="24"/>
                <w:lang w:val="en-US"/>
              </w:rPr>
              <w:t xml:space="preserve"> (0.04)</w:t>
            </w:r>
          </w:p>
        </w:tc>
        <w:tc>
          <w:tcPr>
            <w:tcW w:w="1797" w:type="dxa"/>
          </w:tcPr>
          <w:p w14:paraId="4BB406DD" w14:textId="77777777" w:rsidR="00FA431F" w:rsidRPr="004379CB" w:rsidRDefault="00FA431F" w:rsidP="00FA431F">
            <w:pPr>
              <w:spacing w:before="20" w:after="20"/>
              <w:jc w:val="center"/>
              <w:rPr>
                <w:sz w:val="24"/>
                <w:szCs w:val="24"/>
                <w:lang w:val="en-US"/>
              </w:rPr>
            </w:pPr>
            <w:r w:rsidRPr="004379CB">
              <w:rPr>
                <w:sz w:val="24"/>
                <w:szCs w:val="24"/>
                <w:lang w:val="en-US"/>
              </w:rPr>
              <w:t>0.62</w:t>
            </w:r>
            <w:r w:rsidRPr="004379CB">
              <w:rPr>
                <w:rFonts w:eastAsia="Times New Roman"/>
                <w:sz w:val="24"/>
                <w:szCs w:val="24"/>
                <w:vertAlign w:val="superscript"/>
                <w:lang w:val="en-US"/>
              </w:rPr>
              <w:t>***</w:t>
            </w:r>
            <w:r w:rsidRPr="004379CB">
              <w:rPr>
                <w:sz w:val="24"/>
                <w:szCs w:val="24"/>
                <w:lang w:val="en-US"/>
              </w:rPr>
              <w:t xml:space="preserve"> (0.04)</w:t>
            </w:r>
          </w:p>
        </w:tc>
      </w:tr>
      <w:tr w:rsidR="00FA431F" w:rsidRPr="004379CB" w14:paraId="5CBAEF35" w14:textId="77777777" w:rsidTr="00FA431F">
        <w:tc>
          <w:tcPr>
            <w:tcW w:w="3240" w:type="dxa"/>
          </w:tcPr>
          <w:p w14:paraId="2089693B" w14:textId="77777777" w:rsidR="00FA431F" w:rsidRPr="004379CB" w:rsidRDefault="00FA431F" w:rsidP="00FA431F">
            <w:pPr>
              <w:spacing w:before="20" w:after="20"/>
              <w:ind w:left="150"/>
              <w:rPr>
                <w:sz w:val="24"/>
                <w:szCs w:val="24"/>
                <w:lang w:val="en-US"/>
              </w:rPr>
            </w:pPr>
            <w:r w:rsidRPr="004379CB">
              <w:rPr>
                <w:sz w:val="24"/>
                <w:szCs w:val="24"/>
                <w:lang w:val="en-US"/>
              </w:rPr>
              <w:t>RT × participant gender</w:t>
            </w:r>
          </w:p>
        </w:tc>
        <w:tc>
          <w:tcPr>
            <w:tcW w:w="1796" w:type="dxa"/>
            <w:gridSpan w:val="2"/>
          </w:tcPr>
          <w:p w14:paraId="5296BA40" w14:textId="77777777" w:rsidR="00FA431F" w:rsidRPr="004379CB" w:rsidRDefault="00FA431F" w:rsidP="00FA431F">
            <w:pPr>
              <w:spacing w:before="20" w:after="20"/>
              <w:jc w:val="center"/>
              <w:rPr>
                <w:sz w:val="24"/>
                <w:szCs w:val="24"/>
                <w:lang w:val="en-US"/>
              </w:rPr>
            </w:pPr>
            <w:r w:rsidRPr="004379CB">
              <w:rPr>
                <w:sz w:val="24"/>
                <w:szCs w:val="24"/>
                <w:lang w:val="en-US"/>
              </w:rPr>
              <w:t>-0.05 (0.05)</w:t>
            </w:r>
          </w:p>
        </w:tc>
        <w:tc>
          <w:tcPr>
            <w:tcW w:w="1796" w:type="dxa"/>
            <w:gridSpan w:val="2"/>
          </w:tcPr>
          <w:p w14:paraId="7B73FD77" w14:textId="77777777" w:rsidR="00FA431F" w:rsidRPr="004379CB" w:rsidRDefault="00FA431F" w:rsidP="00FA431F">
            <w:pPr>
              <w:spacing w:before="20" w:after="20"/>
              <w:jc w:val="center"/>
              <w:rPr>
                <w:sz w:val="24"/>
                <w:szCs w:val="24"/>
                <w:lang w:val="en-US"/>
              </w:rPr>
            </w:pPr>
            <w:r w:rsidRPr="004379CB">
              <w:rPr>
                <w:sz w:val="24"/>
                <w:szCs w:val="24"/>
                <w:lang w:val="en-US"/>
              </w:rPr>
              <w:t>-0.05 (0.05)</w:t>
            </w:r>
          </w:p>
        </w:tc>
        <w:tc>
          <w:tcPr>
            <w:tcW w:w="1797" w:type="dxa"/>
          </w:tcPr>
          <w:p w14:paraId="2BCFC4BA" w14:textId="77777777" w:rsidR="00FA431F" w:rsidRPr="004379CB" w:rsidRDefault="00FA431F" w:rsidP="00FA431F">
            <w:pPr>
              <w:spacing w:before="20" w:after="20"/>
              <w:jc w:val="center"/>
              <w:rPr>
                <w:sz w:val="24"/>
                <w:szCs w:val="24"/>
                <w:lang w:val="en-US"/>
              </w:rPr>
            </w:pPr>
            <w:r w:rsidRPr="004379CB">
              <w:rPr>
                <w:sz w:val="24"/>
                <w:szCs w:val="24"/>
                <w:lang w:val="en-US"/>
              </w:rPr>
              <w:t>-0.05 (0.05)</w:t>
            </w:r>
          </w:p>
        </w:tc>
      </w:tr>
      <w:tr w:rsidR="00FA431F" w:rsidRPr="004379CB" w14:paraId="4CB720F7" w14:textId="77777777" w:rsidTr="00FA431F">
        <w:tc>
          <w:tcPr>
            <w:tcW w:w="3240" w:type="dxa"/>
          </w:tcPr>
          <w:p w14:paraId="0A77A3B7" w14:textId="77777777" w:rsidR="00FA431F" w:rsidRPr="004379CB" w:rsidRDefault="00FA431F" w:rsidP="00FA431F">
            <w:pPr>
              <w:spacing w:before="20" w:after="20"/>
              <w:ind w:left="165"/>
              <w:rPr>
                <w:sz w:val="24"/>
                <w:szCs w:val="24"/>
                <w:lang w:val="en-US"/>
              </w:rPr>
            </w:pPr>
            <w:r w:rsidRPr="004379CB">
              <w:rPr>
                <w:sz w:val="24"/>
                <w:szCs w:val="24"/>
                <w:lang w:val="en-US"/>
              </w:rPr>
              <w:t>Co-worker gender (F = 1)</w:t>
            </w:r>
          </w:p>
        </w:tc>
        <w:tc>
          <w:tcPr>
            <w:tcW w:w="1796" w:type="dxa"/>
            <w:gridSpan w:val="2"/>
          </w:tcPr>
          <w:p w14:paraId="2AD066B1" w14:textId="77777777" w:rsidR="00FA431F" w:rsidRPr="004379CB" w:rsidRDefault="00FA431F" w:rsidP="00FA431F">
            <w:pPr>
              <w:spacing w:before="20" w:after="20"/>
              <w:jc w:val="center"/>
              <w:rPr>
                <w:sz w:val="24"/>
                <w:szCs w:val="24"/>
                <w:lang w:val="en-US"/>
              </w:rPr>
            </w:pPr>
            <w:r w:rsidRPr="004379CB">
              <w:rPr>
                <w:sz w:val="24"/>
                <w:szCs w:val="24"/>
                <w:lang w:val="en-US"/>
              </w:rPr>
              <w:t>-0.11 (0.06)</w:t>
            </w:r>
          </w:p>
        </w:tc>
        <w:tc>
          <w:tcPr>
            <w:tcW w:w="1796" w:type="dxa"/>
            <w:gridSpan w:val="2"/>
          </w:tcPr>
          <w:p w14:paraId="18006B85" w14:textId="77777777" w:rsidR="00FA431F" w:rsidRPr="004379CB" w:rsidRDefault="00FA431F" w:rsidP="00FA431F">
            <w:pPr>
              <w:spacing w:before="20" w:after="20"/>
              <w:jc w:val="center"/>
              <w:rPr>
                <w:sz w:val="24"/>
                <w:szCs w:val="24"/>
                <w:lang w:val="en-US"/>
              </w:rPr>
            </w:pPr>
            <w:r w:rsidRPr="004379CB">
              <w:rPr>
                <w:sz w:val="24"/>
                <w:szCs w:val="24"/>
                <w:lang w:val="en-US"/>
              </w:rPr>
              <w:t>-0.12 (0.20)</w:t>
            </w:r>
          </w:p>
        </w:tc>
        <w:tc>
          <w:tcPr>
            <w:tcW w:w="1797" w:type="dxa"/>
          </w:tcPr>
          <w:p w14:paraId="63299146" w14:textId="77777777" w:rsidR="00FA431F" w:rsidRPr="004379CB" w:rsidRDefault="00FA431F" w:rsidP="00FA431F">
            <w:pPr>
              <w:spacing w:before="20" w:after="20"/>
              <w:jc w:val="center"/>
              <w:rPr>
                <w:sz w:val="24"/>
                <w:szCs w:val="24"/>
                <w:lang w:val="en-US"/>
              </w:rPr>
            </w:pPr>
            <w:r w:rsidRPr="004379CB">
              <w:rPr>
                <w:sz w:val="24"/>
                <w:szCs w:val="24"/>
                <w:lang w:val="en-US"/>
              </w:rPr>
              <w:t>0.03 (0.28)</w:t>
            </w:r>
          </w:p>
        </w:tc>
      </w:tr>
      <w:tr w:rsidR="00FA431F" w:rsidRPr="004379CB" w14:paraId="06D1AE0E" w14:textId="77777777" w:rsidTr="00FA431F">
        <w:trPr>
          <w:trHeight w:val="302"/>
        </w:trPr>
        <w:tc>
          <w:tcPr>
            <w:tcW w:w="3240" w:type="dxa"/>
          </w:tcPr>
          <w:p w14:paraId="28788B35" w14:textId="77777777" w:rsidR="00FA431F" w:rsidRPr="004379CB" w:rsidRDefault="00FA431F" w:rsidP="00FA431F">
            <w:pPr>
              <w:spacing w:before="20" w:after="20"/>
              <w:ind w:left="165"/>
              <w:rPr>
                <w:sz w:val="24"/>
                <w:szCs w:val="24"/>
                <w:lang w:val="en-US"/>
              </w:rPr>
            </w:pPr>
            <w:r w:rsidRPr="004379CB">
              <w:rPr>
                <w:sz w:val="24"/>
                <w:szCs w:val="24"/>
                <w:lang w:val="en-US"/>
              </w:rPr>
              <w:t>Co-worker × participant gender</w:t>
            </w:r>
          </w:p>
        </w:tc>
        <w:tc>
          <w:tcPr>
            <w:tcW w:w="1796" w:type="dxa"/>
            <w:gridSpan w:val="2"/>
          </w:tcPr>
          <w:p w14:paraId="3381442D" w14:textId="77777777" w:rsidR="00FA431F" w:rsidRPr="004379CB" w:rsidRDefault="00FA431F" w:rsidP="00FA431F">
            <w:pPr>
              <w:spacing w:before="20" w:after="20"/>
              <w:ind w:left="165"/>
              <w:jc w:val="center"/>
              <w:rPr>
                <w:sz w:val="24"/>
                <w:szCs w:val="24"/>
                <w:lang w:val="en-US"/>
              </w:rPr>
            </w:pPr>
          </w:p>
        </w:tc>
        <w:tc>
          <w:tcPr>
            <w:tcW w:w="1796" w:type="dxa"/>
            <w:gridSpan w:val="2"/>
          </w:tcPr>
          <w:p w14:paraId="0121369D" w14:textId="77777777" w:rsidR="00FA431F" w:rsidRPr="004379CB" w:rsidRDefault="00FA431F" w:rsidP="00FA431F">
            <w:pPr>
              <w:spacing w:before="20" w:after="20"/>
              <w:jc w:val="center"/>
              <w:rPr>
                <w:sz w:val="24"/>
                <w:szCs w:val="24"/>
                <w:lang w:val="en-US"/>
              </w:rPr>
            </w:pPr>
            <w:r w:rsidRPr="004379CB">
              <w:rPr>
                <w:sz w:val="24"/>
                <w:szCs w:val="24"/>
                <w:lang w:val="en-US"/>
              </w:rPr>
              <w:t>-0.05 (0.12)</w:t>
            </w:r>
          </w:p>
        </w:tc>
        <w:tc>
          <w:tcPr>
            <w:tcW w:w="1797" w:type="dxa"/>
          </w:tcPr>
          <w:p w14:paraId="7238C45A" w14:textId="77777777" w:rsidR="00FA431F" w:rsidRPr="004379CB" w:rsidRDefault="00FA431F" w:rsidP="00FA431F">
            <w:pPr>
              <w:spacing w:before="20" w:after="20"/>
              <w:jc w:val="center"/>
              <w:rPr>
                <w:sz w:val="24"/>
                <w:szCs w:val="24"/>
                <w:lang w:val="en-US"/>
              </w:rPr>
            </w:pPr>
            <w:r w:rsidRPr="004379CB">
              <w:rPr>
                <w:sz w:val="24"/>
                <w:szCs w:val="24"/>
                <w:lang w:val="en-US"/>
              </w:rPr>
              <w:t>-0.39 (0.38)</w:t>
            </w:r>
          </w:p>
        </w:tc>
      </w:tr>
      <w:tr w:rsidR="00FA431F" w:rsidRPr="004379CB" w14:paraId="11EE19B0" w14:textId="77777777" w:rsidTr="00FA431F">
        <w:trPr>
          <w:trHeight w:val="302"/>
        </w:trPr>
        <w:tc>
          <w:tcPr>
            <w:tcW w:w="3240" w:type="dxa"/>
          </w:tcPr>
          <w:p w14:paraId="350F09C1" w14:textId="77777777" w:rsidR="00FA431F" w:rsidRPr="004379CB" w:rsidRDefault="00FA431F" w:rsidP="00FA431F">
            <w:pPr>
              <w:spacing w:before="20" w:after="20"/>
              <w:ind w:left="165"/>
              <w:rPr>
                <w:sz w:val="24"/>
                <w:szCs w:val="24"/>
                <w:lang w:val="en-US"/>
              </w:rPr>
            </w:pPr>
            <w:r w:rsidRPr="004379CB">
              <w:rPr>
                <w:sz w:val="24"/>
                <w:szCs w:val="24"/>
                <w:lang w:val="en-US"/>
              </w:rPr>
              <w:t>DT × Co-worker gender</w:t>
            </w:r>
          </w:p>
        </w:tc>
        <w:tc>
          <w:tcPr>
            <w:tcW w:w="1796" w:type="dxa"/>
            <w:gridSpan w:val="2"/>
          </w:tcPr>
          <w:p w14:paraId="1CF61392" w14:textId="77777777" w:rsidR="00FA431F" w:rsidRPr="004379CB" w:rsidRDefault="00FA431F" w:rsidP="00FA431F">
            <w:pPr>
              <w:spacing w:before="20" w:after="20"/>
              <w:ind w:left="165"/>
              <w:jc w:val="center"/>
              <w:rPr>
                <w:sz w:val="24"/>
                <w:szCs w:val="24"/>
                <w:lang w:val="en-US"/>
              </w:rPr>
            </w:pPr>
          </w:p>
        </w:tc>
        <w:tc>
          <w:tcPr>
            <w:tcW w:w="1796" w:type="dxa"/>
            <w:gridSpan w:val="2"/>
          </w:tcPr>
          <w:p w14:paraId="27599571" w14:textId="77777777" w:rsidR="00FA431F" w:rsidRPr="004379CB" w:rsidRDefault="00FA431F" w:rsidP="00FA431F">
            <w:pPr>
              <w:spacing w:before="20" w:after="20"/>
              <w:jc w:val="center"/>
              <w:rPr>
                <w:sz w:val="24"/>
                <w:szCs w:val="24"/>
                <w:lang w:val="en-US"/>
              </w:rPr>
            </w:pPr>
            <w:r w:rsidRPr="004379CB">
              <w:rPr>
                <w:sz w:val="24"/>
                <w:szCs w:val="24"/>
                <w:lang w:val="en-US"/>
              </w:rPr>
              <w:t>0.02 (0.04)</w:t>
            </w:r>
          </w:p>
        </w:tc>
        <w:tc>
          <w:tcPr>
            <w:tcW w:w="1797" w:type="dxa"/>
          </w:tcPr>
          <w:p w14:paraId="32C6DBE1" w14:textId="77777777" w:rsidR="00FA431F" w:rsidRPr="004379CB" w:rsidRDefault="00FA431F" w:rsidP="00FA431F">
            <w:pPr>
              <w:spacing w:before="20" w:after="20"/>
              <w:jc w:val="center"/>
              <w:rPr>
                <w:sz w:val="24"/>
                <w:szCs w:val="24"/>
                <w:lang w:val="en-US"/>
              </w:rPr>
            </w:pPr>
            <w:r w:rsidRPr="004379CB">
              <w:rPr>
                <w:sz w:val="24"/>
                <w:szCs w:val="24"/>
                <w:lang w:val="en-US"/>
              </w:rPr>
              <w:t>-0.02 (0.06)</w:t>
            </w:r>
          </w:p>
        </w:tc>
      </w:tr>
      <w:tr w:rsidR="00FA431F" w:rsidRPr="004379CB" w14:paraId="78DB2C84" w14:textId="77777777" w:rsidTr="00FA431F">
        <w:trPr>
          <w:trHeight w:val="450"/>
        </w:trPr>
        <w:tc>
          <w:tcPr>
            <w:tcW w:w="3240" w:type="dxa"/>
          </w:tcPr>
          <w:p w14:paraId="765C2B55" w14:textId="77777777" w:rsidR="00FA431F" w:rsidRPr="004379CB" w:rsidRDefault="00FA431F" w:rsidP="00FA431F">
            <w:pPr>
              <w:spacing w:before="20" w:after="20"/>
              <w:ind w:left="165"/>
              <w:rPr>
                <w:sz w:val="24"/>
                <w:szCs w:val="24"/>
                <w:lang w:val="en-US"/>
              </w:rPr>
            </w:pPr>
            <w:r w:rsidRPr="004379CB">
              <w:rPr>
                <w:sz w:val="24"/>
                <w:szCs w:val="24"/>
                <w:lang w:val="en-US"/>
              </w:rPr>
              <w:t>3</w:t>
            </w:r>
            <w:r>
              <w:rPr>
                <w:sz w:val="24"/>
                <w:szCs w:val="24"/>
                <w:lang w:val="en-US"/>
              </w:rPr>
              <w:t>-way interaction</w:t>
            </w:r>
          </w:p>
        </w:tc>
        <w:tc>
          <w:tcPr>
            <w:tcW w:w="1796" w:type="dxa"/>
            <w:gridSpan w:val="2"/>
          </w:tcPr>
          <w:p w14:paraId="48F75723" w14:textId="77777777" w:rsidR="00FA431F" w:rsidRPr="004379CB" w:rsidRDefault="00FA431F" w:rsidP="00FA431F">
            <w:pPr>
              <w:spacing w:before="20" w:after="20"/>
              <w:ind w:left="165"/>
              <w:rPr>
                <w:sz w:val="24"/>
                <w:szCs w:val="24"/>
                <w:lang w:val="en-US"/>
              </w:rPr>
            </w:pPr>
          </w:p>
        </w:tc>
        <w:tc>
          <w:tcPr>
            <w:tcW w:w="1796" w:type="dxa"/>
            <w:gridSpan w:val="2"/>
          </w:tcPr>
          <w:p w14:paraId="53D6ABE9" w14:textId="77777777" w:rsidR="00FA431F" w:rsidRPr="004379CB" w:rsidRDefault="00FA431F" w:rsidP="00FA431F">
            <w:pPr>
              <w:spacing w:before="20" w:after="20"/>
              <w:ind w:left="165"/>
              <w:rPr>
                <w:sz w:val="24"/>
                <w:szCs w:val="24"/>
                <w:lang w:val="en-US"/>
              </w:rPr>
            </w:pPr>
          </w:p>
        </w:tc>
        <w:tc>
          <w:tcPr>
            <w:tcW w:w="1797" w:type="dxa"/>
          </w:tcPr>
          <w:p w14:paraId="6D8DED72" w14:textId="77777777" w:rsidR="00FA431F" w:rsidRPr="004379CB" w:rsidRDefault="00FA431F" w:rsidP="00FA431F">
            <w:pPr>
              <w:spacing w:before="20" w:after="20"/>
              <w:jc w:val="center"/>
              <w:rPr>
                <w:sz w:val="24"/>
                <w:szCs w:val="24"/>
                <w:lang w:val="en-US"/>
              </w:rPr>
            </w:pPr>
            <w:r w:rsidRPr="004379CB">
              <w:rPr>
                <w:sz w:val="24"/>
                <w:szCs w:val="24"/>
                <w:lang w:val="en-US"/>
              </w:rPr>
              <w:t>0.07 (0.08)</w:t>
            </w:r>
          </w:p>
        </w:tc>
      </w:tr>
      <w:tr w:rsidR="00FA431F" w:rsidRPr="004379CB" w14:paraId="22A3FB79" w14:textId="77777777" w:rsidTr="00FA431F">
        <w:tc>
          <w:tcPr>
            <w:tcW w:w="3240" w:type="dxa"/>
            <w:tcBorders>
              <w:top w:val="single" w:sz="4" w:space="0" w:color="auto"/>
              <w:bottom w:val="single" w:sz="4" w:space="0" w:color="auto"/>
            </w:tcBorders>
          </w:tcPr>
          <w:p w14:paraId="0B47B8C5" w14:textId="77777777" w:rsidR="00FA431F" w:rsidRPr="004379CB" w:rsidRDefault="00FA431F" w:rsidP="00FA431F">
            <w:pPr>
              <w:spacing w:before="20" w:after="20"/>
              <w:ind w:left="150"/>
              <w:rPr>
                <w:sz w:val="24"/>
                <w:szCs w:val="24"/>
                <w:lang w:val="en-US"/>
              </w:rPr>
            </w:pPr>
            <w:r w:rsidRPr="004379CB">
              <w:rPr>
                <w:sz w:val="24"/>
                <w:szCs w:val="24"/>
                <w:lang w:val="en-US"/>
              </w:rPr>
              <w:t>R-squared</w:t>
            </w:r>
          </w:p>
        </w:tc>
        <w:tc>
          <w:tcPr>
            <w:tcW w:w="1526" w:type="dxa"/>
            <w:tcBorders>
              <w:top w:val="single" w:sz="4" w:space="0" w:color="auto"/>
              <w:bottom w:val="single" w:sz="4" w:space="0" w:color="auto"/>
            </w:tcBorders>
          </w:tcPr>
          <w:p w14:paraId="598817EF" w14:textId="77777777" w:rsidR="00FA431F" w:rsidRPr="004379CB" w:rsidRDefault="00FA431F" w:rsidP="00FA431F">
            <w:pPr>
              <w:spacing w:before="20" w:after="20"/>
              <w:jc w:val="center"/>
              <w:rPr>
                <w:sz w:val="24"/>
                <w:szCs w:val="24"/>
                <w:lang w:val="en-US"/>
              </w:rPr>
            </w:pPr>
            <w:r w:rsidRPr="004379CB">
              <w:rPr>
                <w:sz w:val="24"/>
                <w:szCs w:val="24"/>
                <w:lang w:val="en-US"/>
              </w:rPr>
              <w:t>0.68</w:t>
            </w:r>
          </w:p>
        </w:tc>
        <w:tc>
          <w:tcPr>
            <w:tcW w:w="1931" w:type="dxa"/>
            <w:gridSpan w:val="2"/>
            <w:tcBorders>
              <w:top w:val="single" w:sz="4" w:space="0" w:color="auto"/>
              <w:bottom w:val="single" w:sz="4" w:space="0" w:color="auto"/>
            </w:tcBorders>
          </w:tcPr>
          <w:p w14:paraId="550B18C5" w14:textId="77777777" w:rsidR="00FA431F" w:rsidRPr="004379CB" w:rsidRDefault="00FA431F" w:rsidP="00FA431F">
            <w:pPr>
              <w:spacing w:before="20" w:after="20"/>
              <w:jc w:val="center"/>
              <w:rPr>
                <w:sz w:val="24"/>
                <w:szCs w:val="24"/>
                <w:lang w:val="en-US"/>
              </w:rPr>
            </w:pPr>
            <w:r w:rsidRPr="004379CB">
              <w:rPr>
                <w:sz w:val="24"/>
                <w:szCs w:val="24"/>
                <w:lang w:val="en-US"/>
              </w:rPr>
              <w:t>0.68</w:t>
            </w:r>
          </w:p>
        </w:tc>
        <w:tc>
          <w:tcPr>
            <w:tcW w:w="1932" w:type="dxa"/>
            <w:gridSpan w:val="2"/>
            <w:tcBorders>
              <w:top w:val="single" w:sz="4" w:space="0" w:color="auto"/>
              <w:bottom w:val="single" w:sz="4" w:space="0" w:color="auto"/>
            </w:tcBorders>
          </w:tcPr>
          <w:p w14:paraId="25C21B74" w14:textId="77777777" w:rsidR="00FA431F" w:rsidRPr="004379CB" w:rsidRDefault="00FA431F" w:rsidP="00FA431F">
            <w:pPr>
              <w:spacing w:before="20" w:after="20"/>
              <w:jc w:val="center"/>
              <w:rPr>
                <w:sz w:val="24"/>
                <w:szCs w:val="24"/>
                <w:lang w:val="en-US"/>
              </w:rPr>
            </w:pPr>
            <w:r w:rsidRPr="004379CB">
              <w:rPr>
                <w:sz w:val="24"/>
                <w:szCs w:val="24"/>
                <w:lang w:val="en-US"/>
              </w:rPr>
              <w:t>0.68</w:t>
            </w:r>
          </w:p>
        </w:tc>
      </w:tr>
      <w:tr w:rsidR="00FA431F" w:rsidRPr="004379CB" w14:paraId="5221B087" w14:textId="77777777" w:rsidTr="00FA431F">
        <w:tc>
          <w:tcPr>
            <w:tcW w:w="8629" w:type="dxa"/>
            <w:gridSpan w:val="6"/>
            <w:tcBorders>
              <w:top w:val="single" w:sz="4" w:space="0" w:color="auto"/>
            </w:tcBorders>
          </w:tcPr>
          <w:p w14:paraId="07F30BA1" w14:textId="77777777" w:rsidR="00FA431F" w:rsidRDefault="00FA431F" w:rsidP="00FA431F">
            <w:pPr>
              <w:spacing w:before="20" w:after="20"/>
              <w:rPr>
                <w:sz w:val="24"/>
                <w:szCs w:val="24"/>
                <w:lang w:val="en-US"/>
              </w:rPr>
            </w:pPr>
            <w:r w:rsidRPr="004379CB">
              <w:rPr>
                <w:i/>
                <w:iCs/>
                <w:sz w:val="24"/>
                <w:szCs w:val="24"/>
                <w:lang w:val="en-US"/>
              </w:rPr>
              <w:t xml:space="preserve">Notes. </w:t>
            </w:r>
            <w:r w:rsidRPr="004379CB">
              <w:rPr>
                <w:sz w:val="24"/>
                <w:szCs w:val="24"/>
                <w:lang w:val="en-US"/>
              </w:rPr>
              <w:t>Table presents unstandardized regression coefficients. Standard errors are reported in parentheses. Co-worker role was dummy coded with “other” as the reference group. 3</w:t>
            </w:r>
            <w:r>
              <w:rPr>
                <w:sz w:val="24"/>
                <w:szCs w:val="24"/>
                <w:lang w:val="en-US"/>
              </w:rPr>
              <w:t>-way interaction</w:t>
            </w:r>
            <w:r w:rsidRPr="004379CB">
              <w:rPr>
                <w:sz w:val="24"/>
                <w:szCs w:val="24"/>
                <w:lang w:val="en-US"/>
              </w:rPr>
              <w:t xml:space="preserve"> = DT × co-worker gender × participant gender. </w:t>
            </w:r>
            <w:r w:rsidRPr="004379CB">
              <w:rPr>
                <w:i/>
                <w:iCs/>
                <w:sz w:val="24"/>
                <w:szCs w:val="24"/>
                <w:lang w:val="en-US"/>
              </w:rPr>
              <w:t xml:space="preserve">N = </w:t>
            </w:r>
            <w:r w:rsidRPr="004379CB">
              <w:rPr>
                <w:sz w:val="24"/>
                <w:szCs w:val="24"/>
                <w:lang w:val="en-US"/>
              </w:rPr>
              <w:t>899.</w:t>
            </w:r>
            <w:r>
              <w:rPr>
                <w:sz w:val="24"/>
                <w:szCs w:val="24"/>
                <w:lang w:val="en-US"/>
              </w:rPr>
              <w:t xml:space="preserve"> </w:t>
            </w:r>
          </w:p>
          <w:p w14:paraId="1211DB95" w14:textId="77777777" w:rsidR="00FA431F" w:rsidRPr="004379CB" w:rsidRDefault="00FA431F" w:rsidP="00FA431F">
            <w:pPr>
              <w:spacing w:before="20" w:after="20"/>
              <w:rPr>
                <w:i/>
                <w:iCs/>
                <w:sz w:val="24"/>
                <w:szCs w:val="24"/>
                <w:lang w:val="en-US"/>
              </w:rPr>
            </w:pPr>
            <w:r w:rsidRPr="004379CB">
              <w:rPr>
                <w:rFonts w:eastAsia="Times New Roman"/>
                <w:sz w:val="24"/>
                <w:szCs w:val="24"/>
                <w:vertAlign w:val="superscript"/>
                <w:lang w:val="en-US"/>
              </w:rPr>
              <w:t xml:space="preserve">* </w:t>
            </w:r>
            <w:r w:rsidRPr="004379CB">
              <w:rPr>
                <w:i/>
                <w:iCs/>
                <w:sz w:val="24"/>
                <w:szCs w:val="24"/>
                <w:lang w:val="en-US"/>
              </w:rPr>
              <w:t xml:space="preserve">p &lt; </w:t>
            </w:r>
            <w:r w:rsidRPr="004379CB">
              <w:rPr>
                <w:sz w:val="24"/>
                <w:szCs w:val="24"/>
                <w:lang w:val="en-US"/>
              </w:rPr>
              <w:t>.05</w:t>
            </w:r>
            <w:r w:rsidRPr="004379CB">
              <w:rPr>
                <w:i/>
                <w:iCs/>
                <w:sz w:val="24"/>
                <w:szCs w:val="24"/>
                <w:lang w:val="en-US"/>
              </w:rPr>
              <w:t xml:space="preserve">, </w:t>
            </w:r>
            <w:r w:rsidRPr="004379CB">
              <w:rPr>
                <w:rFonts w:eastAsia="Times New Roman"/>
                <w:sz w:val="24"/>
                <w:szCs w:val="24"/>
                <w:vertAlign w:val="superscript"/>
                <w:lang w:val="en-US"/>
              </w:rPr>
              <w:t xml:space="preserve">** </w:t>
            </w:r>
            <w:r w:rsidRPr="004379CB">
              <w:rPr>
                <w:i/>
                <w:iCs/>
                <w:sz w:val="24"/>
                <w:szCs w:val="24"/>
                <w:lang w:val="en-US"/>
              </w:rPr>
              <w:t xml:space="preserve">p &lt; </w:t>
            </w:r>
            <w:r w:rsidRPr="004379CB">
              <w:rPr>
                <w:sz w:val="24"/>
                <w:szCs w:val="24"/>
                <w:lang w:val="en-US"/>
              </w:rPr>
              <w:t>.01</w:t>
            </w:r>
            <w:r w:rsidRPr="004379CB">
              <w:rPr>
                <w:i/>
                <w:iCs/>
                <w:sz w:val="24"/>
                <w:szCs w:val="24"/>
                <w:lang w:val="en-US"/>
              </w:rPr>
              <w:t xml:space="preserve">, </w:t>
            </w:r>
            <w:r w:rsidRPr="004379CB">
              <w:rPr>
                <w:rFonts w:eastAsia="Times New Roman"/>
                <w:sz w:val="24"/>
                <w:szCs w:val="24"/>
                <w:vertAlign w:val="superscript"/>
                <w:lang w:val="en-US"/>
              </w:rPr>
              <w:t xml:space="preserve">*** </w:t>
            </w:r>
            <w:r w:rsidRPr="004379CB">
              <w:rPr>
                <w:i/>
                <w:iCs/>
                <w:sz w:val="24"/>
                <w:szCs w:val="24"/>
                <w:lang w:val="en-US"/>
              </w:rPr>
              <w:t xml:space="preserve">p &lt; </w:t>
            </w:r>
            <w:r w:rsidRPr="004379CB">
              <w:rPr>
                <w:sz w:val="24"/>
                <w:szCs w:val="24"/>
                <w:lang w:val="en-US"/>
              </w:rPr>
              <w:t>.001</w:t>
            </w:r>
            <w:r w:rsidRPr="004379CB">
              <w:rPr>
                <w:i/>
                <w:iCs/>
                <w:sz w:val="24"/>
                <w:szCs w:val="24"/>
                <w:lang w:val="en-US"/>
              </w:rPr>
              <w:t>.</w:t>
            </w:r>
          </w:p>
        </w:tc>
      </w:tr>
    </w:tbl>
    <w:p w14:paraId="717E1D3B" w14:textId="77777777" w:rsidR="00FA431F" w:rsidRPr="0070357E" w:rsidRDefault="00FA431F" w:rsidP="00FA431F"/>
    <w:p w14:paraId="0E3459BF" w14:textId="77777777" w:rsidR="00FA431F" w:rsidRPr="0070357E" w:rsidRDefault="00FA431F" w:rsidP="00FA431F"/>
    <w:p w14:paraId="0963AADD" w14:textId="77777777" w:rsidR="00FA431F" w:rsidRPr="0070357E" w:rsidRDefault="00FA431F" w:rsidP="00FA431F"/>
    <w:p w14:paraId="4F9E95C9" w14:textId="77777777" w:rsidR="00FA431F" w:rsidRPr="0070357E" w:rsidRDefault="00FA431F" w:rsidP="00FA431F">
      <w:r w:rsidRPr="0070357E">
        <w:br w:type="page"/>
      </w:r>
    </w:p>
    <w:tbl>
      <w:tblPr>
        <w:tblStyle w:val="TableGrid"/>
        <w:tblpPr w:leftFromText="180" w:rightFromText="180" w:vertAnchor="page" w:horzAnchor="margin" w:tblpY="1561"/>
        <w:tblW w:w="8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872"/>
        <w:gridCol w:w="1418"/>
        <w:gridCol w:w="1080"/>
        <w:gridCol w:w="1800"/>
      </w:tblGrid>
      <w:tr w:rsidR="00FA431F" w:rsidRPr="0070357E" w14:paraId="43151CDC" w14:textId="77777777" w:rsidTr="00FA431F">
        <w:trPr>
          <w:trHeight w:val="293"/>
        </w:trPr>
        <w:tc>
          <w:tcPr>
            <w:tcW w:w="8005" w:type="dxa"/>
            <w:gridSpan w:val="5"/>
            <w:tcBorders>
              <w:bottom w:val="single" w:sz="4" w:space="0" w:color="auto"/>
            </w:tcBorders>
          </w:tcPr>
          <w:p w14:paraId="11E50E06" w14:textId="77777777" w:rsidR="00FA431F" w:rsidRPr="004379CB" w:rsidRDefault="00FA431F" w:rsidP="00FA431F">
            <w:pPr>
              <w:spacing w:before="20" w:after="20"/>
              <w:rPr>
                <w:rFonts w:eastAsia="Times New Roman"/>
                <w:b/>
                <w:iCs/>
                <w:sz w:val="24"/>
                <w:szCs w:val="24"/>
                <w:lang w:val="en-US"/>
              </w:rPr>
            </w:pPr>
            <w:r w:rsidRPr="004379CB">
              <w:rPr>
                <w:rFonts w:eastAsia="Times New Roman"/>
                <w:b/>
                <w:iCs/>
                <w:sz w:val="24"/>
                <w:szCs w:val="24"/>
                <w:lang w:val="en-US"/>
              </w:rPr>
              <w:lastRenderedPageBreak/>
              <w:t>Table 10</w:t>
            </w:r>
          </w:p>
          <w:p w14:paraId="1B57B308" w14:textId="77777777" w:rsidR="00FA431F" w:rsidRPr="004379CB" w:rsidRDefault="00FA431F" w:rsidP="00FA431F">
            <w:pPr>
              <w:spacing w:before="20"/>
              <w:rPr>
                <w:rFonts w:eastAsia="Times New Roman"/>
                <w:b/>
                <w:iCs/>
                <w:sz w:val="24"/>
                <w:szCs w:val="24"/>
                <w:lang w:val="en-US"/>
              </w:rPr>
            </w:pPr>
          </w:p>
          <w:p w14:paraId="0E7BEBE3" w14:textId="77777777" w:rsidR="00FA431F" w:rsidRPr="004379CB" w:rsidRDefault="00FA431F" w:rsidP="00FA431F">
            <w:pPr>
              <w:spacing w:after="120"/>
              <w:rPr>
                <w:rFonts w:eastAsia="Times New Roman"/>
                <w:i/>
                <w:iCs/>
                <w:sz w:val="24"/>
                <w:szCs w:val="24"/>
                <w:lang w:val="en-US"/>
              </w:rPr>
            </w:pPr>
            <w:r w:rsidRPr="004379CB">
              <w:rPr>
                <w:rFonts w:eastAsia="Times New Roman"/>
                <w:i/>
                <w:iCs/>
                <w:sz w:val="24"/>
                <w:szCs w:val="24"/>
                <w:lang w:val="en-US"/>
              </w:rPr>
              <w:t>Study 3 – ANOVA Results Controlling for Co-worker Gender</w:t>
            </w:r>
          </w:p>
        </w:tc>
      </w:tr>
      <w:tr w:rsidR="00FA431F" w:rsidRPr="0070357E" w14:paraId="3C68CBE0" w14:textId="77777777" w:rsidTr="00FA431F">
        <w:trPr>
          <w:trHeight w:val="338"/>
        </w:trPr>
        <w:tc>
          <w:tcPr>
            <w:tcW w:w="2835" w:type="dxa"/>
            <w:tcBorders>
              <w:top w:val="single" w:sz="4" w:space="0" w:color="auto"/>
              <w:bottom w:val="single" w:sz="4" w:space="0" w:color="auto"/>
            </w:tcBorders>
          </w:tcPr>
          <w:p w14:paraId="1C010302" w14:textId="77777777" w:rsidR="00FA431F" w:rsidRPr="004379CB" w:rsidRDefault="00FA431F" w:rsidP="00FA431F">
            <w:pPr>
              <w:spacing w:before="20" w:after="20"/>
              <w:rPr>
                <w:b/>
                <w:bCs/>
                <w:sz w:val="24"/>
                <w:szCs w:val="24"/>
              </w:rPr>
            </w:pPr>
          </w:p>
        </w:tc>
        <w:tc>
          <w:tcPr>
            <w:tcW w:w="872" w:type="dxa"/>
            <w:tcBorders>
              <w:top w:val="single" w:sz="4" w:space="0" w:color="auto"/>
              <w:bottom w:val="single" w:sz="4" w:space="0" w:color="auto"/>
            </w:tcBorders>
            <w:vAlign w:val="center"/>
          </w:tcPr>
          <w:p w14:paraId="6DDD2A75" w14:textId="77777777" w:rsidR="00FA431F" w:rsidRPr="004379CB" w:rsidRDefault="00FA431F" w:rsidP="00FA431F">
            <w:pPr>
              <w:spacing w:before="20" w:after="20"/>
              <w:jc w:val="center"/>
              <w:rPr>
                <w:i/>
                <w:iCs/>
                <w:sz w:val="24"/>
                <w:szCs w:val="24"/>
                <w:lang w:val="en-US"/>
              </w:rPr>
            </w:pPr>
            <w:r w:rsidRPr="004379CB">
              <w:rPr>
                <w:i/>
                <w:iCs/>
                <w:sz w:val="24"/>
                <w:szCs w:val="24"/>
                <w:lang w:val="en-US"/>
              </w:rPr>
              <w:t>df</w:t>
            </w:r>
          </w:p>
        </w:tc>
        <w:tc>
          <w:tcPr>
            <w:tcW w:w="1418" w:type="dxa"/>
            <w:tcBorders>
              <w:top w:val="single" w:sz="4" w:space="0" w:color="auto"/>
              <w:bottom w:val="single" w:sz="4" w:space="0" w:color="auto"/>
            </w:tcBorders>
            <w:vAlign w:val="center"/>
          </w:tcPr>
          <w:p w14:paraId="58B2B653" w14:textId="77777777" w:rsidR="00FA431F" w:rsidRPr="004379CB" w:rsidRDefault="00FA431F" w:rsidP="00FA431F">
            <w:pPr>
              <w:spacing w:before="20" w:after="20"/>
              <w:jc w:val="center"/>
              <w:rPr>
                <w:i/>
                <w:iCs/>
                <w:sz w:val="24"/>
                <w:szCs w:val="24"/>
                <w:lang w:val="en-US"/>
              </w:rPr>
            </w:pPr>
            <w:r w:rsidRPr="004379CB">
              <w:rPr>
                <w:i/>
                <w:iCs/>
                <w:sz w:val="24"/>
                <w:szCs w:val="24"/>
                <w:lang w:val="en-US"/>
              </w:rPr>
              <w:t>F</w:t>
            </w:r>
          </w:p>
        </w:tc>
        <w:tc>
          <w:tcPr>
            <w:tcW w:w="1080" w:type="dxa"/>
            <w:tcBorders>
              <w:top w:val="single" w:sz="4" w:space="0" w:color="auto"/>
              <w:bottom w:val="single" w:sz="4" w:space="0" w:color="auto"/>
            </w:tcBorders>
            <w:vAlign w:val="center"/>
          </w:tcPr>
          <w:p w14:paraId="5B0976AD" w14:textId="77777777" w:rsidR="00FA431F" w:rsidRPr="004379CB" w:rsidRDefault="00FA431F" w:rsidP="00FA431F">
            <w:pPr>
              <w:spacing w:before="20" w:after="20"/>
              <w:jc w:val="center"/>
              <w:rPr>
                <w:i/>
                <w:iCs/>
                <w:sz w:val="24"/>
                <w:szCs w:val="24"/>
                <w:lang w:val="en-US"/>
              </w:rPr>
            </w:pPr>
            <w:r w:rsidRPr="004379CB">
              <w:rPr>
                <w:i/>
                <w:iCs/>
                <w:sz w:val="24"/>
                <w:szCs w:val="24"/>
                <w:lang w:val="en-US"/>
              </w:rPr>
              <w:t>p</w:t>
            </w:r>
          </w:p>
        </w:tc>
        <w:tc>
          <w:tcPr>
            <w:tcW w:w="1800" w:type="dxa"/>
            <w:tcBorders>
              <w:top w:val="single" w:sz="4" w:space="0" w:color="auto"/>
              <w:bottom w:val="single" w:sz="4" w:space="0" w:color="auto"/>
            </w:tcBorders>
            <w:vAlign w:val="center"/>
          </w:tcPr>
          <w:p w14:paraId="151AB39A" w14:textId="77777777" w:rsidR="00FA431F" w:rsidRPr="004379CB" w:rsidRDefault="00FA431F" w:rsidP="00FA431F">
            <w:pPr>
              <w:spacing w:before="20" w:after="20"/>
              <w:jc w:val="center"/>
              <w:rPr>
                <w:rFonts w:eastAsia="Times New Roman"/>
                <w:sz w:val="24"/>
                <w:szCs w:val="24"/>
                <w:lang w:val="en-US"/>
              </w:rPr>
            </w:pPr>
            <w:r w:rsidRPr="004379CB">
              <w:rPr>
                <w:rFonts w:eastAsia="Times New Roman"/>
                <w:i/>
                <w:iCs/>
                <w:sz w:val="24"/>
                <w:szCs w:val="24"/>
                <w:lang w:val="en-US"/>
              </w:rPr>
              <w:t>η</w:t>
            </w:r>
            <w:r w:rsidRPr="004379CB">
              <w:rPr>
                <w:rFonts w:eastAsia="Times New Roman"/>
                <w:i/>
                <w:iCs/>
                <w:sz w:val="24"/>
                <w:szCs w:val="24"/>
                <w:vertAlign w:val="subscript"/>
                <w:lang w:val="en-US"/>
              </w:rPr>
              <w:t>p</w:t>
            </w:r>
            <w:r w:rsidRPr="004379CB">
              <w:rPr>
                <w:rFonts w:eastAsia="Times New Roman"/>
                <w:sz w:val="24"/>
                <w:szCs w:val="24"/>
                <w:vertAlign w:val="superscript"/>
                <w:lang w:val="en-US"/>
              </w:rPr>
              <w:t>2</w:t>
            </w:r>
          </w:p>
        </w:tc>
      </w:tr>
      <w:tr w:rsidR="00FA431F" w:rsidRPr="0070357E" w14:paraId="2F216B8B" w14:textId="77777777" w:rsidTr="00FA431F">
        <w:trPr>
          <w:trHeight w:val="317"/>
        </w:trPr>
        <w:tc>
          <w:tcPr>
            <w:tcW w:w="2835" w:type="dxa"/>
            <w:tcBorders>
              <w:top w:val="single" w:sz="4" w:space="0" w:color="auto"/>
            </w:tcBorders>
          </w:tcPr>
          <w:p w14:paraId="1B621B4E" w14:textId="77777777" w:rsidR="00FA431F" w:rsidRPr="004379CB" w:rsidRDefault="00FA431F" w:rsidP="00FA431F">
            <w:pPr>
              <w:spacing w:before="20" w:after="20"/>
              <w:rPr>
                <w:b/>
                <w:bCs/>
                <w:sz w:val="24"/>
                <w:szCs w:val="24"/>
              </w:rPr>
            </w:pPr>
            <w:r w:rsidRPr="004379CB">
              <w:rPr>
                <w:b/>
                <w:bCs/>
                <w:sz w:val="24"/>
                <w:szCs w:val="24"/>
              </w:rPr>
              <w:t>Disclosure-based Trust</w:t>
            </w:r>
          </w:p>
        </w:tc>
        <w:tc>
          <w:tcPr>
            <w:tcW w:w="872" w:type="dxa"/>
            <w:tcBorders>
              <w:top w:val="single" w:sz="4" w:space="0" w:color="auto"/>
            </w:tcBorders>
            <w:vAlign w:val="center"/>
          </w:tcPr>
          <w:p w14:paraId="1DBE4B64" w14:textId="77777777" w:rsidR="00FA431F" w:rsidRPr="004379CB" w:rsidRDefault="00FA431F" w:rsidP="00FA431F">
            <w:pPr>
              <w:spacing w:before="20" w:after="20"/>
              <w:jc w:val="center"/>
              <w:rPr>
                <w:i/>
                <w:iCs/>
                <w:sz w:val="24"/>
                <w:szCs w:val="24"/>
                <w:lang w:val="en-US"/>
              </w:rPr>
            </w:pPr>
          </w:p>
        </w:tc>
        <w:tc>
          <w:tcPr>
            <w:tcW w:w="1418" w:type="dxa"/>
            <w:tcBorders>
              <w:top w:val="single" w:sz="4" w:space="0" w:color="auto"/>
            </w:tcBorders>
            <w:vAlign w:val="center"/>
          </w:tcPr>
          <w:p w14:paraId="285EFCD1" w14:textId="77777777" w:rsidR="00FA431F" w:rsidRPr="004379CB" w:rsidRDefault="00FA431F" w:rsidP="00FA431F">
            <w:pPr>
              <w:spacing w:before="20" w:after="20"/>
              <w:jc w:val="center"/>
              <w:rPr>
                <w:i/>
                <w:iCs/>
                <w:sz w:val="24"/>
                <w:szCs w:val="24"/>
                <w:lang w:val="en-US"/>
              </w:rPr>
            </w:pPr>
          </w:p>
        </w:tc>
        <w:tc>
          <w:tcPr>
            <w:tcW w:w="1080" w:type="dxa"/>
            <w:tcBorders>
              <w:top w:val="single" w:sz="4" w:space="0" w:color="auto"/>
            </w:tcBorders>
            <w:vAlign w:val="center"/>
          </w:tcPr>
          <w:p w14:paraId="5F15AE53" w14:textId="77777777" w:rsidR="00FA431F" w:rsidRPr="004379CB" w:rsidRDefault="00FA431F" w:rsidP="00FA431F">
            <w:pPr>
              <w:spacing w:before="20" w:after="20"/>
              <w:jc w:val="center"/>
              <w:rPr>
                <w:i/>
                <w:iCs/>
                <w:sz w:val="24"/>
                <w:szCs w:val="24"/>
                <w:lang w:val="en-US"/>
              </w:rPr>
            </w:pPr>
          </w:p>
        </w:tc>
        <w:tc>
          <w:tcPr>
            <w:tcW w:w="1800" w:type="dxa"/>
            <w:tcBorders>
              <w:top w:val="single" w:sz="4" w:space="0" w:color="auto"/>
            </w:tcBorders>
            <w:vAlign w:val="center"/>
          </w:tcPr>
          <w:p w14:paraId="5DCD7C2B" w14:textId="77777777" w:rsidR="00FA431F" w:rsidRPr="004379CB" w:rsidRDefault="00FA431F" w:rsidP="00FA431F">
            <w:pPr>
              <w:spacing w:before="20" w:after="20"/>
              <w:jc w:val="center"/>
              <w:rPr>
                <w:rFonts w:eastAsia="Times New Roman"/>
                <w:i/>
                <w:iCs/>
                <w:sz w:val="24"/>
                <w:szCs w:val="24"/>
                <w:lang w:val="en-US"/>
              </w:rPr>
            </w:pPr>
          </w:p>
        </w:tc>
      </w:tr>
      <w:tr w:rsidR="00FA431F" w:rsidRPr="0070357E" w14:paraId="2F2B9C2A" w14:textId="77777777" w:rsidTr="00FA431F">
        <w:trPr>
          <w:trHeight w:val="317"/>
        </w:trPr>
        <w:tc>
          <w:tcPr>
            <w:tcW w:w="2835" w:type="dxa"/>
          </w:tcPr>
          <w:p w14:paraId="302778E2" w14:textId="77777777" w:rsidR="00FA431F" w:rsidRPr="004379CB" w:rsidRDefault="00FA431F" w:rsidP="00FA431F">
            <w:pPr>
              <w:spacing w:before="40" w:after="20"/>
              <w:ind w:left="165"/>
              <w:rPr>
                <w:sz w:val="24"/>
                <w:szCs w:val="24"/>
              </w:rPr>
            </w:pPr>
            <w:r w:rsidRPr="004379CB">
              <w:rPr>
                <w:sz w:val="24"/>
                <w:szCs w:val="24"/>
                <w:lang w:val="en-US"/>
              </w:rPr>
              <w:t>Intercept</w:t>
            </w:r>
          </w:p>
        </w:tc>
        <w:tc>
          <w:tcPr>
            <w:tcW w:w="872" w:type="dxa"/>
            <w:vAlign w:val="bottom"/>
          </w:tcPr>
          <w:p w14:paraId="75553138" w14:textId="77777777" w:rsidR="00FA431F" w:rsidRPr="004379CB" w:rsidRDefault="00FA431F" w:rsidP="00FA431F">
            <w:pPr>
              <w:spacing w:before="40" w:after="20"/>
              <w:jc w:val="center"/>
              <w:rPr>
                <w:sz w:val="24"/>
                <w:szCs w:val="24"/>
                <w:lang w:val="en-US"/>
              </w:rPr>
            </w:pPr>
            <w:r w:rsidRPr="004379CB">
              <w:rPr>
                <w:sz w:val="24"/>
                <w:szCs w:val="24"/>
                <w:lang w:val="en-US"/>
              </w:rPr>
              <w:t>1</w:t>
            </w:r>
          </w:p>
        </w:tc>
        <w:tc>
          <w:tcPr>
            <w:tcW w:w="1418" w:type="dxa"/>
            <w:vAlign w:val="bottom"/>
          </w:tcPr>
          <w:p w14:paraId="604E173F" w14:textId="77777777" w:rsidR="00FA431F" w:rsidRPr="004379CB" w:rsidRDefault="00FA431F" w:rsidP="00FA431F">
            <w:pPr>
              <w:spacing w:before="40" w:after="20"/>
              <w:jc w:val="center"/>
              <w:rPr>
                <w:sz w:val="24"/>
                <w:szCs w:val="24"/>
                <w:lang w:val="en-US"/>
              </w:rPr>
            </w:pPr>
            <w:r w:rsidRPr="004379CB">
              <w:rPr>
                <w:sz w:val="24"/>
                <w:szCs w:val="24"/>
                <w:lang w:val="en-US"/>
              </w:rPr>
              <w:t>6146.13</w:t>
            </w:r>
          </w:p>
        </w:tc>
        <w:tc>
          <w:tcPr>
            <w:tcW w:w="1080" w:type="dxa"/>
            <w:vAlign w:val="bottom"/>
          </w:tcPr>
          <w:p w14:paraId="2EDEA6ED" w14:textId="77777777" w:rsidR="00FA431F" w:rsidRPr="004379CB" w:rsidRDefault="00FA431F" w:rsidP="00FA431F">
            <w:pPr>
              <w:spacing w:before="40" w:after="20"/>
              <w:jc w:val="center"/>
              <w:rPr>
                <w:sz w:val="24"/>
                <w:szCs w:val="24"/>
                <w:lang w:val="en-US"/>
              </w:rPr>
            </w:pPr>
            <w:r w:rsidRPr="004379CB">
              <w:rPr>
                <w:sz w:val="24"/>
                <w:szCs w:val="24"/>
                <w:lang w:val="en-US"/>
              </w:rPr>
              <w:t>&lt;.001</w:t>
            </w:r>
          </w:p>
        </w:tc>
        <w:tc>
          <w:tcPr>
            <w:tcW w:w="1800" w:type="dxa"/>
          </w:tcPr>
          <w:p w14:paraId="2EB6A02D" w14:textId="77777777" w:rsidR="00FA431F" w:rsidRPr="004379CB" w:rsidRDefault="00FA431F" w:rsidP="00FA431F">
            <w:pPr>
              <w:spacing w:before="40" w:after="20"/>
              <w:jc w:val="center"/>
              <w:rPr>
                <w:rFonts w:eastAsia="Times New Roman"/>
                <w:sz w:val="24"/>
                <w:szCs w:val="24"/>
                <w:lang w:val="en-US"/>
              </w:rPr>
            </w:pPr>
            <w:r w:rsidRPr="004379CB">
              <w:rPr>
                <w:rFonts w:eastAsia="Times New Roman"/>
                <w:sz w:val="24"/>
                <w:szCs w:val="24"/>
                <w:lang w:val="en-US"/>
              </w:rPr>
              <w:t>.94</w:t>
            </w:r>
          </w:p>
        </w:tc>
      </w:tr>
      <w:tr w:rsidR="00FA431F" w:rsidRPr="0070357E" w14:paraId="6D5E4B2A" w14:textId="77777777" w:rsidTr="00FA431F">
        <w:trPr>
          <w:trHeight w:val="317"/>
        </w:trPr>
        <w:tc>
          <w:tcPr>
            <w:tcW w:w="2835" w:type="dxa"/>
          </w:tcPr>
          <w:p w14:paraId="3712CB7A" w14:textId="77777777" w:rsidR="00FA431F" w:rsidRPr="004379CB" w:rsidRDefault="00FA431F" w:rsidP="00FA431F">
            <w:pPr>
              <w:spacing w:before="40" w:after="20"/>
              <w:ind w:left="165"/>
              <w:rPr>
                <w:sz w:val="24"/>
                <w:szCs w:val="24"/>
                <w:lang w:val="en-US"/>
              </w:rPr>
            </w:pPr>
            <w:r w:rsidRPr="004379CB">
              <w:rPr>
                <w:sz w:val="24"/>
                <w:szCs w:val="24"/>
                <w:lang w:val="en-US"/>
              </w:rPr>
              <w:t xml:space="preserve">Trust condition </w:t>
            </w:r>
          </w:p>
        </w:tc>
        <w:tc>
          <w:tcPr>
            <w:tcW w:w="872" w:type="dxa"/>
          </w:tcPr>
          <w:p w14:paraId="6714E774"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280028B4" w14:textId="77777777" w:rsidR="00FA431F" w:rsidRPr="004379CB" w:rsidRDefault="00FA431F" w:rsidP="00FA431F">
            <w:pPr>
              <w:spacing w:before="20" w:after="20"/>
              <w:jc w:val="center"/>
              <w:rPr>
                <w:sz w:val="24"/>
                <w:szCs w:val="24"/>
                <w:lang w:val="en-US"/>
              </w:rPr>
            </w:pPr>
            <w:r w:rsidRPr="004379CB">
              <w:rPr>
                <w:sz w:val="24"/>
                <w:szCs w:val="24"/>
                <w:lang w:val="en-US"/>
              </w:rPr>
              <w:t>1157.90</w:t>
            </w:r>
          </w:p>
        </w:tc>
        <w:tc>
          <w:tcPr>
            <w:tcW w:w="1080" w:type="dxa"/>
          </w:tcPr>
          <w:p w14:paraId="292659E2" w14:textId="77777777" w:rsidR="00FA431F" w:rsidRPr="004379CB" w:rsidRDefault="00FA431F" w:rsidP="00FA431F">
            <w:pPr>
              <w:spacing w:before="20" w:after="20"/>
              <w:jc w:val="center"/>
              <w:rPr>
                <w:sz w:val="24"/>
                <w:szCs w:val="24"/>
                <w:lang w:val="en-US"/>
              </w:rPr>
            </w:pPr>
            <w:r w:rsidRPr="004379CB">
              <w:rPr>
                <w:sz w:val="24"/>
                <w:szCs w:val="24"/>
                <w:lang w:val="en-US"/>
              </w:rPr>
              <w:t>&lt;.001</w:t>
            </w:r>
          </w:p>
        </w:tc>
        <w:tc>
          <w:tcPr>
            <w:tcW w:w="1800" w:type="dxa"/>
          </w:tcPr>
          <w:p w14:paraId="3F52FA6F" w14:textId="77777777" w:rsidR="00FA431F" w:rsidRPr="004379CB" w:rsidRDefault="00FA431F" w:rsidP="00FA431F">
            <w:pPr>
              <w:spacing w:before="20" w:after="20"/>
              <w:jc w:val="center"/>
              <w:rPr>
                <w:sz w:val="24"/>
                <w:szCs w:val="24"/>
                <w:lang w:val="en-US"/>
              </w:rPr>
            </w:pPr>
            <w:r w:rsidRPr="004379CB">
              <w:rPr>
                <w:sz w:val="24"/>
                <w:szCs w:val="24"/>
                <w:lang w:val="en-US"/>
              </w:rPr>
              <w:t>.73</w:t>
            </w:r>
          </w:p>
        </w:tc>
      </w:tr>
      <w:tr w:rsidR="00FA431F" w:rsidRPr="0070357E" w14:paraId="5F6072E8" w14:textId="77777777" w:rsidTr="00FA431F">
        <w:trPr>
          <w:trHeight w:val="317"/>
        </w:trPr>
        <w:tc>
          <w:tcPr>
            <w:tcW w:w="2835" w:type="dxa"/>
          </w:tcPr>
          <w:p w14:paraId="5576781A" w14:textId="77777777" w:rsidR="00FA431F" w:rsidRPr="004379CB" w:rsidRDefault="00FA431F" w:rsidP="00FA431F">
            <w:pPr>
              <w:spacing w:before="40" w:after="20"/>
              <w:ind w:left="165"/>
              <w:rPr>
                <w:sz w:val="24"/>
                <w:szCs w:val="24"/>
                <w:lang w:val="en-US"/>
              </w:rPr>
            </w:pPr>
            <w:r w:rsidRPr="004379CB">
              <w:rPr>
                <w:sz w:val="24"/>
                <w:szCs w:val="24"/>
                <w:lang w:val="en-US"/>
              </w:rPr>
              <w:t xml:space="preserve">Participant gender </w:t>
            </w:r>
          </w:p>
        </w:tc>
        <w:tc>
          <w:tcPr>
            <w:tcW w:w="872" w:type="dxa"/>
          </w:tcPr>
          <w:p w14:paraId="3CEA6260"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06CCCA0E" w14:textId="77777777" w:rsidR="00FA431F" w:rsidRPr="004379CB" w:rsidRDefault="00FA431F" w:rsidP="00FA431F">
            <w:pPr>
              <w:spacing w:before="20" w:after="20"/>
              <w:jc w:val="center"/>
              <w:rPr>
                <w:sz w:val="24"/>
                <w:szCs w:val="24"/>
                <w:lang w:val="en-US"/>
              </w:rPr>
            </w:pPr>
            <w:r w:rsidRPr="004379CB">
              <w:rPr>
                <w:sz w:val="24"/>
                <w:szCs w:val="24"/>
                <w:lang w:val="en-US"/>
              </w:rPr>
              <w:t>0.09</w:t>
            </w:r>
          </w:p>
        </w:tc>
        <w:tc>
          <w:tcPr>
            <w:tcW w:w="1080" w:type="dxa"/>
          </w:tcPr>
          <w:p w14:paraId="79703201" w14:textId="77777777" w:rsidR="00FA431F" w:rsidRPr="004379CB" w:rsidRDefault="00FA431F" w:rsidP="00FA431F">
            <w:pPr>
              <w:spacing w:before="20" w:after="20"/>
              <w:jc w:val="center"/>
              <w:rPr>
                <w:sz w:val="24"/>
                <w:szCs w:val="24"/>
                <w:lang w:val="en-US"/>
              </w:rPr>
            </w:pPr>
            <w:r w:rsidRPr="004379CB">
              <w:rPr>
                <w:sz w:val="24"/>
                <w:szCs w:val="24"/>
                <w:lang w:val="en-US"/>
              </w:rPr>
              <w:t>.763</w:t>
            </w:r>
          </w:p>
        </w:tc>
        <w:tc>
          <w:tcPr>
            <w:tcW w:w="1800" w:type="dxa"/>
          </w:tcPr>
          <w:p w14:paraId="603B5609" w14:textId="77777777" w:rsidR="00FA431F" w:rsidRPr="004379CB" w:rsidRDefault="00FA431F" w:rsidP="00FA431F">
            <w:pPr>
              <w:spacing w:before="20" w:after="20"/>
              <w:jc w:val="center"/>
              <w:rPr>
                <w:sz w:val="24"/>
                <w:szCs w:val="24"/>
                <w:lang w:val="en-US"/>
              </w:rPr>
            </w:pPr>
            <w:r w:rsidRPr="004379CB">
              <w:rPr>
                <w:sz w:val="24"/>
                <w:szCs w:val="24"/>
                <w:lang w:val="en-US"/>
              </w:rPr>
              <w:t>&lt;.001</w:t>
            </w:r>
          </w:p>
        </w:tc>
      </w:tr>
      <w:tr w:rsidR="00FA431F" w:rsidRPr="0070357E" w14:paraId="75A2D7AF" w14:textId="77777777" w:rsidTr="00FA431F">
        <w:trPr>
          <w:trHeight w:val="317"/>
        </w:trPr>
        <w:tc>
          <w:tcPr>
            <w:tcW w:w="2835" w:type="dxa"/>
          </w:tcPr>
          <w:p w14:paraId="12250DBE" w14:textId="77777777" w:rsidR="00FA431F" w:rsidRPr="004379CB" w:rsidRDefault="00FA431F" w:rsidP="00FA431F">
            <w:pPr>
              <w:spacing w:before="40" w:after="20"/>
              <w:ind w:left="165"/>
              <w:rPr>
                <w:sz w:val="24"/>
                <w:szCs w:val="24"/>
                <w:lang w:val="en-US"/>
              </w:rPr>
            </w:pPr>
            <w:r w:rsidRPr="004379CB">
              <w:rPr>
                <w:sz w:val="24"/>
                <w:szCs w:val="24"/>
                <w:lang w:val="en-US"/>
              </w:rPr>
              <w:t>Trust × participant gender</w:t>
            </w:r>
          </w:p>
        </w:tc>
        <w:tc>
          <w:tcPr>
            <w:tcW w:w="872" w:type="dxa"/>
          </w:tcPr>
          <w:p w14:paraId="328CF53C"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64A8D603" w14:textId="77777777" w:rsidR="00FA431F" w:rsidRPr="004379CB" w:rsidRDefault="00FA431F" w:rsidP="00FA431F">
            <w:pPr>
              <w:spacing w:before="20" w:after="20"/>
              <w:jc w:val="center"/>
              <w:rPr>
                <w:sz w:val="24"/>
                <w:szCs w:val="24"/>
                <w:lang w:val="en-US"/>
              </w:rPr>
            </w:pPr>
            <w:r w:rsidRPr="004379CB">
              <w:rPr>
                <w:sz w:val="24"/>
                <w:szCs w:val="24"/>
                <w:lang w:val="en-US"/>
              </w:rPr>
              <w:t>8.27</w:t>
            </w:r>
          </w:p>
        </w:tc>
        <w:tc>
          <w:tcPr>
            <w:tcW w:w="1080" w:type="dxa"/>
          </w:tcPr>
          <w:p w14:paraId="3C271B6A" w14:textId="77777777" w:rsidR="00FA431F" w:rsidRPr="004379CB" w:rsidRDefault="00FA431F" w:rsidP="00FA431F">
            <w:pPr>
              <w:spacing w:before="20" w:after="20"/>
              <w:jc w:val="center"/>
              <w:rPr>
                <w:sz w:val="24"/>
                <w:szCs w:val="24"/>
                <w:lang w:val="en-US"/>
              </w:rPr>
            </w:pPr>
            <w:r w:rsidRPr="004379CB">
              <w:rPr>
                <w:sz w:val="24"/>
                <w:szCs w:val="24"/>
                <w:lang w:val="en-US"/>
              </w:rPr>
              <w:t>.005</w:t>
            </w:r>
          </w:p>
        </w:tc>
        <w:tc>
          <w:tcPr>
            <w:tcW w:w="1800" w:type="dxa"/>
          </w:tcPr>
          <w:p w14:paraId="435381AE" w14:textId="77777777" w:rsidR="00FA431F" w:rsidRPr="004379CB" w:rsidRDefault="00FA431F" w:rsidP="00FA431F">
            <w:pPr>
              <w:spacing w:before="20" w:after="20"/>
              <w:jc w:val="center"/>
              <w:rPr>
                <w:sz w:val="24"/>
                <w:szCs w:val="24"/>
                <w:lang w:val="en-US"/>
              </w:rPr>
            </w:pPr>
            <w:r w:rsidRPr="004379CB">
              <w:rPr>
                <w:sz w:val="24"/>
                <w:szCs w:val="24"/>
                <w:lang w:val="en-US"/>
              </w:rPr>
              <w:t>.02</w:t>
            </w:r>
          </w:p>
        </w:tc>
      </w:tr>
      <w:tr w:rsidR="00FA431F" w:rsidRPr="0070357E" w14:paraId="00D5EC10" w14:textId="77777777" w:rsidTr="00FA431F">
        <w:trPr>
          <w:trHeight w:val="375"/>
        </w:trPr>
        <w:tc>
          <w:tcPr>
            <w:tcW w:w="2835" w:type="dxa"/>
          </w:tcPr>
          <w:p w14:paraId="03394EDC" w14:textId="77777777" w:rsidR="00FA431F" w:rsidRPr="004379CB" w:rsidRDefault="00FA431F" w:rsidP="00FA431F">
            <w:pPr>
              <w:spacing w:before="40" w:after="20"/>
              <w:ind w:left="165"/>
              <w:rPr>
                <w:sz w:val="24"/>
                <w:szCs w:val="24"/>
                <w:lang w:val="en-US"/>
              </w:rPr>
            </w:pPr>
            <w:r w:rsidRPr="004379CB">
              <w:rPr>
                <w:sz w:val="24"/>
                <w:szCs w:val="24"/>
                <w:lang w:val="en-US"/>
              </w:rPr>
              <w:t>Co-worker gender</w:t>
            </w:r>
          </w:p>
        </w:tc>
        <w:tc>
          <w:tcPr>
            <w:tcW w:w="872" w:type="dxa"/>
          </w:tcPr>
          <w:p w14:paraId="4893122E"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4D2D5AC2" w14:textId="77777777" w:rsidR="00FA431F" w:rsidRPr="004379CB" w:rsidRDefault="00FA431F" w:rsidP="00FA431F">
            <w:pPr>
              <w:spacing w:before="20" w:after="20"/>
              <w:jc w:val="center"/>
              <w:rPr>
                <w:sz w:val="24"/>
                <w:szCs w:val="24"/>
                <w:lang w:val="en-US"/>
              </w:rPr>
            </w:pPr>
            <w:r w:rsidRPr="004379CB">
              <w:rPr>
                <w:sz w:val="24"/>
                <w:szCs w:val="24"/>
                <w:lang w:val="en-US"/>
              </w:rPr>
              <w:t>.09</w:t>
            </w:r>
          </w:p>
        </w:tc>
        <w:tc>
          <w:tcPr>
            <w:tcW w:w="1080" w:type="dxa"/>
          </w:tcPr>
          <w:p w14:paraId="5FFFB278" w14:textId="77777777" w:rsidR="00FA431F" w:rsidRPr="004379CB" w:rsidRDefault="00FA431F" w:rsidP="00FA431F">
            <w:pPr>
              <w:spacing w:before="20" w:after="20"/>
              <w:jc w:val="center"/>
              <w:rPr>
                <w:sz w:val="24"/>
                <w:szCs w:val="24"/>
                <w:lang w:val="en-US"/>
              </w:rPr>
            </w:pPr>
            <w:r w:rsidRPr="004379CB">
              <w:rPr>
                <w:sz w:val="24"/>
                <w:szCs w:val="24"/>
                <w:lang w:val="en-US"/>
              </w:rPr>
              <w:t>.773</w:t>
            </w:r>
          </w:p>
        </w:tc>
        <w:tc>
          <w:tcPr>
            <w:tcW w:w="1800" w:type="dxa"/>
          </w:tcPr>
          <w:p w14:paraId="6F6E984E" w14:textId="77777777" w:rsidR="00FA431F" w:rsidRPr="004379CB" w:rsidRDefault="00FA431F" w:rsidP="00FA431F">
            <w:pPr>
              <w:spacing w:before="20" w:after="20"/>
              <w:jc w:val="center"/>
              <w:rPr>
                <w:sz w:val="24"/>
                <w:szCs w:val="24"/>
                <w:lang w:val="en-US"/>
              </w:rPr>
            </w:pPr>
            <w:r w:rsidRPr="004379CB">
              <w:rPr>
                <w:sz w:val="24"/>
                <w:szCs w:val="24"/>
                <w:lang w:val="en-US"/>
              </w:rPr>
              <w:t>&lt;.001</w:t>
            </w:r>
          </w:p>
        </w:tc>
      </w:tr>
      <w:tr w:rsidR="00FA431F" w:rsidRPr="0070357E" w14:paraId="7059F6DD" w14:textId="77777777" w:rsidTr="00FA431F">
        <w:trPr>
          <w:trHeight w:val="317"/>
        </w:trPr>
        <w:tc>
          <w:tcPr>
            <w:tcW w:w="2835" w:type="dxa"/>
          </w:tcPr>
          <w:p w14:paraId="29CDE1E1" w14:textId="77777777" w:rsidR="00FA431F" w:rsidRPr="004379CB" w:rsidRDefault="00FA431F" w:rsidP="00FA431F">
            <w:pPr>
              <w:spacing w:before="20" w:after="20"/>
              <w:rPr>
                <w:sz w:val="24"/>
                <w:szCs w:val="24"/>
                <w:lang w:val="en-US"/>
              </w:rPr>
            </w:pPr>
            <w:r w:rsidRPr="004379CB">
              <w:rPr>
                <w:b/>
                <w:bCs/>
                <w:sz w:val="24"/>
                <w:szCs w:val="24"/>
              </w:rPr>
              <w:t>Benevolence</w:t>
            </w:r>
          </w:p>
        </w:tc>
        <w:tc>
          <w:tcPr>
            <w:tcW w:w="872" w:type="dxa"/>
          </w:tcPr>
          <w:p w14:paraId="5A5F33D4" w14:textId="77777777" w:rsidR="00FA431F" w:rsidRPr="004379CB" w:rsidRDefault="00FA431F" w:rsidP="00FA431F">
            <w:pPr>
              <w:spacing w:before="20" w:after="20"/>
              <w:jc w:val="center"/>
              <w:rPr>
                <w:sz w:val="24"/>
                <w:szCs w:val="24"/>
                <w:lang w:val="en-US"/>
              </w:rPr>
            </w:pPr>
          </w:p>
        </w:tc>
        <w:tc>
          <w:tcPr>
            <w:tcW w:w="1418" w:type="dxa"/>
          </w:tcPr>
          <w:p w14:paraId="11542F1D" w14:textId="77777777" w:rsidR="00FA431F" w:rsidRPr="004379CB" w:rsidRDefault="00FA431F" w:rsidP="00FA431F">
            <w:pPr>
              <w:spacing w:before="20" w:after="20"/>
              <w:jc w:val="center"/>
              <w:rPr>
                <w:sz w:val="24"/>
                <w:szCs w:val="24"/>
                <w:lang w:val="en-US"/>
              </w:rPr>
            </w:pPr>
          </w:p>
        </w:tc>
        <w:tc>
          <w:tcPr>
            <w:tcW w:w="1080" w:type="dxa"/>
          </w:tcPr>
          <w:p w14:paraId="65A0144B" w14:textId="77777777" w:rsidR="00FA431F" w:rsidRPr="004379CB" w:rsidRDefault="00FA431F" w:rsidP="00FA431F">
            <w:pPr>
              <w:spacing w:before="20" w:after="20"/>
              <w:jc w:val="center"/>
              <w:rPr>
                <w:sz w:val="24"/>
                <w:szCs w:val="24"/>
                <w:lang w:val="en-US"/>
              </w:rPr>
            </w:pPr>
          </w:p>
        </w:tc>
        <w:tc>
          <w:tcPr>
            <w:tcW w:w="1800" w:type="dxa"/>
          </w:tcPr>
          <w:p w14:paraId="49377A41" w14:textId="77777777" w:rsidR="00FA431F" w:rsidRPr="004379CB" w:rsidRDefault="00FA431F" w:rsidP="00FA431F">
            <w:pPr>
              <w:spacing w:before="20" w:after="20"/>
              <w:jc w:val="center"/>
              <w:rPr>
                <w:sz w:val="24"/>
                <w:szCs w:val="24"/>
                <w:lang w:val="en-US"/>
              </w:rPr>
            </w:pPr>
          </w:p>
        </w:tc>
      </w:tr>
      <w:tr w:rsidR="00FA431F" w:rsidRPr="0070357E" w14:paraId="01B32777" w14:textId="77777777" w:rsidTr="00FA431F">
        <w:trPr>
          <w:trHeight w:val="317"/>
        </w:trPr>
        <w:tc>
          <w:tcPr>
            <w:tcW w:w="2835" w:type="dxa"/>
          </w:tcPr>
          <w:p w14:paraId="466061AA" w14:textId="77777777" w:rsidR="00FA431F" w:rsidRPr="004379CB" w:rsidRDefault="00FA431F" w:rsidP="00FA431F">
            <w:pPr>
              <w:spacing w:before="40" w:after="20"/>
              <w:ind w:left="165"/>
              <w:rPr>
                <w:sz w:val="24"/>
                <w:szCs w:val="24"/>
                <w:lang w:val="en-US"/>
              </w:rPr>
            </w:pPr>
            <w:r w:rsidRPr="004379CB">
              <w:rPr>
                <w:sz w:val="24"/>
                <w:szCs w:val="24"/>
                <w:lang w:val="en-US"/>
              </w:rPr>
              <w:t>Intercept</w:t>
            </w:r>
          </w:p>
        </w:tc>
        <w:tc>
          <w:tcPr>
            <w:tcW w:w="872" w:type="dxa"/>
          </w:tcPr>
          <w:p w14:paraId="7A8F8774"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6F4C5F07" w14:textId="77777777" w:rsidR="00FA431F" w:rsidRPr="004379CB" w:rsidRDefault="00FA431F" w:rsidP="00FA431F">
            <w:pPr>
              <w:spacing w:before="20" w:after="20"/>
              <w:jc w:val="center"/>
              <w:rPr>
                <w:sz w:val="24"/>
                <w:szCs w:val="24"/>
                <w:lang w:val="en-US"/>
              </w:rPr>
            </w:pPr>
            <w:r w:rsidRPr="004379CB">
              <w:rPr>
                <w:sz w:val="24"/>
                <w:szCs w:val="24"/>
                <w:lang w:val="en-US"/>
              </w:rPr>
              <w:t>8749.14</w:t>
            </w:r>
          </w:p>
        </w:tc>
        <w:tc>
          <w:tcPr>
            <w:tcW w:w="1080" w:type="dxa"/>
          </w:tcPr>
          <w:p w14:paraId="5FE69357" w14:textId="77777777" w:rsidR="00FA431F" w:rsidRPr="004379CB" w:rsidRDefault="00FA431F" w:rsidP="00FA431F">
            <w:pPr>
              <w:spacing w:before="20" w:after="20"/>
              <w:jc w:val="center"/>
              <w:rPr>
                <w:sz w:val="24"/>
                <w:szCs w:val="24"/>
                <w:lang w:val="en-US"/>
              </w:rPr>
            </w:pPr>
            <w:r w:rsidRPr="004379CB">
              <w:rPr>
                <w:sz w:val="24"/>
                <w:szCs w:val="24"/>
                <w:lang w:val="en-US"/>
              </w:rPr>
              <w:t>&lt;.001</w:t>
            </w:r>
          </w:p>
        </w:tc>
        <w:tc>
          <w:tcPr>
            <w:tcW w:w="1800" w:type="dxa"/>
          </w:tcPr>
          <w:p w14:paraId="2BAF5DED" w14:textId="77777777" w:rsidR="00FA431F" w:rsidRPr="004379CB" w:rsidRDefault="00FA431F" w:rsidP="00FA431F">
            <w:pPr>
              <w:spacing w:before="20" w:after="20"/>
              <w:jc w:val="center"/>
              <w:rPr>
                <w:sz w:val="24"/>
                <w:szCs w:val="24"/>
                <w:lang w:val="en-US"/>
              </w:rPr>
            </w:pPr>
            <w:r w:rsidRPr="004379CB">
              <w:rPr>
                <w:sz w:val="24"/>
                <w:szCs w:val="24"/>
                <w:lang w:val="en-US"/>
              </w:rPr>
              <w:t>.95</w:t>
            </w:r>
          </w:p>
        </w:tc>
      </w:tr>
      <w:tr w:rsidR="00FA431F" w:rsidRPr="0070357E" w14:paraId="32BA4504" w14:textId="77777777" w:rsidTr="00FA431F">
        <w:trPr>
          <w:trHeight w:val="317"/>
        </w:trPr>
        <w:tc>
          <w:tcPr>
            <w:tcW w:w="2835" w:type="dxa"/>
          </w:tcPr>
          <w:p w14:paraId="50FDB5F4" w14:textId="77777777" w:rsidR="00FA431F" w:rsidRPr="004379CB" w:rsidRDefault="00FA431F" w:rsidP="00FA431F">
            <w:pPr>
              <w:spacing w:before="40" w:after="20"/>
              <w:ind w:left="165"/>
              <w:rPr>
                <w:sz w:val="24"/>
                <w:szCs w:val="24"/>
                <w:lang w:val="en-US"/>
              </w:rPr>
            </w:pPr>
            <w:r w:rsidRPr="004379CB">
              <w:rPr>
                <w:sz w:val="24"/>
                <w:szCs w:val="24"/>
                <w:lang w:val="en-US"/>
              </w:rPr>
              <w:t xml:space="preserve">Trust condition </w:t>
            </w:r>
          </w:p>
        </w:tc>
        <w:tc>
          <w:tcPr>
            <w:tcW w:w="872" w:type="dxa"/>
          </w:tcPr>
          <w:p w14:paraId="303A348D"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43FEC6B6" w14:textId="77777777" w:rsidR="00FA431F" w:rsidRPr="004379CB" w:rsidRDefault="00FA431F" w:rsidP="00FA431F">
            <w:pPr>
              <w:spacing w:before="20" w:after="20"/>
              <w:jc w:val="center"/>
              <w:rPr>
                <w:sz w:val="24"/>
                <w:szCs w:val="24"/>
                <w:lang w:val="en-US"/>
              </w:rPr>
            </w:pPr>
            <w:r w:rsidRPr="004379CB">
              <w:rPr>
                <w:sz w:val="24"/>
                <w:szCs w:val="24"/>
                <w:lang w:val="en-US"/>
              </w:rPr>
              <w:t>1325.87</w:t>
            </w:r>
          </w:p>
        </w:tc>
        <w:tc>
          <w:tcPr>
            <w:tcW w:w="1080" w:type="dxa"/>
          </w:tcPr>
          <w:p w14:paraId="201A0484" w14:textId="77777777" w:rsidR="00FA431F" w:rsidRPr="004379CB" w:rsidRDefault="00FA431F" w:rsidP="00FA431F">
            <w:pPr>
              <w:spacing w:before="20" w:after="20"/>
              <w:jc w:val="center"/>
              <w:rPr>
                <w:sz w:val="24"/>
                <w:szCs w:val="24"/>
                <w:lang w:val="en-US"/>
              </w:rPr>
            </w:pPr>
            <w:r w:rsidRPr="004379CB">
              <w:rPr>
                <w:sz w:val="24"/>
                <w:szCs w:val="24"/>
                <w:lang w:val="en-US"/>
              </w:rPr>
              <w:t>&lt;.001</w:t>
            </w:r>
          </w:p>
        </w:tc>
        <w:tc>
          <w:tcPr>
            <w:tcW w:w="1800" w:type="dxa"/>
          </w:tcPr>
          <w:p w14:paraId="212C11F9" w14:textId="77777777" w:rsidR="00FA431F" w:rsidRPr="004379CB" w:rsidRDefault="00FA431F" w:rsidP="00FA431F">
            <w:pPr>
              <w:spacing w:before="20" w:after="20"/>
              <w:jc w:val="center"/>
              <w:rPr>
                <w:sz w:val="24"/>
                <w:szCs w:val="24"/>
                <w:lang w:val="en-US"/>
              </w:rPr>
            </w:pPr>
            <w:r w:rsidRPr="004379CB">
              <w:rPr>
                <w:sz w:val="24"/>
                <w:szCs w:val="24"/>
                <w:lang w:val="en-US"/>
              </w:rPr>
              <w:t>.76</w:t>
            </w:r>
          </w:p>
        </w:tc>
      </w:tr>
      <w:tr w:rsidR="00FA431F" w:rsidRPr="0070357E" w14:paraId="21A828FB" w14:textId="77777777" w:rsidTr="00FA431F">
        <w:trPr>
          <w:trHeight w:val="317"/>
        </w:trPr>
        <w:tc>
          <w:tcPr>
            <w:tcW w:w="2835" w:type="dxa"/>
          </w:tcPr>
          <w:p w14:paraId="2EF66FD7" w14:textId="77777777" w:rsidR="00FA431F" w:rsidRPr="004379CB" w:rsidRDefault="00FA431F" w:rsidP="00FA431F">
            <w:pPr>
              <w:spacing w:before="40" w:after="20"/>
              <w:ind w:left="165"/>
              <w:rPr>
                <w:sz w:val="24"/>
                <w:szCs w:val="24"/>
                <w:lang w:val="en-US"/>
              </w:rPr>
            </w:pPr>
            <w:r w:rsidRPr="004379CB">
              <w:rPr>
                <w:sz w:val="24"/>
                <w:szCs w:val="24"/>
                <w:lang w:val="en-US"/>
              </w:rPr>
              <w:t xml:space="preserve">Participant gender </w:t>
            </w:r>
          </w:p>
        </w:tc>
        <w:tc>
          <w:tcPr>
            <w:tcW w:w="872" w:type="dxa"/>
          </w:tcPr>
          <w:p w14:paraId="3F2D4639"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46EBDE9C" w14:textId="77777777" w:rsidR="00FA431F" w:rsidRPr="004379CB" w:rsidRDefault="00FA431F" w:rsidP="00FA431F">
            <w:pPr>
              <w:spacing w:before="20" w:after="20"/>
              <w:jc w:val="center"/>
              <w:rPr>
                <w:sz w:val="24"/>
                <w:szCs w:val="24"/>
                <w:lang w:val="en-US"/>
              </w:rPr>
            </w:pPr>
            <w:r w:rsidRPr="004379CB">
              <w:rPr>
                <w:sz w:val="24"/>
                <w:szCs w:val="24"/>
                <w:lang w:val="en-US"/>
              </w:rPr>
              <w:t>0.02</w:t>
            </w:r>
          </w:p>
        </w:tc>
        <w:tc>
          <w:tcPr>
            <w:tcW w:w="1080" w:type="dxa"/>
          </w:tcPr>
          <w:p w14:paraId="61C7E1B5" w14:textId="77777777" w:rsidR="00FA431F" w:rsidRPr="004379CB" w:rsidRDefault="00FA431F" w:rsidP="00FA431F">
            <w:pPr>
              <w:spacing w:before="20" w:after="20"/>
              <w:jc w:val="center"/>
              <w:rPr>
                <w:sz w:val="24"/>
                <w:szCs w:val="24"/>
                <w:lang w:val="en-US"/>
              </w:rPr>
            </w:pPr>
            <w:r w:rsidRPr="004379CB">
              <w:rPr>
                <w:sz w:val="24"/>
                <w:szCs w:val="24"/>
                <w:lang w:val="en-US"/>
              </w:rPr>
              <w:t>.900</w:t>
            </w:r>
          </w:p>
        </w:tc>
        <w:tc>
          <w:tcPr>
            <w:tcW w:w="1800" w:type="dxa"/>
          </w:tcPr>
          <w:p w14:paraId="4C2AD131" w14:textId="77777777" w:rsidR="00FA431F" w:rsidRPr="004379CB" w:rsidRDefault="00FA431F" w:rsidP="00FA431F">
            <w:pPr>
              <w:spacing w:before="20" w:after="20"/>
              <w:jc w:val="center"/>
              <w:rPr>
                <w:sz w:val="24"/>
                <w:szCs w:val="24"/>
                <w:lang w:val="en-US"/>
              </w:rPr>
            </w:pPr>
            <w:r w:rsidRPr="004379CB">
              <w:rPr>
                <w:sz w:val="24"/>
                <w:szCs w:val="24"/>
                <w:lang w:val="en-US"/>
              </w:rPr>
              <w:t>&lt;.001</w:t>
            </w:r>
          </w:p>
        </w:tc>
      </w:tr>
      <w:tr w:rsidR="00FA431F" w:rsidRPr="0070357E" w14:paraId="0286DB95" w14:textId="77777777" w:rsidTr="00FA431F">
        <w:trPr>
          <w:trHeight w:val="317"/>
        </w:trPr>
        <w:tc>
          <w:tcPr>
            <w:tcW w:w="2835" w:type="dxa"/>
          </w:tcPr>
          <w:p w14:paraId="4B38F967" w14:textId="77777777" w:rsidR="00FA431F" w:rsidRPr="004379CB" w:rsidRDefault="00FA431F" w:rsidP="00FA431F">
            <w:pPr>
              <w:spacing w:before="40" w:after="20"/>
              <w:ind w:left="165"/>
              <w:rPr>
                <w:sz w:val="24"/>
                <w:szCs w:val="24"/>
                <w:lang w:val="en-US"/>
              </w:rPr>
            </w:pPr>
            <w:r w:rsidRPr="004379CB">
              <w:rPr>
                <w:sz w:val="24"/>
                <w:szCs w:val="24"/>
                <w:lang w:val="en-US"/>
              </w:rPr>
              <w:t>Trust × participant gender</w:t>
            </w:r>
          </w:p>
        </w:tc>
        <w:tc>
          <w:tcPr>
            <w:tcW w:w="872" w:type="dxa"/>
          </w:tcPr>
          <w:p w14:paraId="63C4C48D"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0EB530CA" w14:textId="77777777" w:rsidR="00FA431F" w:rsidRPr="004379CB" w:rsidRDefault="00FA431F" w:rsidP="00FA431F">
            <w:pPr>
              <w:spacing w:before="20" w:after="20"/>
              <w:jc w:val="center"/>
              <w:rPr>
                <w:sz w:val="24"/>
                <w:szCs w:val="24"/>
                <w:lang w:val="en-US"/>
              </w:rPr>
            </w:pPr>
            <w:r w:rsidRPr="004379CB">
              <w:rPr>
                <w:sz w:val="24"/>
                <w:szCs w:val="24"/>
                <w:lang w:val="en-US"/>
              </w:rPr>
              <w:t>6.69</w:t>
            </w:r>
          </w:p>
        </w:tc>
        <w:tc>
          <w:tcPr>
            <w:tcW w:w="1080" w:type="dxa"/>
          </w:tcPr>
          <w:p w14:paraId="581D6782" w14:textId="77777777" w:rsidR="00FA431F" w:rsidRPr="004379CB" w:rsidRDefault="00FA431F" w:rsidP="00FA431F">
            <w:pPr>
              <w:spacing w:before="20" w:after="20"/>
              <w:jc w:val="center"/>
              <w:rPr>
                <w:sz w:val="24"/>
                <w:szCs w:val="24"/>
                <w:lang w:val="en-US"/>
              </w:rPr>
            </w:pPr>
            <w:r w:rsidRPr="004379CB">
              <w:rPr>
                <w:sz w:val="24"/>
                <w:szCs w:val="24"/>
                <w:lang w:val="en-US"/>
              </w:rPr>
              <w:t>.010</w:t>
            </w:r>
          </w:p>
        </w:tc>
        <w:tc>
          <w:tcPr>
            <w:tcW w:w="1800" w:type="dxa"/>
          </w:tcPr>
          <w:p w14:paraId="7B18D3EB" w14:textId="77777777" w:rsidR="00FA431F" w:rsidRPr="004379CB" w:rsidRDefault="00FA431F" w:rsidP="00FA431F">
            <w:pPr>
              <w:spacing w:before="20" w:after="20"/>
              <w:jc w:val="center"/>
              <w:rPr>
                <w:sz w:val="24"/>
                <w:szCs w:val="24"/>
                <w:lang w:val="en-US"/>
              </w:rPr>
            </w:pPr>
            <w:r w:rsidRPr="004379CB">
              <w:rPr>
                <w:sz w:val="24"/>
                <w:szCs w:val="24"/>
                <w:lang w:val="en-US"/>
              </w:rPr>
              <w:t>.02</w:t>
            </w:r>
          </w:p>
        </w:tc>
      </w:tr>
      <w:tr w:rsidR="00FA431F" w:rsidRPr="0070357E" w14:paraId="0540F9C2" w14:textId="77777777" w:rsidTr="00FA431F">
        <w:trPr>
          <w:trHeight w:val="402"/>
        </w:trPr>
        <w:tc>
          <w:tcPr>
            <w:tcW w:w="2835" w:type="dxa"/>
          </w:tcPr>
          <w:p w14:paraId="0AA28453" w14:textId="77777777" w:rsidR="00FA431F" w:rsidRPr="004379CB" w:rsidRDefault="00FA431F" w:rsidP="00FA431F">
            <w:pPr>
              <w:spacing w:before="40" w:after="20"/>
              <w:ind w:left="165"/>
              <w:rPr>
                <w:sz w:val="24"/>
                <w:szCs w:val="24"/>
                <w:lang w:val="en-US"/>
              </w:rPr>
            </w:pPr>
            <w:r w:rsidRPr="004379CB">
              <w:rPr>
                <w:sz w:val="24"/>
                <w:szCs w:val="24"/>
                <w:lang w:val="en-US"/>
              </w:rPr>
              <w:t>Co-worker gender</w:t>
            </w:r>
          </w:p>
        </w:tc>
        <w:tc>
          <w:tcPr>
            <w:tcW w:w="872" w:type="dxa"/>
          </w:tcPr>
          <w:p w14:paraId="17BB298B"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02356540" w14:textId="77777777" w:rsidR="00FA431F" w:rsidRPr="004379CB" w:rsidRDefault="00FA431F" w:rsidP="00FA431F">
            <w:pPr>
              <w:spacing w:before="20" w:after="20"/>
              <w:jc w:val="center"/>
              <w:rPr>
                <w:sz w:val="24"/>
                <w:szCs w:val="24"/>
                <w:lang w:val="en-US"/>
              </w:rPr>
            </w:pPr>
            <w:r w:rsidRPr="004379CB">
              <w:rPr>
                <w:sz w:val="24"/>
                <w:szCs w:val="24"/>
                <w:lang w:val="en-US"/>
              </w:rPr>
              <w:t>0.17</w:t>
            </w:r>
          </w:p>
        </w:tc>
        <w:tc>
          <w:tcPr>
            <w:tcW w:w="1080" w:type="dxa"/>
          </w:tcPr>
          <w:p w14:paraId="5579EF79" w14:textId="77777777" w:rsidR="00FA431F" w:rsidRPr="004379CB" w:rsidRDefault="00FA431F" w:rsidP="00FA431F">
            <w:pPr>
              <w:spacing w:before="20" w:after="20"/>
              <w:jc w:val="center"/>
              <w:rPr>
                <w:sz w:val="24"/>
                <w:szCs w:val="24"/>
                <w:lang w:val="en-US"/>
              </w:rPr>
            </w:pPr>
            <w:r w:rsidRPr="004379CB">
              <w:rPr>
                <w:sz w:val="24"/>
                <w:szCs w:val="24"/>
                <w:lang w:val="en-US"/>
              </w:rPr>
              <w:t>.677</w:t>
            </w:r>
          </w:p>
        </w:tc>
        <w:tc>
          <w:tcPr>
            <w:tcW w:w="1800" w:type="dxa"/>
          </w:tcPr>
          <w:p w14:paraId="41E4E564" w14:textId="77777777" w:rsidR="00FA431F" w:rsidRPr="004379CB" w:rsidRDefault="00FA431F" w:rsidP="00FA431F">
            <w:pPr>
              <w:spacing w:before="20" w:after="20"/>
              <w:jc w:val="center"/>
              <w:rPr>
                <w:sz w:val="24"/>
                <w:szCs w:val="24"/>
                <w:lang w:val="en-US"/>
              </w:rPr>
            </w:pPr>
            <w:r w:rsidRPr="004379CB">
              <w:rPr>
                <w:sz w:val="24"/>
                <w:szCs w:val="24"/>
                <w:lang w:val="en-US"/>
              </w:rPr>
              <w:t>&lt;.001</w:t>
            </w:r>
          </w:p>
        </w:tc>
      </w:tr>
      <w:tr w:rsidR="00FA431F" w:rsidRPr="0070357E" w14:paraId="72D44FDE" w14:textId="77777777" w:rsidTr="00FA431F">
        <w:trPr>
          <w:trHeight w:val="403"/>
        </w:trPr>
        <w:tc>
          <w:tcPr>
            <w:tcW w:w="2835" w:type="dxa"/>
            <w:tcBorders>
              <w:bottom w:val="single" w:sz="4" w:space="0" w:color="auto"/>
            </w:tcBorders>
          </w:tcPr>
          <w:p w14:paraId="28BA4572" w14:textId="77777777" w:rsidR="00FA431F" w:rsidRPr="004379CB" w:rsidRDefault="00FA431F" w:rsidP="00FA431F">
            <w:pPr>
              <w:spacing w:before="40" w:after="20"/>
              <w:rPr>
                <w:sz w:val="24"/>
                <w:szCs w:val="24"/>
                <w:lang w:val="en-US"/>
              </w:rPr>
            </w:pPr>
            <w:r w:rsidRPr="004379CB">
              <w:rPr>
                <w:sz w:val="24"/>
                <w:szCs w:val="24"/>
                <w:lang w:val="en-US"/>
              </w:rPr>
              <w:t>Error</w:t>
            </w:r>
          </w:p>
        </w:tc>
        <w:tc>
          <w:tcPr>
            <w:tcW w:w="872" w:type="dxa"/>
            <w:tcBorders>
              <w:bottom w:val="single" w:sz="4" w:space="0" w:color="auto"/>
            </w:tcBorders>
          </w:tcPr>
          <w:p w14:paraId="0D06E236" w14:textId="77777777" w:rsidR="00FA431F" w:rsidRPr="004379CB" w:rsidRDefault="00FA431F" w:rsidP="00FA431F">
            <w:pPr>
              <w:spacing w:before="20" w:after="20"/>
              <w:jc w:val="center"/>
              <w:rPr>
                <w:sz w:val="24"/>
                <w:szCs w:val="24"/>
                <w:lang w:val="en-US"/>
              </w:rPr>
            </w:pPr>
            <w:r w:rsidRPr="004379CB">
              <w:rPr>
                <w:sz w:val="24"/>
                <w:szCs w:val="24"/>
                <w:lang w:val="en-US"/>
              </w:rPr>
              <w:t>420</w:t>
            </w:r>
          </w:p>
        </w:tc>
        <w:tc>
          <w:tcPr>
            <w:tcW w:w="1418" w:type="dxa"/>
            <w:tcBorders>
              <w:bottom w:val="single" w:sz="4" w:space="0" w:color="auto"/>
            </w:tcBorders>
          </w:tcPr>
          <w:p w14:paraId="5C20E325" w14:textId="77777777" w:rsidR="00FA431F" w:rsidRPr="004379CB" w:rsidRDefault="00FA431F" w:rsidP="00FA431F">
            <w:pPr>
              <w:spacing w:before="20" w:after="20"/>
              <w:jc w:val="center"/>
              <w:rPr>
                <w:sz w:val="24"/>
                <w:szCs w:val="24"/>
                <w:lang w:val="en-US"/>
              </w:rPr>
            </w:pPr>
          </w:p>
        </w:tc>
        <w:tc>
          <w:tcPr>
            <w:tcW w:w="1080" w:type="dxa"/>
            <w:tcBorders>
              <w:bottom w:val="single" w:sz="4" w:space="0" w:color="auto"/>
            </w:tcBorders>
          </w:tcPr>
          <w:p w14:paraId="74B6DEC0" w14:textId="77777777" w:rsidR="00FA431F" w:rsidRPr="004379CB" w:rsidRDefault="00FA431F" w:rsidP="00FA431F">
            <w:pPr>
              <w:spacing w:before="20" w:after="20"/>
              <w:jc w:val="center"/>
              <w:rPr>
                <w:sz w:val="24"/>
                <w:szCs w:val="24"/>
                <w:lang w:val="en-US"/>
              </w:rPr>
            </w:pPr>
          </w:p>
        </w:tc>
        <w:tc>
          <w:tcPr>
            <w:tcW w:w="1800" w:type="dxa"/>
            <w:tcBorders>
              <w:bottom w:val="single" w:sz="4" w:space="0" w:color="auto"/>
            </w:tcBorders>
          </w:tcPr>
          <w:p w14:paraId="268C6390" w14:textId="77777777" w:rsidR="00FA431F" w:rsidRPr="004379CB" w:rsidRDefault="00FA431F" w:rsidP="00FA431F">
            <w:pPr>
              <w:spacing w:before="20" w:after="20"/>
              <w:jc w:val="center"/>
              <w:rPr>
                <w:sz w:val="24"/>
                <w:szCs w:val="24"/>
                <w:lang w:val="en-US"/>
              </w:rPr>
            </w:pPr>
          </w:p>
        </w:tc>
      </w:tr>
    </w:tbl>
    <w:p w14:paraId="5608FF91" w14:textId="77777777" w:rsidR="00FA431F" w:rsidRPr="0070357E" w:rsidRDefault="00FA431F" w:rsidP="00FA431F"/>
    <w:p w14:paraId="32414AB3" w14:textId="77777777" w:rsidR="00FA431F" w:rsidRPr="0070357E" w:rsidRDefault="00FA431F" w:rsidP="00FA431F"/>
    <w:p w14:paraId="0DDB7385" w14:textId="77777777" w:rsidR="00FA431F" w:rsidRPr="0070357E" w:rsidRDefault="00FA431F" w:rsidP="00FA431F"/>
    <w:p w14:paraId="36EB7B86" w14:textId="77777777" w:rsidR="00FA431F" w:rsidRPr="0070357E" w:rsidRDefault="00FA431F" w:rsidP="00FA431F"/>
    <w:p w14:paraId="02EEA517" w14:textId="77777777" w:rsidR="00FA431F" w:rsidRPr="0070357E" w:rsidRDefault="00FA431F" w:rsidP="00FA431F"/>
    <w:p w14:paraId="18401BEE" w14:textId="77777777" w:rsidR="00FA431F" w:rsidRPr="0070357E" w:rsidRDefault="00FA431F" w:rsidP="00FA431F"/>
    <w:p w14:paraId="6E7C3242" w14:textId="77777777" w:rsidR="00FA431F" w:rsidRPr="0070357E" w:rsidRDefault="00FA431F" w:rsidP="00FA431F"/>
    <w:p w14:paraId="2DA0F2AE" w14:textId="77777777" w:rsidR="00FA431F" w:rsidRPr="0070357E" w:rsidRDefault="00FA431F" w:rsidP="00FA431F"/>
    <w:p w14:paraId="128ADBD9" w14:textId="77777777" w:rsidR="00FA431F" w:rsidRPr="0070357E" w:rsidRDefault="00FA431F" w:rsidP="00FA431F"/>
    <w:p w14:paraId="7420D71D" w14:textId="77777777" w:rsidR="00FA431F" w:rsidRPr="0070357E" w:rsidRDefault="00FA431F" w:rsidP="00FA431F"/>
    <w:p w14:paraId="2AE97816" w14:textId="77777777" w:rsidR="00FA431F" w:rsidRPr="0070357E" w:rsidRDefault="00FA431F" w:rsidP="00FA431F"/>
    <w:p w14:paraId="59B0A3E8" w14:textId="77777777" w:rsidR="00FA431F" w:rsidRPr="0070357E" w:rsidRDefault="00FA431F" w:rsidP="00FA431F"/>
    <w:p w14:paraId="688CD2CC" w14:textId="77777777" w:rsidR="00FA431F" w:rsidRPr="0070357E" w:rsidRDefault="00FA431F" w:rsidP="00FA431F"/>
    <w:p w14:paraId="7D7FBBF0" w14:textId="77777777" w:rsidR="00FA431F" w:rsidRPr="0070357E" w:rsidRDefault="00FA431F" w:rsidP="00FA431F"/>
    <w:p w14:paraId="2859F29B" w14:textId="77777777" w:rsidR="00FA431F" w:rsidRPr="0070357E" w:rsidRDefault="00FA431F" w:rsidP="00FA431F"/>
    <w:p w14:paraId="1DBCE712" w14:textId="77777777" w:rsidR="00FA431F" w:rsidRPr="0070357E" w:rsidRDefault="00FA431F" w:rsidP="00FA431F"/>
    <w:p w14:paraId="72F9714E" w14:textId="77777777" w:rsidR="00FA431F" w:rsidRPr="0070357E" w:rsidRDefault="00FA431F" w:rsidP="00FA431F"/>
    <w:p w14:paraId="667CC062" w14:textId="77777777" w:rsidR="00FA431F" w:rsidRPr="0070357E" w:rsidRDefault="00FA431F" w:rsidP="00FA431F"/>
    <w:p w14:paraId="5AED63F7" w14:textId="77777777" w:rsidR="00FA431F" w:rsidRPr="0070357E" w:rsidRDefault="00FA431F" w:rsidP="00FA431F"/>
    <w:p w14:paraId="6020D7F1" w14:textId="77777777" w:rsidR="00FA431F" w:rsidRPr="0070357E" w:rsidRDefault="00FA431F" w:rsidP="00FA431F"/>
    <w:p w14:paraId="670910E4" w14:textId="77777777" w:rsidR="00FA431F" w:rsidRPr="0070357E" w:rsidRDefault="00FA431F" w:rsidP="00FA431F"/>
    <w:p w14:paraId="61D9DA96" w14:textId="77777777" w:rsidR="00FA431F" w:rsidRPr="0070357E" w:rsidRDefault="00FA431F" w:rsidP="00FA431F"/>
    <w:p w14:paraId="7DA38B93" w14:textId="77777777" w:rsidR="00FA431F" w:rsidRPr="0070357E" w:rsidRDefault="00FA431F" w:rsidP="00FA431F"/>
    <w:p w14:paraId="062E7380" w14:textId="77777777" w:rsidR="00FA431F" w:rsidRPr="0070357E" w:rsidRDefault="00FA431F" w:rsidP="00FA431F">
      <w:r w:rsidRPr="0070357E">
        <w:br w:type="page"/>
      </w:r>
    </w:p>
    <w:tbl>
      <w:tblPr>
        <w:tblStyle w:val="TableGrid"/>
        <w:tblpPr w:leftFromText="180" w:rightFromText="180" w:vertAnchor="page" w:horzAnchor="margin" w:tblpY="1411"/>
        <w:tblW w:w="8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872"/>
        <w:gridCol w:w="1418"/>
        <w:gridCol w:w="1080"/>
        <w:gridCol w:w="1800"/>
      </w:tblGrid>
      <w:tr w:rsidR="00FA431F" w:rsidRPr="004379CB" w14:paraId="73220925" w14:textId="77777777" w:rsidTr="00FA431F">
        <w:trPr>
          <w:trHeight w:val="293"/>
        </w:trPr>
        <w:tc>
          <w:tcPr>
            <w:tcW w:w="8005" w:type="dxa"/>
            <w:gridSpan w:val="5"/>
            <w:tcBorders>
              <w:bottom w:val="single" w:sz="4" w:space="0" w:color="auto"/>
            </w:tcBorders>
          </w:tcPr>
          <w:p w14:paraId="3F11BAF5" w14:textId="77777777" w:rsidR="00FA431F" w:rsidRPr="004379CB" w:rsidRDefault="00FA431F" w:rsidP="00FA431F">
            <w:pPr>
              <w:spacing w:before="20" w:after="20"/>
              <w:rPr>
                <w:rFonts w:eastAsia="Times New Roman"/>
                <w:b/>
                <w:iCs/>
                <w:sz w:val="24"/>
                <w:szCs w:val="24"/>
                <w:lang w:val="en-US"/>
              </w:rPr>
            </w:pPr>
            <w:r w:rsidRPr="004379CB">
              <w:rPr>
                <w:rFonts w:eastAsia="Times New Roman"/>
                <w:b/>
                <w:iCs/>
                <w:sz w:val="24"/>
                <w:szCs w:val="24"/>
                <w:lang w:val="en-US"/>
              </w:rPr>
              <w:lastRenderedPageBreak/>
              <w:t>Table 11</w:t>
            </w:r>
          </w:p>
          <w:p w14:paraId="263E3175" w14:textId="77777777" w:rsidR="00FA431F" w:rsidRPr="004379CB" w:rsidRDefault="00FA431F" w:rsidP="00FA431F">
            <w:pPr>
              <w:spacing w:before="20"/>
              <w:rPr>
                <w:rFonts w:eastAsia="Times New Roman"/>
                <w:b/>
                <w:iCs/>
                <w:sz w:val="24"/>
                <w:szCs w:val="24"/>
                <w:lang w:val="en-US"/>
              </w:rPr>
            </w:pPr>
          </w:p>
          <w:p w14:paraId="3AFC10EC" w14:textId="77777777" w:rsidR="00FA431F" w:rsidRPr="004379CB" w:rsidRDefault="00FA431F" w:rsidP="00FA431F">
            <w:pPr>
              <w:spacing w:after="120"/>
              <w:rPr>
                <w:rFonts w:eastAsia="Times New Roman"/>
                <w:i/>
                <w:iCs/>
                <w:sz w:val="24"/>
                <w:szCs w:val="24"/>
                <w:lang w:val="en-US"/>
              </w:rPr>
            </w:pPr>
            <w:r w:rsidRPr="004379CB">
              <w:rPr>
                <w:rFonts w:eastAsia="Times New Roman"/>
                <w:i/>
                <w:iCs/>
                <w:sz w:val="24"/>
                <w:szCs w:val="24"/>
                <w:lang w:val="en-US"/>
              </w:rPr>
              <w:t xml:space="preserve">Study 3 – Three-way ANOVA Results </w:t>
            </w:r>
          </w:p>
        </w:tc>
      </w:tr>
      <w:tr w:rsidR="00FA431F" w:rsidRPr="004379CB" w14:paraId="34938A4F" w14:textId="77777777" w:rsidTr="00FA431F">
        <w:trPr>
          <w:trHeight w:val="338"/>
        </w:trPr>
        <w:tc>
          <w:tcPr>
            <w:tcW w:w="2835" w:type="dxa"/>
            <w:tcBorders>
              <w:top w:val="single" w:sz="4" w:space="0" w:color="auto"/>
              <w:bottom w:val="single" w:sz="4" w:space="0" w:color="auto"/>
            </w:tcBorders>
          </w:tcPr>
          <w:p w14:paraId="7BC5C15B" w14:textId="77777777" w:rsidR="00FA431F" w:rsidRPr="004379CB" w:rsidRDefault="00FA431F" w:rsidP="00FA431F">
            <w:pPr>
              <w:spacing w:before="20" w:after="20"/>
              <w:rPr>
                <w:b/>
                <w:bCs/>
                <w:sz w:val="24"/>
                <w:szCs w:val="24"/>
              </w:rPr>
            </w:pPr>
          </w:p>
        </w:tc>
        <w:tc>
          <w:tcPr>
            <w:tcW w:w="872" w:type="dxa"/>
            <w:tcBorders>
              <w:top w:val="single" w:sz="4" w:space="0" w:color="auto"/>
              <w:bottom w:val="single" w:sz="4" w:space="0" w:color="auto"/>
            </w:tcBorders>
            <w:vAlign w:val="center"/>
          </w:tcPr>
          <w:p w14:paraId="6C97B611" w14:textId="77777777" w:rsidR="00FA431F" w:rsidRPr="004379CB" w:rsidRDefault="00FA431F" w:rsidP="00FA431F">
            <w:pPr>
              <w:spacing w:before="20" w:after="20"/>
              <w:jc w:val="center"/>
              <w:rPr>
                <w:i/>
                <w:iCs/>
                <w:sz w:val="24"/>
                <w:szCs w:val="24"/>
                <w:lang w:val="en-US"/>
              </w:rPr>
            </w:pPr>
            <w:r w:rsidRPr="004379CB">
              <w:rPr>
                <w:i/>
                <w:iCs/>
                <w:sz w:val="24"/>
                <w:szCs w:val="24"/>
                <w:lang w:val="en-US"/>
              </w:rPr>
              <w:t>df</w:t>
            </w:r>
          </w:p>
        </w:tc>
        <w:tc>
          <w:tcPr>
            <w:tcW w:w="1418" w:type="dxa"/>
            <w:tcBorders>
              <w:top w:val="single" w:sz="4" w:space="0" w:color="auto"/>
              <w:bottom w:val="single" w:sz="4" w:space="0" w:color="auto"/>
            </w:tcBorders>
            <w:vAlign w:val="center"/>
          </w:tcPr>
          <w:p w14:paraId="1330ADAE" w14:textId="77777777" w:rsidR="00FA431F" w:rsidRPr="004379CB" w:rsidRDefault="00FA431F" w:rsidP="00FA431F">
            <w:pPr>
              <w:spacing w:before="20" w:after="20"/>
              <w:jc w:val="center"/>
              <w:rPr>
                <w:i/>
                <w:iCs/>
                <w:sz w:val="24"/>
                <w:szCs w:val="24"/>
                <w:lang w:val="en-US"/>
              </w:rPr>
            </w:pPr>
            <w:r w:rsidRPr="004379CB">
              <w:rPr>
                <w:i/>
                <w:iCs/>
                <w:sz w:val="24"/>
                <w:szCs w:val="24"/>
                <w:lang w:val="en-US"/>
              </w:rPr>
              <w:t>F</w:t>
            </w:r>
          </w:p>
        </w:tc>
        <w:tc>
          <w:tcPr>
            <w:tcW w:w="1080" w:type="dxa"/>
            <w:tcBorders>
              <w:top w:val="single" w:sz="4" w:space="0" w:color="auto"/>
              <w:bottom w:val="single" w:sz="4" w:space="0" w:color="auto"/>
            </w:tcBorders>
            <w:vAlign w:val="center"/>
          </w:tcPr>
          <w:p w14:paraId="4D83974B" w14:textId="77777777" w:rsidR="00FA431F" w:rsidRPr="004379CB" w:rsidRDefault="00FA431F" w:rsidP="00FA431F">
            <w:pPr>
              <w:spacing w:before="20" w:after="20"/>
              <w:jc w:val="center"/>
              <w:rPr>
                <w:i/>
                <w:iCs/>
                <w:sz w:val="24"/>
                <w:szCs w:val="24"/>
                <w:lang w:val="en-US"/>
              </w:rPr>
            </w:pPr>
            <w:r w:rsidRPr="004379CB">
              <w:rPr>
                <w:i/>
                <w:iCs/>
                <w:sz w:val="24"/>
                <w:szCs w:val="24"/>
                <w:lang w:val="en-US"/>
              </w:rPr>
              <w:t>p</w:t>
            </w:r>
          </w:p>
        </w:tc>
        <w:tc>
          <w:tcPr>
            <w:tcW w:w="1800" w:type="dxa"/>
            <w:tcBorders>
              <w:top w:val="single" w:sz="4" w:space="0" w:color="auto"/>
              <w:bottom w:val="single" w:sz="4" w:space="0" w:color="auto"/>
            </w:tcBorders>
            <w:vAlign w:val="center"/>
          </w:tcPr>
          <w:p w14:paraId="4C500318" w14:textId="77777777" w:rsidR="00FA431F" w:rsidRPr="004379CB" w:rsidRDefault="00FA431F" w:rsidP="00FA431F">
            <w:pPr>
              <w:spacing w:before="20" w:after="20"/>
              <w:jc w:val="center"/>
              <w:rPr>
                <w:rFonts w:eastAsia="Times New Roman"/>
                <w:sz w:val="24"/>
                <w:szCs w:val="24"/>
                <w:lang w:val="en-US"/>
              </w:rPr>
            </w:pPr>
            <w:r w:rsidRPr="004379CB">
              <w:rPr>
                <w:rFonts w:eastAsia="Times New Roman"/>
                <w:i/>
                <w:iCs/>
                <w:sz w:val="24"/>
                <w:szCs w:val="24"/>
                <w:lang w:val="en-US"/>
              </w:rPr>
              <w:t>η</w:t>
            </w:r>
            <w:r w:rsidRPr="004379CB">
              <w:rPr>
                <w:rFonts w:eastAsia="Times New Roman"/>
                <w:i/>
                <w:iCs/>
                <w:sz w:val="24"/>
                <w:szCs w:val="24"/>
                <w:vertAlign w:val="subscript"/>
                <w:lang w:val="en-US"/>
              </w:rPr>
              <w:t>p</w:t>
            </w:r>
            <w:r w:rsidRPr="004379CB">
              <w:rPr>
                <w:rFonts w:eastAsia="Times New Roman"/>
                <w:sz w:val="24"/>
                <w:szCs w:val="24"/>
                <w:vertAlign w:val="superscript"/>
                <w:lang w:val="en-US"/>
              </w:rPr>
              <w:t>2</w:t>
            </w:r>
          </w:p>
        </w:tc>
      </w:tr>
      <w:tr w:rsidR="00FA431F" w:rsidRPr="004379CB" w14:paraId="681A28C1" w14:textId="77777777" w:rsidTr="00FA431F">
        <w:trPr>
          <w:trHeight w:val="317"/>
        </w:trPr>
        <w:tc>
          <w:tcPr>
            <w:tcW w:w="2835" w:type="dxa"/>
            <w:tcBorders>
              <w:top w:val="single" w:sz="4" w:space="0" w:color="auto"/>
            </w:tcBorders>
          </w:tcPr>
          <w:p w14:paraId="1B2DC355" w14:textId="77777777" w:rsidR="00FA431F" w:rsidRPr="004379CB" w:rsidRDefault="00FA431F" w:rsidP="00FA431F">
            <w:pPr>
              <w:spacing w:before="20" w:after="20"/>
              <w:rPr>
                <w:b/>
                <w:bCs/>
                <w:sz w:val="24"/>
                <w:szCs w:val="24"/>
              </w:rPr>
            </w:pPr>
            <w:r w:rsidRPr="004379CB">
              <w:rPr>
                <w:b/>
                <w:bCs/>
                <w:sz w:val="24"/>
                <w:szCs w:val="24"/>
              </w:rPr>
              <w:t>Disclosure-based Trust</w:t>
            </w:r>
          </w:p>
        </w:tc>
        <w:tc>
          <w:tcPr>
            <w:tcW w:w="872" w:type="dxa"/>
            <w:tcBorders>
              <w:top w:val="single" w:sz="4" w:space="0" w:color="auto"/>
            </w:tcBorders>
            <w:vAlign w:val="center"/>
          </w:tcPr>
          <w:p w14:paraId="45AB440F" w14:textId="77777777" w:rsidR="00FA431F" w:rsidRPr="004379CB" w:rsidRDefault="00FA431F" w:rsidP="00FA431F">
            <w:pPr>
              <w:spacing w:before="20" w:after="20"/>
              <w:jc w:val="center"/>
              <w:rPr>
                <w:i/>
                <w:iCs/>
                <w:sz w:val="24"/>
                <w:szCs w:val="24"/>
                <w:lang w:val="en-US"/>
              </w:rPr>
            </w:pPr>
          </w:p>
        </w:tc>
        <w:tc>
          <w:tcPr>
            <w:tcW w:w="1418" w:type="dxa"/>
            <w:tcBorders>
              <w:top w:val="single" w:sz="4" w:space="0" w:color="auto"/>
            </w:tcBorders>
            <w:vAlign w:val="center"/>
          </w:tcPr>
          <w:p w14:paraId="565EC56B" w14:textId="77777777" w:rsidR="00FA431F" w:rsidRPr="004379CB" w:rsidRDefault="00FA431F" w:rsidP="00FA431F">
            <w:pPr>
              <w:spacing w:before="20" w:after="20"/>
              <w:jc w:val="center"/>
              <w:rPr>
                <w:i/>
                <w:iCs/>
                <w:sz w:val="24"/>
                <w:szCs w:val="24"/>
                <w:lang w:val="en-US"/>
              </w:rPr>
            </w:pPr>
          </w:p>
        </w:tc>
        <w:tc>
          <w:tcPr>
            <w:tcW w:w="1080" w:type="dxa"/>
            <w:tcBorders>
              <w:top w:val="single" w:sz="4" w:space="0" w:color="auto"/>
            </w:tcBorders>
            <w:vAlign w:val="center"/>
          </w:tcPr>
          <w:p w14:paraId="0CC88F23" w14:textId="77777777" w:rsidR="00FA431F" w:rsidRPr="004379CB" w:rsidRDefault="00FA431F" w:rsidP="00FA431F">
            <w:pPr>
              <w:spacing w:before="20" w:after="20"/>
              <w:jc w:val="center"/>
              <w:rPr>
                <w:i/>
                <w:iCs/>
                <w:sz w:val="24"/>
                <w:szCs w:val="24"/>
                <w:lang w:val="en-US"/>
              </w:rPr>
            </w:pPr>
          </w:p>
        </w:tc>
        <w:tc>
          <w:tcPr>
            <w:tcW w:w="1800" w:type="dxa"/>
            <w:tcBorders>
              <w:top w:val="single" w:sz="4" w:space="0" w:color="auto"/>
            </w:tcBorders>
            <w:vAlign w:val="center"/>
          </w:tcPr>
          <w:p w14:paraId="0527EF76" w14:textId="77777777" w:rsidR="00FA431F" w:rsidRPr="004379CB" w:rsidRDefault="00FA431F" w:rsidP="00FA431F">
            <w:pPr>
              <w:spacing w:before="20" w:after="20"/>
              <w:jc w:val="center"/>
              <w:rPr>
                <w:rFonts w:eastAsia="Times New Roman"/>
                <w:i/>
                <w:iCs/>
                <w:sz w:val="24"/>
                <w:szCs w:val="24"/>
                <w:lang w:val="en-US"/>
              </w:rPr>
            </w:pPr>
          </w:p>
        </w:tc>
      </w:tr>
      <w:tr w:rsidR="00FA431F" w:rsidRPr="004379CB" w14:paraId="32D3A3E4" w14:textId="77777777" w:rsidTr="00FA431F">
        <w:trPr>
          <w:trHeight w:val="317"/>
        </w:trPr>
        <w:tc>
          <w:tcPr>
            <w:tcW w:w="2835" w:type="dxa"/>
          </w:tcPr>
          <w:p w14:paraId="4E9A585E" w14:textId="77777777" w:rsidR="00FA431F" w:rsidRPr="004379CB" w:rsidRDefault="00FA431F" w:rsidP="00FA431F">
            <w:pPr>
              <w:spacing w:before="40" w:after="20"/>
              <w:ind w:left="165"/>
              <w:rPr>
                <w:sz w:val="24"/>
                <w:szCs w:val="24"/>
              </w:rPr>
            </w:pPr>
            <w:r w:rsidRPr="004379CB">
              <w:rPr>
                <w:sz w:val="24"/>
                <w:szCs w:val="24"/>
                <w:lang w:val="en-US"/>
              </w:rPr>
              <w:t>Intercept</w:t>
            </w:r>
          </w:p>
        </w:tc>
        <w:tc>
          <w:tcPr>
            <w:tcW w:w="872" w:type="dxa"/>
            <w:vAlign w:val="bottom"/>
          </w:tcPr>
          <w:p w14:paraId="123CE957" w14:textId="77777777" w:rsidR="00FA431F" w:rsidRPr="004379CB" w:rsidRDefault="00FA431F" w:rsidP="00FA431F">
            <w:pPr>
              <w:spacing w:before="40" w:after="20"/>
              <w:jc w:val="center"/>
              <w:rPr>
                <w:sz w:val="24"/>
                <w:szCs w:val="24"/>
                <w:lang w:val="en-US"/>
              </w:rPr>
            </w:pPr>
            <w:r w:rsidRPr="004379CB">
              <w:rPr>
                <w:sz w:val="24"/>
                <w:szCs w:val="24"/>
                <w:lang w:val="en-US"/>
              </w:rPr>
              <w:t>1</w:t>
            </w:r>
          </w:p>
        </w:tc>
        <w:tc>
          <w:tcPr>
            <w:tcW w:w="1418" w:type="dxa"/>
          </w:tcPr>
          <w:p w14:paraId="45D06441" w14:textId="77777777" w:rsidR="00FA431F" w:rsidRPr="004379CB" w:rsidRDefault="00FA431F" w:rsidP="00FA431F">
            <w:pPr>
              <w:spacing w:before="40" w:after="20"/>
              <w:jc w:val="center"/>
              <w:rPr>
                <w:sz w:val="24"/>
                <w:szCs w:val="24"/>
                <w:lang w:val="en-US"/>
              </w:rPr>
            </w:pPr>
            <w:r w:rsidRPr="004379CB">
              <w:rPr>
                <w:sz w:val="24"/>
                <w:szCs w:val="24"/>
              </w:rPr>
              <w:t>4900.67</w:t>
            </w:r>
          </w:p>
        </w:tc>
        <w:tc>
          <w:tcPr>
            <w:tcW w:w="1080" w:type="dxa"/>
            <w:vAlign w:val="bottom"/>
          </w:tcPr>
          <w:p w14:paraId="66A2ED8C" w14:textId="77777777" w:rsidR="00FA431F" w:rsidRPr="004379CB" w:rsidRDefault="00FA431F" w:rsidP="00FA431F">
            <w:pPr>
              <w:spacing w:before="40" w:after="20"/>
              <w:jc w:val="center"/>
              <w:rPr>
                <w:sz w:val="24"/>
                <w:szCs w:val="24"/>
                <w:lang w:val="en-US"/>
              </w:rPr>
            </w:pPr>
            <w:r w:rsidRPr="004379CB">
              <w:rPr>
                <w:sz w:val="24"/>
                <w:szCs w:val="24"/>
                <w:lang w:val="en-US"/>
              </w:rPr>
              <w:t>&lt;.001</w:t>
            </w:r>
          </w:p>
        </w:tc>
        <w:tc>
          <w:tcPr>
            <w:tcW w:w="1800" w:type="dxa"/>
          </w:tcPr>
          <w:p w14:paraId="13800F32" w14:textId="77777777" w:rsidR="00FA431F" w:rsidRPr="004379CB" w:rsidRDefault="00FA431F" w:rsidP="00FA431F">
            <w:pPr>
              <w:spacing w:before="40" w:after="20"/>
              <w:jc w:val="center"/>
              <w:rPr>
                <w:rFonts w:eastAsia="Times New Roman"/>
                <w:sz w:val="24"/>
                <w:szCs w:val="24"/>
                <w:lang w:val="en-US"/>
              </w:rPr>
            </w:pPr>
            <w:r w:rsidRPr="004379CB">
              <w:rPr>
                <w:rFonts w:eastAsia="Times New Roman"/>
                <w:sz w:val="24"/>
                <w:szCs w:val="24"/>
                <w:lang w:val="en-US"/>
              </w:rPr>
              <w:t>.92</w:t>
            </w:r>
          </w:p>
        </w:tc>
      </w:tr>
      <w:tr w:rsidR="00FA431F" w:rsidRPr="004379CB" w14:paraId="05F9EAAA" w14:textId="77777777" w:rsidTr="00FA431F">
        <w:trPr>
          <w:trHeight w:val="317"/>
        </w:trPr>
        <w:tc>
          <w:tcPr>
            <w:tcW w:w="2835" w:type="dxa"/>
          </w:tcPr>
          <w:p w14:paraId="7C433A8A" w14:textId="77777777" w:rsidR="00FA431F" w:rsidRPr="004379CB" w:rsidRDefault="00FA431F" w:rsidP="00FA431F">
            <w:pPr>
              <w:spacing w:before="40" w:after="20"/>
              <w:ind w:left="165"/>
              <w:rPr>
                <w:sz w:val="24"/>
                <w:szCs w:val="24"/>
                <w:lang w:val="en-US"/>
              </w:rPr>
            </w:pPr>
            <w:r w:rsidRPr="004379CB">
              <w:rPr>
                <w:sz w:val="24"/>
                <w:szCs w:val="24"/>
                <w:lang w:val="en-US"/>
              </w:rPr>
              <w:t xml:space="preserve">Trust condition </w:t>
            </w:r>
          </w:p>
        </w:tc>
        <w:tc>
          <w:tcPr>
            <w:tcW w:w="872" w:type="dxa"/>
          </w:tcPr>
          <w:p w14:paraId="3A29C2BC"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6F2070D9" w14:textId="77777777" w:rsidR="00FA431F" w:rsidRPr="004379CB" w:rsidRDefault="00FA431F" w:rsidP="00FA431F">
            <w:pPr>
              <w:spacing w:before="20" w:after="20"/>
              <w:jc w:val="center"/>
              <w:rPr>
                <w:sz w:val="24"/>
                <w:szCs w:val="24"/>
                <w:lang w:val="en-US"/>
              </w:rPr>
            </w:pPr>
            <w:r w:rsidRPr="004379CB">
              <w:rPr>
                <w:sz w:val="24"/>
                <w:szCs w:val="24"/>
              </w:rPr>
              <w:t>949.51</w:t>
            </w:r>
          </w:p>
        </w:tc>
        <w:tc>
          <w:tcPr>
            <w:tcW w:w="1080" w:type="dxa"/>
          </w:tcPr>
          <w:p w14:paraId="4A962AC5" w14:textId="77777777" w:rsidR="00FA431F" w:rsidRPr="004379CB" w:rsidRDefault="00FA431F" w:rsidP="00FA431F">
            <w:pPr>
              <w:spacing w:before="20" w:after="20"/>
              <w:jc w:val="center"/>
              <w:rPr>
                <w:sz w:val="24"/>
                <w:szCs w:val="24"/>
                <w:lang w:val="en-US"/>
              </w:rPr>
            </w:pPr>
            <w:r w:rsidRPr="004379CB">
              <w:rPr>
                <w:sz w:val="24"/>
                <w:szCs w:val="24"/>
                <w:lang w:val="en-US"/>
              </w:rPr>
              <w:t>&lt;.001</w:t>
            </w:r>
          </w:p>
        </w:tc>
        <w:tc>
          <w:tcPr>
            <w:tcW w:w="1800" w:type="dxa"/>
          </w:tcPr>
          <w:p w14:paraId="7DF39DCE" w14:textId="77777777" w:rsidR="00FA431F" w:rsidRPr="004379CB" w:rsidRDefault="00FA431F" w:rsidP="00FA431F">
            <w:pPr>
              <w:spacing w:before="20" w:after="20"/>
              <w:jc w:val="center"/>
              <w:rPr>
                <w:sz w:val="24"/>
                <w:szCs w:val="24"/>
                <w:lang w:val="en-US"/>
              </w:rPr>
            </w:pPr>
            <w:r w:rsidRPr="004379CB">
              <w:rPr>
                <w:sz w:val="24"/>
                <w:szCs w:val="24"/>
                <w:lang w:val="en-US"/>
              </w:rPr>
              <w:t>.70</w:t>
            </w:r>
          </w:p>
        </w:tc>
      </w:tr>
      <w:tr w:rsidR="00FA431F" w:rsidRPr="004379CB" w14:paraId="25DE0655" w14:textId="77777777" w:rsidTr="00FA431F">
        <w:trPr>
          <w:trHeight w:val="317"/>
        </w:trPr>
        <w:tc>
          <w:tcPr>
            <w:tcW w:w="2835" w:type="dxa"/>
          </w:tcPr>
          <w:p w14:paraId="5FAC34ED" w14:textId="77777777" w:rsidR="00FA431F" w:rsidRPr="004379CB" w:rsidRDefault="00FA431F" w:rsidP="00FA431F">
            <w:pPr>
              <w:spacing w:before="40" w:after="20"/>
              <w:ind w:left="165"/>
              <w:rPr>
                <w:sz w:val="24"/>
                <w:szCs w:val="24"/>
                <w:lang w:val="en-US"/>
              </w:rPr>
            </w:pPr>
            <w:r w:rsidRPr="004379CB">
              <w:rPr>
                <w:sz w:val="24"/>
                <w:szCs w:val="24"/>
                <w:lang w:val="en-US"/>
              </w:rPr>
              <w:t xml:space="preserve">Participant gender </w:t>
            </w:r>
          </w:p>
        </w:tc>
        <w:tc>
          <w:tcPr>
            <w:tcW w:w="872" w:type="dxa"/>
          </w:tcPr>
          <w:p w14:paraId="6C7758A3"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39905EAD" w14:textId="77777777" w:rsidR="00FA431F" w:rsidRPr="004379CB" w:rsidRDefault="00FA431F" w:rsidP="00FA431F">
            <w:pPr>
              <w:spacing w:before="20" w:after="20"/>
              <w:jc w:val="center"/>
              <w:rPr>
                <w:sz w:val="24"/>
                <w:szCs w:val="24"/>
                <w:lang w:val="en-US"/>
              </w:rPr>
            </w:pPr>
            <w:r w:rsidRPr="004379CB">
              <w:rPr>
                <w:sz w:val="24"/>
                <w:szCs w:val="24"/>
              </w:rPr>
              <w:t>0.53</w:t>
            </w:r>
          </w:p>
        </w:tc>
        <w:tc>
          <w:tcPr>
            <w:tcW w:w="1080" w:type="dxa"/>
          </w:tcPr>
          <w:p w14:paraId="728CD741" w14:textId="77777777" w:rsidR="00FA431F" w:rsidRPr="004379CB" w:rsidRDefault="00FA431F" w:rsidP="00FA431F">
            <w:pPr>
              <w:spacing w:before="20" w:after="20"/>
              <w:jc w:val="center"/>
              <w:rPr>
                <w:sz w:val="24"/>
                <w:szCs w:val="24"/>
                <w:lang w:val="en-US"/>
              </w:rPr>
            </w:pPr>
            <w:r w:rsidRPr="004379CB">
              <w:rPr>
                <w:sz w:val="24"/>
                <w:szCs w:val="24"/>
                <w:lang w:val="en-US"/>
              </w:rPr>
              <w:t>.466</w:t>
            </w:r>
          </w:p>
        </w:tc>
        <w:tc>
          <w:tcPr>
            <w:tcW w:w="1800" w:type="dxa"/>
          </w:tcPr>
          <w:p w14:paraId="202AD299" w14:textId="77777777" w:rsidR="00FA431F" w:rsidRPr="004379CB" w:rsidRDefault="00FA431F" w:rsidP="00FA431F">
            <w:pPr>
              <w:spacing w:before="20" w:after="20"/>
              <w:jc w:val="center"/>
              <w:rPr>
                <w:sz w:val="24"/>
                <w:szCs w:val="24"/>
                <w:lang w:val="en-US"/>
              </w:rPr>
            </w:pPr>
            <w:r w:rsidRPr="004379CB">
              <w:rPr>
                <w:sz w:val="24"/>
                <w:szCs w:val="24"/>
                <w:lang w:val="en-US"/>
              </w:rPr>
              <w:t>.001</w:t>
            </w:r>
          </w:p>
        </w:tc>
      </w:tr>
      <w:tr w:rsidR="00FA431F" w:rsidRPr="004379CB" w14:paraId="41C764EF" w14:textId="77777777" w:rsidTr="00FA431F">
        <w:trPr>
          <w:trHeight w:val="317"/>
        </w:trPr>
        <w:tc>
          <w:tcPr>
            <w:tcW w:w="2835" w:type="dxa"/>
          </w:tcPr>
          <w:p w14:paraId="51A5C10C" w14:textId="77777777" w:rsidR="00FA431F" w:rsidRPr="004379CB" w:rsidRDefault="00FA431F" w:rsidP="00FA431F">
            <w:pPr>
              <w:spacing w:before="40" w:after="20"/>
              <w:ind w:left="165"/>
              <w:rPr>
                <w:sz w:val="24"/>
                <w:szCs w:val="24"/>
                <w:lang w:val="en-US"/>
              </w:rPr>
            </w:pPr>
            <w:r w:rsidRPr="004379CB">
              <w:rPr>
                <w:sz w:val="24"/>
                <w:szCs w:val="24"/>
                <w:lang w:val="en-US"/>
              </w:rPr>
              <w:t>Co-worker gender</w:t>
            </w:r>
          </w:p>
        </w:tc>
        <w:tc>
          <w:tcPr>
            <w:tcW w:w="872" w:type="dxa"/>
          </w:tcPr>
          <w:p w14:paraId="5EEBBEDA"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150594B4" w14:textId="77777777" w:rsidR="00FA431F" w:rsidRPr="004379CB" w:rsidRDefault="00FA431F" w:rsidP="00FA431F">
            <w:pPr>
              <w:spacing w:before="20" w:after="20"/>
              <w:jc w:val="center"/>
              <w:rPr>
                <w:sz w:val="24"/>
                <w:szCs w:val="24"/>
                <w:lang w:val="en-US"/>
              </w:rPr>
            </w:pPr>
            <w:r w:rsidRPr="004379CB">
              <w:rPr>
                <w:sz w:val="24"/>
                <w:szCs w:val="24"/>
              </w:rPr>
              <w:t>0.91</w:t>
            </w:r>
          </w:p>
        </w:tc>
        <w:tc>
          <w:tcPr>
            <w:tcW w:w="1080" w:type="dxa"/>
          </w:tcPr>
          <w:p w14:paraId="12267943" w14:textId="77777777" w:rsidR="00FA431F" w:rsidRPr="004379CB" w:rsidRDefault="00FA431F" w:rsidP="00FA431F">
            <w:pPr>
              <w:spacing w:before="20" w:after="20"/>
              <w:jc w:val="center"/>
              <w:rPr>
                <w:sz w:val="24"/>
                <w:szCs w:val="24"/>
                <w:lang w:val="en-US"/>
              </w:rPr>
            </w:pPr>
            <w:r w:rsidRPr="004379CB">
              <w:rPr>
                <w:sz w:val="24"/>
                <w:szCs w:val="24"/>
                <w:lang w:val="en-US"/>
              </w:rPr>
              <w:t>.342</w:t>
            </w:r>
          </w:p>
        </w:tc>
        <w:tc>
          <w:tcPr>
            <w:tcW w:w="1800" w:type="dxa"/>
          </w:tcPr>
          <w:p w14:paraId="6906B7D5" w14:textId="77777777" w:rsidR="00FA431F" w:rsidRPr="004379CB" w:rsidRDefault="00FA431F" w:rsidP="00FA431F">
            <w:pPr>
              <w:spacing w:before="20" w:after="20"/>
              <w:jc w:val="center"/>
              <w:rPr>
                <w:sz w:val="24"/>
                <w:szCs w:val="24"/>
                <w:lang w:val="en-US"/>
              </w:rPr>
            </w:pPr>
            <w:r w:rsidRPr="004379CB">
              <w:rPr>
                <w:sz w:val="24"/>
                <w:szCs w:val="24"/>
                <w:lang w:val="en-US"/>
              </w:rPr>
              <w:t>.001</w:t>
            </w:r>
          </w:p>
        </w:tc>
      </w:tr>
      <w:tr w:rsidR="00FA431F" w:rsidRPr="004379CB" w14:paraId="0F459967" w14:textId="77777777" w:rsidTr="00FA431F">
        <w:trPr>
          <w:trHeight w:val="317"/>
        </w:trPr>
        <w:tc>
          <w:tcPr>
            <w:tcW w:w="2835" w:type="dxa"/>
          </w:tcPr>
          <w:p w14:paraId="1977F6A6" w14:textId="77777777" w:rsidR="00FA431F" w:rsidRPr="004379CB" w:rsidRDefault="00FA431F" w:rsidP="00FA431F">
            <w:pPr>
              <w:spacing w:before="40" w:after="20"/>
              <w:ind w:left="165"/>
              <w:rPr>
                <w:sz w:val="24"/>
                <w:szCs w:val="24"/>
                <w:lang w:val="en-US"/>
              </w:rPr>
            </w:pPr>
            <w:r w:rsidRPr="004379CB">
              <w:rPr>
                <w:sz w:val="24"/>
                <w:szCs w:val="24"/>
                <w:lang w:val="en-US"/>
              </w:rPr>
              <w:t>Trust × participant gender</w:t>
            </w:r>
          </w:p>
        </w:tc>
        <w:tc>
          <w:tcPr>
            <w:tcW w:w="872" w:type="dxa"/>
          </w:tcPr>
          <w:p w14:paraId="2A3DFF45"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2776C00D" w14:textId="77777777" w:rsidR="00FA431F" w:rsidRPr="004379CB" w:rsidRDefault="00FA431F" w:rsidP="00FA431F">
            <w:pPr>
              <w:spacing w:before="20" w:after="20"/>
              <w:jc w:val="center"/>
              <w:rPr>
                <w:sz w:val="24"/>
                <w:szCs w:val="24"/>
                <w:lang w:val="en-US"/>
              </w:rPr>
            </w:pPr>
            <w:r w:rsidRPr="004379CB">
              <w:rPr>
                <w:sz w:val="24"/>
                <w:szCs w:val="24"/>
              </w:rPr>
              <w:t>2.97</w:t>
            </w:r>
          </w:p>
        </w:tc>
        <w:tc>
          <w:tcPr>
            <w:tcW w:w="1080" w:type="dxa"/>
          </w:tcPr>
          <w:p w14:paraId="11B27F3A" w14:textId="77777777" w:rsidR="00FA431F" w:rsidRPr="004379CB" w:rsidRDefault="00FA431F" w:rsidP="00FA431F">
            <w:pPr>
              <w:spacing w:before="20" w:after="20"/>
              <w:jc w:val="center"/>
              <w:rPr>
                <w:sz w:val="24"/>
                <w:szCs w:val="24"/>
                <w:lang w:val="en-US"/>
              </w:rPr>
            </w:pPr>
            <w:r w:rsidRPr="004379CB">
              <w:rPr>
                <w:sz w:val="24"/>
                <w:szCs w:val="24"/>
                <w:lang w:val="en-US"/>
              </w:rPr>
              <w:t>.086</w:t>
            </w:r>
          </w:p>
        </w:tc>
        <w:tc>
          <w:tcPr>
            <w:tcW w:w="1800" w:type="dxa"/>
          </w:tcPr>
          <w:p w14:paraId="07C79902" w14:textId="77777777" w:rsidR="00FA431F" w:rsidRPr="004379CB" w:rsidRDefault="00FA431F" w:rsidP="00FA431F">
            <w:pPr>
              <w:spacing w:before="20" w:after="20"/>
              <w:jc w:val="center"/>
              <w:rPr>
                <w:sz w:val="24"/>
                <w:szCs w:val="24"/>
                <w:lang w:val="en-US"/>
              </w:rPr>
            </w:pPr>
            <w:r w:rsidRPr="004379CB">
              <w:rPr>
                <w:sz w:val="24"/>
                <w:szCs w:val="24"/>
                <w:lang w:val="en-US"/>
              </w:rPr>
              <w:t>.01</w:t>
            </w:r>
          </w:p>
        </w:tc>
      </w:tr>
      <w:tr w:rsidR="00FA431F" w:rsidRPr="004379CB" w14:paraId="16B3332E" w14:textId="77777777" w:rsidTr="00FA431F">
        <w:trPr>
          <w:trHeight w:val="317"/>
        </w:trPr>
        <w:tc>
          <w:tcPr>
            <w:tcW w:w="2835" w:type="dxa"/>
          </w:tcPr>
          <w:p w14:paraId="7C1AB651" w14:textId="77777777" w:rsidR="00FA431F" w:rsidRPr="004379CB" w:rsidRDefault="00FA431F" w:rsidP="00FA431F">
            <w:pPr>
              <w:spacing w:before="40" w:after="20"/>
              <w:ind w:left="165"/>
              <w:rPr>
                <w:sz w:val="24"/>
                <w:szCs w:val="24"/>
                <w:lang w:val="en-US"/>
              </w:rPr>
            </w:pPr>
            <w:r w:rsidRPr="004379CB">
              <w:rPr>
                <w:sz w:val="24"/>
                <w:szCs w:val="24"/>
                <w:lang w:val="en-US"/>
              </w:rPr>
              <w:t>Trust × co-worker gender</w:t>
            </w:r>
          </w:p>
        </w:tc>
        <w:tc>
          <w:tcPr>
            <w:tcW w:w="872" w:type="dxa"/>
          </w:tcPr>
          <w:p w14:paraId="27D14095"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21A7510C" w14:textId="77777777" w:rsidR="00FA431F" w:rsidRPr="004379CB" w:rsidRDefault="00FA431F" w:rsidP="00FA431F">
            <w:pPr>
              <w:spacing w:before="20" w:after="20"/>
              <w:jc w:val="center"/>
              <w:rPr>
                <w:sz w:val="24"/>
                <w:szCs w:val="24"/>
                <w:lang w:val="en-US"/>
              </w:rPr>
            </w:pPr>
            <w:r w:rsidRPr="004379CB">
              <w:rPr>
                <w:sz w:val="24"/>
                <w:szCs w:val="24"/>
              </w:rPr>
              <w:t>3.28</w:t>
            </w:r>
          </w:p>
        </w:tc>
        <w:tc>
          <w:tcPr>
            <w:tcW w:w="1080" w:type="dxa"/>
          </w:tcPr>
          <w:p w14:paraId="2ADD06B0" w14:textId="77777777" w:rsidR="00FA431F" w:rsidRPr="004379CB" w:rsidRDefault="00FA431F" w:rsidP="00FA431F">
            <w:pPr>
              <w:spacing w:before="20" w:after="20"/>
              <w:jc w:val="center"/>
              <w:rPr>
                <w:sz w:val="24"/>
                <w:szCs w:val="24"/>
                <w:lang w:val="en-US"/>
              </w:rPr>
            </w:pPr>
            <w:r w:rsidRPr="004379CB">
              <w:rPr>
                <w:sz w:val="24"/>
                <w:szCs w:val="24"/>
                <w:lang w:val="en-US"/>
              </w:rPr>
              <w:t>.071</w:t>
            </w:r>
          </w:p>
        </w:tc>
        <w:tc>
          <w:tcPr>
            <w:tcW w:w="1800" w:type="dxa"/>
          </w:tcPr>
          <w:p w14:paraId="7C5652CB" w14:textId="77777777" w:rsidR="00FA431F" w:rsidRPr="004379CB" w:rsidRDefault="00FA431F" w:rsidP="00FA431F">
            <w:pPr>
              <w:spacing w:before="20" w:after="20"/>
              <w:jc w:val="center"/>
              <w:rPr>
                <w:sz w:val="24"/>
                <w:szCs w:val="24"/>
                <w:lang w:val="en-US"/>
              </w:rPr>
            </w:pPr>
            <w:r w:rsidRPr="004379CB">
              <w:rPr>
                <w:sz w:val="24"/>
                <w:szCs w:val="24"/>
                <w:lang w:val="en-US"/>
              </w:rPr>
              <w:t>.01</w:t>
            </w:r>
          </w:p>
        </w:tc>
      </w:tr>
      <w:tr w:rsidR="00FA431F" w:rsidRPr="004379CB" w14:paraId="77CD1D7A" w14:textId="77777777" w:rsidTr="00FA431F">
        <w:trPr>
          <w:trHeight w:val="317"/>
        </w:trPr>
        <w:tc>
          <w:tcPr>
            <w:tcW w:w="2835" w:type="dxa"/>
          </w:tcPr>
          <w:p w14:paraId="73BF21E2" w14:textId="77777777" w:rsidR="00FA431F" w:rsidRPr="004379CB" w:rsidRDefault="00FA431F" w:rsidP="00FA431F">
            <w:pPr>
              <w:spacing w:before="40" w:after="20"/>
              <w:ind w:left="165"/>
              <w:rPr>
                <w:sz w:val="24"/>
                <w:szCs w:val="24"/>
                <w:lang w:val="en-US"/>
              </w:rPr>
            </w:pPr>
            <w:r w:rsidRPr="004379CB">
              <w:rPr>
                <w:sz w:val="24"/>
                <w:szCs w:val="24"/>
                <w:lang w:val="en-US"/>
              </w:rPr>
              <w:t>Participant gender × co-worker gender</w:t>
            </w:r>
          </w:p>
        </w:tc>
        <w:tc>
          <w:tcPr>
            <w:tcW w:w="872" w:type="dxa"/>
          </w:tcPr>
          <w:p w14:paraId="0683C175"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07A15DC7" w14:textId="77777777" w:rsidR="00FA431F" w:rsidRPr="004379CB" w:rsidRDefault="00FA431F" w:rsidP="00FA431F">
            <w:pPr>
              <w:spacing w:before="20" w:after="20"/>
              <w:jc w:val="center"/>
              <w:rPr>
                <w:sz w:val="24"/>
                <w:szCs w:val="24"/>
                <w:lang w:val="en-US"/>
              </w:rPr>
            </w:pPr>
            <w:r w:rsidRPr="004379CB">
              <w:rPr>
                <w:sz w:val="24"/>
                <w:szCs w:val="24"/>
              </w:rPr>
              <w:t>5.33</w:t>
            </w:r>
          </w:p>
        </w:tc>
        <w:tc>
          <w:tcPr>
            <w:tcW w:w="1080" w:type="dxa"/>
          </w:tcPr>
          <w:p w14:paraId="54975E94" w14:textId="77777777" w:rsidR="00FA431F" w:rsidRPr="004379CB" w:rsidRDefault="00FA431F" w:rsidP="00FA431F">
            <w:pPr>
              <w:spacing w:before="20" w:after="20"/>
              <w:jc w:val="center"/>
              <w:rPr>
                <w:sz w:val="24"/>
                <w:szCs w:val="24"/>
                <w:lang w:val="en-US"/>
              </w:rPr>
            </w:pPr>
            <w:r w:rsidRPr="004379CB">
              <w:rPr>
                <w:sz w:val="24"/>
                <w:szCs w:val="24"/>
                <w:lang w:val="en-US"/>
              </w:rPr>
              <w:t>.021</w:t>
            </w:r>
          </w:p>
        </w:tc>
        <w:tc>
          <w:tcPr>
            <w:tcW w:w="1800" w:type="dxa"/>
          </w:tcPr>
          <w:p w14:paraId="4E1431F3" w14:textId="77777777" w:rsidR="00FA431F" w:rsidRPr="004379CB" w:rsidRDefault="00FA431F" w:rsidP="00FA431F">
            <w:pPr>
              <w:spacing w:before="20" w:after="20"/>
              <w:jc w:val="center"/>
              <w:rPr>
                <w:sz w:val="24"/>
                <w:szCs w:val="24"/>
                <w:lang w:val="en-US"/>
              </w:rPr>
            </w:pPr>
            <w:r w:rsidRPr="004379CB">
              <w:rPr>
                <w:sz w:val="24"/>
                <w:szCs w:val="24"/>
                <w:lang w:val="en-US"/>
              </w:rPr>
              <w:t>.01</w:t>
            </w:r>
          </w:p>
        </w:tc>
      </w:tr>
      <w:tr w:rsidR="00FA431F" w:rsidRPr="004379CB" w14:paraId="2458C508" w14:textId="77777777" w:rsidTr="00FA431F">
        <w:trPr>
          <w:trHeight w:val="317"/>
        </w:trPr>
        <w:tc>
          <w:tcPr>
            <w:tcW w:w="2835" w:type="dxa"/>
          </w:tcPr>
          <w:p w14:paraId="12F0C83C" w14:textId="77777777" w:rsidR="00FA431F" w:rsidRPr="004379CB" w:rsidRDefault="00FA431F" w:rsidP="00FA431F">
            <w:pPr>
              <w:spacing w:before="40" w:after="20"/>
              <w:ind w:left="165"/>
              <w:rPr>
                <w:sz w:val="24"/>
                <w:szCs w:val="24"/>
              </w:rPr>
            </w:pPr>
            <w:r w:rsidRPr="004379CB">
              <w:rPr>
                <w:sz w:val="24"/>
                <w:szCs w:val="24"/>
              </w:rPr>
              <w:t>3-way interaction</w:t>
            </w:r>
          </w:p>
        </w:tc>
        <w:tc>
          <w:tcPr>
            <w:tcW w:w="872" w:type="dxa"/>
          </w:tcPr>
          <w:p w14:paraId="3A3E6377"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067A9284" w14:textId="77777777" w:rsidR="00FA431F" w:rsidRPr="004379CB" w:rsidRDefault="00FA431F" w:rsidP="00FA431F">
            <w:pPr>
              <w:spacing w:before="20" w:after="20"/>
              <w:jc w:val="center"/>
              <w:rPr>
                <w:sz w:val="24"/>
                <w:szCs w:val="24"/>
                <w:lang w:val="en-US"/>
              </w:rPr>
            </w:pPr>
            <w:r w:rsidRPr="004379CB">
              <w:rPr>
                <w:sz w:val="24"/>
                <w:szCs w:val="24"/>
              </w:rPr>
              <w:t>0.03</w:t>
            </w:r>
          </w:p>
        </w:tc>
        <w:tc>
          <w:tcPr>
            <w:tcW w:w="1080" w:type="dxa"/>
          </w:tcPr>
          <w:p w14:paraId="275393F7" w14:textId="77777777" w:rsidR="00FA431F" w:rsidRPr="004379CB" w:rsidRDefault="00FA431F" w:rsidP="00FA431F">
            <w:pPr>
              <w:spacing w:before="20" w:after="20"/>
              <w:jc w:val="center"/>
              <w:rPr>
                <w:sz w:val="24"/>
                <w:szCs w:val="24"/>
                <w:lang w:val="en-US"/>
              </w:rPr>
            </w:pPr>
            <w:r w:rsidRPr="004379CB">
              <w:rPr>
                <w:sz w:val="24"/>
                <w:szCs w:val="24"/>
                <w:lang w:val="en-US"/>
              </w:rPr>
              <w:t>.855</w:t>
            </w:r>
          </w:p>
        </w:tc>
        <w:tc>
          <w:tcPr>
            <w:tcW w:w="1800" w:type="dxa"/>
          </w:tcPr>
          <w:p w14:paraId="4C60458B" w14:textId="77777777" w:rsidR="00FA431F" w:rsidRPr="004379CB" w:rsidRDefault="00FA431F" w:rsidP="00FA431F">
            <w:pPr>
              <w:spacing w:before="20" w:after="20"/>
              <w:jc w:val="center"/>
              <w:rPr>
                <w:sz w:val="24"/>
                <w:szCs w:val="24"/>
                <w:lang w:val="en-US"/>
              </w:rPr>
            </w:pPr>
            <w:r w:rsidRPr="004379CB">
              <w:rPr>
                <w:sz w:val="24"/>
                <w:szCs w:val="24"/>
                <w:lang w:val="en-US"/>
              </w:rPr>
              <w:t>&lt;.001</w:t>
            </w:r>
          </w:p>
        </w:tc>
      </w:tr>
      <w:tr w:rsidR="00FA431F" w:rsidRPr="004379CB" w14:paraId="5116F396" w14:textId="77777777" w:rsidTr="00FA431F">
        <w:trPr>
          <w:trHeight w:val="317"/>
        </w:trPr>
        <w:tc>
          <w:tcPr>
            <w:tcW w:w="2835" w:type="dxa"/>
          </w:tcPr>
          <w:p w14:paraId="7C8B8E15" w14:textId="77777777" w:rsidR="00FA431F" w:rsidRPr="004379CB" w:rsidRDefault="00FA431F" w:rsidP="00FA431F">
            <w:pPr>
              <w:spacing w:before="20" w:after="20"/>
              <w:rPr>
                <w:sz w:val="24"/>
                <w:szCs w:val="24"/>
                <w:lang w:val="en-US"/>
              </w:rPr>
            </w:pPr>
            <w:r w:rsidRPr="004379CB">
              <w:rPr>
                <w:b/>
                <w:bCs/>
                <w:sz w:val="24"/>
                <w:szCs w:val="24"/>
              </w:rPr>
              <w:t>Benevolence</w:t>
            </w:r>
          </w:p>
        </w:tc>
        <w:tc>
          <w:tcPr>
            <w:tcW w:w="872" w:type="dxa"/>
          </w:tcPr>
          <w:p w14:paraId="10D6B517" w14:textId="77777777" w:rsidR="00FA431F" w:rsidRPr="004379CB" w:rsidRDefault="00FA431F" w:rsidP="00FA431F">
            <w:pPr>
              <w:spacing w:before="20" w:after="20"/>
              <w:jc w:val="center"/>
              <w:rPr>
                <w:sz w:val="24"/>
                <w:szCs w:val="24"/>
                <w:lang w:val="en-US"/>
              </w:rPr>
            </w:pPr>
          </w:p>
        </w:tc>
        <w:tc>
          <w:tcPr>
            <w:tcW w:w="1418" w:type="dxa"/>
          </w:tcPr>
          <w:p w14:paraId="17EDF7C5" w14:textId="77777777" w:rsidR="00FA431F" w:rsidRPr="004379CB" w:rsidRDefault="00FA431F" w:rsidP="00FA431F">
            <w:pPr>
              <w:spacing w:before="20" w:after="20"/>
              <w:jc w:val="center"/>
              <w:rPr>
                <w:sz w:val="24"/>
                <w:szCs w:val="24"/>
                <w:lang w:val="en-US"/>
              </w:rPr>
            </w:pPr>
          </w:p>
        </w:tc>
        <w:tc>
          <w:tcPr>
            <w:tcW w:w="1080" w:type="dxa"/>
          </w:tcPr>
          <w:p w14:paraId="1F46EDD3" w14:textId="77777777" w:rsidR="00FA431F" w:rsidRPr="004379CB" w:rsidRDefault="00FA431F" w:rsidP="00FA431F">
            <w:pPr>
              <w:spacing w:before="20" w:after="20"/>
              <w:jc w:val="center"/>
              <w:rPr>
                <w:sz w:val="24"/>
                <w:szCs w:val="24"/>
                <w:lang w:val="en-US"/>
              </w:rPr>
            </w:pPr>
          </w:p>
        </w:tc>
        <w:tc>
          <w:tcPr>
            <w:tcW w:w="1800" w:type="dxa"/>
          </w:tcPr>
          <w:p w14:paraId="7F1E8666" w14:textId="77777777" w:rsidR="00FA431F" w:rsidRPr="004379CB" w:rsidRDefault="00FA431F" w:rsidP="00FA431F">
            <w:pPr>
              <w:spacing w:before="20" w:after="20"/>
              <w:jc w:val="center"/>
              <w:rPr>
                <w:sz w:val="24"/>
                <w:szCs w:val="24"/>
                <w:lang w:val="en-US"/>
              </w:rPr>
            </w:pPr>
          </w:p>
        </w:tc>
      </w:tr>
      <w:tr w:rsidR="00FA431F" w:rsidRPr="004379CB" w14:paraId="55B2EC15" w14:textId="77777777" w:rsidTr="00FA431F">
        <w:trPr>
          <w:trHeight w:val="317"/>
        </w:trPr>
        <w:tc>
          <w:tcPr>
            <w:tcW w:w="2835" w:type="dxa"/>
          </w:tcPr>
          <w:p w14:paraId="788B9722" w14:textId="77777777" w:rsidR="00FA431F" w:rsidRPr="004379CB" w:rsidRDefault="00FA431F" w:rsidP="00FA431F">
            <w:pPr>
              <w:spacing w:before="40" w:after="20"/>
              <w:ind w:left="165"/>
              <w:rPr>
                <w:sz w:val="24"/>
                <w:szCs w:val="24"/>
                <w:lang w:val="en-US"/>
              </w:rPr>
            </w:pPr>
            <w:r w:rsidRPr="004379CB">
              <w:rPr>
                <w:sz w:val="24"/>
                <w:szCs w:val="24"/>
                <w:lang w:val="en-US"/>
              </w:rPr>
              <w:t>Intercept</w:t>
            </w:r>
          </w:p>
        </w:tc>
        <w:tc>
          <w:tcPr>
            <w:tcW w:w="872" w:type="dxa"/>
          </w:tcPr>
          <w:p w14:paraId="1E31E4CC"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7B2319E2" w14:textId="77777777" w:rsidR="00FA431F" w:rsidRPr="004379CB" w:rsidRDefault="00FA431F" w:rsidP="00FA431F">
            <w:pPr>
              <w:spacing w:before="20" w:after="20"/>
              <w:jc w:val="center"/>
              <w:rPr>
                <w:sz w:val="24"/>
                <w:szCs w:val="24"/>
                <w:lang w:val="en-US"/>
              </w:rPr>
            </w:pPr>
            <w:r w:rsidRPr="004379CB">
              <w:rPr>
                <w:sz w:val="24"/>
                <w:szCs w:val="24"/>
              </w:rPr>
              <w:t>7038.87</w:t>
            </w:r>
          </w:p>
        </w:tc>
        <w:tc>
          <w:tcPr>
            <w:tcW w:w="1080" w:type="dxa"/>
          </w:tcPr>
          <w:p w14:paraId="0CA4E0A6" w14:textId="77777777" w:rsidR="00FA431F" w:rsidRPr="004379CB" w:rsidRDefault="00FA431F" w:rsidP="00FA431F">
            <w:pPr>
              <w:spacing w:before="20" w:after="20"/>
              <w:jc w:val="center"/>
              <w:rPr>
                <w:sz w:val="24"/>
                <w:szCs w:val="24"/>
                <w:lang w:val="en-US"/>
              </w:rPr>
            </w:pPr>
            <w:r w:rsidRPr="004379CB">
              <w:rPr>
                <w:sz w:val="24"/>
                <w:szCs w:val="24"/>
                <w:lang w:val="en-US"/>
              </w:rPr>
              <w:t>&lt;.001</w:t>
            </w:r>
          </w:p>
        </w:tc>
        <w:tc>
          <w:tcPr>
            <w:tcW w:w="1800" w:type="dxa"/>
          </w:tcPr>
          <w:p w14:paraId="2C4B095C" w14:textId="77777777" w:rsidR="00FA431F" w:rsidRPr="004379CB" w:rsidRDefault="00FA431F" w:rsidP="00FA431F">
            <w:pPr>
              <w:spacing w:before="20" w:after="20"/>
              <w:jc w:val="center"/>
              <w:rPr>
                <w:sz w:val="24"/>
                <w:szCs w:val="24"/>
                <w:lang w:val="en-US"/>
              </w:rPr>
            </w:pPr>
            <w:r w:rsidRPr="004379CB">
              <w:rPr>
                <w:sz w:val="24"/>
                <w:szCs w:val="24"/>
                <w:lang w:val="en-US"/>
              </w:rPr>
              <w:t>.94</w:t>
            </w:r>
          </w:p>
        </w:tc>
      </w:tr>
      <w:tr w:rsidR="00FA431F" w:rsidRPr="004379CB" w14:paraId="7AF36EAA" w14:textId="77777777" w:rsidTr="00FA431F">
        <w:trPr>
          <w:trHeight w:val="317"/>
        </w:trPr>
        <w:tc>
          <w:tcPr>
            <w:tcW w:w="2835" w:type="dxa"/>
          </w:tcPr>
          <w:p w14:paraId="4C17BD6A" w14:textId="77777777" w:rsidR="00FA431F" w:rsidRPr="004379CB" w:rsidRDefault="00FA431F" w:rsidP="00FA431F">
            <w:pPr>
              <w:spacing w:before="40" w:after="20"/>
              <w:ind w:left="165"/>
              <w:rPr>
                <w:sz w:val="24"/>
                <w:szCs w:val="24"/>
                <w:lang w:val="en-US"/>
              </w:rPr>
            </w:pPr>
            <w:r w:rsidRPr="004379CB">
              <w:rPr>
                <w:sz w:val="24"/>
                <w:szCs w:val="24"/>
                <w:lang w:val="en-US"/>
              </w:rPr>
              <w:t xml:space="preserve">Trust condition </w:t>
            </w:r>
          </w:p>
        </w:tc>
        <w:tc>
          <w:tcPr>
            <w:tcW w:w="872" w:type="dxa"/>
          </w:tcPr>
          <w:p w14:paraId="45CA78E7"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038D1741" w14:textId="77777777" w:rsidR="00FA431F" w:rsidRPr="004379CB" w:rsidRDefault="00FA431F" w:rsidP="00FA431F">
            <w:pPr>
              <w:spacing w:before="20" w:after="20"/>
              <w:jc w:val="center"/>
              <w:rPr>
                <w:sz w:val="24"/>
                <w:szCs w:val="24"/>
                <w:lang w:val="en-US"/>
              </w:rPr>
            </w:pPr>
            <w:r w:rsidRPr="004379CB">
              <w:rPr>
                <w:sz w:val="24"/>
                <w:szCs w:val="24"/>
              </w:rPr>
              <w:t>1085.56</w:t>
            </w:r>
          </w:p>
        </w:tc>
        <w:tc>
          <w:tcPr>
            <w:tcW w:w="1080" w:type="dxa"/>
          </w:tcPr>
          <w:p w14:paraId="56C1CA37" w14:textId="77777777" w:rsidR="00FA431F" w:rsidRPr="004379CB" w:rsidRDefault="00FA431F" w:rsidP="00FA431F">
            <w:pPr>
              <w:spacing w:before="20" w:after="20"/>
              <w:jc w:val="center"/>
              <w:rPr>
                <w:sz w:val="24"/>
                <w:szCs w:val="24"/>
                <w:lang w:val="en-US"/>
              </w:rPr>
            </w:pPr>
            <w:r w:rsidRPr="004379CB">
              <w:rPr>
                <w:sz w:val="24"/>
                <w:szCs w:val="24"/>
                <w:lang w:val="en-US"/>
              </w:rPr>
              <w:t>&lt;.001</w:t>
            </w:r>
          </w:p>
        </w:tc>
        <w:tc>
          <w:tcPr>
            <w:tcW w:w="1800" w:type="dxa"/>
          </w:tcPr>
          <w:p w14:paraId="63778342" w14:textId="77777777" w:rsidR="00FA431F" w:rsidRPr="004379CB" w:rsidRDefault="00FA431F" w:rsidP="00FA431F">
            <w:pPr>
              <w:spacing w:before="20" w:after="20"/>
              <w:jc w:val="center"/>
              <w:rPr>
                <w:sz w:val="24"/>
                <w:szCs w:val="24"/>
                <w:lang w:val="en-US"/>
              </w:rPr>
            </w:pPr>
            <w:r w:rsidRPr="004379CB">
              <w:rPr>
                <w:sz w:val="24"/>
                <w:szCs w:val="24"/>
                <w:lang w:val="en-US"/>
              </w:rPr>
              <w:t>.72</w:t>
            </w:r>
          </w:p>
        </w:tc>
      </w:tr>
      <w:tr w:rsidR="00FA431F" w:rsidRPr="004379CB" w14:paraId="413CA0F7" w14:textId="77777777" w:rsidTr="00FA431F">
        <w:trPr>
          <w:trHeight w:val="317"/>
        </w:trPr>
        <w:tc>
          <w:tcPr>
            <w:tcW w:w="2835" w:type="dxa"/>
          </w:tcPr>
          <w:p w14:paraId="67E95AFA" w14:textId="77777777" w:rsidR="00FA431F" w:rsidRPr="004379CB" w:rsidRDefault="00FA431F" w:rsidP="00FA431F">
            <w:pPr>
              <w:spacing w:before="40" w:after="20"/>
              <w:ind w:left="165"/>
              <w:rPr>
                <w:sz w:val="24"/>
                <w:szCs w:val="24"/>
                <w:lang w:val="en-US"/>
              </w:rPr>
            </w:pPr>
            <w:r w:rsidRPr="004379CB">
              <w:rPr>
                <w:sz w:val="24"/>
                <w:szCs w:val="24"/>
                <w:lang w:val="en-US"/>
              </w:rPr>
              <w:t xml:space="preserve">Participant gender </w:t>
            </w:r>
          </w:p>
        </w:tc>
        <w:tc>
          <w:tcPr>
            <w:tcW w:w="872" w:type="dxa"/>
          </w:tcPr>
          <w:p w14:paraId="7E542652"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7D4F2181" w14:textId="77777777" w:rsidR="00FA431F" w:rsidRPr="004379CB" w:rsidRDefault="00FA431F" w:rsidP="00FA431F">
            <w:pPr>
              <w:spacing w:before="20" w:after="20"/>
              <w:jc w:val="center"/>
              <w:rPr>
                <w:sz w:val="24"/>
                <w:szCs w:val="24"/>
                <w:lang w:val="en-US"/>
              </w:rPr>
            </w:pPr>
            <w:r w:rsidRPr="004379CB">
              <w:rPr>
                <w:sz w:val="24"/>
                <w:szCs w:val="24"/>
              </w:rPr>
              <w:t>&lt;0.001</w:t>
            </w:r>
          </w:p>
        </w:tc>
        <w:tc>
          <w:tcPr>
            <w:tcW w:w="1080" w:type="dxa"/>
          </w:tcPr>
          <w:p w14:paraId="5FC54CAB" w14:textId="77777777" w:rsidR="00FA431F" w:rsidRPr="004379CB" w:rsidRDefault="00FA431F" w:rsidP="00FA431F">
            <w:pPr>
              <w:spacing w:before="20" w:after="20"/>
              <w:jc w:val="center"/>
              <w:rPr>
                <w:sz w:val="24"/>
                <w:szCs w:val="24"/>
                <w:lang w:val="en-US"/>
              </w:rPr>
            </w:pPr>
            <w:r w:rsidRPr="004379CB">
              <w:rPr>
                <w:sz w:val="24"/>
                <w:szCs w:val="24"/>
                <w:lang w:val="en-US"/>
              </w:rPr>
              <w:t>.975</w:t>
            </w:r>
          </w:p>
        </w:tc>
        <w:tc>
          <w:tcPr>
            <w:tcW w:w="1800" w:type="dxa"/>
          </w:tcPr>
          <w:p w14:paraId="2F1B313C" w14:textId="77777777" w:rsidR="00FA431F" w:rsidRPr="004379CB" w:rsidRDefault="00FA431F" w:rsidP="00FA431F">
            <w:pPr>
              <w:spacing w:before="20" w:after="20"/>
              <w:jc w:val="center"/>
              <w:rPr>
                <w:sz w:val="24"/>
                <w:szCs w:val="24"/>
                <w:lang w:val="en-US"/>
              </w:rPr>
            </w:pPr>
            <w:r w:rsidRPr="004379CB">
              <w:rPr>
                <w:sz w:val="24"/>
                <w:szCs w:val="24"/>
                <w:lang w:val="en-US"/>
              </w:rPr>
              <w:t>&lt;.001</w:t>
            </w:r>
          </w:p>
        </w:tc>
      </w:tr>
      <w:tr w:rsidR="00FA431F" w:rsidRPr="004379CB" w14:paraId="2E39C499" w14:textId="77777777" w:rsidTr="00FA431F">
        <w:trPr>
          <w:trHeight w:val="317"/>
        </w:trPr>
        <w:tc>
          <w:tcPr>
            <w:tcW w:w="2835" w:type="dxa"/>
          </w:tcPr>
          <w:p w14:paraId="4DF7F939" w14:textId="77777777" w:rsidR="00FA431F" w:rsidRPr="004379CB" w:rsidRDefault="00FA431F" w:rsidP="00FA431F">
            <w:pPr>
              <w:spacing w:before="40" w:after="20"/>
              <w:ind w:left="165"/>
              <w:rPr>
                <w:sz w:val="24"/>
                <w:szCs w:val="24"/>
                <w:lang w:val="en-US"/>
              </w:rPr>
            </w:pPr>
            <w:r w:rsidRPr="004379CB">
              <w:rPr>
                <w:sz w:val="24"/>
                <w:szCs w:val="24"/>
                <w:lang w:val="en-US"/>
              </w:rPr>
              <w:t>Co-worker gender</w:t>
            </w:r>
          </w:p>
        </w:tc>
        <w:tc>
          <w:tcPr>
            <w:tcW w:w="872" w:type="dxa"/>
          </w:tcPr>
          <w:p w14:paraId="3D20E336"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31B970D9" w14:textId="77777777" w:rsidR="00FA431F" w:rsidRPr="004379CB" w:rsidRDefault="00FA431F" w:rsidP="00FA431F">
            <w:pPr>
              <w:spacing w:before="20" w:after="20"/>
              <w:jc w:val="center"/>
              <w:rPr>
                <w:sz w:val="24"/>
                <w:szCs w:val="24"/>
                <w:lang w:val="en-US"/>
              </w:rPr>
            </w:pPr>
            <w:r w:rsidRPr="004379CB">
              <w:rPr>
                <w:sz w:val="24"/>
                <w:szCs w:val="24"/>
              </w:rPr>
              <w:t>0.35</w:t>
            </w:r>
          </w:p>
        </w:tc>
        <w:tc>
          <w:tcPr>
            <w:tcW w:w="1080" w:type="dxa"/>
          </w:tcPr>
          <w:p w14:paraId="322B13B1" w14:textId="77777777" w:rsidR="00FA431F" w:rsidRPr="004379CB" w:rsidRDefault="00FA431F" w:rsidP="00FA431F">
            <w:pPr>
              <w:spacing w:before="20" w:after="20"/>
              <w:jc w:val="center"/>
              <w:rPr>
                <w:sz w:val="24"/>
                <w:szCs w:val="24"/>
                <w:lang w:val="en-US"/>
              </w:rPr>
            </w:pPr>
            <w:r w:rsidRPr="004379CB">
              <w:rPr>
                <w:sz w:val="24"/>
                <w:szCs w:val="24"/>
                <w:lang w:val="en-US"/>
              </w:rPr>
              <w:t>.552</w:t>
            </w:r>
          </w:p>
        </w:tc>
        <w:tc>
          <w:tcPr>
            <w:tcW w:w="1800" w:type="dxa"/>
          </w:tcPr>
          <w:p w14:paraId="399F457E" w14:textId="77777777" w:rsidR="00FA431F" w:rsidRPr="004379CB" w:rsidRDefault="00FA431F" w:rsidP="00FA431F">
            <w:pPr>
              <w:spacing w:before="20" w:after="20"/>
              <w:jc w:val="center"/>
              <w:rPr>
                <w:sz w:val="24"/>
                <w:szCs w:val="24"/>
                <w:lang w:val="en-US"/>
              </w:rPr>
            </w:pPr>
            <w:r w:rsidRPr="004379CB">
              <w:rPr>
                <w:sz w:val="24"/>
                <w:szCs w:val="24"/>
                <w:lang w:val="en-US"/>
              </w:rPr>
              <w:t>.001</w:t>
            </w:r>
          </w:p>
        </w:tc>
      </w:tr>
      <w:tr w:rsidR="00FA431F" w:rsidRPr="004379CB" w14:paraId="127B4D80" w14:textId="77777777" w:rsidTr="00FA431F">
        <w:trPr>
          <w:trHeight w:val="317"/>
        </w:trPr>
        <w:tc>
          <w:tcPr>
            <w:tcW w:w="2835" w:type="dxa"/>
          </w:tcPr>
          <w:p w14:paraId="7937E28B" w14:textId="77777777" w:rsidR="00FA431F" w:rsidRPr="004379CB" w:rsidRDefault="00FA431F" w:rsidP="00FA431F">
            <w:pPr>
              <w:spacing w:before="40" w:after="20"/>
              <w:ind w:left="165"/>
              <w:rPr>
                <w:sz w:val="24"/>
                <w:szCs w:val="24"/>
                <w:lang w:val="en-US"/>
              </w:rPr>
            </w:pPr>
            <w:r w:rsidRPr="004379CB">
              <w:rPr>
                <w:sz w:val="24"/>
                <w:szCs w:val="24"/>
                <w:lang w:val="en-US"/>
              </w:rPr>
              <w:t>Trust × participant gender</w:t>
            </w:r>
          </w:p>
        </w:tc>
        <w:tc>
          <w:tcPr>
            <w:tcW w:w="872" w:type="dxa"/>
          </w:tcPr>
          <w:p w14:paraId="6FFADAD7"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05AA5D20" w14:textId="77777777" w:rsidR="00FA431F" w:rsidRPr="004379CB" w:rsidRDefault="00FA431F" w:rsidP="00FA431F">
            <w:pPr>
              <w:spacing w:before="20" w:after="20"/>
              <w:jc w:val="center"/>
              <w:rPr>
                <w:sz w:val="24"/>
                <w:szCs w:val="24"/>
                <w:lang w:val="en-US"/>
              </w:rPr>
            </w:pPr>
            <w:r w:rsidRPr="004379CB">
              <w:rPr>
                <w:sz w:val="24"/>
                <w:szCs w:val="24"/>
              </w:rPr>
              <w:t>2.64</w:t>
            </w:r>
          </w:p>
        </w:tc>
        <w:tc>
          <w:tcPr>
            <w:tcW w:w="1080" w:type="dxa"/>
          </w:tcPr>
          <w:p w14:paraId="73C34134" w14:textId="77777777" w:rsidR="00FA431F" w:rsidRPr="004379CB" w:rsidRDefault="00FA431F" w:rsidP="00FA431F">
            <w:pPr>
              <w:spacing w:before="20" w:after="20"/>
              <w:jc w:val="center"/>
              <w:rPr>
                <w:sz w:val="24"/>
                <w:szCs w:val="24"/>
                <w:lang w:val="en-US"/>
              </w:rPr>
            </w:pPr>
            <w:r w:rsidRPr="004379CB">
              <w:rPr>
                <w:sz w:val="24"/>
                <w:szCs w:val="24"/>
                <w:lang w:val="en-US"/>
              </w:rPr>
              <w:t>.105</w:t>
            </w:r>
          </w:p>
        </w:tc>
        <w:tc>
          <w:tcPr>
            <w:tcW w:w="1800" w:type="dxa"/>
          </w:tcPr>
          <w:p w14:paraId="24A96B04" w14:textId="77777777" w:rsidR="00FA431F" w:rsidRPr="004379CB" w:rsidRDefault="00FA431F" w:rsidP="00FA431F">
            <w:pPr>
              <w:spacing w:before="20" w:after="20"/>
              <w:jc w:val="center"/>
              <w:rPr>
                <w:sz w:val="24"/>
                <w:szCs w:val="24"/>
                <w:lang w:val="en-US"/>
              </w:rPr>
            </w:pPr>
            <w:r w:rsidRPr="004379CB">
              <w:rPr>
                <w:sz w:val="24"/>
                <w:szCs w:val="24"/>
                <w:lang w:val="en-US"/>
              </w:rPr>
              <w:t>.01</w:t>
            </w:r>
          </w:p>
        </w:tc>
      </w:tr>
      <w:tr w:rsidR="00FA431F" w:rsidRPr="004379CB" w14:paraId="6C81F7AF" w14:textId="77777777" w:rsidTr="00FA431F">
        <w:trPr>
          <w:trHeight w:val="317"/>
        </w:trPr>
        <w:tc>
          <w:tcPr>
            <w:tcW w:w="2835" w:type="dxa"/>
          </w:tcPr>
          <w:p w14:paraId="1F58E132" w14:textId="77777777" w:rsidR="00FA431F" w:rsidRPr="004379CB" w:rsidRDefault="00FA431F" w:rsidP="00FA431F">
            <w:pPr>
              <w:spacing w:before="40" w:after="20"/>
              <w:ind w:left="165"/>
              <w:rPr>
                <w:sz w:val="24"/>
                <w:szCs w:val="24"/>
                <w:lang w:val="en-US"/>
              </w:rPr>
            </w:pPr>
            <w:r w:rsidRPr="004379CB">
              <w:rPr>
                <w:sz w:val="24"/>
                <w:szCs w:val="24"/>
                <w:lang w:val="en-US"/>
              </w:rPr>
              <w:t>Trust × co-worker gender</w:t>
            </w:r>
          </w:p>
        </w:tc>
        <w:tc>
          <w:tcPr>
            <w:tcW w:w="872" w:type="dxa"/>
          </w:tcPr>
          <w:p w14:paraId="2FC40FC2"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0F9D6217" w14:textId="77777777" w:rsidR="00FA431F" w:rsidRPr="004379CB" w:rsidRDefault="00FA431F" w:rsidP="00FA431F">
            <w:pPr>
              <w:spacing w:before="20" w:after="20"/>
              <w:jc w:val="center"/>
              <w:rPr>
                <w:sz w:val="24"/>
                <w:szCs w:val="24"/>
                <w:lang w:val="en-US"/>
              </w:rPr>
            </w:pPr>
            <w:r w:rsidRPr="004379CB">
              <w:rPr>
                <w:sz w:val="24"/>
                <w:szCs w:val="24"/>
              </w:rPr>
              <w:t>2.49</w:t>
            </w:r>
          </w:p>
        </w:tc>
        <w:tc>
          <w:tcPr>
            <w:tcW w:w="1080" w:type="dxa"/>
          </w:tcPr>
          <w:p w14:paraId="23C8D351" w14:textId="77777777" w:rsidR="00FA431F" w:rsidRPr="004379CB" w:rsidRDefault="00FA431F" w:rsidP="00FA431F">
            <w:pPr>
              <w:spacing w:before="20" w:after="20"/>
              <w:jc w:val="center"/>
              <w:rPr>
                <w:sz w:val="24"/>
                <w:szCs w:val="24"/>
                <w:lang w:val="en-US"/>
              </w:rPr>
            </w:pPr>
            <w:r w:rsidRPr="004379CB">
              <w:rPr>
                <w:sz w:val="24"/>
                <w:szCs w:val="24"/>
                <w:lang w:val="en-US"/>
              </w:rPr>
              <w:t>.116</w:t>
            </w:r>
          </w:p>
        </w:tc>
        <w:tc>
          <w:tcPr>
            <w:tcW w:w="1800" w:type="dxa"/>
          </w:tcPr>
          <w:p w14:paraId="6A5F7E6C" w14:textId="77777777" w:rsidR="00FA431F" w:rsidRPr="004379CB" w:rsidRDefault="00FA431F" w:rsidP="00FA431F">
            <w:pPr>
              <w:spacing w:before="20" w:after="20"/>
              <w:jc w:val="center"/>
              <w:rPr>
                <w:sz w:val="24"/>
                <w:szCs w:val="24"/>
                <w:lang w:val="en-US"/>
              </w:rPr>
            </w:pPr>
            <w:r w:rsidRPr="004379CB">
              <w:rPr>
                <w:sz w:val="24"/>
                <w:szCs w:val="24"/>
                <w:lang w:val="en-US"/>
              </w:rPr>
              <w:t>.01</w:t>
            </w:r>
          </w:p>
        </w:tc>
      </w:tr>
      <w:tr w:rsidR="00FA431F" w:rsidRPr="004379CB" w14:paraId="0B8D84D2" w14:textId="77777777" w:rsidTr="00FA431F">
        <w:trPr>
          <w:trHeight w:val="317"/>
        </w:trPr>
        <w:tc>
          <w:tcPr>
            <w:tcW w:w="2835" w:type="dxa"/>
          </w:tcPr>
          <w:p w14:paraId="5107D77B" w14:textId="77777777" w:rsidR="00FA431F" w:rsidRPr="004379CB" w:rsidRDefault="00FA431F" w:rsidP="00FA431F">
            <w:pPr>
              <w:spacing w:before="40" w:after="20"/>
              <w:ind w:left="165"/>
              <w:rPr>
                <w:sz w:val="24"/>
                <w:szCs w:val="24"/>
                <w:lang w:val="en-US"/>
              </w:rPr>
            </w:pPr>
            <w:r w:rsidRPr="004379CB">
              <w:rPr>
                <w:sz w:val="24"/>
                <w:szCs w:val="24"/>
                <w:lang w:val="en-US"/>
              </w:rPr>
              <w:t>Participant gender × co-worker gender</w:t>
            </w:r>
          </w:p>
        </w:tc>
        <w:tc>
          <w:tcPr>
            <w:tcW w:w="872" w:type="dxa"/>
          </w:tcPr>
          <w:p w14:paraId="34E25A88"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6AB7ECDE" w14:textId="77777777" w:rsidR="00FA431F" w:rsidRPr="004379CB" w:rsidRDefault="00FA431F" w:rsidP="00FA431F">
            <w:pPr>
              <w:spacing w:before="20" w:after="20"/>
              <w:jc w:val="center"/>
              <w:rPr>
                <w:sz w:val="24"/>
                <w:szCs w:val="24"/>
                <w:lang w:val="en-US"/>
              </w:rPr>
            </w:pPr>
            <w:r w:rsidRPr="004379CB">
              <w:rPr>
                <w:sz w:val="24"/>
                <w:szCs w:val="24"/>
              </w:rPr>
              <w:t>0.31</w:t>
            </w:r>
          </w:p>
        </w:tc>
        <w:tc>
          <w:tcPr>
            <w:tcW w:w="1080" w:type="dxa"/>
          </w:tcPr>
          <w:p w14:paraId="2D06FC35" w14:textId="77777777" w:rsidR="00FA431F" w:rsidRPr="004379CB" w:rsidRDefault="00FA431F" w:rsidP="00FA431F">
            <w:pPr>
              <w:spacing w:before="20" w:after="20"/>
              <w:jc w:val="center"/>
              <w:rPr>
                <w:sz w:val="24"/>
                <w:szCs w:val="24"/>
                <w:lang w:val="en-US"/>
              </w:rPr>
            </w:pPr>
            <w:r w:rsidRPr="004379CB">
              <w:rPr>
                <w:sz w:val="24"/>
                <w:szCs w:val="24"/>
                <w:lang w:val="en-US"/>
              </w:rPr>
              <w:t>.577</w:t>
            </w:r>
          </w:p>
        </w:tc>
        <w:tc>
          <w:tcPr>
            <w:tcW w:w="1800" w:type="dxa"/>
          </w:tcPr>
          <w:p w14:paraId="000644E4" w14:textId="77777777" w:rsidR="00FA431F" w:rsidRPr="004379CB" w:rsidRDefault="00FA431F" w:rsidP="00FA431F">
            <w:pPr>
              <w:spacing w:before="20" w:after="20"/>
              <w:jc w:val="center"/>
              <w:rPr>
                <w:sz w:val="24"/>
                <w:szCs w:val="24"/>
                <w:lang w:val="en-US"/>
              </w:rPr>
            </w:pPr>
            <w:r w:rsidRPr="004379CB">
              <w:rPr>
                <w:sz w:val="24"/>
                <w:szCs w:val="24"/>
                <w:lang w:val="en-US"/>
              </w:rPr>
              <w:t>&lt;.001</w:t>
            </w:r>
          </w:p>
        </w:tc>
      </w:tr>
      <w:tr w:rsidR="00FA431F" w:rsidRPr="004379CB" w14:paraId="4AA2D502" w14:textId="77777777" w:rsidTr="00FA431F">
        <w:trPr>
          <w:trHeight w:val="317"/>
        </w:trPr>
        <w:tc>
          <w:tcPr>
            <w:tcW w:w="2835" w:type="dxa"/>
          </w:tcPr>
          <w:p w14:paraId="4F2D234A" w14:textId="77777777" w:rsidR="00FA431F" w:rsidRPr="004379CB" w:rsidRDefault="00FA431F" w:rsidP="00FA431F">
            <w:pPr>
              <w:spacing w:before="40" w:after="20"/>
              <w:ind w:left="165"/>
              <w:rPr>
                <w:sz w:val="24"/>
                <w:szCs w:val="24"/>
                <w:lang w:val="en-US"/>
              </w:rPr>
            </w:pPr>
            <w:r w:rsidRPr="004379CB">
              <w:rPr>
                <w:sz w:val="24"/>
                <w:szCs w:val="24"/>
              </w:rPr>
              <w:t>3-way interaction</w:t>
            </w:r>
          </w:p>
        </w:tc>
        <w:tc>
          <w:tcPr>
            <w:tcW w:w="872" w:type="dxa"/>
          </w:tcPr>
          <w:p w14:paraId="11AF9B75"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18EB830A" w14:textId="77777777" w:rsidR="00FA431F" w:rsidRPr="004379CB" w:rsidRDefault="00FA431F" w:rsidP="00FA431F">
            <w:pPr>
              <w:spacing w:before="20" w:after="20"/>
              <w:jc w:val="center"/>
              <w:rPr>
                <w:sz w:val="24"/>
                <w:szCs w:val="24"/>
                <w:lang w:val="en-US"/>
              </w:rPr>
            </w:pPr>
            <w:r w:rsidRPr="004379CB">
              <w:rPr>
                <w:sz w:val="24"/>
                <w:szCs w:val="24"/>
              </w:rPr>
              <w:t>0.12</w:t>
            </w:r>
          </w:p>
        </w:tc>
        <w:tc>
          <w:tcPr>
            <w:tcW w:w="1080" w:type="dxa"/>
          </w:tcPr>
          <w:p w14:paraId="1E0EDE91" w14:textId="77777777" w:rsidR="00FA431F" w:rsidRPr="004379CB" w:rsidRDefault="00FA431F" w:rsidP="00FA431F">
            <w:pPr>
              <w:spacing w:before="20" w:after="20"/>
              <w:jc w:val="center"/>
              <w:rPr>
                <w:sz w:val="24"/>
                <w:szCs w:val="24"/>
                <w:lang w:val="en-US"/>
              </w:rPr>
            </w:pPr>
            <w:r w:rsidRPr="004379CB">
              <w:rPr>
                <w:sz w:val="24"/>
                <w:szCs w:val="24"/>
                <w:lang w:val="en-US"/>
              </w:rPr>
              <w:t>.726</w:t>
            </w:r>
          </w:p>
        </w:tc>
        <w:tc>
          <w:tcPr>
            <w:tcW w:w="1800" w:type="dxa"/>
          </w:tcPr>
          <w:p w14:paraId="3B7D228A" w14:textId="77777777" w:rsidR="00FA431F" w:rsidRPr="004379CB" w:rsidRDefault="00FA431F" w:rsidP="00FA431F">
            <w:pPr>
              <w:spacing w:before="20" w:after="20"/>
              <w:jc w:val="center"/>
              <w:rPr>
                <w:sz w:val="24"/>
                <w:szCs w:val="24"/>
                <w:lang w:val="en-US"/>
              </w:rPr>
            </w:pPr>
            <w:r w:rsidRPr="004379CB">
              <w:rPr>
                <w:sz w:val="24"/>
                <w:szCs w:val="24"/>
                <w:lang w:val="en-US"/>
              </w:rPr>
              <w:t>&lt;.001</w:t>
            </w:r>
          </w:p>
        </w:tc>
      </w:tr>
      <w:tr w:rsidR="00FA431F" w:rsidRPr="004379CB" w14:paraId="72AC8ED7" w14:textId="77777777" w:rsidTr="00FA431F">
        <w:trPr>
          <w:trHeight w:val="403"/>
        </w:trPr>
        <w:tc>
          <w:tcPr>
            <w:tcW w:w="2835" w:type="dxa"/>
            <w:tcBorders>
              <w:bottom w:val="single" w:sz="4" w:space="0" w:color="auto"/>
            </w:tcBorders>
          </w:tcPr>
          <w:p w14:paraId="63D29580" w14:textId="77777777" w:rsidR="00FA431F" w:rsidRPr="004379CB" w:rsidRDefault="00FA431F" w:rsidP="00FA431F">
            <w:pPr>
              <w:spacing w:before="40" w:after="20"/>
              <w:rPr>
                <w:sz w:val="24"/>
                <w:szCs w:val="24"/>
                <w:lang w:val="en-US"/>
              </w:rPr>
            </w:pPr>
            <w:r w:rsidRPr="004379CB">
              <w:rPr>
                <w:sz w:val="24"/>
                <w:szCs w:val="24"/>
                <w:lang w:val="en-US"/>
              </w:rPr>
              <w:t>Error</w:t>
            </w:r>
          </w:p>
        </w:tc>
        <w:tc>
          <w:tcPr>
            <w:tcW w:w="872" w:type="dxa"/>
            <w:tcBorders>
              <w:bottom w:val="single" w:sz="4" w:space="0" w:color="auto"/>
            </w:tcBorders>
          </w:tcPr>
          <w:p w14:paraId="20BE3F4C" w14:textId="77777777" w:rsidR="00FA431F" w:rsidRPr="004379CB" w:rsidRDefault="00FA431F" w:rsidP="00FA431F">
            <w:pPr>
              <w:spacing w:before="20" w:after="20"/>
              <w:jc w:val="center"/>
              <w:rPr>
                <w:sz w:val="24"/>
                <w:szCs w:val="24"/>
                <w:lang w:val="en-US"/>
              </w:rPr>
            </w:pPr>
            <w:r w:rsidRPr="004379CB">
              <w:rPr>
                <w:sz w:val="24"/>
                <w:szCs w:val="24"/>
                <w:lang w:val="en-US"/>
              </w:rPr>
              <w:t>417</w:t>
            </w:r>
          </w:p>
        </w:tc>
        <w:tc>
          <w:tcPr>
            <w:tcW w:w="1418" w:type="dxa"/>
            <w:tcBorders>
              <w:bottom w:val="single" w:sz="4" w:space="0" w:color="auto"/>
            </w:tcBorders>
          </w:tcPr>
          <w:p w14:paraId="3D8EFA63" w14:textId="77777777" w:rsidR="00FA431F" w:rsidRPr="004379CB" w:rsidRDefault="00FA431F" w:rsidP="00FA431F">
            <w:pPr>
              <w:spacing w:before="20" w:after="20"/>
              <w:jc w:val="center"/>
              <w:rPr>
                <w:sz w:val="24"/>
                <w:szCs w:val="24"/>
                <w:lang w:val="en-US"/>
              </w:rPr>
            </w:pPr>
          </w:p>
        </w:tc>
        <w:tc>
          <w:tcPr>
            <w:tcW w:w="1080" w:type="dxa"/>
            <w:tcBorders>
              <w:bottom w:val="single" w:sz="4" w:space="0" w:color="auto"/>
            </w:tcBorders>
          </w:tcPr>
          <w:p w14:paraId="31286F26" w14:textId="77777777" w:rsidR="00FA431F" w:rsidRPr="004379CB" w:rsidRDefault="00FA431F" w:rsidP="00FA431F">
            <w:pPr>
              <w:spacing w:before="20" w:after="20"/>
              <w:jc w:val="center"/>
              <w:rPr>
                <w:sz w:val="24"/>
                <w:szCs w:val="24"/>
                <w:lang w:val="en-US"/>
              </w:rPr>
            </w:pPr>
          </w:p>
        </w:tc>
        <w:tc>
          <w:tcPr>
            <w:tcW w:w="1800" w:type="dxa"/>
            <w:tcBorders>
              <w:bottom w:val="single" w:sz="4" w:space="0" w:color="auto"/>
            </w:tcBorders>
          </w:tcPr>
          <w:p w14:paraId="773CCDB5" w14:textId="77777777" w:rsidR="00FA431F" w:rsidRPr="004379CB" w:rsidRDefault="00FA431F" w:rsidP="00FA431F">
            <w:pPr>
              <w:spacing w:before="20" w:after="20"/>
              <w:jc w:val="center"/>
              <w:rPr>
                <w:sz w:val="24"/>
                <w:szCs w:val="24"/>
                <w:lang w:val="en-US"/>
              </w:rPr>
            </w:pPr>
          </w:p>
        </w:tc>
      </w:tr>
      <w:tr w:rsidR="00FA431F" w:rsidRPr="004379CB" w14:paraId="0CEEAF13" w14:textId="77777777" w:rsidTr="00FA431F">
        <w:trPr>
          <w:trHeight w:val="403"/>
        </w:trPr>
        <w:tc>
          <w:tcPr>
            <w:tcW w:w="8005" w:type="dxa"/>
            <w:gridSpan w:val="5"/>
            <w:tcBorders>
              <w:top w:val="single" w:sz="4" w:space="0" w:color="auto"/>
            </w:tcBorders>
          </w:tcPr>
          <w:p w14:paraId="60F0B222" w14:textId="77777777" w:rsidR="00FA431F" w:rsidRPr="004379CB" w:rsidRDefault="00FA431F" w:rsidP="00FA431F">
            <w:pPr>
              <w:spacing w:before="20" w:after="20"/>
              <w:rPr>
                <w:sz w:val="24"/>
                <w:szCs w:val="24"/>
                <w:lang w:val="en-US"/>
              </w:rPr>
            </w:pPr>
            <w:r w:rsidRPr="004379CB">
              <w:rPr>
                <w:i/>
                <w:iCs/>
                <w:sz w:val="24"/>
                <w:szCs w:val="24"/>
                <w:lang w:val="en-US"/>
              </w:rPr>
              <w:t xml:space="preserve">Note: </w:t>
            </w:r>
            <w:r w:rsidRPr="004379CB">
              <w:rPr>
                <w:sz w:val="24"/>
                <w:szCs w:val="24"/>
                <w:lang w:val="en-US"/>
              </w:rPr>
              <w:t>3-way interaction: Trust × participant gender × co-worker gender.</w:t>
            </w:r>
          </w:p>
        </w:tc>
      </w:tr>
    </w:tbl>
    <w:p w14:paraId="3BBF34E2" w14:textId="77777777" w:rsidR="00FA431F" w:rsidRPr="0070357E" w:rsidRDefault="00FA431F" w:rsidP="00FA431F"/>
    <w:p w14:paraId="315C98CB" w14:textId="77777777" w:rsidR="00FA431F" w:rsidRPr="0070357E" w:rsidRDefault="00FA431F" w:rsidP="00FA431F"/>
    <w:p w14:paraId="485E83A7" w14:textId="77777777" w:rsidR="00FA431F" w:rsidRPr="0070357E" w:rsidRDefault="00FA431F" w:rsidP="00FA431F"/>
    <w:p w14:paraId="6CED8AB0" w14:textId="77777777" w:rsidR="00FA431F" w:rsidRPr="0070357E" w:rsidRDefault="00FA431F" w:rsidP="00FA431F"/>
    <w:p w14:paraId="6FEE66CA" w14:textId="77777777" w:rsidR="00FA431F" w:rsidRPr="0070357E" w:rsidRDefault="00FA431F" w:rsidP="00FA431F"/>
    <w:p w14:paraId="27EA401B" w14:textId="77777777" w:rsidR="00FA431F" w:rsidRPr="0070357E" w:rsidRDefault="00FA431F" w:rsidP="00FA431F"/>
    <w:p w14:paraId="60AA14DD" w14:textId="77777777" w:rsidR="00FA431F" w:rsidRPr="0070357E" w:rsidRDefault="00FA431F" w:rsidP="00FA431F"/>
    <w:p w14:paraId="77EF3FF1" w14:textId="77777777" w:rsidR="00FA431F" w:rsidRPr="0070357E" w:rsidRDefault="00FA431F" w:rsidP="00FA431F"/>
    <w:p w14:paraId="307502B4" w14:textId="77777777" w:rsidR="00FA431F" w:rsidRPr="0070357E" w:rsidRDefault="00FA431F" w:rsidP="00FA431F"/>
    <w:p w14:paraId="13F57A80" w14:textId="77777777" w:rsidR="00FA431F" w:rsidRPr="0070357E" w:rsidRDefault="00FA431F" w:rsidP="00FA431F"/>
    <w:p w14:paraId="4B694270" w14:textId="77777777" w:rsidR="00FA431F" w:rsidRPr="0070357E" w:rsidRDefault="00FA431F" w:rsidP="00FA431F"/>
    <w:p w14:paraId="20269689" w14:textId="77777777" w:rsidR="00FA431F" w:rsidRPr="0070357E" w:rsidRDefault="00FA431F" w:rsidP="00FA431F"/>
    <w:p w14:paraId="0369C311" w14:textId="77777777" w:rsidR="00FA431F" w:rsidRPr="0070357E" w:rsidRDefault="00FA431F" w:rsidP="00FA431F"/>
    <w:p w14:paraId="0B6D069F" w14:textId="77777777" w:rsidR="00FA431F" w:rsidRPr="0070357E" w:rsidRDefault="00FA431F" w:rsidP="00FA431F"/>
    <w:p w14:paraId="70A3B203" w14:textId="77777777" w:rsidR="00FA431F" w:rsidRPr="0070357E" w:rsidRDefault="00FA431F" w:rsidP="00FA431F"/>
    <w:p w14:paraId="52F11C64" w14:textId="77777777" w:rsidR="00FA431F" w:rsidRPr="0070357E" w:rsidRDefault="00FA431F" w:rsidP="00FA431F"/>
    <w:p w14:paraId="06DB198C" w14:textId="77777777" w:rsidR="00FA431F" w:rsidRPr="0070357E" w:rsidRDefault="00FA431F" w:rsidP="00FA431F"/>
    <w:p w14:paraId="1E6FD4F2" w14:textId="77777777" w:rsidR="00FA431F" w:rsidRPr="0070357E" w:rsidRDefault="00FA431F" w:rsidP="00FA431F"/>
    <w:p w14:paraId="43490D86" w14:textId="77777777" w:rsidR="00FA431F" w:rsidRPr="0070357E" w:rsidRDefault="00FA431F" w:rsidP="00FA431F"/>
    <w:p w14:paraId="64989DB4" w14:textId="77777777" w:rsidR="00FA431F" w:rsidRPr="0070357E" w:rsidRDefault="00FA431F" w:rsidP="00FA431F"/>
    <w:p w14:paraId="4DE6DBEE" w14:textId="77777777" w:rsidR="00FA431F" w:rsidRPr="0070357E" w:rsidRDefault="00FA431F" w:rsidP="00FA431F"/>
    <w:p w14:paraId="2C9015A0" w14:textId="77777777" w:rsidR="00FA431F" w:rsidRPr="0070357E" w:rsidRDefault="00FA431F" w:rsidP="00FA431F"/>
    <w:p w14:paraId="2E9A5EA3" w14:textId="77777777" w:rsidR="00FA431F" w:rsidRPr="0070357E" w:rsidRDefault="00FA431F" w:rsidP="00FA431F"/>
    <w:p w14:paraId="732D5FF0" w14:textId="77777777" w:rsidR="00FA431F" w:rsidRPr="0070357E" w:rsidRDefault="00FA431F" w:rsidP="00FA431F"/>
    <w:p w14:paraId="2EC67A64" w14:textId="77777777" w:rsidR="00FA431F" w:rsidRPr="0070357E" w:rsidRDefault="00FA431F" w:rsidP="00FA431F"/>
    <w:p w14:paraId="0F522014" w14:textId="77777777" w:rsidR="00FA431F" w:rsidRPr="0070357E" w:rsidRDefault="00FA431F" w:rsidP="00FA431F"/>
    <w:p w14:paraId="5CA55942" w14:textId="77777777" w:rsidR="00FA431F" w:rsidRPr="0070357E" w:rsidRDefault="00FA431F" w:rsidP="00FA431F"/>
    <w:p w14:paraId="4E5E2972" w14:textId="77777777" w:rsidR="00FA431F" w:rsidRPr="0070357E" w:rsidRDefault="00FA431F" w:rsidP="00FA431F"/>
    <w:p w14:paraId="0D68C68B" w14:textId="77777777" w:rsidR="00FA431F" w:rsidRPr="0070357E" w:rsidRDefault="00FA431F" w:rsidP="00FA431F"/>
    <w:p w14:paraId="07958AF5" w14:textId="77777777" w:rsidR="00FA431F" w:rsidRPr="0070357E" w:rsidRDefault="00FA431F" w:rsidP="00FA431F"/>
    <w:p w14:paraId="0F007EEC" w14:textId="77777777" w:rsidR="00FA431F" w:rsidRPr="0070357E" w:rsidRDefault="00FA431F" w:rsidP="00FA431F"/>
    <w:p w14:paraId="2111D3C4" w14:textId="77777777" w:rsidR="00FA431F" w:rsidRPr="0070357E" w:rsidRDefault="00FA431F" w:rsidP="00FA431F"/>
    <w:p w14:paraId="43F5CA3D" w14:textId="77777777" w:rsidR="00FA431F" w:rsidRPr="0070357E" w:rsidRDefault="00FA431F" w:rsidP="00FA431F"/>
    <w:p w14:paraId="475C5D4D" w14:textId="77777777" w:rsidR="00FA431F" w:rsidRPr="0070357E" w:rsidRDefault="00FA431F" w:rsidP="00FA431F"/>
    <w:p w14:paraId="3D743654" w14:textId="77777777" w:rsidR="00FA431F" w:rsidRPr="0070357E" w:rsidRDefault="00FA431F" w:rsidP="00FA431F"/>
    <w:p w14:paraId="2E5508D0" w14:textId="77777777" w:rsidR="00FA431F" w:rsidRPr="0070357E" w:rsidRDefault="00FA431F" w:rsidP="00FA431F">
      <w:r w:rsidRPr="0070357E">
        <w:br w:type="page"/>
      </w:r>
    </w:p>
    <w:tbl>
      <w:tblPr>
        <w:tblStyle w:val="TableGrid"/>
        <w:tblpPr w:leftFromText="180" w:rightFromText="180" w:vertAnchor="page" w:horzAnchor="margin" w:tblpY="1531"/>
        <w:tblW w:w="8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609"/>
        <w:gridCol w:w="277"/>
        <w:gridCol w:w="1433"/>
        <w:gridCol w:w="453"/>
        <w:gridCol w:w="1887"/>
      </w:tblGrid>
      <w:tr w:rsidR="00FA431F" w:rsidRPr="004379CB" w14:paraId="42ED62AF" w14:textId="77777777" w:rsidTr="00FA431F">
        <w:trPr>
          <w:trHeight w:val="293"/>
        </w:trPr>
        <w:tc>
          <w:tcPr>
            <w:tcW w:w="8629" w:type="dxa"/>
            <w:gridSpan w:val="6"/>
            <w:tcBorders>
              <w:bottom w:val="single" w:sz="4" w:space="0" w:color="auto"/>
            </w:tcBorders>
          </w:tcPr>
          <w:p w14:paraId="0F3FD44E" w14:textId="77777777" w:rsidR="00FA431F" w:rsidRPr="004379CB" w:rsidRDefault="00FA431F" w:rsidP="00FA431F">
            <w:pPr>
              <w:spacing w:before="20" w:after="20"/>
              <w:rPr>
                <w:rFonts w:eastAsia="Times New Roman"/>
                <w:b/>
                <w:iCs/>
                <w:sz w:val="24"/>
                <w:szCs w:val="24"/>
                <w:lang w:val="en-US"/>
              </w:rPr>
            </w:pPr>
            <w:r w:rsidRPr="004379CB">
              <w:rPr>
                <w:rFonts w:eastAsia="Times New Roman"/>
                <w:b/>
                <w:iCs/>
                <w:sz w:val="24"/>
                <w:szCs w:val="24"/>
                <w:lang w:val="en-US"/>
              </w:rPr>
              <w:lastRenderedPageBreak/>
              <w:t>Table 12</w:t>
            </w:r>
          </w:p>
          <w:p w14:paraId="1EC0656B" w14:textId="77777777" w:rsidR="00FA431F" w:rsidRPr="004379CB" w:rsidRDefault="00FA431F" w:rsidP="00FA431F">
            <w:pPr>
              <w:spacing w:before="20"/>
              <w:rPr>
                <w:rFonts w:eastAsia="Times New Roman"/>
                <w:b/>
                <w:iCs/>
                <w:sz w:val="24"/>
                <w:szCs w:val="24"/>
                <w:lang w:val="en-US"/>
              </w:rPr>
            </w:pPr>
          </w:p>
          <w:p w14:paraId="55FF6C5F" w14:textId="77777777" w:rsidR="00FA431F" w:rsidRPr="004379CB" w:rsidRDefault="00FA431F" w:rsidP="00FA431F">
            <w:pPr>
              <w:spacing w:after="120"/>
              <w:rPr>
                <w:rFonts w:eastAsia="Times New Roman"/>
                <w:i/>
                <w:iCs/>
                <w:sz w:val="24"/>
                <w:szCs w:val="24"/>
                <w:lang w:val="en-US"/>
              </w:rPr>
            </w:pPr>
            <w:r w:rsidRPr="004379CB">
              <w:rPr>
                <w:rFonts w:eastAsia="Times New Roman"/>
                <w:i/>
                <w:iCs/>
                <w:sz w:val="24"/>
                <w:szCs w:val="24"/>
                <w:lang w:val="en-US"/>
              </w:rPr>
              <w:t>Study 1 – Hierarchical Regression Analysis Predicting Interpersonal Trust</w:t>
            </w:r>
          </w:p>
        </w:tc>
      </w:tr>
      <w:tr w:rsidR="00FA431F" w:rsidRPr="004379CB" w14:paraId="15CC4402" w14:textId="77777777" w:rsidTr="00FA431F">
        <w:tc>
          <w:tcPr>
            <w:tcW w:w="2970" w:type="dxa"/>
            <w:tcBorders>
              <w:top w:val="single" w:sz="4" w:space="0" w:color="auto"/>
              <w:bottom w:val="single" w:sz="4" w:space="0" w:color="auto"/>
            </w:tcBorders>
          </w:tcPr>
          <w:p w14:paraId="27EFBC2D" w14:textId="77777777" w:rsidR="00FA431F" w:rsidRPr="004379CB" w:rsidRDefault="00FA431F" w:rsidP="00FA431F">
            <w:pPr>
              <w:spacing w:before="20" w:after="20"/>
              <w:rPr>
                <w:b/>
                <w:bCs/>
                <w:sz w:val="24"/>
                <w:szCs w:val="24"/>
              </w:rPr>
            </w:pPr>
            <w:r w:rsidRPr="004379CB">
              <w:rPr>
                <w:b/>
                <w:bCs/>
                <w:sz w:val="24"/>
                <w:szCs w:val="24"/>
              </w:rPr>
              <w:t>Variable</w:t>
            </w:r>
          </w:p>
        </w:tc>
        <w:tc>
          <w:tcPr>
            <w:tcW w:w="1886" w:type="dxa"/>
            <w:gridSpan w:val="2"/>
            <w:tcBorders>
              <w:top w:val="single" w:sz="4" w:space="0" w:color="auto"/>
              <w:bottom w:val="single" w:sz="4" w:space="0" w:color="auto"/>
            </w:tcBorders>
            <w:vAlign w:val="bottom"/>
          </w:tcPr>
          <w:p w14:paraId="3312D3B4" w14:textId="77777777" w:rsidR="00FA431F" w:rsidRPr="004379CB" w:rsidRDefault="00FA431F" w:rsidP="00FA431F">
            <w:pPr>
              <w:spacing w:before="20" w:after="20"/>
              <w:jc w:val="center"/>
              <w:rPr>
                <w:sz w:val="24"/>
                <w:szCs w:val="24"/>
                <w:lang w:val="en-US"/>
              </w:rPr>
            </w:pPr>
            <w:r w:rsidRPr="004379CB">
              <w:rPr>
                <w:sz w:val="24"/>
                <w:szCs w:val="24"/>
                <w:lang w:val="en-US"/>
              </w:rPr>
              <w:t>Model 1</w:t>
            </w:r>
          </w:p>
        </w:tc>
        <w:tc>
          <w:tcPr>
            <w:tcW w:w="1886" w:type="dxa"/>
            <w:gridSpan w:val="2"/>
            <w:tcBorders>
              <w:top w:val="single" w:sz="4" w:space="0" w:color="auto"/>
              <w:bottom w:val="single" w:sz="4" w:space="0" w:color="auto"/>
            </w:tcBorders>
            <w:vAlign w:val="bottom"/>
          </w:tcPr>
          <w:p w14:paraId="7450738F" w14:textId="77777777" w:rsidR="00FA431F" w:rsidRPr="004379CB" w:rsidRDefault="00FA431F" w:rsidP="00FA431F">
            <w:pPr>
              <w:spacing w:before="20" w:after="20"/>
              <w:jc w:val="center"/>
              <w:rPr>
                <w:sz w:val="24"/>
                <w:szCs w:val="24"/>
                <w:lang w:val="en-US"/>
              </w:rPr>
            </w:pPr>
            <w:r w:rsidRPr="004379CB">
              <w:rPr>
                <w:sz w:val="24"/>
                <w:szCs w:val="24"/>
                <w:lang w:val="en-US"/>
              </w:rPr>
              <w:t>Model 2</w:t>
            </w:r>
          </w:p>
        </w:tc>
        <w:tc>
          <w:tcPr>
            <w:tcW w:w="1887" w:type="dxa"/>
            <w:tcBorders>
              <w:top w:val="single" w:sz="4" w:space="0" w:color="auto"/>
              <w:bottom w:val="single" w:sz="4" w:space="0" w:color="auto"/>
            </w:tcBorders>
          </w:tcPr>
          <w:p w14:paraId="4D6E269D" w14:textId="77777777" w:rsidR="00FA431F" w:rsidRPr="004379CB" w:rsidRDefault="00FA431F" w:rsidP="00FA431F">
            <w:pPr>
              <w:spacing w:before="20" w:after="20"/>
              <w:jc w:val="center"/>
              <w:rPr>
                <w:rFonts w:eastAsia="Times New Roman"/>
                <w:sz w:val="24"/>
                <w:szCs w:val="24"/>
                <w:lang w:val="en-US"/>
              </w:rPr>
            </w:pPr>
            <w:r w:rsidRPr="004379CB">
              <w:rPr>
                <w:rFonts w:eastAsia="Times New Roman"/>
                <w:sz w:val="24"/>
                <w:szCs w:val="24"/>
                <w:lang w:val="en-US"/>
              </w:rPr>
              <w:t>Model 3</w:t>
            </w:r>
          </w:p>
        </w:tc>
      </w:tr>
      <w:tr w:rsidR="00FA431F" w:rsidRPr="004379CB" w14:paraId="7AB58DFE" w14:textId="77777777" w:rsidTr="00FA431F">
        <w:tc>
          <w:tcPr>
            <w:tcW w:w="2970" w:type="dxa"/>
            <w:tcBorders>
              <w:top w:val="single" w:sz="4" w:space="0" w:color="auto"/>
            </w:tcBorders>
          </w:tcPr>
          <w:p w14:paraId="5859B493" w14:textId="77777777" w:rsidR="00FA431F" w:rsidRPr="004379CB" w:rsidRDefault="00FA431F" w:rsidP="00FA431F">
            <w:pPr>
              <w:spacing w:before="40" w:after="20"/>
              <w:ind w:left="150"/>
              <w:rPr>
                <w:sz w:val="24"/>
                <w:szCs w:val="24"/>
              </w:rPr>
            </w:pPr>
            <w:r w:rsidRPr="004379CB">
              <w:rPr>
                <w:sz w:val="24"/>
                <w:szCs w:val="24"/>
                <w:lang w:val="en-US"/>
              </w:rPr>
              <w:t>Intercept</w:t>
            </w:r>
          </w:p>
        </w:tc>
        <w:tc>
          <w:tcPr>
            <w:tcW w:w="1886" w:type="dxa"/>
            <w:gridSpan w:val="2"/>
            <w:tcBorders>
              <w:top w:val="single" w:sz="4" w:space="0" w:color="auto"/>
            </w:tcBorders>
          </w:tcPr>
          <w:p w14:paraId="04715FEB" w14:textId="77777777" w:rsidR="00FA431F" w:rsidRPr="004379CB" w:rsidRDefault="00FA431F" w:rsidP="00FA431F">
            <w:pPr>
              <w:spacing w:before="40" w:after="20"/>
              <w:jc w:val="center"/>
              <w:rPr>
                <w:sz w:val="24"/>
                <w:szCs w:val="24"/>
                <w:lang w:val="en-US"/>
              </w:rPr>
            </w:pPr>
            <w:r w:rsidRPr="004379CB">
              <w:rPr>
                <w:rFonts w:eastAsia="Times New Roman"/>
                <w:sz w:val="24"/>
                <w:szCs w:val="24"/>
                <w:lang w:val="en-US"/>
              </w:rPr>
              <w:t>0.42 (0.30)</w:t>
            </w:r>
          </w:p>
        </w:tc>
        <w:tc>
          <w:tcPr>
            <w:tcW w:w="1886" w:type="dxa"/>
            <w:gridSpan w:val="2"/>
            <w:tcBorders>
              <w:top w:val="single" w:sz="4" w:space="0" w:color="auto"/>
            </w:tcBorders>
          </w:tcPr>
          <w:p w14:paraId="0C797F29" w14:textId="77777777" w:rsidR="00FA431F" w:rsidRPr="004379CB" w:rsidRDefault="00FA431F" w:rsidP="00FA431F">
            <w:pPr>
              <w:spacing w:before="40" w:after="20"/>
              <w:jc w:val="center"/>
              <w:rPr>
                <w:sz w:val="24"/>
                <w:szCs w:val="24"/>
                <w:lang w:val="en-US"/>
              </w:rPr>
            </w:pPr>
            <w:r w:rsidRPr="004379CB">
              <w:rPr>
                <w:rFonts w:eastAsia="Times New Roman"/>
                <w:sz w:val="24"/>
                <w:szCs w:val="24"/>
                <w:lang w:val="en-US"/>
              </w:rPr>
              <w:t>0.35 (0.34)</w:t>
            </w:r>
          </w:p>
        </w:tc>
        <w:tc>
          <w:tcPr>
            <w:tcW w:w="1887" w:type="dxa"/>
            <w:tcBorders>
              <w:top w:val="single" w:sz="4" w:space="0" w:color="auto"/>
            </w:tcBorders>
          </w:tcPr>
          <w:p w14:paraId="2C0FF1A2" w14:textId="77777777" w:rsidR="00FA431F" w:rsidRPr="004379CB" w:rsidRDefault="00FA431F" w:rsidP="00FA431F">
            <w:pPr>
              <w:spacing w:before="40" w:after="20"/>
              <w:jc w:val="center"/>
              <w:rPr>
                <w:rFonts w:eastAsia="Times New Roman"/>
                <w:sz w:val="24"/>
                <w:szCs w:val="24"/>
                <w:lang w:val="en-US"/>
              </w:rPr>
            </w:pPr>
            <w:r w:rsidRPr="004379CB">
              <w:rPr>
                <w:rFonts w:eastAsia="Times New Roman"/>
                <w:sz w:val="24"/>
                <w:szCs w:val="24"/>
                <w:lang w:val="en-US"/>
              </w:rPr>
              <w:t>0.25 (0.37)</w:t>
            </w:r>
          </w:p>
        </w:tc>
      </w:tr>
      <w:tr w:rsidR="00FA431F" w:rsidRPr="004379CB" w14:paraId="44BD80A5" w14:textId="77777777" w:rsidTr="00FA431F">
        <w:tc>
          <w:tcPr>
            <w:tcW w:w="2970" w:type="dxa"/>
          </w:tcPr>
          <w:p w14:paraId="221547AE" w14:textId="77777777" w:rsidR="00FA431F" w:rsidRPr="004379CB" w:rsidRDefault="00FA431F" w:rsidP="00FA431F">
            <w:pPr>
              <w:spacing w:before="20" w:after="20"/>
              <w:rPr>
                <w:b/>
                <w:bCs/>
                <w:sz w:val="24"/>
                <w:szCs w:val="24"/>
              </w:rPr>
            </w:pPr>
          </w:p>
        </w:tc>
        <w:tc>
          <w:tcPr>
            <w:tcW w:w="1886" w:type="dxa"/>
            <w:gridSpan w:val="2"/>
          </w:tcPr>
          <w:p w14:paraId="256BA22C" w14:textId="77777777" w:rsidR="00FA431F" w:rsidRPr="004379CB" w:rsidRDefault="00FA431F" w:rsidP="00FA431F">
            <w:pPr>
              <w:spacing w:before="20" w:after="20"/>
              <w:jc w:val="center"/>
              <w:rPr>
                <w:sz w:val="24"/>
                <w:szCs w:val="24"/>
                <w:lang w:val="en-US"/>
              </w:rPr>
            </w:pPr>
          </w:p>
        </w:tc>
        <w:tc>
          <w:tcPr>
            <w:tcW w:w="1886" w:type="dxa"/>
            <w:gridSpan w:val="2"/>
          </w:tcPr>
          <w:p w14:paraId="2D394229" w14:textId="77777777" w:rsidR="00FA431F" w:rsidRPr="004379CB" w:rsidRDefault="00FA431F" w:rsidP="00FA431F">
            <w:pPr>
              <w:spacing w:before="20" w:after="20"/>
              <w:jc w:val="center"/>
              <w:rPr>
                <w:sz w:val="24"/>
                <w:szCs w:val="24"/>
                <w:lang w:val="en-US"/>
              </w:rPr>
            </w:pPr>
          </w:p>
        </w:tc>
        <w:tc>
          <w:tcPr>
            <w:tcW w:w="1887" w:type="dxa"/>
          </w:tcPr>
          <w:p w14:paraId="08ABE003" w14:textId="77777777" w:rsidR="00FA431F" w:rsidRPr="004379CB" w:rsidRDefault="00FA431F" w:rsidP="00FA431F">
            <w:pPr>
              <w:spacing w:before="20" w:after="20"/>
              <w:jc w:val="center"/>
              <w:rPr>
                <w:rFonts w:eastAsia="Times New Roman"/>
                <w:sz w:val="24"/>
                <w:szCs w:val="24"/>
                <w:lang w:val="en-US"/>
              </w:rPr>
            </w:pPr>
          </w:p>
        </w:tc>
      </w:tr>
      <w:tr w:rsidR="00FA431F" w:rsidRPr="004379CB" w14:paraId="1FA63F95" w14:textId="77777777" w:rsidTr="00FA431F">
        <w:tc>
          <w:tcPr>
            <w:tcW w:w="2970" w:type="dxa"/>
          </w:tcPr>
          <w:p w14:paraId="34FD2491" w14:textId="77777777" w:rsidR="00FA431F" w:rsidRPr="004379CB" w:rsidRDefault="00FA431F" w:rsidP="00FA431F">
            <w:pPr>
              <w:spacing w:before="20" w:after="20"/>
              <w:rPr>
                <w:i/>
                <w:iCs/>
                <w:sz w:val="24"/>
                <w:szCs w:val="24"/>
              </w:rPr>
            </w:pPr>
            <w:r w:rsidRPr="004379CB">
              <w:rPr>
                <w:i/>
                <w:iCs/>
                <w:sz w:val="24"/>
                <w:szCs w:val="24"/>
              </w:rPr>
              <w:t>Predictor Variables</w:t>
            </w:r>
          </w:p>
        </w:tc>
        <w:tc>
          <w:tcPr>
            <w:tcW w:w="1886" w:type="dxa"/>
            <w:gridSpan w:val="2"/>
          </w:tcPr>
          <w:p w14:paraId="6E70945B" w14:textId="77777777" w:rsidR="00FA431F" w:rsidRPr="004379CB" w:rsidRDefault="00FA431F" w:rsidP="00FA431F">
            <w:pPr>
              <w:spacing w:before="20" w:after="20"/>
              <w:jc w:val="center"/>
              <w:rPr>
                <w:sz w:val="24"/>
                <w:szCs w:val="24"/>
                <w:lang w:val="en-US"/>
              </w:rPr>
            </w:pPr>
          </w:p>
        </w:tc>
        <w:tc>
          <w:tcPr>
            <w:tcW w:w="1886" w:type="dxa"/>
            <w:gridSpan w:val="2"/>
          </w:tcPr>
          <w:p w14:paraId="6FF86469" w14:textId="77777777" w:rsidR="00FA431F" w:rsidRPr="004379CB" w:rsidRDefault="00FA431F" w:rsidP="00FA431F">
            <w:pPr>
              <w:spacing w:before="20" w:after="20"/>
              <w:jc w:val="center"/>
              <w:rPr>
                <w:sz w:val="24"/>
                <w:szCs w:val="24"/>
                <w:lang w:val="en-US"/>
              </w:rPr>
            </w:pPr>
          </w:p>
        </w:tc>
        <w:tc>
          <w:tcPr>
            <w:tcW w:w="1887" w:type="dxa"/>
          </w:tcPr>
          <w:p w14:paraId="27310C01" w14:textId="77777777" w:rsidR="00FA431F" w:rsidRPr="004379CB" w:rsidRDefault="00FA431F" w:rsidP="00FA431F">
            <w:pPr>
              <w:spacing w:before="20" w:after="20"/>
              <w:jc w:val="center"/>
              <w:rPr>
                <w:rFonts w:eastAsia="Times New Roman"/>
                <w:sz w:val="24"/>
                <w:szCs w:val="24"/>
                <w:lang w:val="en-US"/>
              </w:rPr>
            </w:pPr>
          </w:p>
        </w:tc>
      </w:tr>
      <w:tr w:rsidR="00FA431F" w:rsidRPr="004379CB" w14:paraId="2CD5AAF6" w14:textId="77777777" w:rsidTr="00FA431F">
        <w:tc>
          <w:tcPr>
            <w:tcW w:w="2970" w:type="dxa"/>
          </w:tcPr>
          <w:p w14:paraId="47E1F9F7" w14:textId="77777777" w:rsidR="00FA431F" w:rsidRPr="004379CB" w:rsidRDefault="00FA431F" w:rsidP="00FA431F">
            <w:pPr>
              <w:spacing w:before="20" w:after="20"/>
              <w:ind w:left="150"/>
              <w:rPr>
                <w:sz w:val="24"/>
                <w:szCs w:val="24"/>
                <w:lang w:val="en-US"/>
              </w:rPr>
            </w:pPr>
            <w:r w:rsidRPr="004379CB">
              <w:rPr>
                <w:sz w:val="24"/>
                <w:szCs w:val="24"/>
                <w:lang w:val="en-US"/>
              </w:rPr>
              <w:t>Disclosure-based trust (DT)</w:t>
            </w:r>
          </w:p>
        </w:tc>
        <w:tc>
          <w:tcPr>
            <w:tcW w:w="1886" w:type="dxa"/>
            <w:gridSpan w:val="2"/>
          </w:tcPr>
          <w:p w14:paraId="433F5378" w14:textId="77777777" w:rsidR="00FA431F" w:rsidRPr="004379CB" w:rsidRDefault="00FA431F" w:rsidP="00FA431F">
            <w:pPr>
              <w:spacing w:before="20" w:after="20"/>
              <w:jc w:val="center"/>
              <w:rPr>
                <w:sz w:val="24"/>
                <w:szCs w:val="24"/>
                <w:lang w:val="en-US"/>
              </w:rPr>
            </w:pPr>
            <w:r w:rsidRPr="004379CB">
              <w:rPr>
                <w:sz w:val="24"/>
                <w:szCs w:val="24"/>
                <w:lang w:val="en-US"/>
              </w:rPr>
              <w:t>0.29</w:t>
            </w:r>
            <w:r w:rsidRPr="004379CB">
              <w:rPr>
                <w:rFonts w:eastAsia="Times New Roman"/>
                <w:sz w:val="24"/>
                <w:szCs w:val="24"/>
                <w:vertAlign w:val="superscript"/>
                <w:lang w:val="en-US"/>
              </w:rPr>
              <w:t>***</w:t>
            </w:r>
            <w:r w:rsidRPr="004379CB">
              <w:rPr>
                <w:rFonts w:eastAsia="Times New Roman"/>
                <w:sz w:val="24"/>
                <w:szCs w:val="24"/>
                <w:lang w:val="en-US"/>
              </w:rPr>
              <w:t xml:space="preserve"> (</w:t>
            </w:r>
            <w:r w:rsidRPr="004379CB">
              <w:rPr>
                <w:sz w:val="24"/>
                <w:szCs w:val="24"/>
                <w:lang w:val="en-US"/>
              </w:rPr>
              <w:t>0.03)</w:t>
            </w:r>
          </w:p>
        </w:tc>
        <w:tc>
          <w:tcPr>
            <w:tcW w:w="1886" w:type="dxa"/>
            <w:gridSpan w:val="2"/>
          </w:tcPr>
          <w:p w14:paraId="6F71FB28" w14:textId="77777777" w:rsidR="00FA431F" w:rsidRPr="004379CB" w:rsidRDefault="00FA431F" w:rsidP="00FA431F">
            <w:pPr>
              <w:spacing w:before="20" w:after="20"/>
              <w:jc w:val="center"/>
              <w:rPr>
                <w:sz w:val="24"/>
                <w:szCs w:val="24"/>
                <w:lang w:val="en-US"/>
              </w:rPr>
            </w:pPr>
            <w:r w:rsidRPr="004379CB">
              <w:rPr>
                <w:sz w:val="24"/>
                <w:szCs w:val="24"/>
                <w:lang w:val="en-US"/>
              </w:rPr>
              <w:t>0.28</w:t>
            </w:r>
            <w:r w:rsidRPr="004379CB">
              <w:rPr>
                <w:rFonts w:eastAsia="Times New Roman"/>
                <w:sz w:val="24"/>
                <w:szCs w:val="24"/>
                <w:vertAlign w:val="superscript"/>
                <w:lang w:val="en-US"/>
              </w:rPr>
              <w:t>***</w:t>
            </w:r>
            <w:r w:rsidRPr="004379CB">
              <w:rPr>
                <w:rFonts w:eastAsia="Times New Roman"/>
                <w:sz w:val="24"/>
                <w:szCs w:val="24"/>
                <w:lang w:val="en-US"/>
              </w:rPr>
              <w:t xml:space="preserve"> (</w:t>
            </w:r>
            <w:r w:rsidRPr="004379CB">
              <w:rPr>
                <w:sz w:val="24"/>
                <w:szCs w:val="24"/>
                <w:lang w:val="en-US"/>
              </w:rPr>
              <w:t>0.06)</w:t>
            </w:r>
          </w:p>
        </w:tc>
        <w:tc>
          <w:tcPr>
            <w:tcW w:w="1887" w:type="dxa"/>
          </w:tcPr>
          <w:p w14:paraId="02BD2233" w14:textId="77777777" w:rsidR="00FA431F" w:rsidRPr="004379CB" w:rsidRDefault="00FA431F" w:rsidP="00FA431F">
            <w:pPr>
              <w:spacing w:before="20" w:after="20"/>
              <w:jc w:val="center"/>
              <w:rPr>
                <w:sz w:val="24"/>
                <w:szCs w:val="24"/>
                <w:lang w:val="en-US"/>
              </w:rPr>
            </w:pPr>
            <w:r w:rsidRPr="004379CB">
              <w:rPr>
                <w:sz w:val="24"/>
                <w:szCs w:val="24"/>
                <w:lang w:val="en-US"/>
              </w:rPr>
              <w:t>0.24</w:t>
            </w:r>
            <w:r w:rsidRPr="004379CB">
              <w:rPr>
                <w:rFonts w:eastAsia="Times New Roman"/>
                <w:sz w:val="24"/>
                <w:szCs w:val="24"/>
                <w:vertAlign w:val="superscript"/>
                <w:lang w:val="en-US"/>
              </w:rPr>
              <w:t>**</w:t>
            </w:r>
            <w:r w:rsidRPr="004379CB">
              <w:rPr>
                <w:rFonts w:eastAsia="Times New Roman"/>
                <w:sz w:val="24"/>
                <w:szCs w:val="24"/>
                <w:lang w:val="en-US"/>
              </w:rPr>
              <w:t xml:space="preserve"> (</w:t>
            </w:r>
            <w:r w:rsidRPr="004379CB">
              <w:rPr>
                <w:sz w:val="24"/>
                <w:szCs w:val="24"/>
                <w:lang w:val="en-US"/>
              </w:rPr>
              <w:t>0.09)</w:t>
            </w:r>
          </w:p>
        </w:tc>
      </w:tr>
      <w:tr w:rsidR="00FA431F" w:rsidRPr="004379CB" w14:paraId="6A9018F9" w14:textId="77777777" w:rsidTr="00FA431F">
        <w:tc>
          <w:tcPr>
            <w:tcW w:w="2970" w:type="dxa"/>
          </w:tcPr>
          <w:p w14:paraId="1C0C6E32" w14:textId="77777777" w:rsidR="00FA431F" w:rsidRPr="004379CB" w:rsidRDefault="00FA431F" w:rsidP="00FA431F">
            <w:pPr>
              <w:spacing w:before="20" w:after="20"/>
              <w:ind w:left="150"/>
              <w:rPr>
                <w:sz w:val="24"/>
                <w:szCs w:val="24"/>
                <w:lang w:val="en-US"/>
              </w:rPr>
            </w:pPr>
            <w:r w:rsidRPr="004379CB">
              <w:rPr>
                <w:sz w:val="24"/>
                <w:szCs w:val="24"/>
                <w:lang w:val="en-US"/>
              </w:rPr>
              <w:t>Participant gender (F = 1)</w:t>
            </w:r>
          </w:p>
        </w:tc>
        <w:tc>
          <w:tcPr>
            <w:tcW w:w="1886" w:type="dxa"/>
            <w:gridSpan w:val="2"/>
          </w:tcPr>
          <w:p w14:paraId="23EC41F1" w14:textId="77777777" w:rsidR="00FA431F" w:rsidRPr="004379CB" w:rsidRDefault="00FA431F" w:rsidP="00FA431F">
            <w:pPr>
              <w:spacing w:before="20" w:after="20"/>
              <w:jc w:val="center"/>
              <w:rPr>
                <w:sz w:val="24"/>
                <w:szCs w:val="24"/>
                <w:lang w:val="en-US"/>
              </w:rPr>
            </w:pPr>
            <w:r w:rsidRPr="004379CB">
              <w:rPr>
                <w:sz w:val="24"/>
                <w:szCs w:val="24"/>
                <w:lang w:val="en-US"/>
              </w:rPr>
              <w:t>-0.34</w:t>
            </w:r>
            <w:r w:rsidRPr="004379CB">
              <w:rPr>
                <w:rFonts w:eastAsia="Times New Roman"/>
                <w:sz w:val="24"/>
                <w:szCs w:val="24"/>
                <w:lang w:val="en-US"/>
              </w:rPr>
              <w:t xml:space="preserve"> (</w:t>
            </w:r>
            <w:r w:rsidRPr="004379CB">
              <w:rPr>
                <w:sz w:val="24"/>
                <w:szCs w:val="24"/>
                <w:lang w:val="en-US"/>
              </w:rPr>
              <w:t>0.24)</w:t>
            </w:r>
          </w:p>
        </w:tc>
        <w:tc>
          <w:tcPr>
            <w:tcW w:w="1886" w:type="dxa"/>
            <w:gridSpan w:val="2"/>
          </w:tcPr>
          <w:p w14:paraId="39AA82DB" w14:textId="77777777" w:rsidR="00FA431F" w:rsidRPr="004379CB" w:rsidRDefault="00FA431F" w:rsidP="00FA431F">
            <w:pPr>
              <w:spacing w:before="20" w:after="20"/>
              <w:jc w:val="center"/>
              <w:rPr>
                <w:sz w:val="24"/>
                <w:szCs w:val="24"/>
                <w:lang w:val="en-US"/>
              </w:rPr>
            </w:pPr>
            <w:r w:rsidRPr="004379CB">
              <w:rPr>
                <w:sz w:val="24"/>
                <w:szCs w:val="24"/>
                <w:lang w:val="en-US"/>
              </w:rPr>
              <w:t>-0.47</w:t>
            </w:r>
            <w:r w:rsidRPr="004379CB">
              <w:rPr>
                <w:rFonts w:eastAsia="Times New Roman"/>
                <w:sz w:val="24"/>
                <w:szCs w:val="24"/>
                <w:lang w:val="en-US"/>
              </w:rPr>
              <w:t xml:space="preserve"> (</w:t>
            </w:r>
            <w:r w:rsidRPr="004379CB">
              <w:rPr>
                <w:sz w:val="24"/>
                <w:szCs w:val="24"/>
                <w:lang w:val="en-US"/>
              </w:rPr>
              <w:t>0.30)</w:t>
            </w:r>
          </w:p>
        </w:tc>
        <w:tc>
          <w:tcPr>
            <w:tcW w:w="1887" w:type="dxa"/>
          </w:tcPr>
          <w:p w14:paraId="5D6AF043" w14:textId="77777777" w:rsidR="00FA431F" w:rsidRPr="004379CB" w:rsidRDefault="00FA431F" w:rsidP="00FA431F">
            <w:pPr>
              <w:spacing w:before="20" w:after="20"/>
              <w:jc w:val="center"/>
              <w:rPr>
                <w:sz w:val="24"/>
                <w:szCs w:val="24"/>
                <w:lang w:val="en-US"/>
              </w:rPr>
            </w:pPr>
            <w:r w:rsidRPr="004379CB">
              <w:rPr>
                <w:sz w:val="24"/>
                <w:szCs w:val="24"/>
                <w:lang w:val="en-US"/>
              </w:rPr>
              <w:t>-0.82</w:t>
            </w:r>
            <w:r w:rsidRPr="004379CB">
              <w:rPr>
                <w:rFonts w:eastAsia="Times New Roman"/>
                <w:sz w:val="24"/>
                <w:szCs w:val="24"/>
                <w:lang w:val="en-US"/>
              </w:rPr>
              <w:t xml:space="preserve"> (</w:t>
            </w:r>
            <w:r w:rsidRPr="004379CB">
              <w:rPr>
                <w:sz w:val="24"/>
                <w:szCs w:val="24"/>
                <w:lang w:val="en-US"/>
              </w:rPr>
              <w:t>0.63)</w:t>
            </w:r>
          </w:p>
        </w:tc>
      </w:tr>
      <w:tr w:rsidR="00FA431F" w:rsidRPr="004379CB" w14:paraId="5265259A" w14:textId="77777777" w:rsidTr="00FA431F">
        <w:tc>
          <w:tcPr>
            <w:tcW w:w="2970" w:type="dxa"/>
          </w:tcPr>
          <w:p w14:paraId="351AF21B" w14:textId="77777777" w:rsidR="00FA431F" w:rsidRPr="004379CB" w:rsidRDefault="00FA431F" w:rsidP="00FA431F">
            <w:pPr>
              <w:spacing w:before="20" w:after="20"/>
              <w:ind w:left="150"/>
              <w:rPr>
                <w:sz w:val="24"/>
                <w:szCs w:val="24"/>
                <w:lang w:val="en-US"/>
              </w:rPr>
            </w:pPr>
            <w:r w:rsidRPr="004379CB">
              <w:rPr>
                <w:sz w:val="24"/>
                <w:szCs w:val="24"/>
                <w:lang w:val="en-US"/>
              </w:rPr>
              <w:t>DT × participant gender</w:t>
            </w:r>
          </w:p>
        </w:tc>
        <w:tc>
          <w:tcPr>
            <w:tcW w:w="1886" w:type="dxa"/>
            <w:gridSpan w:val="2"/>
          </w:tcPr>
          <w:p w14:paraId="65C6D3FE" w14:textId="77777777" w:rsidR="00FA431F" w:rsidRPr="004379CB" w:rsidRDefault="00FA431F" w:rsidP="00FA431F">
            <w:pPr>
              <w:spacing w:before="20" w:after="20"/>
              <w:jc w:val="center"/>
              <w:rPr>
                <w:sz w:val="24"/>
                <w:szCs w:val="24"/>
                <w:lang w:val="en-US"/>
              </w:rPr>
            </w:pPr>
            <w:r w:rsidRPr="004379CB">
              <w:rPr>
                <w:sz w:val="24"/>
                <w:szCs w:val="24"/>
                <w:lang w:val="en-US"/>
              </w:rPr>
              <w:t>0.12</w:t>
            </w:r>
            <w:r w:rsidRPr="004379CB">
              <w:rPr>
                <w:rFonts w:eastAsia="Times New Roman"/>
                <w:sz w:val="24"/>
                <w:szCs w:val="24"/>
                <w:vertAlign w:val="superscript"/>
                <w:lang w:val="en-US"/>
              </w:rPr>
              <w:t>**</w:t>
            </w:r>
            <w:r w:rsidRPr="004379CB">
              <w:rPr>
                <w:rFonts w:eastAsia="Times New Roman"/>
                <w:sz w:val="24"/>
                <w:szCs w:val="24"/>
                <w:lang w:val="en-US"/>
              </w:rPr>
              <w:t xml:space="preserve"> (</w:t>
            </w:r>
            <w:r w:rsidRPr="004379CB">
              <w:rPr>
                <w:sz w:val="24"/>
                <w:szCs w:val="24"/>
                <w:lang w:val="en-US"/>
              </w:rPr>
              <w:t>0.04)</w:t>
            </w:r>
          </w:p>
        </w:tc>
        <w:tc>
          <w:tcPr>
            <w:tcW w:w="1886" w:type="dxa"/>
            <w:gridSpan w:val="2"/>
          </w:tcPr>
          <w:p w14:paraId="17BF9D7A" w14:textId="77777777" w:rsidR="00FA431F" w:rsidRPr="004379CB" w:rsidRDefault="00FA431F" w:rsidP="00FA431F">
            <w:pPr>
              <w:spacing w:before="20" w:after="20"/>
              <w:jc w:val="center"/>
              <w:rPr>
                <w:sz w:val="24"/>
                <w:szCs w:val="24"/>
                <w:lang w:val="en-US"/>
              </w:rPr>
            </w:pPr>
            <w:r w:rsidRPr="004379CB">
              <w:rPr>
                <w:sz w:val="24"/>
                <w:szCs w:val="24"/>
                <w:lang w:val="en-US"/>
              </w:rPr>
              <w:t>0.11</w:t>
            </w:r>
            <w:r w:rsidRPr="004379CB">
              <w:rPr>
                <w:rFonts w:eastAsia="Times New Roman"/>
                <w:sz w:val="24"/>
                <w:szCs w:val="24"/>
                <w:vertAlign w:val="superscript"/>
                <w:lang w:val="en-US"/>
              </w:rPr>
              <w:t>**</w:t>
            </w:r>
            <w:r w:rsidRPr="004379CB">
              <w:rPr>
                <w:rFonts w:eastAsia="Times New Roman"/>
                <w:sz w:val="24"/>
                <w:szCs w:val="24"/>
                <w:lang w:val="en-US"/>
              </w:rPr>
              <w:t xml:space="preserve"> (</w:t>
            </w:r>
            <w:r w:rsidRPr="004379CB">
              <w:rPr>
                <w:sz w:val="24"/>
                <w:szCs w:val="24"/>
                <w:lang w:val="en-US"/>
              </w:rPr>
              <w:t>0.04)</w:t>
            </w:r>
          </w:p>
        </w:tc>
        <w:tc>
          <w:tcPr>
            <w:tcW w:w="1887" w:type="dxa"/>
          </w:tcPr>
          <w:p w14:paraId="2D0921DF" w14:textId="77777777" w:rsidR="00FA431F" w:rsidRPr="004379CB" w:rsidRDefault="00FA431F" w:rsidP="00FA431F">
            <w:pPr>
              <w:spacing w:before="20" w:after="20"/>
              <w:jc w:val="center"/>
              <w:rPr>
                <w:sz w:val="24"/>
                <w:szCs w:val="24"/>
                <w:lang w:val="en-US"/>
              </w:rPr>
            </w:pPr>
            <w:r w:rsidRPr="004379CB">
              <w:rPr>
                <w:sz w:val="24"/>
                <w:szCs w:val="24"/>
                <w:lang w:val="en-US"/>
              </w:rPr>
              <w:t>0.19</w:t>
            </w:r>
            <w:r w:rsidRPr="004379CB">
              <w:rPr>
                <w:rFonts w:eastAsia="Times New Roman"/>
                <w:sz w:val="24"/>
                <w:szCs w:val="24"/>
                <w:lang w:val="en-US"/>
              </w:rPr>
              <w:t xml:space="preserve"> (</w:t>
            </w:r>
            <w:r w:rsidRPr="004379CB">
              <w:rPr>
                <w:sz w:val="24"/>
                <w:szCs w:val="24"/>
                <w:lang w:val="en-US"/>
              </w:rPr>
              <w:t>0.12)</w:t>
            </w:r>
          </w:p>
        </w:tc>
      </w:tr>
      <w:tr w:rsidR="00FA431F" w:rsidRPr="004379CB" w14:paraId="7F097C18" w14:textId="77777777" w:rsidTr="00FA431F">
        <w:tc>
          <w:tcPr>
            <w:tcW w:w="2970" w:type="dxa"/>
          </w:tcPr>
          <w:p w14:paraId="0D606AA0" w14:textId="77777777" w:rsidR="00FA431F" w:rsidRPr="004379CB" w:rsidRDefault="00FA431F" w:rsidP="00FA431F">
            <w:pPr>
              <w:spacing w:before="20" w:after="20"/>
              <w:ind w:left="75"/>
              <w:rPr>
                <w:sz w:val="24"/>
                <w:szCs w:val="24"/>
                <w:lang w:val="en-US"/>
              </w:rPr>
            </w:pPr>
          </w:p>
        </w:tc>
        <w:tc>
          <w:tcPr>
            <w:tcW w:w="1886" w:type="dxa"/>
            <w:gridSpan w:val="2"/>
          </w:tcPr>
          <w:p w14:paraId="46E74242" w14:textId="77777777" w:rsidR="00FA431F" w:rsidRPr="004379CB" w:rsidRDefault="00FA431F" w:rsidP="00FA431F">
            <w:pPr>
              <w:spacing w:before="20" w:after="20"/>
              <w:jc w:val="center"/>
              <w:rPr>
                <w:sz w:val="24"/>
                <w:szCs w:val="24"/>
                <w:lang w:val="en-US"/>
              </w:rPr>
            </w:pPr>
          </w:p>
        </w:tc>
        <w:tc>
          <w:tcPr>
            <w:tcW w:w="1886" w:type="dxa"/>
            <w:gridSpan w:val="2"/>
          </w:tcPr>
          <w:p w14:paraId="30E5B86B" w14:textId="77777777" w:rsidR="00FA431F" w:rsidRPr="004379CB" w:rsidRDefault="00FA431F" w:rsidP="00FA431F">
            <w:pPr>
              <w:spacing w:before="20" w:after="20"/>
              <w:jc w:val="center"/>
              <w:rPr>
                <w:sz w:val="24"/>
                <w:szCs w:val="24"/>
                <w:lang w:val="en-US"/>
              </w:rPr>
            </w:pPr>
          </w:p>
        </w:tc>
        <w:tc>
          <w:tcPr>
            <w:tcW w:w="1887" w:type="dxa"/>
          </w:tcPr>
          <w:p w14:paraId="77E09D8F" w14:textId="77777777" w:rsidR="00FA431F" w:rsidRPr="004379CB" w:rsidRDefault="00FA431F" w:rsidP="00FA431F">
            <w:pPr>
              <w:spacing w:before="20" w:after="20"/>
              <w:jc w:val="center"/>
              <w:rPr>
                <w:sz w:val="24"/>
                <w:szCs w:val="24"/>
                <w:lang w:val="en-US"/>
              </w:rPr>
            </w:pPr>
          </w:p>
        </w:tc>
      </w:tr>
      <w:tr w:rsidR="00FA431F" w:rsidRPr="004379CB" w14:paraId="046C4F83" w14:textId="77777777" w:rsidTr="00FA431F">
        <w:tc>
          <w:tcPr>
            <w:tcW w:w="2970" w:type="dxa"/>
          </w:tcPr>
          <w:p w14:paraId="29EA9C62" w14:textId="77777777" w:rsidR="00FA431F" w:rsidRPr="004379CB" w:rsidRDefault="00FA431F" w:rsidP="00FA431F">
            <w:pPr>
              <w:spacing w:before="20" w:after="20"/>
              <w:ind w:left="-30"/>
              <w:rPr>
                <w:i/>
                <w:iCs/>
                <w:sz w:val="24"/>
                <w:szCs w:val="24"/>
                <w:lang w:val="en-US"/>
              </w:rPr>
            </w:pPr>
            <w:r w:rsidRPr="004379CB">
              <w:rPr>
                <w:i/>
                <w:iCs/>
                <w:sz w:val="24"/>
                <w:szCs w:val="24"/>
                <w:lang w:val="en-US"/>
              </w:rPr>
              <w:t>Control Variables</w:t>
            </w:r>
          </w:p>
        </w:tc>
        <w:tc>
          <w:tcPr>
            <w:tcW w:w="1886" w:type="dxa"/>
            <w:gridSpan w:val="2"/>
          </w:tcPr>
          <w:p w14:paraId="287E123A" w14:textId="77777777" w:rsidR="00FA431F" w:rsidRPr="004379CB" w:rsidRDefault="00FA431F" w:rsidP="00FA431F">
            <w:pPr>
              <w:spacing w:before="20" w:after="20"/>
              <w:jc w:val="center"/>
              <w:rPr>
                <w:sz w:val="24"/>
                <w:szCs w:val="24"/>
                <w:lang w:val="en-US"/>
              </w:rPr>
            </w:pPr>
          </w:p>
        </w:tc>
        <w:tc>
          <w:tcPr>
            <w:tcW w:w="1886" w:type="dxa"/>
            <w:gridSpan w:val="2"/>
          </w:tcPr>
          <w:p w14:paraId="078DFE82" w14:textId="77777777" w:rsidR="00FA431F" w:rsidRPr="004379CB" w:rsidRDefault="00FA431F" w:rsidP="00FA431F">
            <w:pPr>
              <w:spacing w:before="20" w:after="20"/>
              <w:jc w:val="center"/>
              <w:rPr>
                <w:sz w:val="24"/>
                <w:szCs w:val="24"/>
                <w:lang w:val="en-US"/>
              </w:rPr>
            </w:pPr>
          </w:p>
        </w:tc>
        <w:tc>
          <w:tcPr>
            <w:tcW w:w="1887" w:type="dxa"/>
          </w:tcPr>
          <w:p w14:paraId="6D6986FB" w14:textId="77777777" w:rsidR="00FA431F" w:rsidRPr="004379CB" w:rsidRDefault="00FA431F" w:rsidP="00FA431F">
            <w:pPr>
              <w:spacing w:before="20" w:after="20"/>
              <w:jc w:val="center"/>
              <w:rPr>
                <w:sz w:val="24"/>
                <w:szCs w:val="24"/>
                <w:lang w:val="en-US"/>
              </w:rPr>
            </w:pPr>
          </w:p>
        </w:tc>
      </w:tr>
      <w:tr w:rsidR="00FA431F" w:rsidRPr="004379CB" w14:paraId="787E823F" w14:textId="77777777" w:rsidTr="00FA431F">
        <w:tc>
          <w:tcPr>
            <w:tcW w:w="2970" w:type="dxa"/>
          </w:tcPr>
          <w:p w14:paraId="4A32FFAC" w14:textId="77777777" w:rsidR="00FA431F" w:rsidRPr="004379CB" w:rsidRDefault="00FA431F" w:rsidP="00FA431F">
            <w:pPr>
              <w:spacing w:before="20" w:after="20"/>
              <w:ind w:left="150"/>
              <w:rPr>
                <w:sz w:val="24"/>
                <w:szCs w:val="24"/>
                <w:lang w:val="en-US"/>
              </w:rPr>
            </w:pPr>
            <w:r w:rsidRPr="004379CB">
              <w:rPr>
                <w:sz w:val="24"/>
                <w:szCs w:val="24"/>
                <w:lang w:val="en-US"/>
              </w:rPr>
              <w:t>Reliance-based trust (RT)</w:t>
            </w:r>
          </w:p>
        </w:tc>
        <w:tc>
          <w:tcPr>
            <w:tcW w:w="1886" w:type="dxa"/>
            <w:gridSpan w:val="2"/>
          </w:tcPr>
          <w:p w14:paraId="21875456" w14:textId="77777777" w:rsidR="00FA431F" w:rsidRPr="004379CB" w:rsidRDefault="00FA431F" w:rsidP="00FA431F">
            <w:pPr>
              <w:spacing w:before="20" w:after="20"/>
              <w:jc w:val="center"/>
              <w:rPr>
                <w:sz w:val="24"/>
                <w:szCs w:val="24"/>
                <w:lang w:val="en-US"/>
              </w:rPr>
            </w:pPr>
            <w:r w:rsidRPr="004379CB">
              <w:rPr>
                <w:sz w:val="24"/>
                <w:szCs w:val="24"/>
                <w:lang w:val="en-US"/>
              </w:rPr>
              <w:t>0.62</w:t>
            </w:r>
            <w:r w:rsidRPr="004379CB">
              <w:rPr>
                <w:rFonts w:eastAsia="Times New Roman"/>
                <w:sz w:val="24"/>
                <w:szCs w:val="24"/>
                <w:vertAlign w:val="superscript"/>
                <w:lang w:val="en-US"/>
              </w:rPr>
              <w:t>***</w:t>
            </w:r>
            <w:r w:rsidRPr="004379CB">
              <w:rPr>
                <w:sz w:val="24"/>
                <w:szCs w:val="24"/>
                <w:lang w:val="en-US"/>
              </w:rPr>
              <w:t xml:space="preserve"> (0.04)</w:t>
            </w:r>
          </w:p>
        </w:tc>
        <w:tc>
          <w:tcPr>
            <w:tcW w:w="1886" w:type="dxa"/>
            <w:gridSpan w:val="2"/>
          </w:tcPr>
          <w:p w14:paraId="5FBB1B77" w14:textId="77777777" w:rsidR="00FA431F" w:rsidRPr="004379CB" w:rsidRDefault="00FA431F" w:rsidP="00FA431F">
            <w:pPr>
              <w:spacing w:before="20" w:after="20"/>
              <w:jc w:val="center"/>
              <w:rPr>
                <w:sz w:val="24"/>
                <w:szCs w:val="24"/>
                <w:lang w:val="en-US"/>
              </w:rPr>
            </w:pPr>
            <w:r w:rsidRPr="004379CB">
              <w:rPr>
                <w:sz w:val="24"/>
                <w:szCs w:val="24"/>
                <w:lang w:val="en-US"/>
              </w:rPr>
              <w:t>0.62</w:t>
            </w:r>
            <w:r w:rsidRPr="004379CB">
              <w:rPr>
                <w:rFonts w:eastAsia="Times New Roman"/>
                <w:sz w:val="24"/>
                <w:szCs w:val="24"/>
                <w:vertAlign w:val="superscript"/>
                <w:lang w:val="en-US"/>
              </w:rPr>
              <w:t>***</w:t>
            </w:r>
            <w:r w:rsidRPr="004379CB">
              <w:rPr>
                <w:sz w:val="24"/>
                <w:szCs w:val="24"/>
                <w:lang w:val="en-US"/>
              </w:rPr>
              <w:t xml:space="preserve"> (0.04)</w:t>
            </w:r>
          </w:p>
        </w:tc>
        <w:tc>
          <w:tcPr>
            <w:tcW w:w="1887" w:type="dxa"/>
          </w:tcPr>
          <w:p w14:paraId="28199539" w14:textId="77777777" w:rsidR="00FA431F" w:rsidRPr="004379CB" w:rsidRDefault="00FA431F" w:rsidP="00FA431F">
            <w:pPr>
              <w:spacing w:before="20" w:after="20"/>
              <w:jc w:val="center"/>
              <w:rPr>
                <w:sz w:val="24"/>
                <w:szCs w:val="24"/>
                <w:lang w:val="en-US"/>
              </w:rPr>
            </w:pPr>
            <w:r w:rsidRPr="004379CB">
              <w:rPr>
                <w:sz w:val="24"/>
                <w:szCs w:val="24"/>
                <w:lang w:val="en-US"/>
              </w:rPr>
              <w:t>0.62</w:t>
            </w:r>
            <w:r w:rsidRPr="004379CB">
              <w:rPr>
                <w:rFonts w:eastAsia="Times New Roman"/>
                <w:sz w:val="24"/>
                <w:szCs w:val="24"/>
                <w:vertAlign w:val="superscript"/>
                <w:lang w:val="en-US"/>
              </w:rPr>
              <w:t>***</w:t>
            </w:r>
            <w:r w:rsidRPr="004379CB">
              <w:rPr>
                <w:sz w:val="24"/>
                <w:szCs w:val="24"/>
                <w:lang w:val="en-US"/>
              </w:rPr>
              <w:t xml:space="preserve"> (0.04)</w:t>
            </w:r>
          </w:p>
        </w:tc>
      </w:tr>
      <w:tr w:rsidR="00FA431F" w:rsidRPr="004379CB" w14:paraId="3ABD8823" w14:textId="77777777" w:rsidTr="00FA431F">
        <w:tc>
          <w:tcPr>
            <w:tcW w:w="2970" w:type="dxa"/>
          </w:tcPr>
          <w:p w14:paraId="2857A339" w14:textId="77777777" w:rsidR="00FA431F" w:rsidRPr="004379CB" w:rsidRDefault="00FA431F" w:rsidP="00FA431F">
            <w:pPr>
              <w:spacing w:before="20" w:after="20"/>
              <w:ind w:left="150"/>
              <w:rPr>
                <w:sz w:val="24"/>
                <w:szCs w:val="24"/>
                <w:lang w:val="en-US"/>
              </w:rPr>
            </w:pPr>
            <w:r w:rsidRPr="004379CB">
              <w:rPr>
                <w:sz w:val="24"/>
                <w:szCs w:val="24"/>
                <w:lang w:val="en-US"/>
              </w:rPr>
              <w:t>RT × participant gender</w:t>
            </w:r>
          </w:p>
        </w:tc>
        <w:tc>
          <w:tcPr>
            <w:tcW w:w="1886" w:type="dxa"/>
            <w:gridSpan w:val="2"/>
          </w:tcPr>
          <w:p w14:paraId="451D90C2" w14:textId="77777777" w:rsidR="00FA431F" w:rsidRPr="004379CB" w:rsidRDefault="00FA431F" w:rsidP="00FA431F">
            <w:pPr>
              <w:spacing w:before="20" w:after="20"/>
              <w:jc w:val="center"/>
              <w:rPr>
                <w:sz w:val="24"/>
                <w:szCs w:val="24"/>
                <w:lang w:val="en-US"/>
              </w:rPr>
            </w:pPr>
            <w:r w:rsidRPr="004379CB">
              <w:rPr>
                <w:sz w:val="24"/>
                <w:szCs w:val="24"/>
                <w:lang w:val="en-US"/>
              </w:rPr>
              <w:t>-0.05 (0.05)</w:t>
            </w:r>
          </w:p>
        </w:tc>
        <w:tc>
          <w:tcPr>
            <w:tcW w:w="1886" w:type="dxa"/>
            <w:gridSpan w:val="2"/>
          </w:tcPr>
          <w:p w14:paraId="1A472E28" w14:textId="77777777" w:rsidR="00FA431F" w:rsidRPr="004379CB" w:rsidRDefault="00FA431F" w:rsidP="00FA431F">
            <w:pPr>
              <w:spacing w:before="20" w:after="20"/>
              <w:jc w:val="center"/>
              <w:rPr>
                <w:sz w:val="24"/>
                <w:szCs w:val="24"/>
                <w:lang w:val="en-US"/>
              </w:rPr>
            </w:pPr>
            <w:r w:rsidRPr="004379CB">
              <w:rPr>
                <w:sz w:val="24"/>
                <w:szCs w:val="24"/>
                <w:lang w:val="en-US"/>
              </w:rPr>
              <w:t>-0.05 (0.04)</w:t>
            </w:r>
          </w:p>
        </w:tc>
        <w:tc>
          <w:tcPr>
            <w:tcW w:w="1887" w:type="dxa"/>
          </w:tcPr>
          <w:p w14:paraId="37C2798B" w14:textId="77777777" w:rsidR="00FA431F" w:rsidRPr="004379CB" w:rsidRDefault="00FA431F" w:rsidP="00FA431F">
            <w:pPr>
              <w:spacing w:before="20" w:after="20"/>
              <w:jc w:val="center"/>
              <w:rPr>
                <w:sz w:val="24"/>
                <w:szCs w:val="24"/>
                <w:lang w:val="en-US"/>
              </w:rPr>
            </w:pPr>
            <w:r w:rsidRPr="004379CB">
              <w:rPr>
                <w:sz w:val="24"/>
                <w:szCs w:val="24"/>
                <w:lang w:val="en-US"/>
              </w:rPr>
              <w:t>-0.04 (0.05)</w:t>
            </w:r>
          </w:p>
        </w:tc>
      </w:tr>
      <w:tr w:rsidR="00FA431F" w:rsidRPr="004379CB" w14:paraId="34527496" w14:textId="77777777" w:rsidTr="00FA431F">
        <w:tc>
          <w:tcPr>
            <w:tcW w:w="2970" w:type="dxa"/>
          </w:tcPr>
          <w:p w14:paraId="141C7ADD" w14:textId="77777777" w:rsidR="00FA431F" w:rsidRPr="004379CB" w:rsidRDefault="00FA431F" w:rsidP="00FA431F">
            <w:pPr>
              <w:spacing w:before="20" w:after="20"/>
              <w:ind w:left="150"/>
              <w:rPr>
                <w:sz w:val="24"/>
                <w:szCs w:val="24"/>
                <w:lang w:val="en-US"/>
              </w:rPr>
            </w:pPr>
            <w:r w:rsidRPr="004379CB">
              <w:rPr>
                <w:sz w:val="24"/>
                <w:szCs w:val="24"/>
                <w:lang w:val="en-US"/>
              </w:rPr>
              <w:t>Co-worker gender (F = 1)</w:t>
            </w:r>
          </w:p>
        </w:tc>
        <w:tc>
          <w:tcPr>
            <w:tcW w:w="1886" w:type="dxa"/>
            <w:gridSpan w:val="2"/>
          </w:tcPr>
          <w:p w14:paraId="23A22317" w14:textId="77777777" w:rsidR="00FA431F" w:rsidRPr="004379CB" w:rsidRDefault="00FA431F" w:rsidP="00FA431F">
            <w:pPr>
              <w:spacing w:before="20" w:after="20"/>
              <w:jc w:val="center"/>
              <w:rPr>
                <w:sz w:val="24"/>
                <w:szCs w:val="24"/>
                <w:lang w:val="en-US"/>
              </w:rPr>
            </w:pPr>
            <w:r w:rsidRPr="004379CB">
              <w:rPr>
                <w:sz w:val="24"/>
                <w:szCs w:val="24"/>
                <w:lang w:val="en-US"/>
              </w:rPr>
              <w:t>-0.11 (0.06)</w:t>
            </w:r>
          </w:p>
        </w:tc>
        <w:tc>
          <w:tcPr>
            <w:tcW w:w="1886" w:type="dxa"/>
            <w:gridSpan w:val="2"/>
          </w:tcPr>
          <w:p w14:paraId="1E28E2AE" w14:textId="77777777" w:rsidR="00FA431F" w:rsidRPr="004379CB" w:rsidRDefault="00FA431F" w:rsidP="00FA431F">
            <w:pPr>
              <w:spacing w:before="20" w:after="20"/>
              <w:jc w:val="center"/>
              <w:rPr>
                <w:sz w:val="24"/>
                <w:szCs w:val="24"/>
                <w:lang w:val="en-US"/>
              </w:rPr>
            </w:pPr>
            <w:r w:rsidRPr="004379CB">
              <w:rPr>
                <w:sz w:val="24"/>
                <w:szCs w:val="24"/>
                <w:lang w:val="en-US"/>
              </w:rPr>
              <w:t>-0.11 (0.05)</w:t>
            </w:r>
          </w:p>
        </w:tc>
        <w:tc>
          <w:tcPr>
            <w:tcW w:w="1887" w:type="dxa"/>
          </w:tcPr>
          <w:p w14:paraId="218CDEF7" w14:textId="77777777" w:rsidR="00FA431F" w:rsidRPr="004379CB" w:rsidRDefault="00FA431F" w:rsidP="00FA431F">
            <w:pPr>
              <w:spacing w:before="20" w:after="20"/>
              <w:jc w:val="center"/>
              <w:rPr>
                <w:sz w:val="24"/>
                <w:szCs w:val="24"/>
                <w:lang w:val="en-US"/>
              </w:rPr>
            </w:pPr>
            <w:r w:rsidRPr="004379CB">
              <w:rPr>
                <w:sz w:val="24"/>
                <w:szCs w:val="24"/>
                <w:lang w:val="en-US"/>
              </w:rPr>
              <w:t>-0.11 (0.06)</w:t>
            </w:r>
          </w:p>
        </w:tc>
      </w:tr>
      <w:tr w:rsidR="00FA431F" w:rsidRPr="004379CB" w14:paraId="55B6B5E1" w14:textId="77777777" w:rsidTr="00FA431F">
        <w:tc>
          <w:tcPr>
            <w:tcW w:w="2970" w:type="dxa"/>
          </w:tcPr>
          <w:p w14:paraId="5A4F6393" w14:textId="77777777" w:rsidR="00FA431F" w:rsidRPr="004379CB" w:rsidRDefault="00FA431F" w:rsidP="00FA431F">
            <w:pPr>
              <w:spacing w:before="20" w:after="20"/>
              <w:ind w:left="150"/>
              <w:rPr>
                <w:sz w:val="24"/>
                <w:szCs w:val="24"/>
                <w:lang w:val="en-US"/>
              </w:rPr>
            </w:pPr>
            <w:r w:rsidRPr="004379CB">
              <w:rPr>
                <w:sz w:val="24"/>
                <w:szCs w:val="24"/>
                <w:lang w:val="en-US"/>
              </w:rPr>
              <w:t>Co-worker role</w:t>
            </w:r>
          </w:p>
        </w:tc>
        <w:tc>
          <w:tcPr>
            <w:tcW w:w="1886" w:type="dxa"/>
            <w:gridSpan w:val="2"/>
          </w:tcPr>
          <w:p w14:paraId="32ABEA60" w14:textId="77777777" w:rsidR="00FA431F" w:rsidRPr="004379CB" w:rsidRDefault="00FA431F" w:rsidP="00FA431F">
            <w:pPr>
              <w:spacing w:before="20" w:after="20"/>
              <w:jc w:val="center"/>
              <w:rPr>
                <w:sz w:val="24"/>
                <w:szCs w:val="24"/>
                <w:lang w:val="en-US"/>
              </w:rPr>
            </w:pPr>
          </w:p>
        </w:tc>
        <w:tc>
          <w:tcPr>
            <w:tcW w:w="1886" w:type="dxa"/>
            <w:gridSpan w:val="2"/>
          </w:tcPr>
          <w:p w14:paraId="084B34E7" w14:textId="77777777" w:rsidR="00FA431F" w:rsidRPr="004379CB" w:rsidRDefault="00FA431F" w:rsidP="00FA431F">
            <w:pPr>
              <w:spacing w:before="20" w:after="20"/>
              <w:jc w:val="center"/>
              <w:rPr>
                <w:sz w:val="24"/>
                <w:szCs w:val="24"/>
                <w:lang w:val="en-US"/>
              </w:rPr>
            </w:pPr>
          </w:p>
        </w:tc>
        <w:tc>
          <w:tcPr>
            <w:tcW w:w="1887" w:type="dxa"/>
          </w:tcPr>
          <w:p w14:paraId="48393518" w14:textId="77777777" w:rsidR="00FA431F" w:rsidRPr="004379CB" w:rsidRDefault="00FA431F" w:rsidP="00FA431F">
            <w:pPr>
              <w:spacing w:before="20" w:after="20"/>
              <w:jc w:val="center"/>
              <w:rPr>
                <w:sz w:val="24"/>
                <w:szCs w:val="24"/>
                <w:lang w:val="en-US"/>
              </w:rPr>
            </w:pPr>
          </w:p>
        </w:tc>
      </w:tr>
      <w:tr w:rsidR="00FA431F" w:rsidRPr="004379CB" w14:paraId="01F14E7F" w14:textId="77777777" w:rsidTr="00FA431F">
        <w:tc>
          <w:tcPr>
            <w:tcW w:w="2970" w:type="dxa"/>
          </w:tcPr>
          <w:p w14:paraId="5D6C629C" w14:textId="77777777" w:rsidR="00FA431F" w:rsidRPr="004379CB" w:rsidRDefault="00FA431F" w:rsidP="00FA431F">
            <w:pPr>
              <w:spacing w:before="20" w:after="20"/>
              <w:ind w:left="435"/>
              <w:rPr>
                <w:sz w:val="24"/>
                <w:szCs w:val="24"/>
                <w:lang w:val="en-US"/>
              </w:rPr>
            </w:pPr>
            <w:r w:rsidRPr="004379CB">
              <w:rPr>
                <w:sz w:val="24"/>
                <w:szCs w:val="24"/>
                <w:lang w:val="en-US"/>
              </w:rPr>
              <w:t>Supervisor</w:t>
            </w:r>
          </w:p>
        </w:tc>
        <w:tc>
          <w:tcPr>
            <w:tcW w:w="1886" w:type="dxa"/>
            <w:gridSpan w:val="2"/>
          </w:tcPr>
          <w:p w14:paraId="220FEDC4" w14:textId="77777777" w:rsidR="00FA431F" w:rsidRPr="004379CB" w:rsidRDefault="00FA431F" w:rsidP="00FA431F">
            <w:pPr>
              <w:spacing w:before="20" w:after="20"/>
              <w:jc w:val="center"/>
              <w:rPr>
                <w:sz w:val="24"/>
                <w:szCs w:val="24"/>
                <w:lang w:val="en-US"/>
              </w:rPr>
            </w:pPr>
            <w:r w:rsidRPr="004379CB">
              <w:rPr>
                <w:sz w:val="24"/>
                <w:szCs w:val="24"/>
                <w:lang w:val="en-US"/>
              </w:rPr>
              <w:t>0.09</w:t>
            </w:r>
            <w:r w:rsidRPr="004379CB">
              <w:rPr>
                <w:rFonts w:eastAsia="Times New Roman"/>
                <w:sz w:val="24"/>
                <w:szCs w:val="24"/>
                <w:lang w:val="en-US"/>
              </w:rPr>
              <w:t xml:space="preserve"> (</w:t>
            </w:r>
            <w:r w:rsidRPr="004379CB">
              <w:rPr>
                <w:sz w:val="24"/>
                <w:szCs w:val="24"/>
                <w:lang w:val="en-US"/>
              </w:rPr>
              <w:t>0.25)</w:t>
            </w:r>
          </w:p>
        </w:tc>
        <w:tc>
          <w:tcPr>
            <w:tcW w:w="1886" w:type="dxa"/>
            <w:gridSpan w:val="2"/>
          </w:tcPr>
          <w:p w14:paraId="58212BAD" w14:textId="77777777" w:rsidR="00FA431F" w:rsidRPr="004379CB" w:rsidRDefault="00FA431F" w:rsidP="00FA431F">
            <w:pPr>
              <w:spacing w:before="20" w:after="20"/>
              <w:jc w:val="center"/>
              <w:rPr>
                <w:sz w:val="24"/>
                <w:szCs w:val="24"/>
                <w:lang w:val="en-US"/>
              </w:rPr>
            </w:pPr>
            <w:r w:rsidRPr="004379CB">
              <w:rPr>
                <w:sz w:val="24"/>
                <w:szCs w:val="24"/>
                <w:lang w:val="en-US"/>
              </w:rPr>
              <w:t>0.22</w:t>
            </w:r>
            <w:r w:rsidRPr="004379CB">
              <w:rPr>
                <w:rFonts w:eastAsia="Times New Roman"/>
                <w:sz w:val="24"/>
                <w:szCs w:val="24"/>
                <w:lang w:val="en-US"/>
              </w:rPr>
              <w:t xml:space="preserve"> (</w:t>
            </w:r>
            <w:r w:rsidRPr="004379CB">
              <w:rPr>
                <w:sz w:val="24"/>
                <w:szCs w:val="24"/>
                <w:lang w:val="en-US"/>
              </w:rPr>
              <w:t>0.41)</w:t>
            </w:r>
          </w:p>
        </w:tc>
        <w:tc>
          <w:tcPr>
            <w:tcW w:w="1887" w:type="dxa"/>
          </w:tcPr>
          <w:p w14:paraId="0B9583E3" w14:textId="77777777" w:rsidR="00FA431F" w:rsidRPr="004379CB" w:rsidRDefault="00FA431F" w:rsidP="00FA431F">
            <w:pPr>
              <w:spacing w:before="20" w:after="20"/>
              <w:jc w:val="center"/>
              <w:rPr>
                <w:sz w:val="24"/>
                <w:szCs w:val="24"/>
                <w:lang w:val="en-US"/>
              </w:rPr>
            </w:pPr>
            <w:r w:rsidRPr="004379CB">
              <w:rPr>
                <w:sz w:val="24"/>
                <w:szCs w:val="24"/>
                <w:lang w:val="en-US"/>
              </w:rPr>
              <w:t>0.43</w:t>
            </w:r>
            <w:r w:rsidRPr="004379CB">
              <w:rPr>
                <w:rFonts w:eastAsia="Times New Roman"/>
                <w:sz w:val="24"/>
                <w:szCs w:val="24"/>
                <w:lang w:val="en-US"/>
              </w:rPr>
              <w:t xml:space="preserve"> (</w:t>
            </w:r>
            <w:r w:rsidRPr="004379CB">
              <w:rPr>
                <w:sz w:val="24"/>
                <w:szCs w:val="24"/>
                <w:lang w:val="en-US"/>
              </w:rPr>
              <w:t>0.52)</w:t>
            </w:r>
          </w:p>
        </w:tc>
      </w:tr>
      <w:tr w:rsidR="00FA431F" w:rsidRPr="004379CB" w14:paraId="4494711D" w14:textId="77777777" w:rsidTr="00FA431F">
        <w:tc>
          <w:tcPr>
            <w:tcW w:w="2970" w:type="dxa"/>
          </w:tcPr>
          <w:p w14:paraId="215D0600" w14:textId="77777777" w:rsidR="00FA431F" w:rsidRPr="004379CB" w:rsidRDefault="00FA431F" w:rsidP="00FA431F">
            <w:pPr>
              <w:spacing w:before="20" w:after="20"/>
              <w:ind w:left="435"/>
              <w:rPr>
                <w:sz w:val="24"/>
                <w:szCs w:val="24"/>
                <w:lang w:val="en-US"/>
              </w:rPr>
            </w:pPr>
            <w:r w:rsidRPr="004379CB">
              <w:rPr>
                <w:sz w:val="24"/>
                <w:szCs w:val="24"/>
                <w:lang w:val="en-US"/>
              </w:rPr>
              <w:t>Peer</w:t>
            </w:r>
          </w:p>
        </w:tc>
        <w:tc>
          <w:tcPr>
            <w:tcW w:w="1886" w:type="dxa"/>
            <w:gridSpan w:val="2"/>
          </w:tcPr>
          <w:p w14:paraId="08BBF9C2" w14:textId="77777777" w:rsidR="00FA431F" w:rsidRPr="004379CB" w:rsidRDefault="00FA431F" w:rsidP="00FA431F">
            <w:pPr>
              <w:spacing w:before="20" w:after="20"/>
              <w:jc w:val="center"/>
              <w:rPr>
                <w:sz w:val="24"/>
                <w:szCs w:val="24"/>
                <w:lang w:val="en-US"/>
              </w:rPr>
            </w:pPr>
            <w:r w:rsidRPr="004379CB">
              <w:rPr>
                <w:sz w:val="24"/>
                <w:szCs w:val="24"/>
                <w:lang w:val="en-US"/>
              </w:rPr>
              <w:t>0.28</w:t>
            </w:r>
            <w:r w:rsidRPr="004379CB">
              <w:rPr>
                <w:rFonts w:eastAsia="Times New Roman"/>
                <w:sz w:val="24"/>
                <w:szCs w:val="24"/>
                <w:lang w:val="en-US"/>
              </w:rPr>
              <w:t xml:space="preserve"> (</w:t>
            </w:r>
            <w:r w:rsidRPr="004379CB">
              <w:rPr>
                <w:sz w:val="24"/>
                <w:szCs w:val="24"/>
                <w:lang w:val="en-US"/>
              </w:rPr>
              <w:t>0.24)</w:t>
            </w:r>
          </w:p>
        </w:tc>
        <w:tc>
          <w:tcPr>
            <w:tcW w:w="1886" w:type="dxa"/>
            <w:gridSpan w:val="2"/>
          </w:tcPr>
          <w:p w14:paraId="2E694418" w14:textId="77777777" w:rsidR="00FA431F" w:rsidRPr="004379CB" w:rsidRDefault="00FA431F" w:rsidP="00FA431F">
            <w:pPr>
              <w:spacing w:before="20" w:after="20"/>
              <w:jc w:val="center"/>
              <w:rPr>
                <w:sz w:val="24"/>
                <w:szCs w:val="24"/>
                <w:lang w:val="en-US"/>
              </w:rPr>
            </w:pPr>
            <w:r w:rsidRPr="004379CB">
              <w:rPr>
                <w:sz w:val="24"/>
                <w:szCs w:val="24"/>
                <w:lang w:val="en-US"/>
              </w:rPr>
              <w:t>0.33</w:t>
            </w:r>
            <w:r w:rsidRPr="004379CB">
              <w:rPr>
                <w:rFonts w:eastAsia="Times New Roman"/>
                <w:sz w:val="24"/>
                <w:szCs w:val="24"/>
                <w:lang w:val="en-US"/>
              </w:rPr>
              <w:t xml:space="preserve"> (</w:t>
            </w:r>
            <w:r w:rsidRPr="004379CB">
              <w:rPr>
                <w:sz w:val="24"/>
                <w:szCs w:val="24"/>
                <w:lang w:val="en-US"/>
              </w:rPr>
              <w:t>0.26)</w:t>
            </w:r>
          </w:p>
        </w:tc>
        <w:tc>
          <w:tcPr>
            <w:tcW w:w="1887" w:type="dxa"/>
          </w:tcPr>
          <w:p w14:paraId="1766248A" w14:textId="77777777" w:rsidR="00FA431F" w:rsidRPr="004379CB" w:rsidRDefault="00FA431F" w:rsidP="00FA431F">
            <w:pPr>
              <w:spacing w:before="20" w:after="20"/>
              <w:jc w:val="center"/>
              <w:rPr>
                <w:sz w:val="24"/>
                <w:szCs w:val="24"/>
                <w:lang w:val="en-US"/>
              </w:rPr>
            </w:pPr>
            <w:r w:rsidRPr="004379CB">
              <w:rPr>
                <w:sz w:val="24"/>
                <w:szCs w:val="24"/>
                <w:lang w:val="en-US"/>
              </w:rPr>
              <w:t>0.39</w:t>
            </w:r>
            <w:r w:rsidRPr="004379CB">
              <w:rPr>
                <w:rFonts w:eastAsia="Times New Roman"/>
                <w:sz w:val="24"/>
                <w:szCs w:val="24"/>
                <w:lang w:val="en-US"/>
              </w:rPr>
              <w:t xml:space="preserve"> (</w:t>
            </w:r>
            <w:r w:rsidRPr="004379CB">
              <w:rPr>
                <w:sz w:val="24"/>
                <w:szCs w:val="24"/>
                <w:lang w:val="en-US"/>
              </w:rPr>
              <w:t>0.28)</w:t>
            </w:r>
          </w:p>
        </w:tc>
      </w:tr>
      <w:tr w:rsidR="00FA431F" w:rsidRPr="004379CB" w14:paraId="753BB80A" w14:textId="77777777" w:rsidTr="00FA431F">
        <w:tc>
          <w:tcPr>
            <w:tcW w:w="2970" w:type="dxa"/>
          </w:tcPr>
          <w:p w14:paraId="0DC43B1B" w14:textId="77777777" w:rsidR="00FA431F" w:rsidRPr="004379CB" w:rsidRDefault="00FA431F" w:rsidP="00FA431F">
            <w:pPr>
              <w:spacing w:before="20" w:after="20"/>
              <w:ind w:left="435"/>
              <w:rPr>
                <w:sz w:val="24"/>
                <w:szCs w:val="24"/>
                <w:lang w:val="en-US"/>
              </w:rPr>
            </w:pPr>
            <w:r w:rsidRPr="004379CB">
              <w:rPr>
                <w:sz w:val="24"/>
                <w:szCs w:val="24"/>
                <w:lang w:val="en-US"/>
              </w:rPr>
              <w:t>Subordinate</w:t>
            </w:r>
          </w:p>
        </w:tc>
        <w:tc>
          <w:tcPr>
            <w:tcW w:w="1886" w:type="dxa"/>
            <w:gridSpan w:val="2"/>
          </w:tcPr>
          <w:p w14:paraId="3C1C3EEB" w14:textId="77777777" w:rsidR="00FA431F" w:rsidRPr="004379CB" w:rsidRDefault="00FA431F" w:rsidP="00FA431F">
            <w:pPr>
              <w:spacing w:before="20" w:after="20"/>
              <w:jc w:val="center"/>
              <w:rPr>
                <w:sz w:val="24"/>
                <w:szCs w:val="24"/>
                <w:lang w:val="en-US"/>
              </w:rPr>
            </w:pPr>
            <w:r w:rsidRPr="004379CB">
              <w:rPr>
                <w:sz w:val="24"/>
                <w:szCs w:val="24"/>
                <w:lang w:val="en-US"/>
              </w:rPr>
              <w:t>0.43</w:t>
            </w:r>
            <w:r w:rsidRPr="004379CB">
              <w:rPr>
                <w:rFonts w:eastAsia="Times New Roman"/>
                <w:sz w:val="24"/>
                <w:szCs w:val="24"/>
                <w:lang w:val="en-US"/>
              </w:rPr>
              <w:t xml:space="preserve"> (</w:t>
            </w:r>
            <w:r w:rsidRPr="004379CB">
              <w:rPr>
                <w:sz w:val="24"/>
                <w:szCs w:val="24"/>
                <w:lang w:val="en-US"/>
              </w:rPr>
              <w:t>0.25)</w:t>
            </w:r>
          </w:p>
        </w:tc>
        <w:tc>
          <w:tcPr>
            <w:tcW w:w="1886" w:type="dxa"/>
            <w:gridSpan w:val="2"/>
          </w:tcPr>
          <w:p w14:paraId="22A69B7C" w14:textId="77777777" w:rsidR="00FA431F" w:rsidRPr="004379CB" w:rsidRDefault="00FA431F" w:rsidP="00FA431F">
            <w:pPr>
              <w:spacing w:before="20" w:after="20"/>
              <w:jc w:val="center"/>
              <w:rPr>
                <w:sz w:val="24"/>
                <w:szCs w:val="24"/>
                <w:lang w:val="en-US"/>
              </w:rPr>
            </w:pPr>
            <w:r w:rsidRPr="004379CB">
              <w:rPr>
                <w:sz w:val="24"/>
                <w:szCs w:val="24"/>
                <w:lang w:val="en-US"/>
              </w:rPr>
              <w:t>0.52</w:t>
            </w:r>
            <w:r w:rsidRPr="004379CB">
              <w:rPr>
                <w:rFonts w:eastAsia="Times New Roman"/>
                <w:sz w:val="24"/>
                <w:szCs w:val="24"/>
                <w:lang w:val="en-US"/>
              </w:rPr>
              <w:t xml:space="preserve"> (</w:t>
            </w:r>
            <w:r w:rsidRPr="004379CB">
              <w:rPr>
                <w:sz w:val="24"/>
                <w:szCs w:val="24"/>
                <w:lang w:val="en-US"/>
              </w:rPr>
              <w:t>0.32)</w:t>
            </w:r>
          </w:p>
        </w:tc>
        <w:tc>
          <w:tcPr>
            <w:tcW w:w="1887" w:type="dxa"/>
          </w:tcPr>
          <w:p w14:paraId="6CA79CEA" w14:textId="77777777" w:rsidR="00FA431F" w:rsidRPr="004379CB" w:rsidRDefault="00FA431F" w:rsidP="00FA431F">
            <w:pPr>
              <w:spacing w:before="20" w:after="20"/>
              <w:jc w:val="center"/>
              <w:rPr>
                <w:sz w:val="24"/>
                <w:szCs w:val="24"/>
                <w:lang w:val="en-US"/>
              </w:rPr>
            </w:pPr>
            <w:r w:rsidRPr="004379CB">
              <w:rPr>
                <w:sz w:val="24"/>
                <w:szCs w:val="24"/>
                <w:lang w:val="en-US"/>
              </w:rPr>
              <w:t>0.65</w:t>
            </w:r>
            <w:r w:rsidRPr="004379CB">
              <w:rPr>
                <w:rFonts w:eastAsia="Times New Roman"/>
                <w:sz w:val="24"/>
                <w:szCs w:val="24"/>
                <w:lang w:val="en-US"/>
              </w:rPr>
              <w:t xml:space="preserve"> (</w:t>
            </w:r>
            <w:r w:rsidRPr="004379CB">
              <w:rPr>
                <w:sz w:val="24"/>
                <w:szCs w:val="24"/>
                <w:lang w:val="en-US"/>
              </w:rPr>
              <w:t>0.39)</w:t>
            </w:r>
          </w:p>
        </w:tc>
      </w:tr>
      <w:tr w:rsidR="00FA431F" w:rsidRPr="004379CB" w14:paraId="22557E23" w14:textId="77777777" w:rsidTr="00FA431F">
        <w:trPr>
          <w:trHeight w:val="302"/>
        </w:trPr>
        <w:tc>
          <w:tcPr>
            <w:tcW w:w="2970" w:type="dxa"/>
          </w:tcPr>
          <w:p w14:paraId="0F103B5E" w14:textId="77777777" w:rsidR="00FA431F" w:rsidRPr="004379CB" w:rsidRDefault="00FA431F" w:rsidP="00FA431F">
            <w:pPr>
              <w:spacing w:before="20" w:after="20"/>
              <w:ind w:left="165"/>
              <w:rPr>
                <w:sz w:val="24"/>
                <w:szCs w:val="24"/>
                <w:lang w:val="en-US"/>
              </w:rPr>
            </w:pPr>
            <w:r w:rsidRPr="004379CB">
              <w:rPr>
                <w:sz w:val="24"/>
                <w:szCs w:val="24"/>
                <w:lang w:val="en-US"/>
              </w:rPr>
              <w:t xml:space="preserve">DT × Co-worker role </w:t>
            </w:r>
          </w:p>
        </w:tc>
        <w:tc>
          <w:tcPr>
            <w:tcW w:w="1886" w:type="dxa"/>
            <w:gridSpan w:val="2"/>
          </w:tcPr>
          <w:p w14:paraId="7CC22FA1" w14:textId="77777777" w:rsidR="00FA431F" w:rsidRPr="004379CB" w:rsidRDefault="00FA431F" w:rsidP="00FA431F">
            <w:pPr>
              <w:spacing w:before="20" w:after="20"/>
              <w:ind w:left="165"/>
              <w:jc w:val="center"/>
              <w:rPr>
                <w:sz w:val="24"/>
                <w:szCs w:val="24"/>
                <w:lang w:val="en-US"/>
              </w:rPr>
            </w:pPr>
          </w:p>
        </w:tc>
        <w:tc>
          <w:tcPr>
            <w:tcW w:w="1886" w:type="dxa"/>
            <w:gridSpan w:val="2"/>
          </w:tcPr>
          <w:p w14:paraId="40AA3351" w14:textId="77777777" w:rsidR="00FA431F" w:rsidRPr="004379CB" w:rsidRDefault="00FA431F" w:rsidP="00FA431F">
            <w:pPr>
              <w:spacing w:before="20" w:after="20"/>
              <w:jc w:val="center"/>
              <w:rPr>
                <w:sz w:val="24"/>
                <w:szCs w:val="24"/>
                <w:lang w:val="en-US"/>
              </w:rPr>
            </w:pPr>
            <w:r w:rsidRPr="004379CB">
              <w:rPr>
                <w:sz w:val="24"/>
                <w:szCs w:val="24"/>
                <w:lang w:val="en-US"/>
              </w:rPr>
              <w:t>0.004 (0.02)</w:t>
            </w:r>
          </w:p>
        </w:tc>
        <w:tc>
          <w:tcPr>
            <w:tcW w:w="1887" w:type="dxa"/>
          </w:tcPr>
          <w:p w14:paraId="5C7F7FC5" w14:textId="77777777" w:rsidR="00FA431F" w:rsidRPr="004379CB" w:rsidRDefault="00FA431F" w:rsidP="00FA431F">
            <w:pPr>
              <w:spacing w:before="20" w:after="20"/>
              <w:jc w:val="center"/>
              <w:rPr>
                <w:sz w:val="24"/>
                <w:szCs w:val="24"/>
                <w:lang w:val="en-US"/>
              </w:rPr>
            </w:pPr>
            <w:r w:rsidRPr="004379CB">
              <w:rPr>
                <w:sz w:val="24"/>
                <w:szCs w:val="24"/>
                <w:lang w:val="en-US"/>
              </w:rPr>
              <w:t>0.02 (0.03)</w:t>
            </w:r>
          </w:p>
        </w:tc>
      </w:tr>
      <w:tr w:rsidR="00FA431F" w:rsidRPr="004379CB" w14:paraId="5E3529C4" w14:textId="77777777" w:rsidTr="00FA431F">
        <w:trPr>
          <w:trHeight w:val="302"/>
        </w:trPr>
        <w:tc>
          <w:tcPr>
            <w:tcW w:w="2970" w:type="dxa"/>
          </w:tcPr>
          <w:p w14:paraId="44D4C8D3" w14:textId="77777777" w:rsidR="00FA431F" w:rsidRPr="004379CB" w:rsidRDefault="00FA431F" w:rsidP="00FA431F">
            <w:pPr>
              <w:spacing w:before="20" w:after="20"/>
              <w:ind w:left="165"/>
              <w:rPr>
                <w:sz w:val="24"/>
                <w:szCs w:val="24"/>
                <w:lang w:val="en-US"/>
              </w:rPr>
            </w:pPr>
            <w:r w:rsidRPr="004379CB">
              <w:rPr>
                <w:sz w:val="24"/>
                <w:szCs w:val="24"/>
                <w:lang w:val="en-US"/>
              </w:rPr>
              <w:t>Gender × Co-worker role</w:t>
            </w:r>
          </w:p>
        </w:tc>
        <w:tc>
          <w:tcPr>
            <w:tcW w:w="1886" w:type="dxa"/>
            <w:gridSpan w:val="2"/>
          </w:tcPr>
          <w:p w14:paraId="322924C3" w14:textId="77777777" w:rsidR="00FA431F" w:rsidRPr="004379CB" w:rsidRDefault="00FA431F" w:rsidP="00FA431F">
            <w:pPr>
              <w:spacing w:before="20" w:after="20"/>
              <w:ind w:left="165"/>
              <w:jc w:val="center"/>
              <w:rPr>
                <w:sz w:val="24"/>
                <w:szCs w:val="24"/>
                <w:lang w:val="en-US"/>
              </w:rPr>
            </w:pPr>
          </w:p>
        </w:tc>
        <w:tc>
          <w:tcPr>
            <w:tcW w:w="1886" w:type="dxa"/>
            <w:gridSpan w:val="2"/>
          </w:tcPr>
          <w:p w14:paraId="6F742C12" w14:textId="77777777" w:rsidR="00FA431F" w:rsidRPr="004379CB" w:rsidRDefault="00FA431F" w:rsidP="00FA431F">
            <w:pPr>
              <w:spacing w:before="20" w:after="20"/>
              <w:jc w:val="center"/>
              <w:rPr>
                <w:sz w:val="24"/>
                <w:szCs w:val="24"/>
                <w:lang w:val="en-US"/>
              </w:rPr>
            </w:pPr>
            <w:r w:rsidRPr="004379CB">
              <w:rPr>
                <w:sz w:val="24"/>
                <w:szCs w:val="24"/>
                <w:lang w:val="en-US"/>
              </w:rPr>
              <w:t>0.05 (0.07)</w:t>
            </w:r>
          </w:p>
        </w:tc>
        <w:tc>
          <w:tcPr>
            <w:tcW w:w="1887" w:type="dxa"/>
          </w:tcPr>
          <w:p w14:paraId="56CBA992" w14:textId="77777777" w:rsidR="00FA431F" w:rsidRPr="004379CB" w:rsidRDefault="00FA431F" w:rsidP="00FA431F">
            <w:pPr>
              <w:spacing w:before="20" w:after="20"/>
              <w:jc w:val="center"/>
              <w:rPr>
                <w:sz w:val="24"/>
                <w:szCs w:val="24"/>
                <w:lang w:val="en-US"/>
              </w:rPr>
            </w:pPr>
            <w:r w:rsidRPr="004379CB">
              <w:rPr>
                <w:sz w:val="24"/>
                <w:szCs w:val="24"/>
                <w:lang w:val="en-US"/>
              </w:rPr>
              <w:t>0.19 (0.23)</w:t>
            </w:r>
          </w:p>
        </w:tc>
      </w:tr>
      <w:tr w:rsidR="00FA431F" w:rsidRPr="004379CB" w14:paraId="389C33F5" w14:textId="77777777" w:rsidTr="00FA431F">
        <w:trPr>
          <w:trHeight w:val="450"/>
        </w:trPr>
        <w:tc>
          <w:tcPr>
            <w:tcW w:w="2970" w:type="dxa"/>
          </w:tcPr>
          <w:p w14:paraId="38903B57" w14:textId="77777777" w:rsidR="00FA431F" w:rsidRPr="004379CB" w:rsidRDefault="00FA431F" w:rsidP="00FA431F">
            <w:pPr>
              <w:spacing w:before="20" w:after="20"/>
              <w:ind w:left="165"/>
              <w:rPr>
                <w:sz w:val="24"/>
                <w:szCs w:val="24"/>
                <w:lang w:val="en-US"/>
              </w:rPr>
            </w:pPr>
            <w:r w:rsidRPr="004379CB">
              <w:rPr>
                <w:sz w:val="24"/>
                <w:szCs w:val="24"/>
                <w:lang w:val="en-US"/>
              </w:rPr>
              <w:t>3</w:t>
            </w:r>
            <w:r>
              <w:rPr>
                <w:sz w:val="24"/>
                <w:szCs w:val="24"/>
                <w:lang w:val="en-US"/>
              </w:rPr>
              <w:t>-way interaction</w:t>
            </w:r>
          </w:p>
        </w:tc>
        <w:tc>
          <w:tcPr>
            <w:tcW w:w="1886" w:type="dxa"/>
            <w:gridSpan w:val="2"/>
          </w:tcPr>
          <w:p w14:paraId="10414B1B" w14:textId="77777777" w:rsidR="00FA431F" w:rsidRPr="004379CB" w:rsidRDefault="00FA431F" w:rsidP="00FA431F">
            <w:pPr>
              <w:spacing w:before="20" w:after="20"/>
              <w:ind w:left="165"/>
              <w:rPr>
                <w:sz w:val="24"/>
                <w:szCs w:val="24"/>
                <w:lang w:val="en-US"/>
              </w:rPr>
            </w:pPr>
          </w:p>
        </w:tc>
        <w:tc>
          <w:tcPr>
            <w:tcW w:w="1886" w:type="dxa"/>
            <w:gridSpan w:val="2"/>
          </w:tcPr>
          <w:p w14:paraId="33EAFDC3" w14:textId="77777777" w:rsidR="00FA431F" w:rsidRPr="004379CB" w:rsidRDefault="00FA431F" w:rsidP="00FA431F">
            <w:pPr>
              <w:spacing w:before="20" w:after="20"/>
              <w:ind w:left="165"/>
              <w:rPr>
                <w:sz w:val="24"/>
                <w:szCs w:val="24"/>
                <w:lang w:val="en-US"/>
              </w:rPr>
            </w:pPr>
          </w:p>
        </w:tc>
        <w:tc>
          <w:tcPr>
            <w:tcW w:w="1887" w:type="dxa"/>
          </w:tcPr>
          <w:p w14:paraId="5915E918" w14:textId="77777777" w:rsidR="00FA431F" w:rsidRPr="004379CB" w:rsidRDefault="00FA431F" w:rsidP="00FA431F">
            <w:pPr>
              <w:spacing w:before="20" w:after="20"/>
              <w:jc w:val="center"/>
              <w:rPr>
                <w:sz w:val="24"/>
                <w:szCs w:val="24"/>
                <w:lang w:val="en-US"/>
              </w:rPr>
            </w:pPr>
            <w:r w:rsidRPr="004379CB">
              <w:rPr>
                <w:sz w:val="24"/>
                <w:szCs w:val="24"/>
                <w:lang w:val="en-US"/>
              </w:rPr>
              <w:t>-0.03 (0.05)</w:t>
            </w:r>
          </w:p>
        </w:tc>
      </w:tr>
      <w:tr w:rsidR="00FA431F" w:rsidRPr="004379CB" w14:paraId="68C1D5EE" w14:textId="77777777" w:rsidTr="00FA431F">
        <w:tc>
          <w:tcPr>
            <w:tcW w:w="2970" w:type="dxa"/>
            <w:tcBorders>
              <w:top w:val="single" w:sz="4" w:space="0" w:color="auto"/>
              <w:bottom w:val="single" w:sz="4" w:space="0" w:color="auto"/>
            </w:tcBorders>
          </w:tcPr>
          <w:p w14:paraId="5B82099B" w14:textId="77777777" w:rsidR="00FA431F" w:rsidRPr="004379CB" w:rsidRDefault="00FA431F" w:rsidP="00FA431F">
            <w:pPr>
              <w:spacing w:before="20" w:after="20"/>
              <w:ind w:left="150"/>
              <w:rPr>
                <w:sz w:val="24"/>
                <w:szCs w:val="24"/>
                <w:lang w:val="en-US"/>
              </w:rPr>
            </w:pPr>
            <w:r w:rsidRPr="004379CB">
              <w:rPr>
                <w:sz w:val="24"/>
                <w:szCs w:val="24"/>
                <w:lang w:val="en-US"/>
              </w:rPr>
              <w:t>R-squared</w:t>
            </w:r>
          </w:p>
        </w:tc>
        <w:tc>
          <w:tcPr>
            <w:tcW w:w="1609" w:type="dxa"/>
            <w:tcBorders>
              <w:top w:val="single" w:sz="4" w:space="0" w:color="auto"/>
              <w:bottom w:val="single" w:sz="4" w:space="0" w:color="auto"/>
            </w:tcBorders>
          </w:tcPr>
          <w:p w14:paraId="26B763B7" w14:textId="77777777" w:rsidR="00FA431F" w:rsidRPr="004379CB" w:rsidRDefault="00FA431F" w:rsidP="00FA431F">
            <w:pPr>
              <w:spacing w:before="20" w:after="20"/>
              <w:jc w:val="center"/>
              <w:rPr>
                <w:sz w:val="24"/>
                <w:szCs w:val="24"/>
                <w:lang w:val="en-US"/>
              </w:rPr>
            </w:pPr>
            <w:r w:rsidRPr="004379CB">
              <w:rPr>
                <w:sz w:val="24"/>
                <w:szCs w:val="24"/>
                <w:lang w:val="en-US"/>
              </w:rPr>
              <w:t>0.68</w:t>
            </w:r>
          </w:p>
        </w:tc>
        <w:tc>
          <w:tcPr>
            <w:tcW w:w="1710" w:type="dxa"/>
            <w:gridSpan w:val="2"/>
            <w:tcBorders>
              <w:top w:val="single" w:sz="4" w:space="0" w:color="auto"/>
              <w:bottom w:val="single" w:sz="4" w:space="0" w:color="auto"/>
            </w:tcBorders>
          </w:tcPr>
          <w:p w14:paraId="6479263D" w14:textId="77777777" w:rsidR="00FA431F" w:rsidRPr="004379CB" w:rsidRDefault="00FA431F" w:rsidP="00FA431F">
            <w:pPr>
              <w:spacing w:before="20" w:after="20"/>
              <w:jc w:val="center"/>
              <w:rPr>
                <w:sz w:val="24"/>
                <w:szCs w:val="24"/>
                <w:lang w:val="en-US"/>
              </w:rPr>
            </w:pPr>
            <w:r w:rsidRPr="004379CB">
              <w:rPr>
                <w:sz w:val="24"/>
                <w:szCs w:val="24"/>
                <w:lang w:val="en-US"/>
              </w:rPr>
              <w:t>0.68</w:t>
            </w:r>
          </w:p>
        </w:tc>
        <w:tc>
          <w:tcPr>
            <w:tcW w:w="2340" w:type="dxa"/>
            <w:gridSpan w:val="2"/>
            <w:tcBorders>
              <w:top w:val="single" w:sz="4" w:space="0" w:color="auto"/>
              <w:bottom w:val="single" w:sz="4" w:space="0" w:color="auto"/>
            </w:tcBorders>
          </w:tcPr>
          <w:p w14:paraId="16BCEC4C" w14:textId="77777777" w:rsidR="00FA431F" w:rsidRPr="004379CB" w:rsidRDefault="00FA431F" w:rsidP="00FA431F">
            <w:pPr>
              <w:spacing w:before="20" w:after="20"/>
              <w:jc w:val="center"/>
              <w:rPr>
                <w:sz w:val="24"/>
                <w:szCs w:val="24"/>
                <w:lang w:val="en-US"/>
              </w:rPr>
            </w:pPr>
            <w:r w:rsidRPr="004379CB">
              <w:rPr>
                <w:sz w:val="24"/>
                <w:szCs w:val="24"/>
                <w:lang w:val="en-US"/>
              </w:rPr>
              <w:t>0.68</w:t>
            </w:r>
          </w:p>
        </w:tc>
      </w:tr>
      <w:tr w:rsidR="00FA431F" w:rsidRPr="004379CB" w14:paraId="4F5572CF" w14:textId="77777777" w:rsidTr="00FA431F">
        <w:tc>
          <w:tcPr>
            <w:tcW w:w="8629" w:type="dxa"/>
            <w:gridSpan w:val="6"/>
            <w:tcBorders>
              <w:top w:val="single" w:sz="4" w:space="0" w:color="auto"/>
            </w:tcBorders>
          </w:tcPr>
          <w:p w14:paraId="6F38FFBF" w14:textId="77777777" w:rsidR="00FA431F" w:rsidRPr="004379CB" w:rsidRDefault="00FA431F" w:rsidP="00FA431F">
            <w:pPr>
              <w:spacing w:before="20" w:after="20"/>
              <w:rPr>
                <w:sz w:val="24"/>
                <w:szCs w:val="24"/>
                <w:lang w:val="en-US"/>
              </w:rPr>
            </w:pPr>
            <w:r w:rsidRPr="004379CB">
              <w:rPr>
                <w:i/>
                <w:iCs/>
                <w:sz w:val="24"/>
                <w:szCs w:val="24"/>
                <w:lang w:val="en-US"/>
              </w:rPr>
              <w:t xml:space="preserve">Notes. </w:t>
            </w:r>
            <w:r w:rsidRPr="004379CB">
              <w:rPr>
                <w:sz w:val="24"/>
                <w:szCs w:val="24"/>
                <w:lang w:val="en-US"/>
              </w:rPr>
              <w:t>Table presents unstandardized regression coefficients. Standard errors are reported in parentheses. 3</w:t>
            </w:r>
            <w:r>
              <w:rPr>
                <w:sz w:val="24"/>
                <w:szCs w:val="24"/>
                <w:lang w:val="en-US"/>
              </w:rPr>
              <w:t>-way interaction</w:t>
            </w:r>
            <w:r w:rsidRPr="004379CB">
              <w:rPr>
                <w:sz w:val="24"/>
                <w:szCs w:val="24"/>
                <w:lang w:val="en-US"/>
              </w:rPr>
              <w:t xml:space="preserve"> = DT × co-worker role × participant gender. </w:t>
            </w:r>
            <w:r w:rsidRPr="004379CB">
              <w:rPr>
                <w:i/>
                <w:iCs/>
                <w:sz w:val="24"/>
                <w:szCs w:val="24"/>
                <w:lang w:val="en-US"/>
              </w:rPr>
              <w:t xml:space="preserve">N = </w:t>
            </w:r>
            <w:r w:rsidRPr="004379CB">
              <w:rPr>
                <w:sz w:val="24"/>
                <w:szCs w:val="24"/>
                <w:lang w:val="en-US"/>
              </w:rPr>
              <w:t>899.</w:t>
            </w:r>
          </w:p>
          <w:p w14:paraId="78B83EFD" w14:textId="77777777" w:rsidR="00FA431F" w:rsidRPr="004379CB" w:rsidRDefault="00FA431F" w:rsidP="00FA431F">
            <w:pPr>
              <w:spacing w:before="20" w:after="20"/>
              <w:rPr>
                <w:i/>
                <w:iCs/>
                <w:sz w:val="24"/>
                <w:szCs w:val="24"/>
                <w:lang w:val="en-US"/>
              </w:rPr>
            </w:pPr>
            <w:r w:rsidRPr="004379CB">
              <w:rPr>
                <w:rFonts w:eastAsia="Times New Roman"/>
                <w:sz w:val="24"/>
                <w:szCs w:val="24"/>
                <w:vertAlign w:val="superscript"/>
                <w:lang w:val="en-US"/>
              </w:rPr>
              <w:t xml:space="preserve">* </w:t>
            </w:r>
            <w:r w:rsidRPr="004379CB">
              <w:rPr>
                <w:i/>
                <w:iCs/>
                <w:sz w:val="24"/>
                <w:szCs w:val="24"/>
                <w:lang w:val="en-US"/>
              </w:rPr>
              <w:t xml:space="preserve">p &lt; </w:t>
            </w:r>
            <w:r w:rsidRPr="004379CB">
              <w:rPr>
                <w:sz w:val="24"/>
                <w:szCs w:val="24"/>
                <w:lang w:val="en-US"/>
              </w:rPr>
              <w:t>.05</w:t>
            </w:r>
            <w:r w:rsidRPr="004379CB">
              <w:rPr>
                <w:i/>
                <w:iCs/>
                <w:sz w:val="24"/>
                <w:szCs w:val="24"/>
                <w:lang w:val="en-US"/>
              </w:rPr>
              <w:t xml:space="preserve">, </w:t>
            </w:r>
            <w:r w:rsidRPr="004379CB">
              <w:rPr>
                <w:rFonts w:eastAsia="Times New Roman"/>
                <w:sz w:val="24"/>
                <w:szCs w:val="24"/>
                <w:vertAlign w:val="superscript"/>
                <w:lang w:val="en-US"/>
              </w:rPr>
              <w:t xml:space="preserve">** </w:t>
            </w:r>
            <w:r w:rsidRPr="004379CB">
              <w:rPr>
                <w:i/>
                <w:iCs/>
                <w:sz w:val="24"/>
                <w:szCs w:val="24"/>
                <w:lang w:val="en-US"/>
              </w:rPr>
              <w:t xml:space="preserve">p &lt; </w:t>
            </w:r>
            <w:r w:rsidRPr="004379CB">
              <w:rPr>
                <w:sz w:val="24"/>
                <w:szCs w:val="24"/>
                <w:lang w:val="en-US"/>
              </w:rPr>
              <w:t>.01</w:t>
            </w:r>
            <w:r w:rsidRPr="004379CB">
              <w:rPr>
                <w:i/>
                <w:iCs/>
                <w:sz w:val="24"/>
                <w:szCs w:val="24"/>
                <w:lang w:val="en-US"/>
              </w:rPr>
              <w:t xml:space="preserve">, </w:t>
            </w:r>
            <w:r w:rsidRPr="004379CB">
              <w:rPr>
                <w:rFonts w:eastAsia="Times New Roman"/>
                <w:sz w:val="24"/>
                <w:szCs w:val="24"/>
                <w:vertAlign w:val="superscript"/>
                <w:lang w:val="en-US"/>
              </w:rPr>
              <w:t xml:space="preserve">*** </w:t>
            </w:r>
            <w:r w:rsidRPr="004379CB">
              <w:rPr>
                <w:i/>
                <w:iCs/>
                <w:sz w:val="24"/>
                <w:szCs w:val="24"/>
                <w:lang w:val="en-US"/>
              </w:rPr>
              <w:t xml:space="preserve">p &lt; </w:t>
            </w:r>
            <w:r w:rsidRPr="004379CB">
              <w:rPr>
                <w:sz w:val="24"/>
                <w:szCs w:val="24"/>
                <w:lang w:val="en-US"/>
              </w:rPr>
              <w:t>.001</w:t>
            </w:r>
            <w:r w:rsidRPr="004379CB">
              <w:rPr>
                <w:i/>
                <w:iCs/>
                <w:sz w:val="24"/>
                <w:szCs w:val="24"/>
                <w:lang w:val="en-US"/>
              </w:rPr>
              <w:t>.</w:t>
            </w:r>
          </w:p>
        </w:tc>
      </w:tr>
    </w:tbl>
    <w:p w14:paraId="1C2255A1" w14:textId="77777777" w:rsidR="00FA431F" w:rsidRPr="0070357E" w:rsidRDefault="00FA431F" w:rsidP="00FA431F"/>
    <w:p w14:paraId="6C3BC093" w14:textId="77777777" w:rsidR="00FA431F" w:rsidRPr="0070357E" w:rsidRDefault="00FA431F" w:rsidP="00FA431F"/>
    <w:p w14:paraId="4B57C55B" w14:textId="77777777" w:rsidR="00FA431F" w:rsidRPr="0070357E" w:rsidRDefault="00FA431F" w:rsidP="00FA431F"/>
    <w:p w14:paraId="013B1AF0" w14:textId="77777777" w:rsidR="00FA431F" w:rsidRPr="0070357E" w:rsidRDefault="00FA431F" w:rsidP="00FA431F"/>
    <w:p w14:paraId="53852BB9" w14:textId="77777777" w:rsidR="00FA431F" w:rsidRPr="0070357E" w:rsidRDefault="00FA431F" w:rsidP="00FA431F"/>
    <w:p w14:paraId="36EB3D70" w14:textId="77777777" w:rsidR="00FA431F" w:rsidRPr="0070357E" w:rsidRDefault="00FA431F" w:rsidP="00FA431F">
      <w:r w:rsidRPr="0070357E">
        <w:br w:type="page"/>
      </w:r>
    </w:p>
    <w:tbl>
      <w:tblPr>
        <w:tblStyle w:val="TableGrid"/>
        <w:tblpPr w:leftFromText="180" w:rightFromText="180" w:vertAnchor="page" w:horzAnchor="margin" w:tblpY="1561"/>
        <w:tblW w:w="8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872"/>
        <w:gridCol w:w="1418"/>
        <w:gridCol w:w="1080"/>
        <w:gridCol w:w="1800"/>
      </w:tblGrid>
      <w:tr w:rsidR="00FA431F" w:rsidRPr="004379CB" w14:paraId="671C8D58" w14:textId="77777777" w:rsidTr="00FA431F">
        <w:trPr>
          <w:trHeight w:val="293"/>
        </w:trPr>
        <w:tc>
          <w:tcPr>
            <w:tcW w:w="8005" w:type="dxa"/>
            <w:gridSpan w:val="5"/>
            <w:tcBorders>
              <w:bottom w:val="single" w:sz="4" w:space="0" w:color="auto"/>
            </w:tcBorders>
          </w:tcPr>
          <w:p w14:paraId="79A0BFD6" w14:textId="77777777" w:rsidR="00FA431F" w:rsidRPr="004379CB" w:rsidRDefault="00FA431F" w:rsidP="00FA431F">
            <w:pPr>
              <w:spacing w:before="20" w:after="20"/>
              <w:rPr>
                <w:rFonts w:eastAsia="Times New Roman"/>
                <w:b/>
                <w:iCs/>
                <w:sz w:val="24"/>
                <w:szCs w:val="24"/>
                <w:lang w:val="en-US"/>
              </w:rPr>
            </w:pPr>
            <w:r w:rsidRPr="004379CB">
              <w:rPr>
                <w:rFonts w:eastAsia="Times New Roman"/>
                <w:b/>
                <w:iCs/>
                <w:sz w:val="24"/>
                <w:szCs w:val="24"/>
                <w:lang w:val="en-US"/>
              </w:rPr>
              <w:lastRenderedPageBreak/>
              <w:t>Table 13</w:t>
            </w:r>
          </w:p>
          <w:p w14:paraId="26EC5FE4" w14:textId="77777777" w:rsidR="00FA431F" w:rsidRPr="004379CB" w:rsidRDefault="00FA431F" w:rsidP="00FA431F">
            <w:pPr>
              <w:spacing w:before="20"/>
              <w:rPr>
                <w:rFonts w:eastAsia="Times New Roman"/>
                <w:b/>
                <w:iCs/>
                <w:sz w:val="24"/>
                <w:szCs w:val="24"/>
                <w:lang w:val="en-US"/>
              </w:rPr>
            </w:pPr>
          </w:p>
          <w:p w14:paraId="55277E13" w14:textId="77777777" w:rsidR="00FA431F" w:rsidRPr="004379CB" w:rsidRDefault="00FA431F" w:rsidP="00FA431F">
            <w:pPr>
              <w:spacing w:after="120"/>
              <w:rPr>
                <w:rFonts w:eastAsia="Times New Roman"/>
                <w:i/>
                <w:iCs/>
                <w:sz w:val="24"/>
                <w:szCs w:val="24"/>
                <w:lang w:val="en-US"/>
              </w:rPr>
            </w:pPr>
            <w:r w:rsidRPr="004379CB">
              <w:rPr>
                <w:rFonts w:eastAsia="Times New Roman"/>
                <w:i/>
                <w:iCs/>
                <w:sz w:val="24"/>
                <w:szCs w:val="24"/>
                <w:lang w:val="en-US"/>
              </w:rPr>
              <w:t>Study 3 – ANOVA Results Controlling for Co-worker Role</w:t>
            </w:r>
          </w:p>
        </w:tc>
      </w:tr>
      <w:tr w:rsidR="00FA431F" w:rsidRPr="004379CB" w14:paraId="39B59D47" w14:textId="77777777" w:rsidTr="00FA431F">
        <w:trPr>
          <w:trHeight w:val="338"/>
        </w:trPr>
        <w:tc>
          <w:tcPr>
            <w:tcW w:w="2835" w:type="dxa"/>
            <w:tcBorders>
              <w:top w:val="single" w:sz="4" w:space="0" w:color="auto"/>
              <w:bottom w:val="single" w:sz="4" w:space="0" w:color="auto"/>
            </w:tcBorders>
          </w:tcPr>
          <w:p w14:paraId="4D675F21" w14:textId="77777777" w:rsidR="00FA431F" w:rsidRPr="004379CB" w:rsidRDefault="00FA431F" w:rsidP="00FA431F">
            <w:pPr>
              <w:spacing w:before="20" w:after="20"/>
              <w:rPr>
                <w:b/>
                <w:bCs/>
                <w:sz w:val="24"/>
                <w:szCs w:val="24"/>
              </w:rPr>
            </w:pPr>
          </w:p>
        </w:tc>
        <w:tc>
          <w:tcPr>
            <w:tcW w:w="872" w:type="dxa"/>
            <w:tcBorders>
              <w:top w:val="single" w:sz="4" w:space="0" w:color="auto"/>
              <w:bottom w:val="single" w:sz="4" w:space="0" w:color="auto"/>
            </w:tcBorders>
            <w:vAlign w:val="center"/>
          </w:tcPr>
          <w:p w14:paraId="11B95FFD" w14:textId="77777777" w:rsidR="00FA431F" w:rsidRPr="004379CB" w:rsidRDefault="00FA431F" w:rsidP="00FA431F">
            <w:pPr>
              <w:spacing w:before="20" w:after="20"/>
              <w:jc w:val="center"/>
              <w:rPr>
                <w:i/>
                <w:iCs/>
                <w:sz w:val="24"/>
                <w:szCs w:val="24"/>
                <w:lang w:val="en-US"/>
              </w:rPr>
            </w:pPr>
            <w:r w:rsidRPr="004379CB">
              <w:rPr>
                <w:i/>
                <w:iCs/>
                <w:sz w:val="24"/>
                <w:szCs w:val="24"/>
                <w:lang w:val="en-US"/>
              </w:rPr>
              <w:t>df</w:t>
            </w:r>
          </w:p>
        </w:tc>
        <w:tc>
          <w:tcPr>
            <w:tcW w:w="1418" w:type="dxa"/>
            <w:tcBorders>
              <w:top w:val="single" w:sz="4" w:space="0" w:color="auto"/>
              <w:bottom w:val="single" w:sz="4" w:space="0" w:color="auto"/>
            </w:tcBorders>
            <w:vAlign w:val="center"/>
          </w:tcPr>
          <w:p w14:paraId="0FA42F13" w14:textId="77777777" w:rsidR="00FA431F" w:rsidRPr="004379CB" w:rsidRDefault="00FA431F" w:rsidP="00FA431F">
            <w:pPr>
              <w:spacing w:before="20" w:after="20"/>
              <w:jc w:val="center"/>
              <w:rPr>
                <w:i/>
                <w:iCs/>
                <w:sz w:val="24"/>
                <w:szCs w:val="24"/>
                <w:lang w:val="en-US"/>
              </w:rPr>
            </w:pPr>
            <w:r w:rsidRPr="004379CB">
              <w:rPr>
                <w:i/>
                <w:iCs/>
                <w:sz w:val="24"/>
                <w:szCs w:val="24"/>
                <w:lang w:val="en-US"/>
              </w:rPr>
              <w:t>F</w:t>
            </w:r>
          </w:p>
        </w:tc>
        <w:tc>
          <w:tcPr>
            <w:tcW w:w="1080" w:type="dxa"/>
            <w:tcBorders>
              <w:top w:val="single" w:sz="4" w:space="0" w:color="auto"/>
              <w:bottom w:val="single" w:sz="4" w:space="0" w:color="auto"/>
            </w:tcBorders>
            <w:vAlign w:val="center"/>
          </w:tcPr>
          <w:p w14:paraId="28AEAE4A" w14:textId="77777777" w:rsidR="00FA431F" w:rsidRPr="004379CB" w:rsidRDefault="00FA431F" w:rsidP="00FA431F">
            <w:pPr>
              <w:spacing w:before="20" w:after="20"/>
              <w:jc w:val="center"/>
              <w:rPr>
                <w:i/>
                <w:iCs/>
                <w:sz w:val="24"/>
                <w:szCs w:val="24"/>
                <w:lang w:val="en-US"/>
              </w:rPr>
            </w:pPr>
            <w:r w:rsidRPr="004379CB">
              <w:rPr>
                <w:i/>
                <w:iCs/>
                <w:sz w:val="24"/>
                <w:szCs w:val="24"/>
                <w:lang w:val="en-US"/>
              </w:rPr>
              <w:t>p</w:t>
            </w:r>
          </w:p>
        </w:tc>
        <w:tc>
          <w:tcPr>
            <w:tcW w:w="1800" w:type="dxa"/>
            <w:tcBorders>
              <w:top w:val="single" w:sz="4" w:space="0" w:color="auto"/>
              <w:bottom w:val="single" w:sz="4" w:space="0" w:color="auto"/>
            </w:tcBorders>
            <w:vAlign w:val="center"/>
          </w:tcPr>
          <w:p w14:paraId="5061242C" w14:textId="77777777" w:rsidR="00FA431F" w:rsidRPr="004379CB" w:rsidRDefault="00FA431F" w:rsidP="00FA431F">
            <w:pPr>
              <w:spacing w:before="20" w:after="20"/>
              <w:jc w:val="center"/>
              <w:rPr>
                <w:rFonts w:eastAsia="Times New Roman"/>
                <w:sz w:val="24"/>
                <w:szCs w:val="24"/>
                <w:lang w:val="en-US"/>
              </w:rPr>
            </w:pPr>
            <w:r w:rsidRPr="004379CB">
              <w:rPr>
                <w:rFonts w:eastAsia="Times New Roman"/>
                <w:i/>
                <w:iCs/>
                <w:sz w:val="24"/>
                <w:szCs w:val="24"/>
                <w:lang w:val="en-US"/>
              </w:rPr>
              <w:t>η</w:t>
            </w:r>
            <w:r w:rsidRPr="004379CB">
              <w:rPr>
                <w:rFonts w:eastAsia="Times New Roman"/>
                <w:i/>
                <w:iCs/>
                <w:sz w:val="24"/>
                <w:szCs w:val="24"/>
                <w:vertAlign w:val="subscript"/>
                <w:lang w:val="en-US"/>
              </w:rPr>
              <w:t>p</w:t>
            </w:r>
            <w:r w:rsidRPr="004379CB">
              <w:rPr>
                <w:rFonts w:eastAsia="Times New Roman"/>
                <w:sz w:val="24"/>
                <w:szCs w:val="24"/>
                <w:vertAlign w:val="superscript"/>
                <w:lang w:val="en-US"/>
              </w:rPr>
              <w:t>2</w:t>
            </w:r>
          </w:p>
        </w:tc>
      </w:tr>
      <w:tr w:rsidR="00FA431F" w:rsidRPr="004379CB" w14:paraId="608CEF8D" w14:textId="77777777" w:rsidTr="00FA431F">
        <w:trPr>
          <w:trHeight w:val="317"/>
        </w:trPr>
        <w:tc>
          <w:tcPr>
            <w:tcW w:w="2835" w:type="dxa"/>
            <w:tcBorders>
              <w:top w:val="single" w:sz="4" w:space="0" w:color="auto"/>
            </w:tcBorders>
          </w:tcPr>
          <w:p w14:paraId="075F78D9" w14:textId="77777777" w:rsidR="00FA431F" w:rsidRPr="004379CB" w:rsidRDefault="00FA431F" w:rsidP="00FA431F">
            <w:pPr>
              <w:spacing w:before="20" w:after="20"/>
              <w:rPr>
                <w:b/>
                <w:bCs/>
                <w:sz w:val="24"/>
                <w:szCs w:val="24"/>
              </w:rPr>
            </w:pPr>
            <w:r w:rsidRPr="004379CB">
              <w:rPr>
                <w:b/>
                <w:bCs/>
                <w:sz w:val="24"/>
                <w:szCs w:val="24"/>
              </w:rPr>
              <w:t>Disclosure-based Trust</w:t>
            </w:r>
          </w:p>
        </w:tc>
        <w:tc>
          <w:tcPr>
            <w:tcW w:w="872" w:type="dxa"/>
            <w:tcBorders>
              <w:top w:val="single" w:sz="4" w:space="0" w:color="auto"/>
            </w:tcBorders>
            <w:vAlign w:val="center"/>
          </w:tcPr>
          <w:p w14:paraId="74ABDE51" w14:textId="77777777" w:rsidR="00FA431F" w:rsidRPr="004379CB" w:rsidRDefault="00FA431F" w:rsidP="00FA431F">
            <w:pPr>
              <w:spacing w:before="20" w:after="20"/>
              <w:jc w:val="center"/>
              <w:rPr>
                <w:i/>
                <w:iCs/>
                <w:sz w:val="24"/>
                <w:szCs w:val="24"/>
                <w:lang w:val="en-US"/>
              </w:rPr>
            </w:pPr>
          </w:p>
        </w:tc>
        <w:tc>
          <w:tcPr>
            <w:tcW w:w="1418" w:type="dxa"/>
            <w:tcBorders>
              <w:top w:val="single" w:sz="4" w:space="0" w:color="auto"/>
            </w:tcBorders>
            <w:vAlign w:val="center"/>
          </w:tcPr>
          <w:p w14:paraId="007CC031" w14:textId="77777777" w:rsidR="00FA431F" w:rsidRPr="004379CB" w:rsidRDefault="00FA431F" w:rsidP="00FA431F">
            <w:pPr>
              <w:spacing w:before="20" w:after="20"/>
              <w:jc w:val="center"/>
              <w:rPr>
                <w:i/>
                <w:iCs/>
                <w:sz w:val="24"/>
                <w:szCs w:val="24"/>
                <w:lang w:val="en-US"/>
              </w:rPr>
            </w:pPr>
          </w:p>
        </w:tc>
        <w:tc>
          <w:tcPr>
            <w:tcW w:w="1080" w:type="dxa"/>
            <w:tcBorders>
              <w:top w:val="single" w:sz="4" w:space="0" w:color="auto"/>
            </w:tcBorders>
            <w:vAlign w:val="center"/>
          </w:tcPr>
          <w:p w14:paraId="4CE5C788" w14:textId="77777777" w:rsidR="00FA431F" w:rsidRPr="004379CB" w:rsidRDefault="00FA431F" w:rsidP="00FA431F">
            <w:pPr>
              <w:spacing w:before="20" w:after="20"/>
              <w:jc w:val="center"/>
              <w:rPr>
                <w:i/>
                <w:iCs/>
                <w:sz w:val="24"/>
                <w:szCs w:val="24"/>
                <w:lang w:val="en-US"/>
              </w:rPr>
            </w:pPr>
          </w:p>
        </w:tc>
        <w:tc>
          <w:tcPr>
            <w:tcW w:w="1800" w:type="dxa"/>
            <w:tcBorders>
              <w:top w:val="single" w:sz="4" w:space="0" w:color="auto"/>
            </w:tcBorders>
            <w:vAlign w:val="center"/>
          </w:tcPr>
          <w:p w14:paraId="26247AEF" w14:textId="77777777" w:rsidR="00FA431F" w:rsidRPr="004379CB" w:rsidRDefault="00FA431F" w:rsidP="00FA431F">
            <w:pPr>
              <w:spacing w:before="20" w:after="20"/>
              <w:jc w:val="center"/>
              <w:rPr>
                <w:rFonts w:eastAsia="Times New Roman"/>
                <w:i/>
                <w:iCs/>
                <w:sz w:val="24"/>
                <w:szCs w:val="24"/>
                <w:lang w:val="en-US"/>
              </w:rPr>
            </w:pPr>
          </w:p>
        </w:tc>
      </w:tr>
      <w:tr w:rsidR="00FA431F" w:rsidRPr="004379CB" w14:paraId="400479E4" w14:textId="77777777" w:rsidTr="00FA431F">
        <w:trPr>
          <w:trHeight w:val="317"/>
        </w:trPr>
        <w:tc>
          <w:tcPr>
            <w:tcW w:w="2835" w:type="dxa"/>
          </w:tcPr>
          <w:p w14:paraId="19CECE10" w14:textId="77777777" w:rsidR="00FA431F" w:rsidRPr="004379CB" w:rsidRDefault="00FA431F" w:rsidP="00FA431F">
            <w:pPr>
              <w:spacing w:before="40" w:after="20"/>
              <w:ind w:left="165"/>
              <w:rPr>
                <w:sz w:val="24"/>
                <w:szCs w:val="24"/>
              </w:rPr>
            </w:pPr>
            <w:r w:rsidRPr="004379CB">
              <w:rPr>
                <w:sz w:val="24"/>
                <w:szCs w:val="24"/>
                <w:lang w:val="en-US"/>
              </w:rPr>
              <w:t>Intercept</w:t>
            </w:r>
          </w:p>
        </w:tc>
        <w:tc>
          <w:tcPr>
            <w:tcW w:w="872" w:type="dxa"/>
            <w:vAlign w:val="bottom"/>
          </w:tcPr>
          <w:p w14:paraId="2DC40D7C" w14:textId="77777777" w:rsidR="00FA431F" w:rsidRPr="004379CB" w:rsidRDefault="00FA431F" w:rsidP="00FA431F">
            <w:pPr>
              <w:spacing w:before="40" w:after="20"/>
              <w:jc w:val="center"/>
              <w:rPr>
                <w:sz w:val="24"/>
                <w:szCs w:val="24"/>
                <w:lang w:val="en-US"/>
              </w:rPr>
            </w:pPr>
            <w:r w:rsidRPr="004379CB">
              <w:rPr>
                <w:sz w:val="24"/>
                <w:szCs w:val="24"/>
                <w:lang w:val="en-US"/>
              </w:rPr>
              <w:t>1</w:t>
            </w:r>
          </w:p>
        </w:tc>
        <w:tc>
          <w:tcPr>
            <w:tcW w:w="1418" w:type="dxa"/>
          </w:tcPr>
          <w:p w14:paraId="5546276F" w14:textId="77777777" w:rsidR="00FA431F" w:rsidRPr="004379CB" w:rsidRDefault="00FA431F" w:rsidP="00FA431F">
            <w:pPr>
              <w:spacing w:before="40" w:after="20"/>
              <w:jc w:val="center"/>
              <w:rPr>
                <w:sz w:val="24"/>
                <w:szCs w:val="24"/>
                <w:lang w:val="en-US"/>
              </w:rPr>
            </w:pPr>
            <w:r w:rsidRPr="004379CB">
              <w:rPr>
                <w:sz w:val="24"/>
                <w:szCs w:val="24"/>
              </w:rPr>
              <w:t>275.11</w:t>
            </w:r>
          </w:p>
        </w:tc>
        <w:tc>
          <w:tcPr>
            <w:tcW w:w="1080" w:type="dxa"/>
            <w:vAlign w:val="bottom"/>
          </w:tcPr>
          <w:p w14:paraId="7F63C1E9" w14:textId="77777777" w:rsidR="00FA431F" w:rsidRPr="004379CB" w:rsidRDefault="00FA431F" w:rsidP="00FA431F">
            <w:pPr>
              <w:spacing w:before="40" w:after="20"/>
              <w:jc w:val="center"/>
              <w:rPr>
                <w:sz w:val="24"/>
                <w:szCs w:val="24"/>
                <w:lang w:val="en-US"/>
              </w:rPr>
            </w:pPr>
            <w:r w:rsidRPr="004379CB">
              <w:rPr>
                <w:sz w:val="24"/>
                <w:szCs w:val="24"/>
                <w:lang w:val="en-US"/>
              </w:rPr>
              <w:t>&lt;.001</w:t>
            </w:r>
          </w:p>
        </w:tc>
        <w:tc>
          <w:tcPr>
            <w:tcW w:w="1800" w:type="dxa"/>
          </w:tcPr>
          <w:p w14:paraId="3112F9C3" w14:textId="77777777" w:rsidR="00FA431F" w:rsidRPr="004379CB" w:rsidRDefault="00FA431F" w:rsidP="00FA431F">
            <w:pPr>
              <w:spacing w:before="40" w:after="20"/>
              <w:jc w:val="center"/>
              <w:rPr>
                <w:rFonts w:eastAsia="Times New Roman"/>
                <w:sz w:val="24"/>
                <w:szCs w:val="24"/>
                <w:lang w:val="en-US"/>
              </w:rPr>
            </w:pPr>
            <w:r w:rsidRPr="004379CB">
              <w:rPr>
                <w:rFonts w:eastAsia="Times New Roman"/>
                <w:sz w:val="24"/>
                <w:szCs w:val="24"/>
                <w:lang w:val="en-US"/>
              </w:rPr>
              <w:t>.40</w:t>
            </w:r>
          </w:p>
        </w:tc>
      </w:tr>
      <w:tr w:rsidR="00FA431F" w:rsidRPr="004379CB" w14:paraId="48FD8BD1" w14:textId="77777777" w:rsidTr="00FA431F">
        <w:trPr>
          <w:trHeight w:val="317"/>
        </w:trPr>
        <w:tc>
          <w:tcPr>
            <w:tcW w:w="2835" w:type="dxa"/>
          </w:tcPr>
          <w:p w14:paraId="06C507AF" w14:textId="77777777" w:rsidR="00FA431F" w:rsidRPr="004379CB" w:rsidRDefault="00FA431F" w:rsidP="00FA431F">
            <w:pPr>
              <w:spacing w:before="40" w:after="20"/>
              <w:ind w:left="165"/>
              <w:rPr>
                <w:sz w:val="24"/>
                <w:szCs w:val="24"/>
                <w:lang w:val="en-US"/>
              </w:rPr>
            </w:pPr>
            <w:r w:rsidRPr="004379CB">
              <w:rPr>
                <w:sz w:val="24"/>
                <w:szCs w:val="24"/>
                <w:lang w:val="en-US"/>
              </w:rPr>
              <w:t xml:space="preserve">Trust condition </w:t>
            </w:r>
          </w:p>
        </w:tc>
        <w:tc>
          <w:tcPr>
            <w:tcW w:w="872" w:type="dxa"/>
          </w:tcPr>
          <w:p w14:paraId="4FC46E9C"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3DD42CB1" w14:textId="77777777" w:rsidR="00FA431F" w:rsidRPr="004379CB" w:rsidRDefault="00FA431F" w:rsidP="00FA431F">
            <w:pPr>
              <w:spacing w:before="20" w:after="20"/>
              <w:jc w:val="center"/>
              <w:rPr>
                <w:sz w:val="24"/>
                <w:szCs w:val="24"/>
                <w:lang w:val="en-US"/>
              </w:rPr>
            </w:pPr>
            <w:r w:rsidRPr="004379CB">
              <w:rPr>
                <w:sz w:val="24"/>
                <w:szCs w:val="24"/>
              </w:rPr>
              <w:t>1170.26</w:t>
            </w:r>
          </w:p>
        </w:tc>
        <w:tc>
          <w:tcPr>
            <w:tcW w:w="1080" w:type="dxa"/>
          </w:tcPr>
          <w:p w14:paraId="0FC349DC" w14:textId="77777777" w:rsidR="00FA431F" w:rsidRPr="004379CB" w:rsidRDefault="00FA431F" w:rsidP="00FA431F">
            <w:pPr>
              <w:spacing w:before="20" w:after="20"/>
              <w:jc w:val="center"/>
              <w:rPr>
                <w:sz w:val="24"/>
                <w:szCs w:val="24"/>
                <w:lang w:val="en-US"/>
              </w:rPr>
            </w:pPr>
            <w:r w:rsidRPr="004379CB">
              <w:rPr>
                <w:sz w:val="24"/>
                <w:szCs w:val="24"/>
                <w:lang w:val="en-US"/>
              </w:rPr>
              <w:t>&lt;.001</w:t>
            </w:r>
          </w:p>
        </w:tc>
        <w:tc>
          <w:tcPr>
            <w:tcW w:w="1800" w:type="dxa"/>
          </w:tcPr>
          <w:p w14:paraId="51F5424E" w14:textId="77777777" w:rsidR="00FA431F" w:rsidRPr="004379CB" w:rsidRDefault="00FA431F" w:rsidP="00FA431F">
            <w:pPr>
              <w:spacing w:before="20" w:after="20"/>
              <w:jc w:val="center"/>
              <w:rPr>
                <w:sz w:val="24"/>
                <w:szCs w:val="24"/>
                <w:lang w:val="en-US"/>
              </w:rPr>
            </w:pPr>
            <w:r w:rsidRPr="004379CB">
              <w:rPr>
                <w:sz w:val="24"/>
                <w:szCs w:val="24"/>
                <w:lang w:val="en-US"/>
              </w:rPr>
              <w:t>.74</w:t>
            </w:r>
          </w:p>
        </w:tc>
      </w:tr>
      <w:tr w:rsidR="00FA431F" w:rsidRPr="004379CB" w14:paraId="599F1065" w14:textId="77777777" w:rsidTr="00FA431F">
        <w:trPr>
          <w:trHeight w:val="317"/>
        </w:trPr>
        <w:tc>
          <w:tcPr>
            <w:tcW w:w="2835" w:type="dxa"/>
          </w:tcPr>
          <w:p w14:paraId="41E9B6D4" w14:textId="77777777" w:rsidR="00FA431F" w:rsidRPr="004379CB" w:rsidRDefault="00FA431F" w:rsidP="00FA431F">
            <w:pPr>
              <w:spacing w:before="40" w:after="20"/>
              <w:ind w:left="165"/>
              <w:rPr>
                <w:sz w:val="24"/>
                <w:szCs w:val="24"/>
                <w:lang w:val="en-US"/>
              </w:rPr>
            </w:pPr>
            <w:r w:rsidRPr="004379CB">
              <w:rPr>
                <w:sz w:val="24"/>
                <w:szCs w:val="24"/>
                <w:lang w:val="en-US"/>
              </w:rPr>
              <w:t xml:space="preserve">Participant gender </w:t>
            </w:r>
          </w:p>
        </w:tc>
        <w:tc>
          <w:tcPr>
            <w:tcW w:w="872" w:type="dxa"/>
          </w:tcPr>
          <w:p w14:paraId="3E17BE0E"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2FE2ED2A" w14:textId="77777777" w:rsidR="00FA431F" w:rsidRPr="004379CB" w:rsidRDefault="00FA431F" w:rsidP="00FA431F">
            <w:pPr>
              <w:spacing w:before="20" w:after="20"/>
              <w:jc w:val="center"/>
              <w:rPr>
                <w:sz w:val="24"/>
                <w:szCs w:val="24"/>
                <w:lang w:val="en-US"/>
              </w:rPr>
            </w:pPr>
            <w:r w:rsidRPr="004379CB">
              <w:rPr>
                <w:sz w:val="24"/>
                <w:szCs w:val="24"/>
              </w:rPr>
              <w:t>0.004</w:t>
            </w:r>
          </w:p>
        </w:tc>
        <w:tc>
          <w:tcPr>
            <w:tcW w:w="1080" w:type="dxa"/>
          </w:tcPr>
          <w:p w14:paraId="2FB12213" w14:textId="77777777" w:rsidR="00FA431F" w:rsidRPr="004379CB" w:rsidRDefault="00FA431F" w:rsidP="00FA431F">
            <w:pPr>
              <w:spacing w:before="20" w:after="20"/>
              <w:jc w:val="center"/>
              <w:rPr>
                <w:sz w:val="24"/>
                <w:szCs w:val="24"/>
                <w:lang w:val="en-US"/>
              </w:rPr>
            </w:pPr>
            <w:r w:rsidRPr="004379CB">
              <w:rPr>
                <w:sz w:val="24"/>
                <w:szCs w:val="24"/>
                <w:lang w:val="en-US"/>
              </w:rPr>
              <w:t>.950</w:t>
            </w:r>
          </w:p>
        </w:tc>
        <w:tc>
          <w:tcPr>
            <w:tcW w:w="1800" w:type="dxa"/>
          </w:tcPr>
          <w:p w14:paraId="3975071F" w14:textId="77777777" w:rsidR="00FA431F" w:rsidRPr="004379CB" w:rsidRDefault="00FA431F" w:rsidP="00FA431F">
            <w:pPr>
              <w:spacing w:before="20" w:after="20"/>
              <w:jc w:val="center"/>
              <w:rPr>
                <w:sz w:val="24"/>
                <w:szCs w:val="24"/>
                <w:lang w:val="en-US"/>
              </w:rPr>
            </w:pPr>
            <w:r w:rsidRPr="004379CB">
              <w:rPr>
                <w:sz w:val="24"/>
                <w:szCs w:val="24"/>
                <w:lang w:val="en-US"/>
              </w:rPr>
              <w:t>&lt;.001</w:t>
            </w:r>
          </w:p>
        </w:tc>
      </w:tr>
      <w:tr w:rsidR="00FA431F" w:rsidRPr="004379CB" w14:paraId="7EE411A0" w14:textId="77777777" w:rsidTr="00FA431F">
        <w:trPr>
          <w:trHeight w:val="317"/>
        </w:trPr>
        <w:tc>
          <w:tcPr>
            <w:tcW w:w="2835" w:type="dxa"/>
          </w:tcPr>
          <w:p w14:paraId="4644CE41" w14:textId="77777777" w:rsidR="00FA431F" w:rsidRPr="004379CB" w:rsidRDefault="00FA431F" w:rsidP="00FA431F">
            <w:pPr>
              <w:spacing w:before="40" w:after="20"/>
              <w:ind w:left="165"/>
              <w:rPr>
                <w:sz w:val="24"/>
                <w:szCs w:val="24"/>
                <w:lang w:val="en-US"/>
              </w:rPr>
            </w:pPr>
            <w:r w:rsidRPr="004379CB">
              <w:rPr>
                <w:sz w:val="24"/>
                <w:szCs w:val="24"/>
                <w:lang w:val="en-US"/>
              </w:rPr>
              <w:t>Trust × participant gender</w:t>
            </w:r>
          </w:p>
        </w:tc>
        <w:tc>
          <w:tcPr>
            <w:tcW w:w="872" w:type="dxa"/>
          </w:tcPr>
          <w:p w14:paraId="58A96C1A"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76A50F23" w14:textId="77777777" w:rsidR="00FA431F" w:rsidRPr="004379CB" w:rsidRDefault="00FA431F" w:rsidP="00FA431F">
            <w:pPr>
              <w:spacing w:before="20" w:after="20"/>
              <w:jc w:val="center"/>
              <w:rPr>
                <w:sz w:val="24"/>
                <w:szCs w:val="24"/>
                <w:lang w:val="en-US"/>
              </w:rPr>
            </w:pPr>
            <w:r w:rsidRPr="004379CB">
              <w:rPr>
                <w:sz w:val="24"/>
                <w:szCs w:val="24"/>
              </w:rPr>
              <w:t>8.17</w:t>
            </w:r>
          </w:p>
        </w:tc>
        <w:tc>
          <w:tcPr>
            <w:tcW w:w="1080" w:type="dxa"/>
          </w:tcPr>
          <w:p w14:paraId="3542AEEC" w14:textId="77777777" w:rsidR="00FA431F" w:rsidRPr="004379CB" w:rsidRDefault="00FA431F" w:rsidP="00FA431F">
            <w:pPr>
              <w:spacing w:before="20" w:after="20"/>
              <w:jc w:val="center"/>
              <w:rPr>
                <w:sz w:val="24"/>
                <w:szCs w:val="24"/>
                <w:lang w:val="en-US"/>
              </w:rPr>
            </w:pPr>
            <w:r w:rsidRPr="004379CB">
              <w:rPr>
                <w:sz w:val="24"/>
                <w:szCs w:val="24"/>
                <w:lang w:val="en-US"/>
              </w:rPr>
              <w:t>.004</w:t>
            </w:r>
          </w:p>
        </w:tc>
        <w:tc>
          <w:tcPr>
            <w:tcW w:w="1800" w:type="dxa"/>
          </w:tcPr>
          <w:p w14:paraId="5A3D5B4A" w14:textId="77777777" w:rsidR="00FA431F" w:rsidRPr="004379CB" w:rsidRDefault="00FA431F" w:rsidP="00FA431F">
            <w:pPr>
              <w:spacing w:before="20" w:after="20"/>
              <w:jc w:val="center"/>
              <w:rPr>
                <w:sz w:val="24"/>
                <w:szCs w:val="24"/>
                <w:lang w:val="en-US"/>
              </w:rPr>
            </w:pPr>
            <w:r w:rsidRPr="004379CB">
              <w:rPr>
                <w:sz w:val="24"/>
                <w:szCs w:val="24"/>
                <w:lang w:val="en-US"/>
              </w:rPr>
              <w:t>.02</w:t>
            </w:r>
          </w:p>
        </w:tc>
      </w:tr>
      <w:tr w:rsidR="00FA431F" w:rsidRPr="004379CB" w14:paraId="05FD6D79" w14:textId="77777777" w:rsidTr="00FA431F">
        <w:trPr>
          <w:trHeight w:val="317"/>
        </w:trPr>
        <w:tc>
          <w:tcPr>
            <w:tcW w:w="2835" w:type="dxa"/>
          </w:tcPr>
          <w:p w14:paraId="0E852EF9" w14:textId="77777777" w:rsidR="00FA431F" w:rsidRPr="004379CB" w:rsidRDefault="00FA431F" w:rsidP="00FA431F">
            <w:pPr>
              <w:spacing w:before="40" w:after="20"/>
              <w:ind w:left="165"/>
              <w:rPr>
                <w:sz w:val="24"/>
                <w:szCs w:val="24"/>
                <w:lang w:val="en-US"/>
              </w:rPr>
            </w:pPr>
            <w:r w:rsidRPr="004379CB">
              <w:rPr>
                <w:sz w:val="24"/>
                <w:szCs w:val="24"/>
                <w:lang w:val="en-US"/>
              </w:rPr>
              <w:t>Co-worker role</w:t>
            </w:r>
          </w:p>
        </w:tc>
        <w:tc>
          <w:tcPr>
            <w:tcW w:w="872" w:type="dxa"/>
          </w:tcPr>
          <w:p w14:paraId="2667C613" w14:textId="77777777" w:rsidR="00FA431F" w:rsidRPr="004379CB" w:rsidRDefault="00FA431F" w:rsidP="00FA431F">
            <w:pPr>
              <w:spacing w:before="20" w:after="20"/>
              <w:jc w:val="center"/>
              <w:rPr>
                <w:sz w:val="24"/>
                <w:szCs w:val="24"/>
                <w:lang w:val="en-US"/>
              </w:rPr>
            </w:pPr>
          </w:p>
        </w:tc>
        <w:tc>
          <w:tcPr>
            <w:tcW w:w="1418" w:type="dxa"/>
          </w:tcPr>
          <w:p w14:paraId="7626828B" w14:textId="77777777" w:rsidR="00FA431F" w:rsidRPr="004379CB" w:rsidRDefault="00FA431F" w:rsidP="00FA431F">
            <w:pPr>
              <w:spacing w:before="20" w:after="20"/>
              <w:jc w:val="center"/>
              <w:rPr>
                <w:sz w:val="24"/>
                <w:szCs w:val="24"/>
                <w:lang w:val="en-US"/>
              </w:rPr>
            </w:pPr>
          </w:p>
        </w:tc>
        <w:tc>
          <w:tcPr>
            <w:tcW w:w="1080" w:type="dxa"/>
          </w:tcPr>
          <w:p w14:paraId="3E6AFED0" w14:textId="77777777" w:rsidR="00FA431F" w:rsidRPr="004379CB" w:rsidRDefault="00FA431F" w:rsidP="00FA431F">
            <w:pPr>
              <w:spacing w:before="20" w:after="20"/>
              <w:jc w:val="center"/>
              <w:rPr>
                <w:sz w:val="24"/>
                <w:szCs w:val="24"/>
                <w:lang w:val="en-US"/>
              </w:rPr>
            </w:pPr>
          </w:p>
        </w:tc>
        <w:tc>
          <w:tcPr>
            <w:tcW w:w="1800" w:type="dxa"/>
          </w:tcPr>
          <w:p w14:paraId="29BE5631" w14:textId="77777777" w:rsidR="00FA431F" w:rsidRPr="004379CB" w:rsidRDefault="00FA431F" w:rsidP="00FA431F">
            <w:pPr>
              <w:spacing w:before="20" w:after="20"/>
              <w:jc w:val="center"/>
              <w:rPr>
                <w:sz w:val="24"/>
                <w:szCs w:val="24"/>
                <w:lang w:val="en-US"/>
              </w:rPr>
            </w:pPr>
          </w:p>
        </w:tc>
      </w:tr>
      <w:tr w:rsidR="00FA431F" w:rsidRPr="004379CB" w14:paraId="6B226AC8" w14:textId="77777777" w:rsidTr="00FA431F">
        <w:trPr>
          <w:trHeight w:val="317"/>
        </w:trPr>
        <w:tc>
          <w:tcPr>
            <w:tcW w:w="2835" w:type="dxa"/>
          </w:tcPr>
          <w:p w14:paraId="665D5C00" w14:textId="77777777" w:rsidR="00FA431F" w:rsidRPr="004379CB" w:rsidRDefault="00FA431F" w:rsidP="00FA431F">
            <w:pPr>
              <w:spacing w:before="40" w:after="20"/>
              <w:ind w:left="345"/>
              <w:rPr>
                <w:sz w:val="24"/>
                <w:szCs w:val="24"/>
                <w:lang w:val="en-US"/>
              </w:rPr>
            </w:pPr>
            <w:r w:rsidRPr="004379CB">
              <w:rPr>
                <w:sz w:val="24"/>
                <w:szCs w:val="24"/>
                <w:lang w:val="en-US"/>
              </w:rPr>
              <w:t>Supervisor</w:t>
            </w:r>
          </w:p>
        </w:tc>
        <w:tc>
          <w:tcPr>
            <w:tcW w:w="872" w:type="dxa"/>
          </w:tcPr>
          <w:p w14:paraId="269F49D0"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47DF73EC" w14:textId="77777777" w:rsidR="00FA431F" w:rsidRPr="004379CB" w:rsidRDefault="00FA431F" w:rsidP="00FA431F">
            <w:pPr>
              <w:spacing w:before="20" w:after="20"/>
              <w:jc w:val="center"/>
              <w:rPr>
                <w:sz w:val="24"/>
                <w:szCs w:val="24"/>
                <w:lang w:val="en-US"/>
              </w:rPr>
            </w:pPr>
            <w:r w:rsidRPr="004379CB">
              <w:rPr>
                <w:sz w:val="24"/>
                <w:szCs w:val="24"/>
              </w:rPr>
              <w:t>4.22</w:t>
            </w:r>
          </w:p>
        </w:tc>
        <w:tc>
          <w:tcPr>
            <w:tcW w:w="1080" w:type="dxa"/>
          </w:tcPr>
          <w:p w14:paraId="626F09E3" w14:textId="77777777" w:rsidR="00FA431F" w:rsidRPr="004379CB" w:rsidRDefault="00FA431F" w:rsidP="00FA431F">
            <w:pPr>
              <w:spacing w:before="20" w:after="20"/>
              <w:jc w:val="center"/>
              <w:rPr>
                <w:sz w:val="24"/>
                <w:szCs w:val="24"/>
                <w:lang w:val="en-US"/>
              </w:rPr>
            </w:pPr>
            <w:r w:rsidRPr="004379CB">
              <w:rPr>
                <w:sz w:val="24"/>
                <w:szCs w:val="24"/>
                <w:lang w:val="en-US"/>
              </w:rPr>
              <w:t>.041</w:t>
            </w:r>
          </w:p>
        </w:tc>
        <w:tc>
          <w:tcPr>
            <w:tcW w:w="1800" w:type="dxa"/>
          </w:tcPr>
          <w:p w14:paraId="58DB2B8B" w14:textId="77777777" w:rsidR="00FA431F" w:rsidRPr="004379CB" w:rsidRDefault="00FA431F" w:rsidP="00FA431F">
            <w:pPr>
              <w:spacing w:before="20" w:after="20"/>
              <w:jc w:val="center"/>
              <w:rPr>
                <w:sz w:val="24"/>
                <w:szCs w:val="24"/>
                <w:lang w:val="en-US"/>
              </w:rPr>
            </w:pPr>
            <w:r w:rsidRPr="004379CB">
              <w:rPr>
                <w:sz w:val="24"/>
                <w:szCs w:val="24"/>
                <w:lang w:val="en-US"/>
              </w:rPr>
              <w:t>.01</w:t>
            </w:r>
          </w:p>
        </w:tc>
      </w:tr>
      <w:tr w:rsidR="00FA431F" w:rsidRPr="004379CB" w14:paraId="0CB91D80" w14:textId="77777777" w:rsidTr="00FA431F">
        <w:trPr>
          <w:trHeight w:val="317"/>
        </w:trPr>
        <w:tc>
          <w:tcPr>
            <w:tcW w:w="2835" w:type="dxa"/>
          </w:tcPr>
          <w:p w14:paraId="22675B17" w14:textId="77777777" w:rsidR="00FA431F" w:rsidRPr="004379CB" w:rsidRDefault="00FA431F" w:rsidP="00FA431F">
            <w:pPr>
              <w:spacing w:before="40" w:after="20"/>
              <w:ind w:left="345"/>
              <w:rPr>
                <w:sz w:val="24"/>
                <w:szCs w:val="24"/>
                <w:lang w:val="en-US"/>
              </w:rPr>
            </w:pPr>
            <w:r w:rsidRPr="004379CB">
              <w:rPr>
                <w:sz w:val="24"/>
                <w:szCs w:val="24"/>
                <w:lang w:val="en-US"/>
              </w:rPr>
              <w:t>Subordinate</w:t>
            </w:r>
          </w:p>
        </w:tc>
        <w:tc>
          <w:tcPr>
            <w:tcW w:w="872" w:type="dxa"/>
          </w:tcPr>
          <w:p w14:paraId="721E5280"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104FEDD7" w14:textId="77777777" w:rsidR="00FA431F" w:rsidRPr="004379CB" w:rsidRDefault="00FA431F" w:rsidP="00FA431F">
            <w:pPr>
              <w:spacing w:before="20" w:after="20"/>
              <w:jc w:val="center"/>
              <w:rPr>
                <w:sz w:val="24"/>
                <w:szCs w:val="24"/>
                <w:lang w:val="en-US"/>
              </w:rPr>
            </w:pPr>
            <w:r w:rsidRPr="004379CB">
              <w:rPr>
                <w:sz w:val="24"/>
                <w:szCs w:val="24"/>
              </w:rPr>
              <w:t>3.24</w:t>
            </w:r>
          </w:p>
        </w:tc>
        <w:tc>
          <w:tcPr>
            <w:tcW w:w="1080" w:type="dxa"/>
          </w:tcPr>
          <w:p w14:paraId="656415F6" w14:textId="77777777" w:rsidR="00FA431F" w:rsidRPr="004379CB" w:rsidRDefault="00FA431F" w:rsidP="00FA431F">
            <w:pPr>
              <w:spacing w:before="20" w:after="20"/>
              <w:jc w:val="center"/>
              <w:rPr>
                <w:sz w:val="24"/>
                <w:szCs w:val="24"/>
                <w:lang w:val="en-US"/>
              </w:rPr>
            </w:pPr>
            <w:r w:rsidRPr="004379CB">
              <w:rPr>
                <w:sz w:val="24"/>
                <w:szCs w:val="24"/>
                <w:lang w:val="en-US"/>
              </w:rPr>
              <w:t>.073</w:t>
            </w:r>
          </w:p>
        </w:tc>
        <w:tc>
          <w:tcPr>
            <w:tcW w:w="1800" w:type="dxa"/>
          </w:tcPr>
          <w:p w14:paraId="4BAB7BCC" w14:textId="77777777" w:rsidR="00FA431F" w:rsidRPr="004379CB" w:rsidRDefault="00FA431F" w:rsidP="00FA431F">
            <w:pPr>
              <w:spacing w:before="20" w:after="20"/>
              <w:jc w:val="center"/>
              <w:rPr>
                <w:sz w:val="24"/>
                <w:szCs w:val="24"/>
                <w:lang w:val="en-US"/>
              </w:rPr>
            </w:pPr>
            <w:r w:rsidRPr="004379CB">
              <w:rPr>
                <w:sz w:val="24"/>
                <w:szCs w:val="24"/>
                <w:lang w:val="en-US"/>
              </w:rPr>
              <w:t>.01</w:t>
            </w:r>
          </w:p>
        </w:tc>
      </w:tr>
      <w:tr w:rsidR="00FA431F" w:rsidRPr="004379CB" w14:paraId="29597329" w14:textId="77777777" w:rsidTr="00FA431F">
        <w:trPr>
          <w:trHeight w:val="375"/>
        </w:trPr>
        <w:tc>
          <w:tcPr>
            <w:tcW w:w="2835" w:type="dxa"/>
          </w:tcPr>
          <w:p w14:paraId="34AD698E" w14:textId="77777777" w:rsidR="00FA431F" w:rsidRPr="004379CB" w:rsidRDefault="00FA431F" w:rsidP="00FA431F">
            <w:pPr>
              <w:spacing w:before="40" w:after="20"/>
              <w:ind w:left="345"/>
              <w:rPr>
                <w:sz w:val="24"/>
                <w:szCs w:val="24"/>
                <w:lang w:val="en-US"/>
              </w:rPr>
            </w:pPr>
            <w:r w:rsidRPr="004379CB">
              <w:rPr>
                <w:sz w:val="24"/>
                <w:szCs w:val="24"/>
                <w:lang w:val="en-US"/>
              </w:rPr>
              <w:t>Peer</w:t>
            </w:r>
          </w:p>
        </w:tc>
        <w:tc>
          <w:tcPr>
            <w:tcW w:w="872" w:type="dxa"/>
          </w:tcPr>
          <w:p w14:paraId="7BB72CF2"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3D44413E" w14:textId="77777777" w:rsidR="00FA431F" w:rsidRPr="004379CB" w:rsidRDefault="00FA431F" w:rsidP="00FA431F">
            <w:pPr>
              <w:spacing w:before="20" w:after="20"/>
              <w:jc w:val="center"/>
              <w:rPr>
                <w:sz w:val="24"/>
                <w:szCs w:val="24"/>
                <w:lang w:val="en-US"/>
              </w:rPr>
            </w:pPr>
            <w:r w:rsidRPr="004379CB">
              <w:rPr>
                <w:sz w:val="24"/>
                <w:szCs w:val="24"/>
              </w:rPr>
              <w:t>4.22</w:t>
            </w:r>
          </w:p>
        </w:tc>
        <w:tc>
          <w:tcPr>
            <w:tcW w:w="1080" w:type="dxa"/>
          </w:tcPr>
          <w:p w14:paraId="7E87AEC7" w14:textId="77777777" w:rsidR="00FA431F" w:rsidRPr="004379CB" w:rsidRDefault="00FA431F" w:rsidP="00FA431F">
            <w:pPr>
              <w:spacing w:before="20" w:after="20"/>
              <w:jc w:val="center"/>
              <w:rPr>
                <w:sz w:val="24"/>
                <w:szCs w:val="24"/>
                <w:lang w:val="en-US"/>
              </w:rPr>
            </w:pPr>
            <w:r w:rsidRPr="004379CB">
              <w:rPr>
                <w:sz w:val="24"/>
                <w:szCs w:val="24"/>
                <w:lang w:val="en-US"/>
              </w:rPr>
              <w:t>.041</w:t>
            </w:r>
          </w:p>
        </w:tc>
        <w:tc>
          <w:tcPr>
            <w:tcW w:w="1800" w:type="dxa"/>
          </w:tcPr>
          <w:p w14:paraId="3648FE88" w14:textId="77777777" w:rsidR="00FA431F" w:rsidRPr="004379CB" w:rsidRDefault="00FA431F" w:rsidP="00FA431F">
            <w:pPr>
              <w:spacing w:before="20" w:after="20"/>
              <w:jc w:val="center"/>
              <w:rPr>
                <w:sz w:val="24"/>
                <w:szCs w:val="24"/>
                <w:lang w:val="en-US"/>
              </w:rPr>
            </w:pPr>
            <w:r w:rsidRPr="004379CB">
              <w:rPr>
                <w:sz w:val="24"/>
                <w:szCs w:val="24"/>
                <w:lang w:val="en-US"/>
              </w:rPr>
              <w:t>.01</w:t>
            </w:r>
          </w:p>
        </w:tc>
      </w:tr>
      <w:tr w:rsidR="00FA431F" w:rsidRPr="004379CB" w14:paraId="6511BA5C" w14:textId="77777777" w:rsidTr="00FA431F">
        <w:trPr>
          <w:trHeight w:val="317"/>
        </w:trPr>
        <w:tc>
          <w:tcPr>
            <w:tcW w:w="2835" w:type="dxa"/>
          </w:tcPr>
          <w:p w14:paraId="67A3B7DF" w14:textId="77777777" w:rsidR="00FA431F" w:rsidRPr="004379CB" w:rsidRDefault="00FA431F" w:rsidP="00FA431F">
            <w:pPr>
              <w:spacing w:before="20" w:after="20"/>
              <w:rPr>
                <w:sz w:val="24"/>
                <w:szCs w:val="24"/>
                <w:lang w:val="en-US"/>
              </w:rPr>
            </w:pPr>
            <w:r w:rsidRPr="004379CB">
              <w:rPr>
                <w:b/>
                <w:bCs/>
                <w:sz w:val="24"/>
                <w:szCs w:val="24"/>
              </w:rPr>
              <w:t>Benevolence</w:t>
            </w:r>
          </w:p>
        </w:tc>
        <w:tc>
          <w:tcPr>
            <w:tcW w:w="872" w:type="dxa"/>
          </w:tcPr>
          <w:p w14:paraId="0ED1C6E6" w14:textId="77777777" w:rsidR="00FA431F" w:rsidRPr="004379CB" w:rsidRDefault="00FA431F" w:rsidP="00FA431F">
            <w:pPr>
              <w:spacing w:before="20" w:after="20"/>
              <w:jc w:val="center"/>
              <w:rPr>
                <w:sz w:val="24"/>
                <w:szCs w:val="24"/>
                <w:lang w:val="en-US"/>
              </w:rPr>
            </w:pPr>
          </w:p>
        </w:tc>
        <w:tc>
          <w:tcPr>
            <w:tcW w:w="1418" w:type="dxa"/>
          </w:tcPr>
          <w:p w14:paraId="20C813B6" w14:textId="77777777" w:rsidR="00FA431F" w:rsidRPr="004379CB" w:rsidRDefault="00FA431F" w:rsidP="00FA431F">
            <w:pPr>
              <w:spacing w:before="20" w:after="20"/>
              <w:jc w:val="center"/>
              <w:rPr>
                <w:sz w:val="24"/>
                <w:szCs w:val="24"/>
                <w:lang w:val="en-US"/>
              </w:rPr>
            </w:pPr>
          </w:p>
        </w:tc>
        <w:tc>
          <w:tcPr>
            <w:tcW w:w="1080" w:type="dxa"/>
          </w:tcPr>
          <w:p w14:paraId="36A902C3" w14:textId="77777777" w:rsidR="00FA431F" w:rsidRPr="004379CB" w:rsidRDefault="00FA431F" w:rsidP="00FA431F">
            <w:pPr>
              <w:spacing w:before="20" w:after="20"/>
              <w:jc w:val="center"/>
              <w:rPr>
                <w:sz w:val="24"/>
                <w:szCs w:val="24"/>
                <w:lang w:val="en-US"/>
              </w:rPr>
            </w:pPr>
          </w:p>
        </w:tc>
        <w:tc>
          <w:tcPr>
            <w:tcW w:w="1800" w:type="dxa"/>
          </w:tcPr>
          <w:p w14:paraId="0CDBBDEC" w14:textId="77777777" w:rsidR="00FA431F" w:rsidRPr="004379CB" w:rsidRDefault="00FA431F" w:rsidP="00FA431F">
            <w:pPr>
              <w:spacing w:before="20" w:after="20"/>
              <w:jc w:val="center"/>
              <w:rPr>
                <w:sz w:val="24"/>
                <w:szCs w:val="24"/>
                <w:lang w:val="en-US"/>
              </w:rPr>
            </w:pPr>
          </w:p>
        </w:tc>
      </w:tr>
      <w:tr w:rsidR="00FA431F" w:rsidRPr="004379CB" w14:paraId="315DE808" w14:textId="77777777" w:rsidTr="00FA431F">
        <w:trPr>
          <w:trHeight w:val="317"/>
        </w:trPr>
        <w:tc>
          <w:tcPr>
            <w:tcW w:w="2835" w:type="dxa"/>
          </w:tcPr>
          <w:p w14:paraId="74273B07" w14:textId="77777777" w:rsidR="00FA431F" w:rsidRPr="004379CB" w:rsidRDefault="00FA431F" w:rsidP="00FA431F">
            <w:pPr>
              <w:spacing w:before="40" w:after="20"/>
              <w:ind w:left="165"/>
              <w:rPr>
                <w:sz w:val="24"/>
                <w:szCs w:val="24"/>
                <w:lang w:val="en-US"/>
              </w:rPr>
            </w:pPr>
            <w:r w:rsidRPr="004379CB">
              <w:rPr>
                <w:sz w:val="24"/>
                <w:szCs w:val="24"/>
                <w:lang w:val="en-US"/>
              </w:rPr>
              <w:t>Intercept</w:t>
            </w:r>
          </w:p>
        </w:tc>
        <w:tc>
          <w:tcPr>
            <w:tcW w:w="872" w:type="dxa"/>
          </w:tcPr>
          <w:p w14:paraId="2010730E"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321AAF23" w14:textId="77777777" w:rsidR="00FA431F" w:rsidRPr="004379CB" w:rsidRDefault="00FA431F" w:rsidP="00FA431F">
            <w:pPr>
              <w:spacing w:before="20" w:after="20"/>
              <w:jc w:val="center"/>
              <w:rPr>
                <w:sz w:val="24"/>
                <w:szCs w:val="24"/>
                <w:lang w:val="en-US"/>
              </w:rPr>
            </w:pPr>
            <w:r w:rsidRPr="004379CB">
              <w:rPr>
                <w:sz w:val="24"/>
                <w:szCs w:val="24"/>
              </w:rPr>
              <w:t>345.71</w:t>
            </w:r>
          </w:p>
        </w:tc>
        <w:tc>
          <w:tcPr>
            <w:tcW w:w="1080" w:type="dxa"/>
          </w:tcPr>
          <w:p w14:paraId="44BD9D64" w14:textId="77777777" w:rsidR="00FA431F" w:rsidRPr="004379CB" w:rsidRDefault="00FA431F" w:rsidP="00FA431F">
            <w:pPr>
              <w:spacing w:before="20" w:after="20"/>
              <w:jc w:val="center"/>
              <w:rPr>
                <w:sz w:val="24"/>
                <w:szCs w:val="24"/>
                <w:lang w:val="en-US"/>
              </w:rPr>
            </w:pPr>
            <w:r w:rsidRPr="004379CB">
              <w:rPr>
                <w:sz w:val="24"/>
                <w:szCs w:val="24"/>
                <w:lang w:val="en-US"/>
              </w:rPr>
              <w:t>&lt;.001</w:t>
            </w:r>
          </w:p>
        </w:tc>
        <w:tc>
          <w:tcPr>
            <w:tcW w:w="1800" w:type="dxa"/>
          </w:tcPr>
          <w:p w14:paraId="394BF0B3" w14:textId="77777777" w:rsidR="00FA431F" w:rsidRPr="004379CB" w:rsidRDefault="00FA431F" w:rsidP="00FA431F">
            <w:pPr>
              <w:spacing w:before="20" w:after="20"/>
              <w:jc w:val="center"/>
              <w:rPr>
                <w:sz w:val="24"/>
                <w:szCs w:val="24"/>
                <w:lang w:val="en-US"/>
              </w:rPr>
            </w:pPr>
            <w:r w:rsidRPr="004379CB">
              <w:rPr>
                <w:sz w:val="24"/>
                <w:szCs w:val="24"/>
                <w:lang w:val="en-US"/>
              </w:rPr>
              <w:t>.45</w:t>
            </w:r>
          </w:p>
        </w:tc>
      </w:tr>
      <w:tr w:rsidR="00FA431F" w:rsidRPr="004379CB" w14:paraId="127A3117" w14:textId="77777777" w:rsidTr="00FA431F">
        <w:trPr>
          <w:trHeight w:val="317"/>
        </w:trPr>
        <w:tc>
          <w:tcPr>
            <w:tcW w:w="2835" w:type="dxa"/>
          </w:tcPr>
          <w:p w14:paraId="7A9B4F0C" w14:textId="77777777" w:rsidR="00FA431F" w:rsidRPr="004379CB" w:rsidRDefault="00FA431F" w:rsidP="00FA431F">
            <w:pPr>
              <w:spacing w:before="40" w:after="20"/>
              <w:ind w:left="165"/>
              <w:rPr>
                <w:sz w:val="24"/>
                <w:szCs w:val="24"/>
                <w:lang w:val="en-US"/>
              </w:rPr>
            </w:pPr>
            <w:r w:rsidRPr="004379CB">
              <w:rPr>
                <w:sz w:val="24"/>
                <w:szCs w:val="24"/>
                <w:lang w:val="en-US"/>
              </w:rPr>
              <w:t xml:space="preserve">Trust condition </w:t>
            </w:r>
          </w:p>
        </w:tc>
        <w:tc>
          <w:tcPr>
            <w:tcW w:w="872" w:type="dxa"/>
          </w:tcPr>
          <w:p w14:paraId="33347EE3"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7FF4AA4B" w14:textId="77777777" w:rsidR="00FA431F" w:rsidRPr="004379CB" w:rsidRDefault="00FA431F" w:rsidP="00FA431F">
            <w:pPr>
              <w:spacing w:before="20" w:after="20"/>
              <w:jc w:val="center"/>
              <w:rPr>
                <w:sz w:val="24"/>
                <w:szCs w:val="24"/>
                <w:lang w:val="en-US"/>
              </w:rPr>
            </w:pPr>
            <w:r w:rsidRPr="004379CB">
              <w:rPr>
                <w:sz w:val="24"/>
                <w:szCs w:val="24"/>
              </w:rPr>
              <w:t>1338.68</w:t>
            </w:r>
          </w:p>
        </w:tc>
        <w:tc>
          <w:tcPr>
            <w:tcW w:w="1080" w:type="dxa"/>
          </w:tcPr>
          <w:p w14:paraId="68360BA9" w14:textId="77777777" w:rsidR="00FA431F" w:rsidRPr="004379CB" w:rsidRDefault="00FA431F" w:rsidP="00FA431F">
            <w:pPr>
              <w:spacing w:before="20" w:after="20"/>
              <w:jc w:val="center"/>
              <w:rPr>
                <w:sz w:val="24"/>
                <w:szCs w:val="24"/>
                <w:lang w:val="en-US"/>
              </w:rPr>
            </w:pPr>
            <w:r w:rsidRPr="004379CB">
              <w:rPr>
                <w:sz w:val="24"/>
                <w:szCs w:val="24"/>
                <w:lang w:val="en-US"/>
              </w:rPr>
              <w:t>&lt;.001</w:t>
            </w:r>
          </w:p>
        </w:tc>
        <w:tc>
          <w:tcPr>
            <w:tcW w:w="1800" w:type="dxa"/>
          </w:tcPr>
          <w:p w14:paraId="7C6A3B84" w14:textId="77777777" w:rsidR="00FA431F" w:rsidRPr="004379CB" w:rsidRDefault="00FA431F" w:rsidP="00FA431F">
            <w:pPr>
              <w:spacing w:before="20" w:after="20"/>
              <w:jc w:val="center"/>
              <w:rPr>
                <w:sz w:val="24"/>
                <w:szCs w:val="24"/>
                <w:lang w:val="en-US"/>
              </w:rPr>
            </w:pPr>
            <w:r w:rsidRPr="004379CB">
              <w:rPr>
                <w:sz w:val="24"/>
                <w:szCs w:val="24"/>
                <w:lang w:val="en-US"/>
              </w:rPr>
              <w:t>.76</w:t>
            </w:r>
          </w:p>
        </w:tc>
      </w:tr>
      <w:tr w:rsidR="00FA431F" w:rsidRPr="004379CB" w14:paraId="742F44DB" w14:textId="77777777" w:rsidTr="00FA431F">
        <w:trPr>
          <w:trHeight w:val="317"/>
        </w:trPr>
        <w:tc>
          <w:tcPr>
            <w:tcW w:w="2835" w:type="dxa"/>
          </w:tcPr>
          <w:p w14:paraId="74B9F5D3" w14:textId="77777777" w:rsidR="00FA431F" w:rsidRPr="004379CB" w:rsidRDefault="00FA431F" w:rsidP="00FA431F">
            <w:pPr>
              <w:spacing w:before="40" w:after="20"/>
              <w:ind w:left="165"/>
              <w:rPr>
                <w:sz w:val="24"/>
                <w:szCs w:val="24"/>
                <w:lang w:val="en-US"/>
              </w:rPr>
            </w:pPr>
            <w:r w:rsidRPr="004379CB">
              <w:rPr>
                <w:sz w:val="24"/>
                <w:szCs w:val="24"/>
                <w:lang w:val="en-US"/>
              </w:rPr>
              <w:t xml:space="preserve">Participant gender </w:t>
            </w:r>
          </w:p>
        </w:tc>
        <w:tc>
          <w:tcPr>
            <w:tcW w:w="872" w:type="dxa"/>
          </w:tcPr>
          <w:p w14:paraId="1D18A1E1"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550702E3" w14:textId="77777777" w:rsidR="00FA431F" w:rsidRPr="004379CB" w:rsidRDefault="00FA431F" w:rsidP="00FA431F">
            <w:pPr>
              <w:spacing w:before="20" w:after="20"/>
              <w:jc w:val="center"/>
              <w:rPr>
                <w:sz w:val="24"/>
                <w:szCs w:val="24"/>
                <w:lang w:val="en-US"/>
              </w:rPr>
            </w:pPr>
            <w:r w:rsidRPr="004379CB">
              <w:rPr>
                <w:sz w:val="24"/>
                <w:szCs w:val="24"/>
              </w:rPr>
              <w:t>.35</w:t>
            </w:r>
          </w:p>
        </w:tc>
        <w:tc>
          <w:tcPr>
            <w:tcW w:w="1080" w:type="dxa"/>
          </w:tcPr>
          <w:p w14:paraId="0906A99E" w14:textId="77777777" w:rsidR="00FA431F" w:rsidRPr="004379CB" w:rsidRDefault="00FA431F" w:rsidP="00FA431F">
            <w:pPr>
              <w:spacing w:before="20" w:after="20"/>
              <w:jc w:val="center"/>
              <w:rPr>
                <w:sz w:val="24"/>
                <w:szCs w:val="24"/>
                <w:lang w:val="en-US"/>
              </w:rPr>
            </w:pPr>
            <w:r w:rsidRPr="004379CB">
              <w:rPr>
                <w:sz w:val="24"/>
                <w:szCs w:val="24"/>
                <w:lang w:val="en-US"/>
              </w:rPr>
              <w:t>.556</w:t>
            </w:r>
          </w:p>
        </w:tc>
        <w:tc>
          <w:tcPr>
            <w:tcW w:w="1800" w:type="dxa"/>
          </w:tcPr>
          <w:p w14:paraId="5FA5BC22" w14:textId="77777777" w:rsidR="00FA431F" w:rsidRPr="004379CB" w:rsidRDefault="00FA431F" w:rsidP="00FA431F">
            <w:pPr>
              <w:spacing w:before="20" w:after="20"/>
              <w:jc w:val="center"/>
              <w:rPr>
                <w:sz w:val="24"/>
                <w:szCs w:val="24"/>
                <w:lang w:val="en-US"/>
              </w:rPr>
            </w:pPr>
            <w:r w:rsidRPr="004379CB">
              <w:rPr>
                <w:sz w:val="24"/>
                <w:szCs w:val="24"/>
                <w:lang w:val="en-US"/>
              </w:rPr>
              <w:t>.001</w:t>
            </w:r>
          </w:p>
        </w:tc>
      </w:tr>
      <w:tr w:rsidR="00FA431F" w:rsidRPr="004379CB" w14:paraId="13449026" w14:textId="77777777" w:rsidTr="00FA431F">
        <w:trPr>
          <w:trHeight w:val="317"/>
        </w:trPr>
        <w:tc>
          <w:tcPr>
            <w:tcW w:w="2835" w:type="dxa"/>
          </w:tcPr>
          <w:p w14:paraId="547183F6" w14:textId="77777777" w:rsidR="00FA431F" w:rsidRPr="004379CB" w:rsidRDefault="00FA431F" w:rsidP="00FA431F">
            <w:pPr>
              <w:spacing w:before="40" w:after="20"/>
              <w:ind w:left="165"/>
              <w:rPr>
                <w:sz w:val="24"/>
                <w:szCs w:val="24"/>
                <w:lang w:val="en-US"/>
              </w:rPr>
            </w:pPr>
            <w:r w:rsidRPr="004379CB">
              <w:rPr>
                <w:sz w:val="24"/>
                <w:szCs w:val="24"/>
                <w:lang w:val="en-US"/>
              </w:rPr>
              <w:t>Trust × participant gender</w:t>
            </w:r>
          </w:p>
        </w:tc>
        <w:tc>
          <w:tcPr>
            <w:tcW w:w="872" w:type="dxa"/>
          </w:tcPr>
          <w:p w14:paraId="21E05EB1"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379D7C7A" w14:textId="77777777" w:rsidR="00FA431F" w:rsidRPr="004379CB" w:rsidRDefault="00FA431F" w:rsidP="00FA431F">
            <w:pPr>
              <w:spacing w:before="20" w:after="20"/>
              <w:jc w:val="center"/>
              <w:rPr>
                <w:sz w:val="24"/>
                <w:szCs w:val="24"/>
                <w:lang w:val="en-US"/>
              </w:rPr>
            </w:pPr>
            <w:r w:rsidRPr="004379CB">
              <w:rPr>
                <w:sz w:val="24"/>
                <w:szCs w:val="24"/>
              </w:rPr>
              <w:t>6.86</w:t>
            </w:r>
          </w:p>
        </w:tc>
        <w:tc>
          <w:tcPr>
            <w:tcW w:w="1080" w:type="dxa"/>
          </w:tcPr>
          <w:p w14:paraId="2FBD156F" w14:textId="77777777" w:rsidR="00FA431F" w:rsidRPr="004379CB" w:rsidRDefault="00FA431F" w:rsidP="00FA431F">
            <w:pPr>
              <w:spacing w:before="20" w:after="20"/>
              <w:jc w:val="center"/>
              <w:rPr>
                <w:sz w:val="24"/>
                <w:szCs w:val="24"/>
                <w:lang w:val="en-US"/>
              </w:rPr>
            </w:pPr>
            <w:r w:rsidRPr="004379CB">
              <w:rPr>
                <w:sz w:val="24"/>
                <w:szCs w:val="24"/>
                <w:lang w:val="en-US"/>
              </w:rPr>
              <w:t>.009</w:t>
            </w:r>
          </w:p>
        </w:tc>
        <w:tc>
          <w:tcPr>
            <w:tcW w:w="1800" w:type="dxa"/>
          </w:tcPr>
          <w:p w14:paraId="03EC173F" w14:textId="77777777" w:rsidR="00FA431F" w:rsidRPr="004379CB" w:rsidRDefault="00FA431F" w:rsidP="00FA431F">
            <w:pPr>
              <w:spacing w:before="20" w:after="20"/>
              <w:jc w:val="center"/>
              <w:rPr>
                <w:sz w:val="24"/>
                <w:szCs w:val="24"/>
                <w:lang w:val="en-US"/>
              </w:rPr>
            </w:pPr>
            <w:r w:rsidRPr="004379CB">
              <w:rPr>
                <w:sz w:val="24"/>
                <w:szCs w:val="24"/>
                <w:lang w:val="en-US"/>
              </w:rPr>
              <w:t>.02</w:t>
            </w:r>
          </w:p>
        </w:tc>
      </w:tr>
      <w:tr w:rsidR="00FA431F" w:rsidRPr="004379CB" w14:paraId="2E7B0ACC" w14:textId="77777777" w:rsidTr="00FA431F">
        <w:trPr>
          <w:trHeight w:val="317"/>
        </w:trPr>
        <w:tc>
          <w:tcPr>
            <w:tcW w:w="2835" w:type="dxa"/>
          </w:tcPr>
          <w:p w14:paraId="485AC77D" w14:textId="77777777" w:rsidR="00FA431F" w:rsidRPr="004379CB" w:rsidRDefault="00FA431F" w:rsidP="00FA431F">
            <w:pPr>
              <w:spacing w:before="40" w:after="20"/>
              <w:ind w:left="165"/>
              <w:rPr>
                <w:sz w:val="24"/>
                <w:szCs w:val="24"/>
                <w:lang w:val="en-US"/>
              </w:rPr>
            </w:pPr>
            <w:r w:rsidRPr="004379CB">
              <w:rPr>
                <w:sz w:val="24"/>
                <w:szCs w:val="24"/>
              </w:rPr>
              <w:t>Co-worker role</w:t>
            </w:r>
          </w:p>
        </w:tc>
        <w:tc>
          <w:tcPr>
            <w:tcW w:w="872" w:type="dxa"/>
          </w:tcPr>
          <w:p w14:paraId="5DA3DD67" w14:textId="77777777" w:rsidR="00FA431F" w:rsidRPr="004379CB" w:rsidRDefault="00FA431F" w:rsidP="00FA431F">
            <w:pPr>
              <w:spacing w:before="20" w:after="20"/>
              <w:jc w:val="center"/>
              <w:rPr>
                <w:sz w:val="24"/>
                <w:szCs w:val="24"/>
                <w:lang w:val="en-US"/>
              </w:rPr>
            </w:pPr>
          </w:p>
        </w:tc>
        <w:tc>
          <w:tcPr>
            <w:tcW w:w="1418" w:type="dxa"/>
          </w:tcPr>
          <w:p w14:paraId="72718DD5" w14:textId="77777777" w:rsidR="00FA431F" w:rsidRPr="004379CB" w:rsidRDefault="00FA431F" w:rsidP="00FA431F">
            <w:pPr>
              <w:spacing w:before="20" w:after="20"/>
              <w:jc w:val="center"/>
              <w:rPr>
                <w:sz w:val="24"/>
                <w:szCs w:val="24"/>
                <w:lang w:val="en-US"/>
              </w:rPr>
            </w:pPr>
          </w:p>
        </w:tc>
        <w:tc>
          <w:tcPr>
            <w:tcW w:w="1080" w:type="dxa"/>
          </w:tcPr>
          <w:p w14:paraId="095B2748" w14:textId="77777777" w:rsidR="00FA431F" w:rsidRPr="004379CB" w:rsidRDefault="00FA431F" w:rsidP="00FA431F">
            <w:pPr>
              <w:spacing w:before="20" w:after="20"/>
              <w:jc w:val="center"/>
              <w:rPr>
                <w:sz w:val="24"/>
                <w:szCs w:val="24"/>
                <w:lang w:val="en-US"/>
              </w:rPr>
            </w:pPr>
          </w:p>
        </w:tc>
        <w:tc>
          <w:tcPr>
            <w:tcW w:w="1800" w:type="dxa"/>
          </w:tcPr>
          <w:p w14:paraId="08FEB539" w14:textId="77777777" w:rsidR="00FA431F" w:rsidRPr="004379CB" w:rsidRDefault="00FA431F" w:rsidP="00FA431F">
            <w:pPr>
              <w:spacing w:before="20" w:after="20"/>
              <w:jc w:val="center"/>
              <w:rPr>
                <w:sz w:val="24"/>
                <w:szCs w:val="24"/>
                <w:lang w:val="en-US"/>
              </w:rPr>
            </w:pPr>
          </w:p>
        </w:tc>
      </w:tr>
      <w:tr w:rsidR="00FA431F" w:rsidRPr="004379CB" w14:paraId="32277BDA" w14:textId="77777777" w:rsidTr="00FA431F">
        <w:trPr>
          <w:trHeight w:val="317"/>
        </w:trPr>
        <w:tc>
          <w:tcPr>
            <w:tcW w:w="2835" w:type="dxa"/>
          </w:tcPr>
          <w:p w14:paraId="415A0BB3" w14:textId="77777777" w:rsidR="00FA431F" w:rsidRPr="004379CB" w:rsidRDefault="00FA431F" w:rsidP="00FA431F">
            <w:pPr>
              <w:spacing w:before="40" w:after="20"/>
              <w:ind w:left="345"/>
              <w:rPr>
                <w:sz w:val="24"/>
                <w:szCs w:val="24"/>
                <w:lang w:val="en-US"/>
              </w:rPr>
            </w:pPr>
            <w:r w:rsidRPr="004379CB">
              <w:rPr>
                <w:sz w:val="24"/>
                <w:szCs w:val="24"/>
                <w:lang w:val="en-US"/>
              </w:rPr>
              <w:t>Supervisor</w:t>
            </w:r>
          </w:p>
        </w:tc>
        <w:tc>
          <w:tcPr>
            <w:tcW w:w="872" w:type="dxa"/>
          </w:tcPr>
          <w:p w14:paraId="367FB8D4"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5CE27EF2" w14:textId="77777777" w:rsidR="00FA431F" w:rsidRPr="004379CB" w:rsidRDefault="00FA431F" w:rsidP="00FA431F">
            <w:pPr>
              <w:spacing w:before="20" w:after="20"/>
              <w:jc w:val="center"/>
              <w:rPr>
                <w:sz w:val="24"/>
                <w:szCs w:val="24"/>
                <w:lang w:val="en-US"/>
              </w:rPr>
            </w:pPr>
            <w:r w:rsidRPr="004379CB">
              <w:rPr>
                <w:sz w:val="24"/>
                <w:szCs w:val="24"/>
              </w:rPr>
              <w:t>.30</w:t>
            </w:r>
          </w:p>
        </w:tc>
        <w:tc>
          <w:tcPr>
            <w:tcW w:w="1080" w:type="dxa"/>
          </w:tcPr>
          <w:p w14:paraId="782CF343" w14:textId="77777777" w:rsidR="00FA431F" w:rsidRPr="004379CB" w:rsidRDefault="00FA431F" w:rsidP="00FA431F">
            <w:pPr>
              <w:spacing w:before="20" w:after="20"/>
              <w:jc w:val="center"/>
              <w:rPr>
                <w:sz w:val="24"/>
                <w:szCs w:val="24"/>
                <w:lang w:val="en-US"/>
              </w:rPr>
            </w:pPr>
            <w:r w:rsidRPr="004379CB">
              <w:rPr>
                <w:sz w:val="24"/>
                <w:szCs w:val="24"/>
                <w:lang w:val="en-US"/>
              </w:rPr>
              <w:t>.587</w:t>
            </w:r>
          </w:p>
        </w:tc>
        <w:tc>
          <w:tcPr>
            <w:tcW w:w="1800" w:type="dxa"/>
          </w:tcPr>
          <w:p w14:paraId="6F7D3A03" w14:textId="77777777" w:rsidR="00FA431F" w:rsidRPr="004379CB" w:rsidRDefault="00FA431F" w:rsidP="00FA431F">
            <w:pPr>
              <w:spacing w:before="20" w:after="20"/>
              <w:jc w:val="center"/>
              <w:rPr>
                <w:sz w:val="24"/>
                <w:szCs w:val="24"/>
                <w:lang w:val="en-US"/>
              </w:rPr>
            </w:pPr>
            <w:r w:rsidRPr="004379CB">
              <w:rPr>
                <w:sz w:val="24"/>
                <w:szCs w:val="24"/>
                <w:lang w:val="en-US"/>
              </w:rPr>
              <w:t>.001</w:t>
            </w:r>
          </w:p>
        </w:tc>
      </w:tr>
      <w:tr w:rsidR="00FA431F" w:rsidRPr="004379CB" w14:paraId="6622AC03" w14:textId="77777777" w:rsidTr="00FA431F">
        <w:trPr>
          <w:trHeight w:val="317"/>
        </w:trPr>
        <w:tc>
          <w:tcPr>
            <w:tcW w:w="2835" w:type="dxa"/>
          </w:tcPr>
          <w:p w14:paraId="2FC7304A" w14:textId="77777777" w:rsidR="00FA431F" w:rsidRPr="004379CB" w:rsidRDefault="00FA431F" w:rsidP="00FA431F">
            <w:pPr>
              <w:spacing w:before="40" w:after="20"/>
              <w:ind w:left="345"/>
              <w:rPr>
                <w:sz w:val="24"/>
                <w:szCs w:val="24"/>
                <w:lang w:val="en-US"/>
              </w:rPr>
            </w:pPr>
            <w:r w:rsidRPr="004379CB">
              <w:rPr>
                <w:sz w:val="24"/>
                <w:szCs w:val="24"/>
                <w:lang w:val="en-US"/>
              </w:rPr>
              <w:t>Subordinate</w:t>
            </w:r>
          </w:p>
        </w:tc>
        <w:tc>
          <w:tcPr>
            <w:tcW w:w="872" w:type="dxa"/>
          </w:tcPr>
          <w:p w14:paraId="07945569"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609D5E68" w14:textId="77777777" w:rsidR="00FA431F" w:rsidRPr="004379CB" w:rsidRDefault="00FA431F" w:rsidP="00FA431F">
            <w:pPr>
              <w:spacing w:before="20" w:after="20"/>
              <w:jc w:val="center"/>
              <w:rPr>
                <w:sz w:val="24"/>
                <w:szCs w:val="24"/>
                <w:lang w:val="en-US"/>
              </w:rPr>
            </w:pPr>
            <w:r w:rsidRPr="004379CB">
              <w:rPr>
                <w:sz w:val="24"/>
                <w:szCs w:val="24"/>
              </w:rPr>
              <w:t>.16</w:t>
            </w:r>
          </w:p>
        </w:tc>
        <w:tc>
          <w:tcPr>
            <w:tcW w:w="1080" w:type="dxa"/>
          </w:tcPr>
          <w:p w14:paraId="103B9DA4" w14:textId="77777777" w:rsidR="00FA431F" w:rsidRPr="004379CB" w:rsidRDefault="00FA431F" w:rsidP="00FA431F">
            <w:pPr>
              <w:spacing w:before="20" w:after="20"/>
              <w:jc w:val="center"/>
              <w:rPr>
                <w:sz w:val="24"/>
                <w:szCs w:val="24"/>
                <w:lang w:val="en-US"/>
              </w:rPr>
            </w:pPr>
            <w:r w:rsidRPr="004379CB">
              <w:rPr>
                <w:sz w:val="24"/>
                <w:szCs w:val="24"/>
                <w:lang w:val="en-US"/>
              </w:rPr>
              <w:t>.693</w:t>
            </w:r>
          </w:p>
        </w:tc>
        <w:tc>
          <w:tcPr>
            <w:tcW w:w="1800" w:type="dxa"/>
          </w:tcPr>
          <w:p w14:paraId="5A1B5898" w14:textId="77777777" w:rsidR="00FA431F" w:rsidRPr="004379CB" w:rsidRDefault="00FA431F" w:rsidP="00FA431F">
            <w:pPr>
              <w:spacing w:before="20" w:after="20"/>
              <w:jc w:val="center"/>
              <w:rPr>
                <w:sz w:val="24"/>
                <w:szCs w:val="24"/>
                <w:lang w:val="en-US"/>
              </w:rPr>
            </w:pPr>
            <w:r w:rsidRPr="004379CB">
              <w:rPr>
                <w:sz w:val="24"/>
                <w:szCs w:val="24"/>
                <w:lang w:val="en-US"/>
              </w:rPr>
              <w:t>&lt;.001</w:t>
            </w:r>
          </w:p>
        </w:tc>
      </w:tr>
      <w:tr w:rsidR="00FA431F" w:rsidRPr="004379CB" w14:paraId="5DDD11C9" w14:textId="77777777" w:rsidTr="00FA431F">
        <w:trPr>
          <w:trHeight w:val="402"/>
        </w:trPr>
        <w:tc>
          <w:tcPr>
            <w:tcW w:w="2835" w:type="dxa"/>
          </w:tcPr>
          <w:p w14:paraId="5B2DE566" w14:textId="77777777" w:rsidR="00FA431F" w:rsidRPr="004379CB" w:rsidRDefault="00FA431F" w:rsidP="00FA431F">
            <w:pPr>
              <w:spacing w:before="40" w:after="20"/>
              <w:ind w:left="345"/>
              <w:rPr>
                <w:sz w:val="24"/>
                <w:szCs w:val="24"/>
                <w:lang w:val="en-US"/>
              </w:rPr>
            </w:pPr>
            <w:r w:rsidRPr="004379CB">
              <w:rPr>
                <w:sz w:val="24"/>
                <w:szCs w:val="24"/>
                <w:lang w:val="en-US"/>
              </w:rPr>
              <w:t>Peer</w:t>
            </w:r>
          </w:p>
        </w:tc>
        <w:tc>
          <w:tcPr>
            <w:tcW w:w="872" w:type="dxa"/>
          </w:tcPr>
          <w:p w14:paraId="0AC672FE" w14:textId="77777777" w:rsidR="00FA431F" w:rsidRPr="004379CB" w:rsidRDefault="00FA431F" w:rsidP="00FA431F">
            <w:pPr>
              <w:spacing w:before="20" w:after="20"/>
              <w:jc w:val="center"/>
              <w:rPr>
                <w:sz w:val="24"/>
                <w:szCs w:val="24"/>
                <w:lang w:val="en-US"/>
              </w:rPr>
            </w:pPr>
            <w:r w:rsidRPr="004379CB">
              <w:rPr>
                <w:sz w:val="24"/>
                <w:szCs w:val="24"/>
                <w:lang w:val="en-US"/>
              </w:rPr>
              <w:t>1</w:t>
            </w:r>
          </w:p>
        </w:tc>
        <w:tc>
          <w:tcPr>
            <w:tcW w:w="1418" w:type="dxa"/>
          </w:tcPr>
          <w:p w14:paraId="7A363431" w14:textId="77777777" w:rsidR="00FA431F" w:rsidRPr="004379CB" w:rsidRDefault="00FA431F" w:rsidP="00FA431F">
            <w:pPr>
              <w:spacing w:before="20" w:after="20"/>
              <w:jc w:val="center"/>
              <w:rPr>
                <w:sz w:val="24"/>
                <w:szCs w:val="24"/>
                <w:lang w:val="en-US"/>
              </w:rPr>
            </w:pPr>
            <w:r w:rsidRPr="004379CB">
              <w:rPr>
                <w:sz w:val="24"/>
                <w:szCs w:val="24"/>
              </w:rPr>
              <w:t>2.27</w:t>
            </w:r>
          </w:p>
        </w:tc>
        <w:tc>
          <w:tcPr>
            <w:tcW w:w="1080" w:type="dxa"/>
          </w:tcPr>
          <w:p w14:paraId="0C7D254E" w14:textId="77777777" w:rsidR="00FA431F" w:rsidRPr="004379CB" w:rsidRDefault="00FA431F" w:rsidP="00FA431F">
            <w:pPr>
              <w:spacing w:before="20" w:after="20"/>
              <w:jc w:val="center"/>
              <w:rPr>
                <w:sz w:val="24"/>
                <w:szCs w:val="24"/>
                <w:lang w:val="en-US"/>
              </w:rPr>
            </w:pPr>
            <w:r w:rsidRPr="004379CB">
              <w:rPr>
                <w:sz w:val="24"/>
                <w:szCs w:val="24"/>
                <w:lang w:val="en-US"/>
              </w:rPr>
              <w:t>.133</w:t>
            </w:r>
          </w:p>
        </w:tc>
        <w:tc>
          <w:tcPr>
            <w:tcW w:w="1800" w:type="dxa"/>
          </w:tcPr>
          <w:p w14:paraId="380CCB39" w14:textId="77777777" w:rsidR="00FA431F" w:rsidRPr="004379CB" w:rsidRDefault="00FA431F" w:rsidP="00FA431F">
            <w:pPr>
              <w:spacing w:before="20" w:after="20"/>
              <w:jc w:val="center"/>
              <w:rPr>
                <w:sz w:val="24"/>
                <w:szCs w:val="24"/>
                <w:lang w:val="en-US"/>
              </w:rPr>
            </w:pPr>
            <w:r w:rsidRPr="004379CB">
              <w:rPr>
                <w:sz w:val="24"/>
                <w:szCs w:val="24"/>
                <w:lang w:val="en-US"/>
              </w:rPr>
              <w:t>.01</w:t>
            </w:r>
          </w:p>
        </w:tc>
      </w:tr>
      <w:tr w:rsidR="00FA431F" w:rsidRPr="004379CB" w14:paraId="0719C65B" w14:textId="77777777" w:rsidTr="00FA431F">
        <w:trPr>
          <w:trHeight w:val="403"/>
        </w:trPr>
        <w:tc>
          <w:tcPr>
            <w:tcW w:w="2835" w:type="dxa"/>
            <w:tcBorders>
              <w:bottom w:val="single" w:sz="4" w:space="0" w:color="auto"/>
            </w:tcBorders>
          </w:tcPr>
          <w:p w14:paraId="0500422F" w14:textId="77777777" w:rsidR="00FA431F" w:rsidRPr="004379CB" w:rsidRDefault="00FA431F" w:rsidP="00FA431F">
            <w:pPr>
              <w:spacing w:before="40" w:after="20"/>
              <w:rPr>
                <w:sz w:val="24"/>
                <w:szCs w:val="24"/>
                <w:lang w:val="en-US"/>
              </w:rPr>
            </w:pPr>
            <w:r w:rsidRPr="004379CB">
              <w:rPr>
                <w:sz w:val="24"/>
                <w:szCs w:val="24"/>
                <w:lang w:val="en-US"/>
              </w:rPr>
              <w:t>Error</w:t>
            </w:r>
          </w:p>
        </w:tc>
        <w:tc>
          <w:tcPr>
            <w:tcW w:w="872" w:type="dxa"/>
            <w:tcBorders>
              <w:bottom w:val="single" w:sz="4" w:space="0" w:color="auto"/>
            </w:tcBorders>
          </w:tcPr>
          <w:p w14:paraId="75F7C9B5" w14:textId="77777777" w:rsidR="00FA431F" w:rsidRPr="004379CB" w:rsidRDefault="00FA431F" w:rsidP="00FA431F">
            <w:pPr>
              <w:spacing w:before="20" w:after="20"/>
              <w:jc w:val="center"/>
              <w:rPr>
                <w:sz w:val="24"/>
                <w:szCs w:val="24"/>
                <w:lang w:val="en-US"/>
              </w:rPr>
            </w:pPr>
            <w:r w:rsidRPr="004379CB">
              <w:rPr>
                <w:sz w:val="24"/>
                <w:szCs w:val="24"/>
                <w:lang w:val="en-US"/>
              </w:rPr>
              <w:t>418</w:t>
            </w:r>
          </w:p>
        </w:tc>
        <w:tc>
          <w:tcPr>
            <w:tcW w:w="1418" w:type="dxa"/>
            <w:tcBorders>
              <w:bottom w:val="single" w:sz="4" w:space="0" w:color="auto"/>
            </w:tcBorders>
          </w:tcPr>
          <w:p w14:paraId="3E020D48" w14:textId="77777777" w:rsidR="00FA431F" w:rsidRPr="004379CB" w:rsidRDefault="00FA431F" w:rsidP="00FA431F">
            <w:pPr>
              <w:spacing w:before="20" w:after="20"/>
              <w:jc w:val="center"/>
              <w:rPr>
                <w:sz w:val="24"/>
                <w:szCs w:val="24"/>
                <w:lang w:val="en-US"/>
              </w:rPr>
            </w:pPr>
          </w:p>
        </w:tc>
        <w:tc>
          <w:tcPr>
            <w:tcW w:w="1080" w:type="dxa"/>
            <w:tcBorders>
              <w:bottom w:val="single" w:sz="4" w:space="0" w:color="auto"/>
            </w:tcBorders>
          </w:tcPr>
          <w:p w14:paraId="6FC4459D" w14:textId="77777777" w:rsidR="00FA431F" w:rsidRPr="004379CB" w:rsidRDefault="00FA431F" w:rsidP="00FA431F">
            <w:pPr>
              <w:spacing w:before="20" w:after="20"/>
              <w:jc w:val="center"/>
              <w:rPr>
                <w:sz w:val="24"/>
                <w:szCs w:val="24"/>
                <w:lang w:val="en-US"/>
              </w:rPr>
            </w:pPr>
          </w:p>
        </w:tc>
        <w:tc>
          <w:tcPr>
            <w:tcW w:w="1800" w:type="dxa"/>
            <w:tcBorders>
              <w:bottom w:val="single" w:sz="4" w:space="0" w:color="auto"/>
            </w:tcBorders>
          </w:tcPr>
          <w:p w14:paraId="57AF9CA8" w14:textId="77777777" w:rsidR="00FA431F" w:rsidRPr="004379CB" w:rsidRDefault="00FA431F" w:rsidP="00FA431F">
            <w:pPr>
              <w:spacing w:before="20" w:after="20"/>
              <w:jc w:val="center"/>
              <w:rPr>
                <w:sz w:val="24"/>
                <w:szCs w:val="24"/>
                <w:lang w:val="en-US"/>
              </w:rPr>
            </w:pPr>
          </w:p>
        </w:tc>
      </w:tr>
      <w:tr w:rsidR="00FA431F" w:rsidRPr="004379CB" w14:paraId="30F52C8A" w14:textId="77777777" w:rsidTr="00FA431F">
        <w:trPr>
          <w:trHeight w:val="403"/>
        </w:trPr>
        <w:tc>
          <w:tcPr>
            <w:tcW w:w="8005" w:type="dxa"/>
            <w:gridSpan w:val="5"/>
            <w:tcBorders>
              <w:top w:val="single" w:sz="4" w:space="0" w:color="auto"/>
            </w:tcBorders>
          </w:tcPr>
          <w:p w14:paraId="02DB4510" w14:textId="77777777" w:rsidR="00FA431F" w:rsidRPr="004379CB" w:rsidRDefault="00FA431F" w:rsidP="00FA431F">
            <w:pPr>
              <w:spacing w:before="20" w:after="20"/>
              <w:rPr>
                <w:sz w:val="24"/>
                <w:szCs w:val="24"/>
                <w:lang w:val="en-US"/>
              </w:rPr>
            </w:pPr>
            <w:r w:rsidRPr="004379CB">
              <w:rPr>
                <w:i/>
                <w:iCs/>
                <w:sz w:val="24"/>
                <w:szCs w:val="24"/>
                <w:lang w:val="en-US"/>
              </w:rPr>
              <w:t xml:space="preserve">Note: </w:t>
            </w:r>
            <w:r w:rsidRPr="004379CB">
              <w:rPr>
                <w:sz w:val="24"/>
                <w:szCs w:val="24"/>
                <w:lang w:val="en-US"/>
              </w:rPr>
              <w:t>Co-worker role was dummy-coded, with reference group as “other”.</w:t>
            </w:r>
          </w:p>
        </w:tc>
      </w:tr>
    </w:tbl>
    <w:p w14:paraId="48BA66AD" w14:textId="77777777" w:rsidR="00FA431F" w:rsidRPr="0070357E" w:rsidRDefault="00FA431F" w:rsidP="00FA431F">
      <w:pPr>
        <w:rPr>
          <w:lang w:val="en-US"/>
        </w:rPr>
      </w:pPr>
    </w:p>
    <w:p w14:paraId="3201E2B3" w14:textId="77777777" w:rsidR="00FA431F" w:rsidRPr="0070357E" w:rsidRDefault="00FA431F" w:rsidP="00FA431F">
      <w:pPr>
        <w:rPr>
          <w:lang w:val="en-US"/>
        </w:rPr>
      </w:pPr>
    </w:p>
    <w:p w14:paraId="0D62BD6E" w14:textId="77777777" w:rsidR="00FA431F" w:rsidRPr="0070357E" w:rsidRDefault="00FA431F" w:rsidP="00FA431F">
      <w:pPr>
        <w:rPr>
          <w:lang w:val="en-US"/>
        </w:rPr>
      </w:pPr>
    </w:p>
    <w:p w14:paraId="2009D49E" w14:textId="77777777" w:rsidR="00FA431F" w:rsidRPr="0070357E" w:rsidRDefault="00FA431F" w:rsidP="00FA431F">
      <w:pPr>
        <w:rPr>
          <w:lang w:val="en-US"/>
        </w:rPr>
      </w:pPr>
    </w:p>
    <w:p w14:paraId="342E78F5" w14:textId="77777777" w:rsidR="00FA431F" w:rsidRPr="0070357E" w:rsidRDefault="00FA431F" w:rsidP="00FA431F">
      <w:pPr>
        <w:rPr>
          <w:lang w:val="en-US"/>
        </w:rPr>
      </w:pPr>
    </w:p>
    <w:p w14:paraId="75E31462" w14:textId="77777777" w:rsidR="00FA431F" w:rsidRPr="0070357E" w:rsidRDefault="00FA431F" w:rsidP="00FA431F">
      <w:pPr>
        <w:rPr>
          <w:lang w:val="en-US"/>
        </w:rPr>
      </w:pPr>
    </w:p>
    <w:p w14:paraId="2391FB73" w14:textId="77777777" w:rsidR="00FA431F" w:rsidRPr="0070357E" w:rsidRDefault="00FA431F" w:rsidP="00FA431F">
      <w:pPr>
        <w:rPr>
          <w:lang w:val="en-US"/>
        </w:rPr>
      </w:pPr>
    </w:p>
    <w:p w14:paraId="32682A65" w14:textId="77777777" w:rsidR="00FA431F" w:rsidRPr="0070357E" w:rsidRDefault="00FA431F" w:rsidP="00FA431F">
      <w:pPr>
        <w:rPr>
          <w:lang w:val="en-US"/>
        </w:rPr>
      </w:pPr>
    </w:p>
    <w:p w14:paraId="612F2055" w14:textId="77777777" w:rsidR="00FA431F" w:rsidRPr="0070357E" w:rsidRDefault="00FA431F" w:rsidP="00FA431F">
      <w:pPr>
        <w:rPr>
          <w:lang w:val="en-US"/>
        </w:rPr>
      </w:pPr>
    </w:p>
    <w:p w14:paraId="67F84D32" w14:textId="77777777" w:rsidR="00FA431F" w:rsidRPr="0070357E" w:rsidRDefault="00FA431F" w:rsidP="00FA431F">
      <w:pPr>
        <w:rPr>
          <w:lang w:val="en-US"/>
        </w:rPr>
      </w:pPr>
    </w:p>
    <w:p w14:paraId="3BB65BB8" w14:textId="77777777" w:rsidR="00FA431F" w:rsidRPr="0070357E" w:rsidRDefault="00FA431F" w:rsidP="00FA431F">
      <w:pPr>
        <w:rPr>
          <w:lang w:val="en-US"/>
        </w:rPr>
      </w:pPr>
    </w:p>
    <w:p w14:paraId="5DE9728A" w14:textId="77777777" w:rsidR="00FA431F" w:rsidRPr="0070357E" w:rsidRDefault="00FA431F" w:rsidP="00FA431F">
      <w:pPr>
        <w:rPr>
          <w:lang w:val="en-US"/>
        </w:rPr>
      </w:pPr>
    </w:p>
    <w:p w14:paraId="5FDC0A06" w14:textId="77777777" w:rsidR="00FA431F" w:rsidRPr="0070357E" w:rsidRDefault="00FA431F" w:rsidP="00FA431F">
      <w:pPr>
        <w:rPr>
          <w:lang w:val="en-US"/>
        </w:rPr>
      </w:pPr>
    </w:p>
    <w:p w14:paraId="1779659E" w14:textId="77777777" w:rsidR="00FA431F" w:rsidRPr="0070357E" w:rsidRDefault="00FA431F" w:rsidP="00FA431F">
      <w:pPr>
        <w:rPr>
          <w:lang w:val="en-US"/>
        </w:rPr>
      </w:pPr>
    </w:p>
    <w:p w14:paraId="273C2548" w14:textId="77777777" w:rsidR="00FA431F" w:rsidRPr="0070357E" w:rsidRDefault="00FA431F" w:rsidP="00FA431F">
      <w:pPr>
        <w:rPr>
          <w:lang w:val="en-US"/>
        </w:rPr>
      </w:pPr>
    </w:p>
    <w:p w14:paraId="496F0E8D" w14:textId="77777777" w:rsidR="00FA431F" w:rsidRPr="0070357E" w:rsidRDefault="00FA431F" w:rsidP="00FA431F">
      <w:pPr>
        <w:rPr>
          <w:lang w:val="en-US"/>
        </w:rPr>
      </w:pPr>
    </w:p>
    <w:p w14:paraId="448E176E" w14:textId="77777777" w:rsidR="00FA431F" w:rsidRPr="0070357E" w:rsidRDefault="00FA431F" w:rsidP="00FA431F">
      <w:pPr>
        <w:rPr>
          <w:lang w:val="en-US"/>
        </w:rPr>
      </w:pPr>
    </w:p>
    <w:p w14:paraId="1A25B97F" w14:textId="77777777" w:rsidR="00FA431F" w:rsidRPr="0070357E" w:rsidRDefault="00FA431F" w:rsidP="00FA431F">
      <w:pPr>
        <w:rPr>
          <w:lang w:val="en-US"/>
        </w:rPr>
      </w:pPr>
    </w:p>
    <w:p w14:paraId="3449EB25" w14:textId="77777777" w:rsidR="00FA431F" w:rsidRPr="0070357E" w:rsidRDefault="00FA431F" w:rsidP="00FA431F">
      <w:pPr>
        <w:rPr>
          <w:lang w:val="en-US"/>
        </w:rPr>
      </w:pPr>
    </w:p>
    <w:p w14:paraId="12CEB227" w14:textId="77777777" w:rsidR="00FA431F" w:rsidRPr="0070357E" w:rsidRDefault="00FA431F" w:rsidP="00FA431F">
      <w:pPr>
        <w:rPr>
          <w:lang w:val="en-US"/>
        </w:rPr>
      </w:pPr>
    </w:p>
    <w:p w14:paraId="1E952F21" w14:textId="77777777" w:rsidR="00FA431F" w:rsidRPr="0070357E" w:rsidRDefault="00FA431F" w:rsidP="00FA431F">
      <w:pPr>
        <w:rPr>
          <w:lang w:val="en-US"/>
        </w:rPr>
      </w:pPr>
    </w:p>
    <w:p w14:paraId="5C3DB7DD" w14:textId="77777777" w:rsidR="00FA431F" w:rsidRPr="0070357E" w:rsidRDefault="00FA431F" w:rsidP="00FA431F">
      <w:pPr>
        <w:rPr>
          <w:lang w:val="en-US"/>
        </w:rPr>
      </w:pPr>
    </w:p>
    <w:p w14:paraId="46C37FF0" w14:textId="77777777" w:rsidR="00FA431F" w:rsidRPr="0070357E" w:rsidRDefault="00FA431F" w:rsidP="00FA431F">
      <w:pPr>
        <w:rPr>
          <w:lang w:val="en-US"/>
        </w:rPr>
      </w:pPr>
    </w:p>
    <w:p w14:paraId="550FEE2E" w14:textId="77777777" w:rsidR="00FA431F" w:rsidRPr="0070357E" w:rsidRDefault="00FA431F" w:rsidP="00FA431F">
      <w:pPr>
        <w:rPr>
          <w:lang w:val="en-US"/>
        </w:rPr>
      </w:pPr>
    </w:p>
    <w:p w14:paraId="5F314C4D" w14:textId="77777777" w:rsidR="00FA431F" w:rsidRPr="0070357E" w:rsidRDefault="00FA431F" w:rsidP="00FA431F">
      <w:pPr>
        <w:rPr>
          <w:lang w:val="en-US"/>
        </w:rPr>
      </w:pPr>
    </w:p>
    <w:p w14:paraId="01490DE7" w14:textId="77777777" w:rsidR="00FA431F" w:rsidRPr="0070357E" w:rsidRDefault="00FA431F" w:rsidP="00FA431F">
      <w:pPr>
        <w:rPr>
          <w:lang w:val="en-US"/>
        </w:rPr>
      </w:pPr>
    </w:p>
    <w:p w14:paraId="6AA707EB" w14:textId="77777777" w:rsidR="00FA431F" w:rsidRPr="0070357E" w:rsidRDefault="00FA431F" w:rsidP="00FA431F">
      <w:pPr>
        <w:rPr>
          <w:lang w:val="en-US"/>
        </w:rPr>
      </w:pPr>
    </w:p>
    <w:p w14:paraId="24E7BAA2" w14:textId="77777777" w:rsidR="00FA431F" w:rsidRPr="0070357E" w:rsidRDefault="00FA431F" w:rsidP="00FA431F">
      <w:pPr>
        <w:rPr>
          <w:lang w:val="en-US"/>
        </w:rPr>
      </w:pPr>
    </w:p>
    <w:p w14:paraId="68EFAC3F" w14:textId="77777777" w:rsidR="00FA431F" w:rsidRPr="0070357E" w:rsidRDefault="00FA431F" w:rsidP="00FA431F">
      <w:pPr>
        <w:rPr>
          <w:lang w:val="en-US"/>
        </w:rPr>
      </w:pPr>
    </w:p>
    <w:p w14:paraId="4DAFCD18" w14:textId="77777777" w:rsidR="00FA431F" w:rsidRPr="0070357E" w:rsidRDefault="00FA431F" w:rsidP="00FA431F">
      <w:pPr>
        <w:rPr>
          <w:lang w:val="en-US"/>
        </w:rPr>
      </w:pPr>
    </w:p>
    <w:p w14:paraId="6C5BF43F" w14:textId="77777777" w:rsidR="00FA431F" w:rsidRPr="0070357E" w:rsidRDefault="00FA431F" w:rsidP="00FA431F">
      <w:pPr>
        <w:rPr>
          <w:lang w:val="en-US"/>
        </w:rPr>
      </w:pPr>
    </w:p>
    <w:p w14:paraId="1EB60F9F" w14:textId="77777777" w:rsidR="00FA431F" w:rsidRPr="0070357E" w:rsidRDefault="00FA431F" w:rsidP="00FA431F">
      <w:pPr>
        <w:rPr>
          <w:lang w:val="en-US"/>
        </w:rPr>
      </w:pPr>
      <w:r w:rsidRPr="0070357E">
        <w:rPr>
          <w:lang w:val="en-US"/>
        </w:rPr>
        <w:br w:type="page"/>
      </w:r>
    </w:p>
    <w:tbl>
      <w:tblPr>
        <w:tblW w:w="9564" w:type="dxa"/>
        <w:tblLayout w:type="fixed"/>
        <w:tblLook w:val="04A0" w:firstRow="1" w:lastRow="0" w:firstColumn="1" w:lastColumn="0" w:noHBand="0" w:noVBand="1"/>
      </w:tblPr>
      <w:tblGrid>
        <w:gridCol w:w="2184"/>
        <w:gridCol w:w="960"/>
        <w:gridCol w:w="94"/>
        <w:gridCol w:w="976"/>
        <w:gridCol w:w="78"/>
        <w:gridCol w:w="992"/>
        <w:gridCol w:w="62"/>
        <w:gridCol w:w="1008"/>
        <w:gridCol w:w="47"/>
        <w:gridCol w:w="1023"/>
        <w:gridCol w:w="31"/>
        <w:gridCol w:w="1039"/>
        <w:gridCol w:w="15"/>
        <w:gridCol w:w="1055"/>
      </w:tblGrid>
      <w:tr w:rsidR="00FA431F" w:rsidRPr="004379CB" w14:paraId="62B2D524" w14:textId="77777777" w:rsidTr="00FA431F">
        <w:trPr>
          <w:trHeight w:val="315"/>
        </w:trPr>
        <w:tc>
          <w:tcPr>
            <w:tcW w:w="2184" w:type="dxa"/>
            <w:tcBorders>
              <w:top w:val="nil"/>
              <w:left w:val="nil"/>
              <w:bottom w:val="nil"/>
              <w:right w:val="nil"/>
            </w:tcBorders>
            <w:shd w:val="clear" w:color="000000" w:fill="FFFFFF"/>
            <w:noWrap/>
            <w:vAlign w:val="bottom"/>
            <w:hideMark/>
          </w:tcPr>
          <w:p w14:paraId="49820E9E" w14:textId="77777777" w:rsidR="00FA431F" w:rsidRPr="004379CB" w:rsidRDefault="00FA431F" w:rsidP="00FA431F">
            <w:pPr>
              <w:spacing w:line="240" w:lineRule="auto"/>
              <w:rPr>
                <w:rFonts w:eastAsia="Times New Roman"/>
                <w:b/>
                <w:bCs/>
                <w:sz w:val="24"/>
                <w:szCs w:val="24"/>
              </w:rPr>
            </w:pPr>
            <w:r w:rsidRPr="004379CB">
              <w:rPr>
                <w:rFonts w:eastAsia="Times New Roman"/>
                <w:b/>
                <w:bCs/>
                <w:sz w:val="24"/>
                <w:szCs w:val="24"/>
              </w:rPr>
              <w:lastRenderedPageBreak/>
              <w:t>Table 14</w:t>
            </w:r>
          </w:p>
          <w:p w14:paraId="1D77A4A8" w14:textId="77777777" w:rsidR="00FA431F" w:rsidRPr="004379CB" w:rsidRDefault="00FA431F" w:rsidP="00FA431F">
            <w:pPr>
              <w:spacing w:line="240" w:lineRule="auto"/>
              <w:rPr>
                <w:rFonts w:eastAsia="Times New Roman"/>
                <w:b/>
                <w:bCs/>
                <w:sz w:val="24"/>
                <w:szCs w:val="24"/>
              </w:rPr>
            </w:pPr>
          </w:p>
        </w:tc>
        <w:tc>
          <w:tcPr>
            <w:tcW w:w="960" w:type="dxa"/>
            <w:tcBorders>
              <w:top w:val="nil"/>
              <w:left w:val="nil"/>
              <w:bottom w:val="nil"/>
              <w:right w:val="nil"/>
            </w:tcBorders>
            <w:shd w:val="clear" w:color="000000" w:fill="FFFFFF"/>
            <w:noWrap/>
            <w:vAlign w:val="bottom"/>
            <w:hideMark/>
          </w:tcPr>
          <w:p w14:paraId="11F49208" w14:textId="77777777" w:rsidR="00FA431F" w:rsidRPr="004379CB" w:rsidRDefault="00FA431F" w:rsidP="00FA431F">
            <w:pPr>
              <w:spacing w:line="240" w:lineRule="auto"/>
              <w:rPr>
                <w:rFonts w:eastAsia="Times New Roman"/>
                <w:sz w:val="24"/>
                <w:szCs w:val="24"/>
              </w:rPr>
            </w:pPr>
            <w:r w:rsidRPr="004379CB">
              <w:rPr>
                <w:rFonts w:eastAsia="Times New Roman"/>
                <w:sz w:val="24"/>
                <w:szCs w:val="24"/>
              </w:rPr>
              <w:t> </w:t>
            </w:r>
          </w:p>
        </w:tc>
        <w:tc>
          <w:tcPr>
            <w:tcW w:w="1070" w:type="dxa"/>
            <w:gridSpan w:val="2"/>
            <w:tcBorders>
              <w:top w:val="nil"/>
              <w:left w:val="nil"/>
              <w:bottom w:val="nil"/>
              <w:right w:val="nil"/>
            </w:tcBorders>
            <w:shd w:val="clear" w:color="000000" w:fill="FFFFFF"/>
            <w:noWrap/>
            <w:vAlign w:val="bottom"/>
            <w:hideMark/>
          </w:tcPr>
          <w:p w14:paraId="6E92FDF1" w14:textId="77777777" w:rsidR="00FA431F" w:rsidRPr="004379CB" w:rsidRDefault="00FA431F" w:rsidP="00FA431F">
            <w:pPr>
              <w:spacing w:line="240" w:lineRule="auto"/>
              <w:rPr>
                <w:rFonts w:eastAsia="Times New Roman"/>
                <w:sz w:val="24"/>
                <w:szCs w:val="24"/>
              </w:rPr>
            </w:pPr>
            <w:r w:rsidRPr="004379CB">
              <w:rPr>
                <w:rFonts w:eastAsia="Times New Roman"/>
                <w:sz w:val="24"/>
                <w:szCs w:val="24"/>
              </w:rPr>
              <w:t> </w:t>
            </w:r>
          </w:p>
        </w:tc>
        <w:tc>
          <w:tcPr>
            <w:tcW w:w="1070" w:type="dxa"/>
            <w:gridSpan w:val="2"/>
            <w:tcBorders>
              <w:top w:val="nil"/>
              <w:left w:val="nil"/>
              <w:bottom w:val="nil"/>
              <w:right w:val="nil"/>
            </w:tcBorders>
            <w:shd w:val="clear" w:color="000000" w:fill="FFFFFF"/>
            <w:noWrap/>
            <w:vAlign w:val="bottom"/>
            <w:hideMark/>
          </w:tcPr>
          <w:p w14:paraId="1824F9DE" w14:textId="77777777" w:rsidR="00FA431F" w:rsidRPr="004379CB" w:rsidRDefault="00FA431F" w:rsidP="00FA431F">
            <w:pPr>
              <w:spacing w:line="240" w:lineRule="auto"/>
              <w:rPr>
                <w:rFonts w:eastAsia="Times New Roman"/>
                <w:sz w:val="24"/>
                <w:szCs w:val="24"/>
              </w:rPr>
            </w:pPr>
            <w:r w:rsidRPr="004379CB">
              <w:rPr>
                <w:rFonts w:eastAsia="Times New Roman"/>
                <w:sz w:val="24"/>
                <w:szCs w:val="24"/>
              </w:rPr>
              <w:t> </w:t>
            </w:r>
          </w:p>
        </w:tc>
        <w:tc>
          <w:tcPr>
            <w:tcW w:w="1070" w:type="dxa"/>
            <w:gridSpan w:val="2"/>
            <w:tcBorders>
              <w:top w:val="nil"/>
              <w:left w:val="nil"/>
              <w:bottom w:val="nil"/>
              <w:right w:val="nil"/>
            </w:tcBorders>
            <w:shd w:val="clear" w:color="000000" w:fill="FFFFFF"/>
            <w:noWrap/>
            <w:vAlign w:val="bottom"/>
            <w:hideMark/>
          </w:tcPr>
          <w:p w14:paraId="5D92821A" w14:textId="77777777" w:rsidR="00FA431F" w:rsidRPr="004379CB" w:rsidRDefault="00FA431F" w:rsidP="00FA431F">
            <w:pPr>
              <w:spacing w:line="240" w:lineRule="auto"/>
              <w:rPr>
                <w:rFonts w:eastAsia="Times New Roman"/>
                <w:sz w:val="24"/>
                <w:szCs w:val="24"/>
              </w:rPr>
            </w:pPr>
            <w:r w:rsidRPr="004379CB">
              <w:rPr>
                <w:rFonts w:eastAsia="Times New Roman"/>
                <w:sz w:val="24"/>
                <w:szCs w:val="24"/>
              </w:rPr>
              <w:t> </w:t>
            </w:r>
          </w:p>
        </w:tc>
        <w:tc>
          <w:tcPr>
            <w:tcW w:w="1070" w:type="dxa"/>
            <w:gridSpan w:val="2"/>
            <w:tcBorders>
              <w:top w:val="nil"/>
              <w:left w:val="nil"/>
              <w:bottom w:val="nil"/>
              <w:right w:val="nil"/>
            </w:tcBorders>
            <w:shd w:val="clear" w:color="000000" w:fill="FFFFFF"/>
            <w:noWrap/>
            <w:vAlign w:val="bottom"/>
            <w:hideMark/>
          </w:tcPr>
          <w:p w14:paraId="58961216" w14:textId="77777777" w:rsidR="00FA431F" w:rsidRPr="004379CB" w:rsidRDefault="00FA431F" w:rsidP="00FA431F">
            <w:pPr>
              <w:spacing w:line="240" w:lineRule="auto"/>
              <w:rPr>
                <w:rFonts w:eastAsia="Times New Roman"/>
                <w:sz w:val="24"/>
                <w:szCs w:val="24"/>
              </w:rPr>
            </w:pPr>
            <w:r w:rsidRPr="004379CB">
              <w:rPr>
                <w:rFonts w:eastAsia="Times New Roman"/>
                <w:sz w:val="24"/>
                <w:szCs w:val="24"/>
              </w:rPr>
              <w:t> </w:t>
            </w:r>
          </w:p>
        </w:tc>
        <w:tc>
          <w:tcPr>
            <w:tcW w:w="1070" w:type="dxa"/>
            <w:gridSpan w:val="2"/>
            <w:tcBorders>
              <w:top w:val="nil"/>
              <w:left w:val="nil"/>
              <w:bottom w:val="nil"/>
              <w:right w:val="nil"/>
            </w:tcBorders>
            <w:shd w:val="clear" w:color="000000" w:fill="FFFFFF"/>
            <w:noWrap/>
            <w:vAlign w:val="bottom"/>
            <w:hideMark/>
          </w:tcPr>
          <w:p w14:paraId="1040AC63" w14:textId="77777777" w:rsidR="00FA431F" w:rsidRPr="004379CB" w:rsidRDefault="00FA431F" w:rsidP="00FA431F">
            <w:pPr>
              <w:spacing w:line="240" w:lineRule="auto"/>
              <w:rPr>
                <w:rFonts w:eastAsia="Times New Roman"/>
                <w:sz w:val="24"/>
                <w:szCs w:val="24"/>
              </w:rPr>
            </w:pPr>
            <w:r w:rsidRPr="004379CB">
              <w:rPr>
                <w:rFonts w:eastAsia="Times New Roman"/>
                <w:sz w:val="24"/>
                <w:szCs w:val="24"/>
              </w:rPr>
              <w:t> </w:t>
            </w:r>
          </w:p>
        </w:tc>
        <w:tc>
          <w:tcPr>
            <w:tcW w:w="1070" w:type="dxa"/>
            <w:gridSpan w:val="2"/>
            <w:tcBorders>
              <w:top w:val="nil"/>
              <w:left w:val="nil"/>
              <w:bottom w:val="nil"/>
              <w:right w:val="nil"/>
            </w:tcBorders>
            <w:shd w:val="clear" w:color="000000" w:fill="FFFFFF"/>
            <w:noWrap/>
            <w:vAlign w:val="bottom"/>
            <w:hideMark/>
          </w:tcPr>
          <w:p w14:paraId="1C221601" w14:textId="77777777" w:rsidR="00FA431F" w:rsidRPr="004379CB" w:rsidRDefault="00FA431F" w:rsidP="00FA431F">
            <w:pPr>
              <w:spacing w:line="240" w:lineRule="auto"/>
              <w:rPr>
                <w:rFonts w:eastAsia="Times New Roman"/>
                <w:sz w:val="24"/>
                <w:szCs w:val="24"/>
              </w:rPr>
            </w:pPr>
            <w:r w:rsidRPr="004379CB">
              <w:rPr>
                <w:rFonts w:eastAsia="Times New Roman"/>
                <w:sz w:val="24"/>
                <w:szCs w:val="24"/>
              </w:rPr>
              <w:t> </w:t>
            </w:r>
          </w:p>
        </w:tc>
      </w:tr>
      <w:tr w:rsidR="00FA431F" w:rsidRPr="004379CB" w14:paraId="65AD94B4" w14:textId="77777777" w:rsidTr="00FA431F">
        <w:trPr>
          <w:trHeight w:val="315"/>
        </w:trPr>
        <w:tc>
          <w:tcPr>
            <w:tcW w:w="5284" w:type="dxa"/>
            <w:gridSpan w:val="6"/>
            <w:tcBorders>
              <w:top w:val="nil"/>
              <w:left w:val="nil"/>
              <w:bottom w:val="nil"/>
              <w:right w:val="nil"/>
            </w:tcBorders>
            <w:shd w:val="clear" w:color="000000" w:fill="FFFFFF"/>
            <w:noWrap/>
            <w:hideMark/>
          </w:tcPr>
          <w:p w14:paraId="01A7A970" w14:textId="77777777" w:rsidR="00FA431F" w:rsidRPr="004379CB" w:rsidRDefault="00FA431F" w:rsidP="00FA431F">
            <w:pPr>
              <w:spacing w:line="240" w:lineRule="auto"/>
              <w:rPr>
                <w:rFonts w:eastAsia="Times New Roman"/>
                <w:i/>
                <w:iCs/>
                <w:sz w:val="24"/>
                <w:szCs w:val="24"/>
              </w:rPr>
            </w:pPr>
            <w:r w:rsidRPr="004379CB">
              <w:rPr>
                <w:rFonts w:eastAsia="Times New Roman"/>
                <w:i/>
                <w:iCs/>
                <w:sz w:val="24"/>
                <w:szCs w:val="24"/>
              </w:rPr>
              <w:t>Study 1 - Confirmatory Factor Analysis</w:t>
            </w:r>
          </w:p>
        </w:tc>
        <w:tc>
          <w:tcPr>
            <w:tcW w:w="1070" w:type="dxa"/>
            <w:gridSpan w:val="2"/>
            <w:tcBorders>
              <w:top w:val="nil"/>
              <w:left w:val="nil"/>
              <w:bottom w:val="nil"/>
              <w:right w:val="nil"/>
            </w:tcBorders>
            <w:shd w:val="clear" w:color="000000" w:fill="FFFFFF"/>
            <w:noWrap/>
            <w:vAlign w:val="bottom"/>
            <w:hideMark/>
          </w:tcPr>
          <w:p w14:paraId="181BDB9F" w14:textId="77777777" w:rsidR="00FA431F" w:rsidRPr="004379CB" w:rsidRDefault="00FA431F" w:rsidP="00FA431F">
            <w:pPr>
              <w:spacing w:line="240" w:lineRule="auto"/>
              <w:rPr>
                <w:rFonts w:eastAsia="Times New Roman"/>
                <w:sz w:val="24"/>
                <w:szCs w:val="24"/>
              </w:rPr>
            </w:pPr>
            <w:r w:rsidRPr="004379CB">
              <w:rPr>
                <w:rFonts w:eastAsia="Times New Roman"/>
                <w:sz w:val="24"/>
                <w:szCs w:val="24"/>
              </w:rPr>
              <w:t> </w:t>
            </w:r>
          </w:p>
        </w:tc>
        <w:tc>
          <w:tcPr>
            <w:tcW w:w="1070" w:type="dxa"/>
            <w:gridSpan w:val="2"/>
            <w:tcBorders>
              <w:top w:val="nil"/>
              <w:left w:val="nil"/>
              <w:bottom w:val="nil"/>
              <w:right w:val="nil"/>
            </w:tcBorders>
            <w:shd w:val="clear" w:color="000000" w:fill="FFFFFF"/>
            <w:noWrap/>
            <w:vAlign w:val="bottom"/>
            <w:hideMark/>
          </w:tcPr>
          <w:p w14:paraId="7FC5237F" w14:textId="77777777" w:rsidR="00FA431F" w:rsidRPr="004379CB" w:rsidRDefault="00FA431F" w:rsidP="00FA431F">
            <w:pPr>
              <w:spacing w:line="240" w:lineRule="auto"/>
              <w:rPr>
                <w:rFonts w:eastAsia="Times New Roman"/>
                <w:sz w:val="24"/>
                <w:szCs w:val="24"/>
              </w:rPr>
            </w:pPr>
            <w:r w:rsidRPr="004379CB">
              <w:rPr>
                <w:rFonts w:eastAsia="Times New Roman"/>
                <w:sz w:val="24"/>
                <w:szCs w:val="24"/>
              </w:rPr>
              <w:t> </w:t>
            </w:r>
          </w:p>
        </w:tc>
        <w:tc>
          <w:tcPr>
            <w:tcW w:w="1070" w:type="dxa"/>
            <w:gridSpan w:val="2"/>
            <w:tcBorders>
              <w:top w:val="nil"/>
              <w:left w:val="nil"/>
              <w:bottom w:val="nil"/>
              <w:right w:val="nil"/>
            </w:tcBorders>
            <w:shd w:val="clear" w:color="000000" w:fill="FFFFFF"/>
            <w:noWrap/>
            <w:vAlign w:val="bottom"/>
            <w:hideMark/>
          </w:tcPr>
          <w:p w14:paraId="48EFC871" w14:textId="77777777" w:rsidR="00FA431F" w:rsidRPr="004379CB" w:rsidRDefault="00FA431F" w:rsidP="00FA431F">
            <w:pPr>
              <w:spacing w:line="240" w:lineRule="auto"/>
              <w:rPr>
                <w:rFonts w:eastAsia="Times New Roman"/>
                <w:sz w:val="24"/>
                <w:szCs w:val="24"/>
              </w:rPr>
            </w:pPr>
            <w:r w:rsidRPr="004379CB">
              <w:rPr>
                <w:rFonts w:eastAsia="Times New Roman"/>
                <w:sz w:val="24"/>
                <w:szCs w:val="24"/>
              </w:rPr>
              <w:t> </w:t>
            </w:r>
          </w:p>
        </w:tc>
        <w:tc>
          <w:tcPr>
            <w:tcW w:w="1070" w:type="dxa"/>
            <w:gridSpan w:val="2"/>
            <w:tcBorders>
              <w:top w:val="nil"/>
              <w:left w:val="nil"/>
              <w:bottom w:val="nil"/>
              <w:right w:val="nil"/>
            </w:tcBorders>
            <w:shd w:val="clear" w:color="000000" w:fill="FFFFFF"/>
            <w:noWrap/>
            <w:vAlign w:val="bottom"/>
            <w:hideMark/>
          </w:tcPr>
          <w:p w14:paraId="31E97EAE" w14:textId="77777777" w:rsidR="00FA431F" w:rsidRPr="004379CB" w:rsidRDefault="00FA431F" w:rsidP="00FA431F">
            <w:pPr>
              <w:spacing w:line="240" w:lineRule="auto"/>
              <w:rPr>
                <w:rFonts w:eastAsia="Times New Roman"/>
                <w:sz w:val="24"/>
                <w:szCs w:val="24"/>
              </w:rPr>
            </w:pPr>
            <w:r w:rsidRPr="004379CB">
              <w:rPr>
                <w:rFonts w:eastAsia="Times New Roman"/>
                <w:sz w:val="24"/>
                <w:szCs w:val="24"/>
              </w:rPr>
              <w:t> </w:t>
            </w:r>
          </w:p>
        </w:tc>
      </w:tr>
      <w:tr w:rsidR="00FA431F" w:rsidRPr="004379CB" w14:paraId="2914AC39" w14:textId="77777777" w:rsidTr="00FA431F">
        <w:trPr>
          <w:trHeight w:val="375"/>
        </w:trPr>
        <w:tc>
          <w:tcPr>
            <w:tcW w:w="2184" w:type="dxa"/>
            <w:tcBorders>
              <w:top w:val="single" w:sz="4" w:space="0" w:color="auto"/>
              <w:left w:val="nil"/>
              <w:bottom w:val="single" w:sz="4" w:space="0" w:color="auto"/>
              <w:right w:val="nil"/>
            </w:tcBorders>
            <w:shd w:val="clear" w:color="000000" w:fill="FFFFFF"/>
            <w:noWrap/>
            <w:vAlign w:val="bottom"/>
            <w:hideMark/>
          </w:tcPr>
          <w:p w14:paraId="4F2E9FC5" w14:textId="77777777" w:rsidR="00FA431F" w:rsidRPr="004379CB" w:rsidRDefault="00FA431F" w:rsidP="00FA431F">
            <w:pPr>
              <w:spacing w:line="240" w:lineRule="auto"/>
              <w:rPr>
                <w:rFonts w:eastAsia="Times New Roman"/>
                <w:sz w:val="24"/>
                <w:szCs w:val="24"/>
              </w:rPr>
            </w:pPr>
            <w:r w:rsidRPr="004379CB">
              <w:rPr>
                <w:rFonts w:eastAsia="Times New Roman"/>
                <w:sz w:val="24"/>
                <w:szCs w:val="24"/>
              </w:rPr>
              <w:t> </w:t>
            </w:r>
          </w:p>
        </w:tc>
        <w:tc>
          <w:tcPr>
            <w:tcW w:w="1054" w:type="dxa"/>
            <w:gridSpan w:val="2"/>
            <w:tcBorders>
              <w:top w:val="single" w:sz="4" w:space="0" w:color="auto"/>
              <w:left w:val="nil"/>
              <w:bottom w:val="single" w:sz="4" w:space="0" w:color="auto"/>
              <w:right w:val="nil"/>
            </w:tcBorders>
            <w:shd w:val="clear" w:color="000000" w:fill="FFFFFF"/>
            <w:noWrap/>
            <w:vAlign w:val="center"/>
            <w:hideMark/>
          </w:tcPr>
          <w:p w14:paraId="4AB4355D" w14:textId="77777777" w:rsidR="00FA431F" w:rsidRPr="004379CB" w:rsidRDefault="00FA431F" w:rsidP="00FA431F">
            <w:pPr>
              <w:spacing w:line="240" w:lineRule="auto"/>
              <w:jc w:val="center"/>
              <w:rPr>
                <w:rFonts w:eastAsia="Times New Roman"/>
                <w:sz w:val="24"/>
                <w:szCs w:val="24"/>
              </w:rPr>
            </w:pPr>
            <w:r w:rsidRPr="004379CB">
              <w:rPr>
                <w:rFonts w:eastAsia="Times New Roman"/>
                <w:sz w:val="24"/>
                <w:szCs w:val="24"/>
              </w:rPr>
              <w:t>CFI</w:t>
            </w:r>
          </w:p>
        </w:tc>
        <w:tc>
          <w:tcPr>
            <w:tcW w:w="1054" w:type="dxa"/>
            <w:gridSpan w:val="2"/>
            <w:tcBorders>
              <w:top w:val="single" w:sz="4" w:space="0" w:color="auto"/>
              <w:left w:val="nil"/>
              <w:bottom w:val="single" w:sz="4" w:space="0" w:color="auto"/>
              <w:right w:val="nil"/>
            </w:tcBorders>
            <w:shd w:val="clear" w:color="000000" w:fill="FFFFFF"/>
            <w:noWrap/>
            <w:vAlign w:val="center"/>
            <w:hideMark/>
          </w:tcPr>
          <w:p w14:paraId="7E7000BB" w14:textId="77777777" w:rsidR="00FA431F" w:rsidRPr="004379CB" w:rsidRDefault="00FA431F" w:rsidP="00FA431F">
            <w:pPr>
              <w:spacing w:line="240" w:lineRule="auto"/>
              <w:jc w:val="center"/>
              <w:rPr>
                <w:rFonts w:eastAsia="Times New Roman"/>
                <w:sz w:val="24"/>
                <w:szCs w:val="24"/>
              </w:rPr>
            </w:pPr>
            <w:r w:rsidRPr="004379CB">
              <w:rPr>
                <w:rFonts w:eastAsia="Times New Roman"/>
                <w:sz w:val="24"/>
                <w:szCs w:val="24"/>
              </w:rPr>
              <w:t>TLI</w:t>
            </w:r>
          </w:p>
        </w:tc>
        <w:tc>
          <w:tcPr>
            <w:tcW w:w="1054" w:type="dxa"/>
            <w:gridSpan w:val="2"/>
            <w:tcBorders>
              <w:top w:val="single" w:sz="4" w:space="0" w:color="auto"/>
              <w:left w:val="nil"/>
              <w:bottom w:val="single" w:sz="4" w:space="0" w:color="auto"/>
              <w:right w:val="nil"/>
            </w:tcBorders>
            <w:shd w:val="clear" w:color="000000" w:fill="FFFFFF"/>
            <w:noWrap/>
            <w:vAlign w:val="center"/>
            <w:hideMark/>
          </w:tcPr>
          <w:p w14:paraId="29D8FEDF" w14:textId="77777777" w:rsidR="00FA431F" w:rsidRPr="004379CB" w:rsidRDefault="00FA431F" w:rsidP="00FA431F">
            <w:pPr>
              <w:spacing w:line="240" w:lineRule="auto"/>
              <w:jc w:val="center"/>
              <w:rPr>
                <w:rFonts w:eastAsia="Times New Roman"/>
                <w:sz w:val="24"/>
                <w:szCs w:val="24"/>
              </w:rPr>
            </w:pPr>
            <w:r w:rsidRPr="004379CB">
              <w:rPr>
                <w:rFonts w:eastAsia="Times New Roman"/>
                <w:sz w:val="24"/>
                <w:szCs w:val="24"/>
              </w:rPr>
              <w:t>RMSEA</w:t>
            </w:r>
          </w:p>
        </w:tc>
        <w:tc>
          <w:tcPr>
            <w:tcW w:w="1055" w:type="dxa"/>
            <w:gridSpan w:val="2"/>
            <w:tcBorders>
              <w:top w:val="single" w:sz="4" w:space="0" w:color="auto"/>
              <w:left w:val="nil"/>
              <w:bottom w:val="single" w:sz="4" w:space="0" w:color="auto"/>
              <w:right w:val="nil"/>
            </w:tcBorders>
            <w:shd w:val="clear" w:color="000000" w:fill="FFFFFF"/>
            <w:noWrap/>
            <w:vAlign w:val="center"/>
            <w:hideMark/>
          </w:tcPr>
          <w:p w14:paraId="04B66B16" w14:textId="77777777" w:rsidR="00FA431F" w:rsidRPr="004379CB" w:rsidRDefault="00FA431F" w:rsidP="00FA431F">
            <w:pPr>
              <w:spacing w:line="240" w:lineRule="auto"/>
              <w:jc w:val="center"/>
              <w:rPr>
                <w:rFonts w:eastAsia="Times New Roman"/>
                <w:sz w:val="24"/>
                <w:szCs w:val="24"/>
              </w:rPr>
            </w:pPr>
            <w:r w:rsidRPr="004379CB">
              <w:rPr>
                <w:rFonts w:eastAsia="Times New Roman"/>
                <w:sz w:val="24"/>
                <w:szCs w:val="24"/>
              </w:rPr>
              <w:t>SRMR</w:t>
            </w:r>
          </w:p>
        </w:tc>
        <w:tc>
          <w:tcPr>
            <w:tcW w:w="1054" w:type="dxa"/>
            <w:gridSpan w:val="2"/>
            <w:tcBorders>
              <w:top w:val="single" w:sz="4" w:space="0" w:color="auto"/>
              <w:left w:val="nil"/>
              <w:bottom w:val="single" w:sz="4" w:space="0" w:color="auto"/>
              <w:right w:val="nil"/>
            </w:tcBorders>
            <w:shd w:val="clear" w:color="000000" w:fill="FFFFFF"/>
            <w:noWrap/>
            <w:vAlign w:val="center"/>
            <w:hideMark/>
          </w:tcPr>
          <w:p w14:paraId="6536D5B3" w14:textId="77777777" w:rsidR="00FA431F" w:rsidRPr="004379CB" w:rsidRDefault="00FA431F" w:rsidP="00FA431F">
            <w:pPr>
              <w:spacing w:line="240" w:lineRule="auto"/>
              <w:jc w:val="center"/>
              <w:rPr>
                <w:rFonts w:eastAsia="Times New Roman"/>
                <w:sz w:val="24"/>
                <w:szCs w:val="24"/>
              </w:rPr>
            </w:pPr>
            <w:r w:rsidRPr="004379CB">
              <w:rPr>
                <w:rFonts w:eastAsia="Times New Roman"/>
                <w:sz w:val="24"/>
                <w:szCs w:val="24"/>
              </w:rPr>
              <w:t>χ</w:t>
            </w:r>
            <w:r w:rsidRPr="004379CB">
              <w:rPr>
                <w:rFonts w:eastAsia="Times New Roman"/>
                <w:sz w:val="24"/>
                <w:szCs w:val="24"/>
                <w:vertAlign w:val="superscript"/>
              </w:rPr>
              <w:t>2</w:t>
            </w:r>
          </w:p>
        </w:tc>
        <w:tc>
          <w:tcPr>
            <w:tcW w:w="1054" w:type="dxa"/>
            <w:gridSpan w:val="2"/>
            <w:tcBorders>
              <w:top w:val="single" w:sz="4" w:space="0" w:color="auto"/>
              <w:left w:val="nil"/>
              <w:bottom w:val="single" w:sz="4" w:space="0" w:color="auto"/>
              <w:right w:val="nil"/>
            </w:tcBorders>
            <w:shd w:val="clear" w:color="000000" w:fill="FFFFFF"/>
            <w:noWrap/>
            <w:vAlign w:val="center"/>
            <w:hideMark/>
          </w:tcPr>
          <w:p w14:paraId="03B12267" w14:textId="77777777" w:rsidR="00FA431F" w:rsidRPr="004379CB" w:rsidRDefault="00FA431F" w:rsidP="00FA431F">
            <w:pPr>
              <w:spacing w:line="240" w:lineRule="auto"/>
              <w:jc w:val="center"/>
              <w:rPr>
                <w:rFonts w:eastAsia="Times New Roman"/>
                <w:i/>
                <w:iCs/>
                <w:sz w:val="24"/>
                <w:szCs w:val="24"/>
              </w:rPr>
            </w:pPr>
            <w:r w:rsidRPr="004379CB">
              <w:rPr>
                <w:rFonts w:eastAsia="Times New Roman"/>
                <w:i/>
                <w:iCs/>
                <w:sz w:val="24"/>
                <w:szCs w:val="24"/>
              </w:rPr>
              <w:t>p</w:t>
            </w:r>
          </w:p>
        </w:tc>
        <w:tc>
          <w:tcPr>
            <w:tcW w:w="1055" w:type="dxa"/>
            <w:tcBorders>
              <w:top w:val="single" w:sz="4" w:space="0" w:color="auto"/>
              <w:left w:val="nil"/>
              <w:bottom w:val="single" w:sz="4" w:space="0" w:color="auto"/>
              <w:right w:val="nil"/>
            </w:tcBorders>
            <w:shd w:val="clear" w:color="000000" w:fill="FFFFFF"/>
            <w:noWrap/>
            <w:vAlign w:val="center"/>
            <w:hideMark/>
          </w:tcPr>
          <w:p w14:paraId="3D816BE3" w14:textId="77777777" w:rsidR="00FA431F" w:rsidRPr="004379CB" w:rsidRDefault="00FA431F" w:rsidP="00FA431F">
            <w:pPr>
              <w:spacing w:line="240" w:lineRule="auto"/>
              <w:jc w:val="center"/>
              <w:rPr>
                <w:rFonts w:eastAsia="Times New Roman"/>
                <w:sz w:val="24"/>
                <w:szCs w:val="24"/>
              </w:rPr>
            </w:pPr>
            <w:r w:rsidRPr="004379CB">
              <w:rPr>
                <w:rFonts w:eastAsia="Times New Roman"/>
                <w:sz w:val="24"/>
                <w:szCs w:val="24"/>
              </w:rPr>
              <w:t>df</w:t>
            </w:r>
          </w:p>
        </w:tc>
      </w:tr>
      <w:tr w:rsidR="00FA431F" w:rsidRPr="004379CB" w14:paraId="18BCF75F" w14:textId="77777777" w:rsidTr="00FA431F">
        <w:trPr>
          <w:trHeight w:val="315"/>
        </w:trPr>
        <w:tc>
          <w:tcPr>
            <w:tcW w:w="2184" w:type="dxa"/>
            <w:tcBorders>
              <w:top w:val="nil"/>
              <w:left w:val="nil"/>
              <w:bottom w:val="nil"/>
              <w:right w:val="nil"/>
            </w:tcBorders>
            <w:shd w:val="clear" w:color="000000" w:fill="FFFFFF"/>
            <w:noWrap/>
            <w:vAlign w:val="bottom"/>
            <w:hideMark/>
          </w:tcPr>
          <w:p w14:paraId="191FC87F" w14:textId="77777777" w:rsidR="00FA431F" w:rsidRPr="004379CB" w:rsidRDefault="00FA431F" w:rsidP="00FA431F">
            <w:pPr>
              <w:spacing w:line="240" w:lineRule="auto"/>
              <w:rPr>
                <w:rFonts w:eastAsia="Times New Roman"/>
                <w:sz w:val="24"/>
                <w:szCs w:val="24"/>
              </w:rPr>
            </w:pPr>
            <w:r w:rsidRPr="004379CB">
              <w:rPr>
                <w:rFonts w:eastAsia="Times New Roman"/>
                <w:sz w:val="24"/>
                <w:szCs w:val="24"/>
              </w:rPr>
              <w:t>One-factor model</w:t>
            </w:r>
          </w:p>
        </w:tc>
        <w:tc>
          <w:tcPr>
            <w:tcW w:w="1054" w:type="dxa"/>
            <w:gridSpan w:val="2"/>
            <w:tcBorders>
              <w:top w:val="nil"/>
              <w:left w:val="nil"/>
              <w:bottom w:val="nil"/>
              <w:right w:val="nil"/>
            </w:tcBorders>
            <w:shd w:val="clear" w:color="000000" w:fill="FFFFFF"/>
            <w:noWrap/>
            <w:vAlign w:val="bottom"/>
            <w:hideMark/>
          </w:tcPr>
          <w:p w14:paraId="735B760B" w14:textId="77777777" w:rsidR="00FA431F" w:rsidRPr="004379CB" w:rsidRDefault="00FA431F" w:rsidP="00FA431F">
            <w:pPr>
              <w:spacing w:line="240" w:lineRule="auto"/>
              <w:jc w:val="center"/>
              <w:rPr>
                <w:rFonts w:eastAsia="Times New Roman"/>
                <w:sz w:val="24"/>
                <w:szCs w:val="24"/>
              </w:rPr>
            </w:pPr>
            <w:r w:rsidRPr="004379CB">
              <w:rPr>
                <w:rFonts w:eastAsia="Times New Roman"/>
                <w:sz w:val="24"/>
                <w:szCs w:val="24"/>
              </w:rPr>
              <w:t>0.72</w:t>
            </w:r>
          </w:p>
        </w:tc>
        <w:tc>
          <w:tcPr>
            <w:tcW w:w="1054" w:type="dxa"/>
            <w:gridSpan w:val="2"/>
            <w:tcBorders>
              <w:top w:val="nil"/>
              <w:left w:val="nil"/>
              <w:bottom w:val="nil"/>
              <w:right w:val="nil"/>
            </w:tcBorders>
            <w:shd w:val="clear" w:color="000000" w:fill="FFFFFF"/>
            <w:noWrap/>
            <w:vAlign w:val="bottom"/>
            <w:hideMark/>
          </w:tcPr>
          <w:p w14:paraId="16CC6FE5" w14:textId="77777777" w:rsidR="00FA431F" w:rsidRPr="004379CB" w:rsidRDefault="00FA431F" w:rsidP="00FA431F">
            <w:pPr>
              <w:spacing w:line="240" w:lineRule="auto"/>
              <w:jc w:val="center"/>
              <w:rPr>
                <w:rFonts w:eastAsia="Times New Roman"/>
                <w:sz w:val="24"/>
                <w:szCs w:val="24"/>
              </w:rPr>
            </w:pPr>
            <w:r w:rsidRPr="004379CB">
              <w:rPr>
                <w:rFonts w:eastAsia="Times New Roman"/>
                <w:sz w:val="24"/>
                <w:szCs w:val="24"/>
              </w:rPr>
              <w:t>0.662</w:t>
            </w:r>
          </w:p>
        </w:tc>
        <w:tc>
          <w:tcPr>
            <w:tcW w:w="1054" w:type="dxa"/>
            <w:gridSpan w:val="2"/>
            <w:tcBorders>
              <w:top w:val="nil"/>
              <w:left w:val="nil"/>
              <w:bottom w:val="nil"/>
              <w:right w:val="nil"/>
            </w:tcBorders>
            <w:shd w:val="clear" w:color="000000" w:fill="FFFFFF"/>
            <w:noWrap/>
            <w:vAlign w:val="bottom"/>
            <w:hideMark/>
          </w:tcPr>
          <w:p w14:paraId="3BED6D3F" w14:textId="77777777" w:rsidR="00FA431F" w:rsidRPr="004379CB" w:rsidRDefault="00FA431F" w:rsidP="00FA431F">
            <w:pPr>
              <w:spacing w:line="240" w:lineRule="auto"/>
              <w:jc w:val="center"/>
              <w:rPr>
                <w:rFonts w:eastAsia="Times New Roman"/>
                <w:sz w:val="24"/>
                <w:szCs w:val="24"/>
              </w:rPr>
            </w:pPr>
            <w:r w:rsidRPr="004379CB">
              <w:rPr>
                <w:rFonts w:eastAsia="Times New Roman"/>
                <w:sz w:val="24"/>
                <w:szCs w:val="24"/>
              </w:rPr>
              <w:t>0.25</w:t>
            </w:r>
          </w:p>
        </w:tc>
        <w:tc>
          <w:tcPr>
            <w:tcW w:w="1055" w:type="dxa"/>
            <w:gridSpan w:val="2"/>
            <w:tcBorders>
              <w:top w:val="nil"/>
              <w:left w:val="nil"/>
              <w:bottom w:val="nil"/>
              <w:right w:val="nil"/>
            </w:tcBorders>
            <w:shd w:val="clear" w:color="000000" w:fill="FFFFFF"/>
            <w:noWrap/>
            <w:vAlign w:val="bottom"/>
            <w:hideMark/>
          </w:tcPr>
          <w:p w14:paraId="1E84E78D" w14:textId="77777777" w:rsidR="00FA431F" w:rsidRPr="004379CB" w:rsidRDefault="00FA431F" w:rsidP="00FA431F">
            <w:pPr>
              <w:spacing w:line="240" w:lineRule="auto"/>
              <w:jc w:val="center"/>
              <w:rPr>
                <w:rFonts w:eastAsia="Times New Roman"/>
                <w:sz w:val="24"/>
                <w:szCs w:val="24"/>
              </w:rPr>
            </w:pPr>
            <w:r w:rsidRPr="004379CB">
              <w:rPr>
                <w:rFonts w:eastAsia="Times New Roman"/>
                <w:sz w:val="24"/>
                <w:szCs w:val="24"/>
              </w:rPr>
              <w:t>0.12</w:t>
            </w:r>
          </w:p>
        </w:tc>
        <w:tc>
          <w:tcPr>
            <w:tcW w:w="1054" w:type="dxa"/>
            <w:gridSpan w:val="2"/>
            <w:tcBorders>
              <w:top w:val="nil"/>
              <w:left w:val="nil"/>
              <w:bottom w:val="nil"/>
              <w:right w:val="nil"/>
            </w:tcBorders>
            <w:shd w:val="clear" w:color="000000" w:fill="FFFFFF"/>
            <w:noWrap/>
            <w:vAlign w:val="bottom"/>
            <w:hideMark/>
          </w:tcPr>
          <w:p w14:paraId="6BB3C1A5" w14:textId="77777777" w:rsidR="00FA431F" w:rsidRPr="004379CB" w:rsidRDefault="00FA431F" w:rsidP="00FA431F">
            <w:pPr>
              <w:spacing w:line="240" w:lineRule="auto"/>
              <w:jc w:val="center"/>
              <w:rPr>
                <w:rFonts w:eastAsia="Times New Roman"/>
                <w:sz w:val="24"/>
                <w:szCs w:val="24"/>
              </w:rPr>
            </w:pPr>
            <w:r w:rsidRPr="004379CB">
              <w:rPr>
                <w:rFonts w:eastAsia="Times New Roman"/>
                <w:sz w:val="24"/>
                <w:szCs w:val="24"/>
              </w:rPr>
              <w:t>3547.12</w:t>
            </w:r>
          </w:p>
        </w:tc>
        <w:tc>
          <w:tcPr>
            <w:tcW w:w="1054" w:type="dxa"/>
            <w:gridSpan w:val="2"/>
            <w:tcBorders>
              <w:top w:val="nil"/>
              <w:left w:val="nil"/>
              <w:bottom w:val="nil"/>
              <w:right w:val="nil"/>
            </w:tcBorders>
            <w:shd w:val="clear" w:color="000000" w:fill="FFFFFF"/>
            <w:noWrap/>
            <w:vAlign w:val="bottom"/>
            <w:hideMark/>
          </w:tcPr>
          <w:p w14:paraId="6A18C456" w14:textId="77777777" w:rsidR="00FA431F" w:rsidRPr="004379CB" w:rsidRDefault="00FA431F" w:rsidP="00FA431F">
            <w:pPr>
              <w:spacing w:line="240" w:lineRule="auto"/>
              <w:jc w:val="center"/>
              <w:rPr>
                <w:rFonts w:eastAsia="Times New Roman"/>
                <w:sz w:val="24"/>
                <w:szCs w:val="24"/>
              </w:rPr>
            </w:pPr>
            <w:r w:rsidRPr="004379CB">
              <w:rPr>
                <w:rFonts w:eastAsia="Times New Roman"/>
                <w:sz w:val="24"/>
                <w:szCs w:val="24"/>
              </w:rPr>
              <w:t>&lt;.001</w:t>
            </w:r>
          </w:p>
        </w:tc>
        <w:tc>
          <w:tcPr>
            <w:tcW w:w="1055" w:type="dxa"/>
            <w:tcBorders>
              <w:top w:val="nil"/>
              <w:left w:val="nil"/>
              <w:bottom w:val="nil"/>
              <w:right w:val="nil"/>
            </w:tcBorders>
            <w:shd w:val="clear" w:color="000000" w:fill="FFFFFF"/>
            <w:noWrap/>
            <w:vAlign w:val="bottom"/>
            <w:hideMark/>
          </w:tcPr>
          <w:p w14:paraId="5330F893" w14:textId="77777777" w:rsidR="00FA431F" w:rsidRPr="004379CB" w:rsidRDefault="00FA431F" w:rsidP="00FA431F">
            <w:pPr>
              <w:spacing w:line="240" w:lineRule="auto"/>
              <w:jc w:val="center"/>
              <w:rPr>
                <w:rFonts w:eastAsia="Times New Roman"/>
                <w:sz w:val="24"/>
                <w:szCs w:val="24"/>
              </w:rPr>
            </w:pPr>
            <w:r w:rsidRPr="004379CB">
              <w:rPr>
                <w:rFonts w:eastAsia="Times New Roman"/>
                <w:sz w:val="24"/>
                <w:szCs w:val="24"/>
              </w:rPr>
              <w:t>65</w:t>
            </w:r>
          </w:p>
        </w:tc>
      </w:tr>
      <w:tr w:rsidR="00FA431F" w:rsidRPr="004379CB" w14:paraId="700C0023" w14:textId="77777777" w:rsidTr="00FA431F">
        <w:trPr>
          <w:trHeight w:val="374"/>
        </w:trPr>
        <w:tc>
          <w:tcPr>
            <w:tcW w:w="2184" w:type="dxa"/>
            <w:tcBorders>
              <w:top w:val="nil"/>
              <w:left w:val="nil"/>
              <w:bottom w:val="single" w:sz="4" w:space="0" w:color="auto"/>
              <w:right w:val="nil"/>
            </w:tcBorders>
            <w:shd w:val="clear" w:color="000000" w:fill="FFFFFF"/>
            <w:noWrap/>
            <w:vAlign w:val="bottom"/>
            <w:hideMark/>
          </w:tcPr>
          <w:p w14:paraId="246AB46E" w14:textId="77777777" w:rsidR="00FA431F" w:rsidRPr="004379CB" w:rsidRDefault="00FA431F" w:rsidP="00FA431F">
            <w:pPr>
              <w:spacing w:after="120" w:line="240" w:lineRule="auto"/>
              <w:rPr>
                <w:rFonts w:eastAsia="Times New Roman"/>
                <w:sz w:val="24"/>
                <w:szCs w:val="24"/>
              </w:rPr>
            </w:pPr>
            <w:r w:rsidRPr="004379CB">
              <w:rPr>
                <w:rFonts w:eastAsia="Times New Roman"/>
                <w:sz w:val="24"/>
                <w:szCs w:val="24"/>
              </w:rPr>
              <w:t>Three-factor model</w:t>
            </w:r>
          </w:p>
          <w:p w14:paraId="2C98AD4A" w14:textId="77777777" w:rsidR="00FA431F" w:rsidRPr="004379CB" w:rsidRDefault="00FA431F" w:rsidP="00FA431F">
            <w:pPr>
              <w:spacing w:after="120" w:line="240" w:lineRule="auto"/>
              <w:ind w:left="165"/>
              <w:rPr>
                <w:rFonts w:eastAsia="Times New Roman"/>
                <w:sz w:val="24"/>
                <w:szCs w:val="24"/>
              </w:rPr>
            </w:pPr>
          </w:p>
        </w:tc>
        <w:tc>
          <w:tcPr>
            <w:tcW w:w="1054" w:type="dxa"/>
            <w:gridSpan w:val="2"/>
            <w:tcBorders>
              <w:top w:val="nil"/>
              <w:left w:val="nil"/>
              <w:bottom w:val="single" w:sz="4" w:space="0" w:color="auto"/>
              <w:right w:val="nil"/>
            </w:tcBorders>
            <w:shd w:val="clear" w:color="000000" w:fill="FFFFFF"/>
            <w:noWrap/>
            <w:vAlign w:val="bottom"/>
            <w:hideMark/>
          </w:tcPr>
          <w:p w14:paraId="783CB4BD" w14:textId="77777777" w:rsidR="00FA431F" w:rsidRPr="004379CB" w:rsidRDefault="00FA431F" w:rsidP="00FA431F">
            <w:pPr>
              <w:spacing w:after="120" w:line="240" w:lineRule="auto"/>
              <w:jc w:val="center"/>
              <w:rPr>
                <w:rFonts w:eastAsia="Times New Roman"/>
                <w:sz w:val="24"/>
                <w:szCs w:val="24"/>
              </w:rPr>
            </w:pPr>
            <w:r w:rsidRPr="004379CB">
              <w:rPr>
                <w:rFonts w:eastAsia="Times New Roman"/>
                <w:sz w:val="24"/>
                <w:szCs w:val="24"/>
              </w:rPr>
              <w:t>0.96</w:t>
            </w:r>
          </w:p>
        </w:tc>
        <w:tc>
          <w:tcPr>
            <w:tcW w:w="1054" w:type="dxa"/>
            <w:gridSpan w:val="2"/>
            <w:tcBorders>
              <w:top w:val="nil"/>
              <w:left w:val="nil"/>
              <w:bottom w:val="single" w:sz="4" w:space="0" w:color="auto"/>
              <w:right w:val="nil"/>
            </w:tcBorders>
            <w:shd w:val="clear" w:color="000000" w:fill="FFFFFF"/>
            <w:noWrap/>
            <w:vAlign w:val="bottom"/>
            <w:hideMark/>
          </w:tcPr>
          <w:p w14:paraId="4BEEB417" w14:textId="77777777" w:rsidR="00FA431F" w:rsidRPr="004379CB" w:rsidRDefault="00FA431F" w:rsidP="00FA431F">
            <w:pPr>
              <w:spacing w:after="120" w:line="240" w:lineRule="auto"/>
              <w:jc w:val="center"/>
              <w:rPr>
                <w:rFonts w:eastAsia="Times New Roman"/>
                <w:sz w:val="24"/>
                <w:szCs w:val="24"/>
              </w:rPr>
            </w:pPr>
            <w:r w:rsidRPr="004379CB">
              <w:rPr>
                <w:rFonts w:eastAsia="Times New Roman"/>
                <w:sz w:val="24"/>
                <w:szCs w:val="24"/>
              </w:rPr>
              <w:t>0.95</w:t>
            </w:r>
          </w:p>
        </w:tc>
        <w:tc>
          <w:tcPr>
            <w:tcW w:w="1054" w:type="dxa"/>
            <w:gridSpan w:val="2"/>
            <w:tcBorders>
              <w:top w:val="nil"/>
              <w:left w:val="nil"/>
              <w:bottom w:val="single" w:sz="4" w:space="0" w:color="auto"/>
              <w:right w:val="nil"/>
            </w:tcBorders>
            <w:shd w:val="clear" w:color="000000" w:fill="FFFFFF"/>
            <w:noWrap/>
            <w:vAlign w:val="bottom"/>
            <w:hideMark/>
          </w:tcPr>
          <w:p w14:paraId="1F7FB2E5" w14:textId="77777777" w:rsidR="00FA431F" w:rsidRPr="004379CB" w:rsidRDefault="00FA431F" w:rsidP="00FA431F">
            <w:pPr>
              <w:spacing w:after="120" w:line="240" w:lineRule="auto"/>
              <w:jc w:val="center"/>
              <w:rPr>
                <w:rFonts w:eastAsia="Times New Roman"/>
                <w:sz w:val="24"/>
                <w:szCs w:val="24"/>
              </w:rPr>
            </w:pPr>
            <w:r w:rsidRPr="004379CB">
              <w:rPr>
                <w:rFonts w:eastAsia="Times New Roman"/>
                <w:sz w:val="24"/>
                <w:szCs w:val="24"/>
              </w:rPr>
              <w:t>0.09</w:t>
            </w:r>
          </w:p>
        </w:tc>
        <w:tc>
          <w:tcPr>
            <w:tcW w:w="1055" w:type="dxa"/>
            <w:gridSpan w:val="2"/>
            <w:tcBorders>
              <w:top w:val="nil"/>
              <w:left w:val="nil"/>
              <w:bottom w:val="single" w:sz="4" w:space="0" w:color="auto"/>
              <w:right w:val="nil"/>
            </w:tcBorders>
            <w:shd w:val="clear" w:color="000000" w:fill="FFFFFF"/>
            <w:noWrap/>
            <w:vAlign w:val="bottom"/>
            <w:hideMark/>
          </w:tcPr>
          <w:p w14:paraId="00FEBB2F" w14:textId="77777777" w:rsidR="00FA431F" w:rsidRPr="004379CB" w:rsidRDefault="00FA431F" w:rsidP="00FA431F">
            <w:pPr>
              <w:spacing w:after="120" w:line="240" w:lineRule="auto"/>
              <w:jc w:val="center"/>
              <w:rPr>
                <w:rFonts w:eastAsia="Times New Roman"/>
                <w:sz w:val="24"/>
                <w:szCs w:val="24"/>
              </w:rPr>
            </w:pPr>
            <w:r w:rsidRPr="004379CB">
              <w:rPr>
                <w:rFonts w:eastAsia="Times New Roman"/>
                <w:sz w:val="24"/>
                <w:szCs w:val="24"/>
              </w:rPr>
              <w:t>0.05</w:t>
            </w:r>
          </w:p>
        </w:tc>
        <w:tc>
          <w:tcPr>
            <w:tcW w:w="1054" w:type="dxa"/>
            <w:gridSpan w:val="2"/>
            <w:tcBorders>
              <w:top w:val="nil"/>
              <w:left w:val="nil"/>
              <w:bottom w:val="single" w:sz="4" w:space="0" w:color="auto"/>
              <w:right w:val="nil"/>
            </w:tcBorders>
            <w:shd w:val="clear" w:color="000000" w:fill="FFFFFF"/>
            <w:noWrap/>
            <w:vAlign w:val="bottom"/>
            <w:hideMark/>
          </w:tcPr>
          <w:p w14:paraId="475FB232" w14:textId="77777777" w:rsidR="00FA431F" w:rsidRPr="004379CB" w:rsidRDefault="00FA431F" w:rsidP="00FA431F">
            <w:pPr>
              <w:spacing w:after="120" w:line="240" w:lineRule="auto"/>
              <w:jc w:val="center"/>
              <w:rPr>
                <w:rFonts w:eastAsia="Times New Roman"/>
                <w:sz w:val="24"/>
                <w:szCs w:val="24"/>
              </w:rPr>
            </w:pPr>
            <w:r w:rsidRPr="004379CB">
              <w:rPr>
                <w:rFonts w:eastAsia="Times New Roman"/>
                <w:sz w:val="24"/>
                <w:szCs w:val="24"/>
              </w:rPr>
              <w:t>514.35</w:t>
            </w:r>
          </w:p>
        </w:tc>
        <w:tc>
          <w:tcPr>
            <w:tcW w:w="1054" w:type="dxa"/>
            <w:gridSpan w:val="2"/>
            <w:tcBorders>
              <w:top w:val="nil"/>
              <w:left w:val="nil"/>
              <w:bottom w:val="single" w:sz="4" w:space="0" w:color="auto"/>
              <w:right w:val="nil"/>
            </w:tcBorders>
            <w:shd w:val="clear" w:color="000000" w:fill="FFFFFF"/>
            <w:noWrap/>
            <w:vAlign w:val="bottom"/>
            <w:hideMark/>
          </w:tcPr>
          <w:p w14:paraId="3D4403E1" w14:textId="77777777" w:rsidR="00FA431F" w:rsidRPr="004379CB" w:rsidRDefault="00FA431F" w:rsidP="00FA431F">
            <w:pPr>
              <w:spacing w:after="120" w:line="240" w:lineRule="auto"/>
              <w:jc w:val="center"/>
              <w:rPr>
                <w:rFonts w:eastAsia="Times New Roman"/>
                <w:sz w:val="24"/>
                <w:szCs w:val="24"/>
              </w:rPr>
            </w:pPr>
            <w:r w:rsidRPr="004379CB">
              <w:rPr>
                <w:rFonts w:eastAsia="Times New Roman"/>
                <w:sz w:val="24"/>
                <w:szCs w:val="24"/>
              </w:rPr>
              <w:t>&lt;.001</w:t>
            </w:r>
          </w:p>
        </w:tc>
        <w:tc>
          <w:tcPr>
            <w:tcW w:w="1055" w:type="dxa"/>
            <w:tcBorders>
              <w:top w:val="nil"/>
              <w:left w:val="nil"/>
              <w:bottom w:val="single" w:sz="4" w:space="0" w:color="auto"/>
              <w:right w:val="nil"/>
            </w:tcBorders>
            <w:shd w:val="clear" w:color="000000" w:fill="FFFFFF"/>
            <w:noWrap/>
            <w:vAlign w:val="bottom"/>
            <w:hideMark/>
          </w:tcPr>
          <w:p w14:paraId="75559A43" w14:textId="77777777" w:rsidR="00FA431F" w:rsidRPr="004379CB" w:rsidRDefault="00FA431F" w:rsidP="00FA431F">
            <w:pPr>
              <w:spacing w:after="120" w:line="240" w:lineRule="auto"/>
              <w:jc w:val="center"/>
              <w:rPr>
                <w:rFonts w:eastAsia="Times New Roman"/>
                <w:sz w:val="24"/>
                <w:szCs w:val="24"/>
              </w:rPr>
            </w:pPr>
            <w:r w:rsidRPr="004379CB">
              <w:rPr>
                <w:rFonts w:eastAsia="Times New Roman"/>
                <w:sz w:val="24"/>
                <w:szCs w:val="24"/>
              </w:rPr>
              <w:t>62</w:t>
            </w:r>
          </w:p>
        </w:tc>
      </w:tr>
      <w:tr w:rsidR="00FA431F" w:rsidRPr="004379CB" w14:paraId="1ADF15D0" w14:textId="77777777" w:rsidTr="00FA431F">
        <w:trPr>
          <w:trHeight w:val="315"/>
        </w:trPr>
        <w:tc>
          <w:tcPr>
            <w:tcW w:w="9564" w:type="dxa"/>
            <w:gridSpan w:val="14"/>
            <w:tcBorders>
              <w:top w:val="single" w:sz="4" w:space="0" w:color="auto"/>
              <w:left w:val="nil"/>
              <w:right w:val="nil"/>
            </w:tcBorders>
            <w:shd w:val="clear" w:color="000000" w:fill="FFFFFF"/>
            <w:vAlign w:val="center"/>
            <w:hideMark/>
          </w:tcPr>
          <w:p w14:paraId="176E2C0A" w14:textId="77777777" w:rsidR="00FA431F" w:rsidRPr="004379CB" w:rsidRDefault="00FA431F" w:rsidP="00FA431F">
            <w:pPr>
              <w:spacing w:line="240" w:lineRule="auto"/>
              <w:rPr>
                <w:rFonts w:eastAsia="Times New Roman"/>
                <w:sz w:val="24"/>
                <w:szCs w:val="24"/>
              </w:rPr>
            </w:pPr>
            <w:r w:rsidRPr="004379CB">
              <w:rPr>
                <w:rFonts w:eastAsia="Times New Roman"/>
                <w:i/>
                <w:iCs/>
                <w:sz w:val="24"/>
                <w:szCs w:val="24"/>
              </w:rPr>
              <w:t xml:space="preserve">Note. </w:t>
            </w:r>
            <w:r w:rsidRPr="004379CB">
              <w:rPr>
                <w:rFonts w:eastAsia="Times New Roman"/>
                <w:sz w:val="24"/>
                <w:szCs w:val="24"/>
              </w:rPr>
              <w:t>Three-factor model = disclosure-based trust, reliance-based trust, interpersonal trust.</w:t>
            </w:r>
          </w:p>
          <w:p w14:paraId="789C2FB4" w14:textId="77777777" w:rsidR="00FA431F" w:rsidRPr="004379CB" w:rsidRDefault="00FA431F" w:rsidP="00FA431F">
            <w:pPr>
              <w:spacing w:line="240" w:lineRule="auto"/>
              <w:rPr>
                <w:rFonts w:eastAsia="Times New Roman"/>
                <w:sz w:val="24"/>
                <w:szCs w:val="24"/>
              </w:rPr>
            </w:pPr>
          </w:p>
        </w:tc>
      </w:tr>
    </w:tbl>
    <w:p w14:paraId="7B548521" w14:textId="77777777" w:rsidR="00FA431F" w:rsidRPr="0070357E" w:rsidRDefault="00FA431F" w:rsidP="00FA431F"/>
    <w:p w14:paraId="74844882" w14:textId="77777777" w:rsidR="00FA431F" w:rsidRPr="0070357E" w:rsidRDefault="00FA431F" w:rsidP="00FA431F">
      <w:r w:rsidRPr="0070357E">
        <w:br w:type="page"/>
      </w:r>
    </w:p>
    <w:tbl>
      <w:tblPr>
        <w:tblW w:w="9732" w:type="dxa"/>
        <w:tblLayout w:type="fixed"/>
        <w:tblCellMar>
          <w:top w:w="15" w:type="dxa"/>
        </w:tblCellMar>
        <w:tblLook w:val="04A0" w:firstRow="1" w:lastRow="0" w:firstColumn="1" w:lastColumn="0" w:noHBand="0" w:noVBand="1"/>
      </w:tblPr>
      <w:tblGrid>
        <w:gridCol w:w="2193"/>
        <w:gridCol w:w="832"/>
        <w:gridCol w:w="211"/>
        <w:gridCol w:w="866"/>
        <w:gridCol w:w="177"/>
        <w:gridCol w:w="902"/>
        <w:gridCol w:w="141"/>
        <w:gridCol w:w="938"/>
        <w:gridCol w:w="106"/>
        <w:gridCol w:w="973"/>
        <w:gridCol w:w="70"/>
        <w:gridCol w:w="1009"/>
        <w:gridCol w:w="34"/>
        <w:gridCol w:w="1044"/>
        <w:gridCol w:w="236"/>
      </w:tblGrid>
      <w:tr w:rsidR="00FA431F" w:rsidRPr="004379CB" w14:paraId="5E148B1E" w14:textId="77777777" w:rsidTr="00FA431F">
        <w:trPr>
          <w:gridAfter w:val="1"/>
          <w:wAfter w:w="236" w:type="dxa"/>
          <w:trHeight w:val="300"/>
        </w:trPr>
        <w:tc>
          <w:tcPr>
            <w:tcW w:w="2193" w:type="dxa"/>
            <w:tcBorders>
              <w:top w:val="nil"/>
              <w:left w:val="nil"/>
              <w:bottom w:val="nil"/>
              <w:right w:val="nil"/>
            </w:tcBorders>
            <w:shd w:val="clear" w:color="000000" w:fill="FFFFFF"/>
            <w:noWrap/>
            <w:vAlign w:val="bottom"/>
            <w:hideMark/>
          </w:tcPr>
          <w:p w14:paraId="11DE9772" w14:textId="77777777" w:rsidR="00FA431F" w:rsidRPr="004379CB" w:rsidRDefault="00FA431F" w:rsidP="00FA431F">
            <w:pPr>
              <w:spacing w:line="240" w:lineRule="auto"/>
              <w:rPr>
                <w:rFonts w:eastAsia="Times New Roman"/>
                <w:b/>
                <w:bCs/>
                <w:sz w:val="24"/>
                <w:szCs w:val="24"/>
              </w:rPr>
            </w:pPr>
            <w:r w:rsidRPr="004379CB">
              <w:rPr>
                <w:rFonts w:eastAsia="Times New Roman"/>
                <w:b/>
                <w:bCs/>
                <w:sz w:val="24"/>
                <w:szCs w:val="24"/>
              </w:rPr>
              <w:lastRenderedPageBreak/>
              <w:t>Table 15</w:t>
            </w:r>
          </w:p>
          <w:p w14:paraId="23649967" w14:textId="77777777" w:rsidR="00FA431F" w:rsidRPr="004379CB" w:rsidRDefault="00FA431F" w:rsidP="00FA431F">
            <w:pPr>
              <w:spacing w:line="240" w:lineRule="auto"/>
              <w:rPr>
                <w:rFonts w:eastAsia="Times New Roman"/>
                <w:b/>
                <w:bCs/>
                <w:sz w:val="24"/>
                <w:szCs w:val="24"/>
              </w:rPr>
            </w:pPr>
          </w:p>
        </w:tc>
        <w:tc>
          <w:tcPr>
            <w:tcW w:w="832" w:type="dxa"/>
            <w:tcBorders>
              <w:top w:val="nil"/>
              <w:left w:val="nil"/>
              <w:bottom w:val="nil"/>
              <w:right w:val="nil"/>
            </w:tcBorders>
            <w:shd w:val="clear" w:color="000000" w:fill="FFFFFF"/>
            <w:noWrap/>
            <w:vAlign w:val="bottom"/>
            <w:hideMark/>
          </w:tcPr>
          <w:p w14:paraId="655DC59B" w14:textId="77777777" w:rsidR="00FA431F" w:rsidRPr="004379CB" w:rsidRDefault="00FA431F" w:rsidP="00FA431F">
            <w:pPr>
              <w:spacing w:line="240" w:lineRule="auto"/>
              <w:rPr>
                <w:rFonts w:eastAsia="Times New Roman"/>
                <w:sz w:val="24"/>
                <w:szCs w:val="24"/>
              </w:rPr>
            </w:pPr>
            <w:r w:rsidRPr="004379CB">
              <w:rPr>
                <w:rFonts w:eastAsia="Times New Roman"/>
                <w:sz w:val="24"/>
                <w:szCs w:val="24"/>
              </w:rPr>
              <w:t> </w:t>
            </w:r>
          </w:p>
        </w:tc>
        <w:tc>
          <w:tcPr>
            <w:tcW w:w="1077" w:type="dxa"/>
            <w:gridSpan w:val="2"/>
            <w:tcBorders>
              <w:top w:val="nil"/>
              <w:left w:val="nil"/>
              <w:bottom w:val="nil"/>
              <w:right w:val="nil"/>
            </w:tcBorders>
            <w:shd w:val="clear" w:color="000000" w:fill="FFFFFF"/>
            <w:noWrap/>
            <w:vAlign w:val="bottom"/>
            <w:hideMark/>
          </w:tcPr>
          <w:p w14:paraId="5972A632" w14:textId="77777777" w:rsidR="00FA431F" w:rsidRPr="004379CB" w:rsidRDefault="00FA431F" w:rsidP="00FA431F">
            <w:pPr>
              <w:spacing w:line="240" w:lineRule="auto"/>
              <w:rPr>
                <w:rFonts w:eastAsia="Times New Roman"/>
                <w:sz w:val="24"/>
                <w:szCs w:val="24"/>
              </w:rPr>
            </w:pPr>
            <w:r w:rsidRPr="004379CB">
              <w:rPr>
                <w:rFonts w:eastAsia="Times New Roman"/>
                <w:sz w:val="24"/>
                <w:szCs w:val="24"/>
              </w:rPr>
              <w:t> </w:t>
            </w:r>
          </w:p>
        </w:tc>
        <w:tc>
          <w:tcPr>
            <w:tcW w:w="1079" w:type="dxa"/>
            <w:gridSpan w:val="2"/>
            <w:tcBorders>
              <w:top w:val="nil"/>
              <w:left w:val="nil"/>
              <w:bottom w:val="nil"/>
              <w:right w:val="nil"/>
            </w:tcBorders>
            <w:shd w:val="clear" w:color="000000" w:fill="FFFFFF"/>
            <w:noWrap/>
            <w:vAlign w:val="bottom"/>
            <w:hideMark/>
          </w:tcPr>
          <w:p w14:paraId="1E5EB2AB" w14:textId="77777777" w:rsidR="00FA431F" w:rsidRPr="004379CB" w:rsidRDefault="00FA431F" w:rsidP="00FA431F">
            <w:pPr>
              <w:spacing w:line="240" w:lineRule="auto"/>
              <w:rPr>
                <w:rFonts w:eastAsia="Times New Roman"/>
                <w:sz w:val="24"/>
                <w:szCs w:val="24"/>
              </w:rPr>
            </w:pPr>
            <w:r w:rsidRPr="004379CB">
              <w:rPr>
                <w:rFonts w:eastAsia="Times New Roman"/>
                <w:sz w:val="24"/>
                <w:szCs w:val="24"/>
              </w:rPr>
              <w:t> </w:t>
            </w:r>
          </w:p>
        </w:tc>
        <w:tc>
          <w:tcPr>
            <w:tcW w:w="1079" w:type="dxa"/>
            <w:gridSpan w:val="2"/>
            <w:tcBorders>
              <w:top w:val="nil"/>
              <w:left w:val="nil"/>
              <w:bottom w:val="nil"/>
              <w:right w:val="nil"/>
            </w:tcBorders>
            <w:shd w:val="clear" w:color="000000" w:fill="FFFFFF"/>
            <w:noWrap/>
            <w:vAlign w:val="bottom"/>
            <w:hideMark/>
          </w:tcPr>
          <w:p w14:paraId="31F9102E" w14:textId="77777777" w:rsidR="00FA431F" w:rsidRPr="004379CB" w:rsidRDefault="00FA431F" w:rsidP="00FA431F">
            <w:pPr>
              <w:spacing w:line="240" w:lineRule="auto"/>
              <w:rPr>
                <w:rFonts w:eastAsia="Times New Roman"/>
                <w:sz w:val="24"/>
                <w:szCs w:val="24"/>
              </w:rPr>
            </w:pPr>
            <w:r w:rsidRPr="004379CB">
              <w:rPr>
                <w:rFonts w:eastAsia="Times New Roman"/>
                <w:sz w:val="24"/>
                <w:szCs w:val="24"/>
              </w:rPr>
              <w:t> </w:t>
            </w:r>
          </w:p>
        </w:tc>
        <w:tc>
          <w:tcPr>
            <w:tcW w:w="1079" w:type="dxa"/>
            <w:gridSpan w:val="2"/>
            <w:tcBorders>
              <w:top w:val="nil"/>
              <w:left w:val="nil"/>
              <w:bottom w:val="nil"/>
              <w:right w:val="nil"/>
            </w:tcBorders>
            <w:shd w:val="clear" w:color="000000" w:fill="FFFFFF"/>
            <w:noWrap/>
            <w:vAlign w:val="bottom"/>
            <w:hideMark/>
          </w:tcPr>
          <w:p w14:paraId="3AEE882F" w14:textId="77777777" w:rsidR="00FA431F" w:rsidRPr="004379CB" w:rsidRDefault="00FA431F" w:rsidP="00FA431F">
            <w:pPr>
              <w:spacing w:line="240" w:lineRule="auto"/>
              <w:rPr>
                <w:rFonts w:eastAsia="Times New Roman"/>
                <w:sz w:val="24"/>
                <w:szCs w:val="24"/>
              </w:rPr>
            </w:pPr>
            <w:r w:rsidRPr="004379CB">
              <w:rPr>
                <w:rFonts w:eastAsia="Times New Roman"/>
                <w:sz w:val="24"/>
                <w:szCs w:val="24"/>
              </w:rPr>
              <w:t> </w:t>
            </w:r>
          </w:p>
        </w:tc>
        <w:tc>
          <w:tcPr>
            <w:tcW w:w="1079" w:type="dxa"/>
            <w:gridSpan w:val="2"/>
            <w:tcBorders>
              <w:top w:val="nil"/>
              <w:left w:val="nil"/>
              <w:bottom w:val="nil"/>
              <w:right w:val="nil"/>
            </w:tcBorders>
            <w:shd w:val="clear" w:color="000000" w:fill="FFFFFF"/>
            <w:noWrap/>
            <w:vAlign w:val="bottom"/>
            <w:hideMark/>
          </w:tcPr>
          <w:p w14:paraId="6BEB33E3" w14:textId="77777777" w:rsidR="00FA431F" w:rsidRPr="004379CB" w:rsidRDefault="00FA431F" w:rsidP="00FA431F">
            <w:pPr>
              <w:spacing w:line="240" w:lineRule="auto"/>
              <w:rPr>
                <w:rFonts w:eastAsia="Times New Roman"/>
                <w:sz w:val="24"/>
                <w:szCs w:val="24"/>
              </w:rPr>
            </w:pPr>
            <w:r w:rsidRPr="004379CB">
              <w:rPr>
                <w:rFonts w:eastAsia="Times New Roman"/>
                <w:sz w:val="24"/>
                <w:szCs w:val="24"/>
              </w:rPr>
              <w:t> </w:t>
            </w:r>
          </w:p>
        </w:tc>
        <w:tc>
          <w:tcPr>
            <w:tcW w:w="1078" w:type="dxa"/>
            <w:gridSpan w:val="2"/>
            <w:tcBorders>
              <w:top w:val="nil"/>
              <w:left w:val="nil"/>
              <w:bottom w:val="nil"/>
              <w:right w:val="nil"/>
            </w:tcBorders>
            <w:shd w:val="clear" w:color="000000" w:fill="FFFFFF"/>
            <w:noWrap/>
            <w:vAlign w:val="bottom"/>
            <w:hideMark/>
          </w:tcPr>
          <w:p w14:paraId="393269E0" w14:textId="77777777" w:rsidR="00FA431F" w:rsidRPr="004379CB" w:rsidRDefault="00FA431F" w:rsidP="00FA431F">
            <w:pPr>
              <w:spacing w:line="240" w:lineRule="auto"/>
              <w:rPr>
                <w:rFonts w:eastAsia="Times New Roman"/>
                <w:sz w:val="24"/>
                <w:szCs w:val="24"/>
              </w:rPr>
            </w:pPr>
            <w:r w:rsidRPr="004379CB">
              <w:rPr>
                <w:rFonts w:eastAsia="Times New Roman"/>
                <w:sz w:val="24"/>
                <w:szCs w:val="24"/>
              </w:rPr>
              <w:t> </w:t>
            </w:r>
          </w:p>
        </w:tc>
      </w:tr>
      <w:tr w:rsidR="00FA431F" w:rsidRPr="004379CB" w14:paraId="2011C31E" w14:textId="77777777" w:rsidTr="00FA431F">
        <w:trPr>
          <w:gridAfter w:val="1"/>
          <w:wAfter w:w="236" w:type="dxa"/>
          <w:trHeight w:val="300"/>
        </w:trPr>
        <w:tc>
          <w:tcPr>
            <w:tcW w:w="5181" w:type="dxa"/>
            <w:gridSpan w:val="6"/>
            <w:tcBorders>
              <w:top w:val="nil"/>
              <w:left w:val="nil"/>
              <w:bottom w:val="nil"/>
              <w:right w:val="nil"/>
            </w:tcBorders>
            <w:shd w:val="clear" w:color="000000" w:fill="FFFFFF"/>
            <w:noWrap/>
            <w:hideMark/>
          </w:tcPr>
          <w:p w14:paraId="5529E872" w14:textId="77777777" w:rsidR="00FA431F" w:rsidRPr="004379CB" w:rsidRDefault="00FA431F" w:rsidP="00FA431F">
            <w:pPr>
              <w:spacing w:line="240" w:lineRule="auto"/>
              <w:rPr>
                <w:rFonts w:eastAsia="Times New Roman"/>
                <w:i/>
                <w:iCs/>
                <w:sz w:val="24"/>
                <w:szCs w:val="24"/>
              </w:rPr>
            </w:pPr>
            <w:r w:rsidRPr="004379CB">
              <w:rPr>
                <w:rFonts w:eastAsia="Times New Roman"/>
                <w:i/>
                <w:iCs/>
                <w:sz w:val="24"/>
                <w:szCs w:val="24"/>
              </w:rPr>
              <w:t>Study 2 - Confirmatory Factor Analysis</w:t>
            </w:r>
          </w:p>
        </w:tc>
        <w:tc>
          <w:tcPr>
            <w:tcW w:w="1079" w:type="dxa"/>
            <w:gridSpan w:val="2"/>
            <w:tcBorders>
              <w:top w:val="nil"/>
              <w:left w:val="nil"/>
              <w:bottom w:val="nil"/>
              <w:right w:val="nil"/>
            </w:tcBorders>
            <w:shd w:val="clear" w:color="000000" w:fill="FFFFFF"/>
            <w:noWrap/>
            <w:vAlign w:val="bottom"/>
            <w:hideMark/>
          </w:tcPr>
          <w:p w14:paraId="43C7427E" w14:textId="77777777" w:rsidR="00FA431F" w:rsidRPr="004379CB" w:rsidRDefault="00FA431F" w:rsidP="00FA431F">
            <w:pPr>
              <w:spacing w:line="240" w:lineRule="auto"/>
              <w:rPr>
                <w:rFonts w:eastAsia="Times New Roman"/>
                <w:sz w:val="24"/>
                <w:szCs w:val="24"/>
              </w:rPr>
            </w:pPr>
            <w:r w:rsidRPr="004379CB">
              <w:rPr>
                <w:rFonts w:eastAsia="Times New Roman"/>
                <w:sz w:val="24"/>
                <w:szCs w:val="24"/>
              </w:rPr>
              <w:t> </w:t>
            </w:r>
          </w:p>
        </w:tc>
        <w:tc>
          <w:tcPr>
            <w:tcW w:w="1079" w:type="dxa"/>
            <w:gridSpan w:val="2"/>
            <w:tcBorders>
              <w:top w:val="nil"/>
              <w:left w:val="nil"/>
              <w:bottom w:val="nil"/>
              <w:right w:val="nil"/>
            </w:tcBorders>
            <w:shd w:val="clear" w:color="000000" w:fill="FFFFFF"/>
            <w:noWrap/>
            <w:vAlign w:val="bottom"/>
            <w:hideMark/>
          </w:tcPr>
          <w:p w14:paraId="4E4EB6E3" w14:textId="77777777" w:rsidR="00FA431F" w:rsidRPr="004379CB" w:rsidRDefault="00FA431F" w:rsidP="00FA431F">
            <w:pPr>
              <w:spacing w:line="240" w:lineRule="auto"/>
              <w:rPr>
                <w:rFonts w:eastAsia="Times New Roman"/>
                <w:sz w:val="24"/>
                <w:szCs w:val="24"/>
              </w:rPr>
            </w:pPr>
            <w:r w:rsidRPr="004379CB">
              <w:rPr>
                <w:rFonts w:eastAsia="Times New Roman"/>
                <w:sz w:val="24"/>
                <w:szCs w:val="24"/>
              </w:rPr>
              <w:t> </w:t>
            </w:r>
          </w:p>
        </w:tc>
        <w:tc>
          <w:tcPr>
            <w:tcW w:w="1079" w:type="dxa"/>
            <w:gridSpan w:val="2"/>
            <w:tcBorders>
              <w:top w:val="nil"/>
              <w:left w:val="nil"/>
              <w:bottom w:val="nil"/>
              <w:right w:val="nil"/>
            </w:tcBorders>
            <w:shd w:val="clear" w:color="000000" w:fill="FFFFFF"/>
            <w:noWrap/>
            <w:vAlign w:val="bottom"/>
            <w:hideMark/>
          </w:tcPr>
          <w:p w14:paraId="3CCAF782" w14:textId="77777777" w:rsidR="00FA431F" w:rsidRPr="004379CB" w:rsidRDefault="00FA431F" w:rsidP="00FA431F">
            <w:pPr>
              <w:spacing w:line="240" w:lineRule="auto"/>
              <w:rPr>
                <w:rFonts w:eastAsia="Times New Roman"/>
                <w:sz w:val="24"/>
                <w:szCs w:val="24"/>
              </w:rPr>
            </w:pPr>
            <w:r w:rsidRPr="004379CB">
              <w:rPr>
                <w:rFonts w:eastAsia="Times New Roman"/>
                <w:sz w:val="24"/>
                <w:szCs w:val="24"/>
              </w:rPr>
              <w:t> </w:t>
            </w:r>
          </w:p>
        </w:tc>
        <w:tc>
          <w:tcPr>
            <w:tcW w:w="1078" w:type="dxa"/>
            <w:gridSpan w:val="2"/>
            <w:tcBorders>
              <w:top w:val="nil"/>
              <w:left w:val="nil"/>
              <w:bottom w:val="nil"/>
              <w:right w:val="nil"/>
            </w:tcBorders>
            <w:shd w:val="clear" w:color="000000" w:fill="FFFFFF"/>
            <w:noWrap/>
            <w:vAlign w:val="bottom"/>
            <w:hideMark/>
          </w:tcPr>
          <w:p w14:paraId="51861649" w14:textId="77777777" w:rsidR="00FA431F" w:rsidRPr="004379CB" w:rsidRDefault="00FA431F" w:rsidP="00FA431F">
            <w:pPr>
              <w:spacing w:line="240" w:lineRule="auto"/>
              <w:rPr>
                <w:rFonts w:eastAsia="Times New Roman"/>
                <w:sz w:val="24"/>
                <w:szCs w:val="24"/>
              </w:rPr>
            </w:pPr>
            <w:r w:rsidRPr="004379CB">
              <w:rPr>
                <w:rFonts w:eastAsia="Times New Roman"/>
                <w:sz w:val="24"/>
                <w:szCs w:val="24"/>
              </w:rPr>
              <w:t> </w:t>
            </w:r>
          </w:p>
        </w:tc>
      </w:tr>
      <w:tr w:rsidR="00FA431F" w:rsidRPr="004379CB" w14:paraId="749DEBC8" w14:textId="77777777" w:rsidTr="00FA431F">
        <w:trPr>
          <w:gridAfter w:val="1"/>
          <w:wAfter w:w="236" w:type="dxa"/>
          <w:trHeight w:val="330"/>
        </w:trPr>
        <w:tc>
          <w:tcPr>
            <w:tcW w:w="2193" w:type="dxa"/>
            <w:tcBorders>
              <w:top w:val="single" w:sz="4" w:space="0" w:color="auto"/>
              <w:left w:val="nil"/>
              <w:bottom w:val="single" w:sz="4" w:space="0" w:color="auto"/>
              <w:right w:val="nil"/>
            </w:tcBorders>
            <w:shd w:val="clear" w:color="000000" w:fill="FFFFFF"/>
            <w:noWrap/>
            <w:vAlign w:val="bottom"/>
            <w:hideMark/>
          </w:tcPr>
          <w:p w14:paraId="64770C25" w14:textId="77777777" w:rsidR="00FA431F" w:rsidRPr="004379CB" w:rsidRDefault="00FA431F" w:rsidP="00FA431F">
            <w:pPr>
              <w:spacing w:line="240" w:lineRule="auto"/>
              <w:rPr>
                <w:rFonts w:eastAsia="Times New Roman"/>
                <w:sz w:val="24"/>
                <w:szCs w:val="24"/>
              </w:rPr>
            </w:pPr>
            <w:r w:rsidRPr="004379CB">
              <w:rPr>
                <w:rFonts w:eastAsia="Times New Roman"/>
                <w:sz w:val="24"/>
                <w:szCs w:val="24"/>
              </w:rPr>
              <w:t> </w:t>
            </w:r>
          </w:p>
        </w:tc>
        <w:tc>
          <w:tcPr>
            <w:tcW w:w="1043" w:type="dxa"/>
            <w:gridSpan w:val="2"/>
            <w:tcBorders>
              <w:top w:val="single" w:sz="4" w:space="0" w:color="auto"/>
              <w:left w:val="nil"/>
              <w:bottom w:val="single" w:sz="4" w:space="0" w:color="auto"/>
              <w:right w:val="nil"/>
            </w:tcBorders>
            <w:shd w:val="clear" w:color="000000" w:fill="FFFFFF"/>
            <w:noWrap/>
            <w:vAlign w:val="center"/>
            <w:hideMark/>
          </w:tcPr>
          <w:p w14:paraId="4619D4C3" w14:textId="77777777" w:rsidR="00FA431F" w:rsidRPr="004379CB" w:rsidRDefault="00FA431F" w:rsidP="00FA431F">
            <w:pPr>
              <w:spacing w:line="240" w:lineRule="auto"/>
              <w:jc w:val="center"/>
              <w:rPr>
                <w:rFonts w:eastAsia="Times New Roman"/>
                <w:sz w:val="24"/>
                <w:szCs w:val="24"/>
              </w:rPr>
            </w:pPr>
            <w:r w:rsidRPr="004379CB">
              <w:rPr>
                <w:rFonts w:eastAsia="Times New Roman"/>
                <w:sz w:val="24"/>
                <w:szCs w:val="24"/>
              </w:rPr>
              <w:t>CFI</w:t>
            </w:r>
          </w:p>
        </w:tc>
        <w:tc>
          <w:tcPr>
            <w:tcW w:w="1043" w:type="dxa"/>
            <w:gridSpan w:val="2"/>
            <w:tcBorders>
              <w:top w:val="single" w:sz="4" w:space="0" w:color="auto"/>
              <w:left w:val="nil"/>
              <w:bottom w:val="single" w:sz="4" w:space="0" w:color="auto"/>
              <w:right w:val="nil"/>
            </w:tcBorders>
            <w:shd w:val="clear" w:color="000000" w:fill="FFFFFF"/>
            <w:noWrap/>
            <w:vAlign w:val="center"/>
            <w:hideMark/>
          </w:tcPr>
          <w:p w14:paraId="68041734" w14:textId="77777777" w:rsidR="00FA431F" w:rsidRPr="004379CB" w:rsidRDefault="00FA431F" w:rsidP="00FA431F">
            <w:pPr>
              <w:spacing w:line="240" w:lineRule="auto"/>
              <w:jc w:val="center"/>
              <w:rPr>
                <w:rFonts w:eastAsia="Times New Roman"/>
                <w:sz w:val="24"/>
                <w:szCs w:val="24"/>
              </w:rPr>
            </w:pPr>
            <w:r w:rsidRPr="004379CB">
              <w:rPr>
                <w:rFonts w:eastAsia="Times New Roman"/>
                <w:sz w:val="24"/>
                <w:szCs w:val="24"/>
              </w:rPr>
              <w:t>TLI</w:t>
            </w:r>
          </w:p>
        </w:tc>
        <w:tc>
          <w:tcPr>
            <w:tcW w:w="1043" w:type="dxa"/>
            <w:gridSpan w:val="2"/>
            <w:tcBorders>
              <w:top w:val="single" w:sz="4" w:space="0" w:color="auto"/>
              <w:left w:val="nil"/>
              <w:bottom w:val="single" w:sz="4" w:space="0" w:color="auto"/>
              <w:right w:val="nil"/>
            </w:tcBorders>
            <w:shd w:val="clear" w:color="000000" w:fill="FFFFFF"/>
            <w:noWrap/>
            <w:vAlign w:val="center"/>
            <w:hideMark/>
          </w:tcPr>
          <w:p w14:paraId="7FFB01F9" w14:textId="77777777" w:rsidR="00FA431F" w:rsidRPr="004379CB" w:rsidRDefault="00FA431F" w:rsidP="00FA431F">
            <w:pPr>
              <w:spacing w:line="240" w:lineRule="auto"/>
              <w:jc w:val="center"/>
              <w:rPr>
                <w:rFonts w:eastAsia="Times New Roman"/>
                <w:sz w:val="24"/>
                <w:szCs w:val="24"/>
              </w:rPr>
            </w:pPr>
            <w:r w:rsidRPr="004379CB">
              <w:rPr>
                <w:rFonts w:eastAsia="Times New Roman"/>
                <w:sz w:val="24"/>
                <w:szCs w:val="24"/>
              </w:rPr>
              <w:t>RMSEA</w:t>
            </w:r>
          </w:p>
        </w:tc>
        <w:tc>
          <w:tcPr>
            <w:tcW w:w="1044" w:type="dxa"/>
            <w:gridSpan w:val="2"/>
            <w:tcBorders>
              <w:top w:val="single" w:sz="4" w:space="0" w:color="auto"/>
              <w:left w:val="nil"/>
              <w:bottom w:val="single" w:sz="4" w:space="0" w:color="auto"/>
              <w:right w:val="nil"/>
            </w:tcBorders>
            <w:shd w:val="clear" w:color="000000" w:fill="FFFFFF"/>
            <w:noWrap/>
            <w:vAlign w:val="center"/>
            <w:hideMark/>
          </w:tcPr>
          <w:p w14:paraId="5B87B6B9" w14:textId="77777777" w:rsidR="00FA431F" w:rsidRPr="004379CB" w:rsidRDefault="00FA431F" w:rsidP="00FA431F">
            <w:pPr>
              <w:spacing w:line="240" w:lineRule="auto"/>
              <w:jc w:val="center"/>
              <w:rPr>
                <w:rFonts w:eastAsia="Times New Roman"/>
                <w:sz w:val="24"/>
                <w:szCs w:val="24"/>
              </w:rPr>
            </w:pPr>
            <w:r w:rsidRPr="004379CB">
              <w:rPr>
                <w:rFonts w:eastAsia="Times New Roman"/>
                <w:sz w:val="24"/>
                <w:szCs w:val="24"/>
              </w:rPr>
              <w:t>SRMR</w:t>
            </w:r>
          </w:p>
        </w:tc>
        <w:tc>
          <w:tcPr>
            <w:tcW w:w="1043" w:type="dxa"/>
            <w:gridSpan w:val="2"/>
            <w:tcBorders>
              <w:top w:val="single" w:sz="4" w:space="0" w:color="auto"/>
              <w:left w:val="nil"/>
              <w:bottom w:val="single" w:sz="4" w:space="0" w:color="auto"/>
              <w:right w:val="nil"/>
            </w:tcBorders>
            <w:shd w:val="clear" w:color="000000" w:fill="FFFFFF"/>
            <w:noWrap/>
            <w:vAlign w:val="center"/>
            <w:hideMark/>
          </w:tcPr>
          <w:p w14:paraId="0079CE6C" w14:textId="77777777" w:rsidR="00FA431F" w:rsidRPr="004379CB" w:rsidRDefault="00FA431F" w:rsidP="00FA431F">
            <w:pPr>
              <w:spacing w:line="240" w:lineRule="auto"/>
              <w:jc w:val="center"/>
              <w:rPr>
                <w:rFonts w:eastAsia="Times New Roman"/>
                <w:sz w:val="24"/>
                <w:szCs w:val="24"/>
              </w:rPr>
            </w:pPr>
            <w:r w:rsidRPr="004379CB">
              <w:rPr>
                <w:rFonts w:eastAsia="Times New Roman"/>
                <w:sz w:val="24"/>
                <w:szCs w:val="24"/>
              </w:rPr>
              <w:t>χ</w:t>
            </w:r>
            <w:r w:rsidRPr="004379CB">
              <w:rPr>
                <w:rFonts w:eastAsia="Times New Roman"/>
                <w:sz w:val="24"/>
                <w:szCs w:val="24"/>
                <w:vertAlign w:val="superscript"/>
              </w:rPr>
              <w:t>2</w:t>
            </w:r>
          </w:p>
        </w:tc>
        <w:tc>
          <w:tcPr>
            <w:tcW w:w="1043" w:type="dxa"/>
            <w:gridSpan w:val="2"/>
            <w:tcBorders>
              <w:top w:val="single" w:sz="4" w:space="0" w:color="auto"/>
              <w:left w:val="nil"/>
              <w:bottom w:val="single" w:sz="4" w:space="0" w:color="auto"/>
              <w:right w:val="nil"/>
            </w:tcBorders>
            <w:shd w:val="clear" w:color="000000" w:fill="FFFFFF"/>
            <w:noWrap/>
            <w:vAlign w:val="center"/>
            <w:hideMark/>
          </w:tcPr>
          <w:p w14:paraId="5BF0B856" w14:textId="77777777" w:rsidR="00FA431F" w:rsidRPr="004379CB" w:rsidRDefault="00FA431F" w:rsidP="00FA431F">
            <w:pPr>
              <w:spacing w:line="240" w:lineRule="auto"/>
              <w:jc w:val="center"/>
              <w:rPr>
                <w:rFonts w:eastAsia="Times New Roman"/>
                <w:i/>
                <w:iCs/>
                <w:sz w:val="24"/>
                <w:szCs w:val="24"/>
              </w:rPr>
            </w:pPr>
            <w:r w:rsidRPr="004379CB">
              <w:rPr>
                <w:rFonts w:eastAsia="Times New Roman"/>
                <w:i/>
                <w:iCs/>
                <w:sz w:val="24"/>
                <w:szCs w:val="24"/>
              </w:rPr>
              <w:t>p</w:t>
            </w:r>
          </w:p>
        </w:tc>
        <w:tc>
          <w:tcPr>
            <w:tcW w:w="1044" w:type="dxa"/>
            <w:tcBorders>
              <w:top w:val="single" w:sz="4" w:space="0" w:color="auto"/>
              <w:left w:val="nil"/>
              <w:bottom w:val="single" w:sz="4" w:space="0" w:color="auto"/>
              <w:right w:val="nil"/>
            </w:tcBorders>
            <w:shd w:val="clear" w:color="000000" w:fill="FFFFFF"/>
            <w:noWrap/>
            <w:vAlign w:val="center"/>
            <w:hideMark/>
          </w:tcPr>
          <w:p w14:paraId="3CDC9070" w14:textId="77777777" w:rsidR="00FA431F" w:rsidRPr="004379CB" w:rsidRDefault="00FA431F" w:rsidP="00FA431F">
            <w:pPr>
              <w:spacing w:line="240" w:lineRule="auto"/>
              <w:jc w:val="center"/>
              <w:rPr>
                <w:rFonts w:eastAsia="Times New Roman"/>
                <w:sz w:val="24"/>
                <w:szCs w:val="24"/>
              </w:rPr>
            </w:pPr>
            <w:r w:rsidRPr="004379CB">
              <w:rPr>
                <w:rFonts w:eastAsia="Times New Roman"/>
                <w:sz w:val="24"/>
                <w:szCs w:val="24"/>
              </w:rPr>
              <w:t>df</w:t>
            </w:r>
          </w:p>
        </w:tc>
      </w:tr>
      <w:tr w:rsidR="00FA431F" w:rsidRPr="004379CB" w14:paraId="1A4B6FB3" w14:textId="77777777" w:rsidTr="00FA431F">
        <w:trPr>
          <w:gridAfter w:val="1"/>
          <w:wAfter w:w="236" w:type="dxa"/>
          <w:trHeight w:val="300"/>
        </w:trPr>
        <w:tc>
          <w:tcPr>
            <w:tcW w:w="2193" w:type="dxa"/>
            <w:tcBorders>
              <w:top w:val="nil"/>
              <w:left w:val="nil"/>
              <w:bottom w:val="nil"/>
              <w:right w:val="nil"/>
            </w:tcBorders>
            <w:shd w:val="clear" w:color="000000" w:fill="FFFFFF"/>
            <w:noWrap/>
            <w:vAlign w:val="bottom"/>
            <w:hideMark/>
          </w:tcPr>
          <w:p w14:paraId="696B425A" w14:textId="77777777" w:rsidR="00FA431F" w:rsidRPr="004379CB" w:rsidRDefault="00FA431F" w:rsidP="00FA431F">
            <w:pPr>
              <w:spacing w:line="240" w:lineRule="auto"/>
              <w:rPr>
                <w:rFonts w:eastAsia="Times New Roman"/>
                <w:sz w:val="24"/>
                <w:szCs w:val="24"/>
              </w:rPr>
            </w:pPr>
            <w:r w:rsidRPr="004379CB">
              <w:rPr>
                <w:rFonts w:eastAsia="Times New Roman"/>
                <w:sz w:val="24"/>
                <w:szCs w:val="24"/>
              </w:rPr>
              <w:t>One-factor model</w:t>
            </w:r>
          </w:p>
        </w:tc>
        <w:tc>
          <w:tcPr>
            <w:tcW w:w="1043" w:type="dxa"/>
            <w:gridSpan w:val="2"/>
            <w:tcBorders>
              <w:top w:val="nil"/>
              <w:left w:val="nil"/>
              <w:bottom w:val="nil"/>
              <w:right w:val="nil"/>
            </w:tcBorders>
            <w:shd w:val="clear" w:color="000000" w:fill="FFFFFF"/>
            <w:noWrap/>
            <w:vAlign w:val="bottom"/>
            <w:hideMark/>
          </w:tcPr>
          <w:p w14:paraId="52DD69B6" w14:textId="77777777" w:rsidR="00FA431F" w:rsidRPr="004379CB" w:rsidRDefault="00FA431F" w:rsidP="00FA431F">
            <w:pPr>
              <w:spacing w:line="240" w:lineRule="auto"/>
              <w:jc w:val="center"/>
              <w:rPr>
                <w:rFonts w:eastAsia="Times New Roman"/>
                <w:sz w:val="24"/>
                <w:szCs w:val="24"/>
              </w:rPr>
            </w:pPr>
            <w:r w:rsidRPr="004379CB">
              <w:rPr>
                <w:rFonts w:eastAsia="Times New Roman"/>
                <w:sz w:val="24"/>
                <w:szCs w:val="24"/>
              </w:rPr>
              <w:t>0.50</w:t>
            </w:r>
          </w:p>
        </w:tc>
        <w:tc>
          <w:tcPr>
            <w:tcW w:w="1043" w:type="dxa"/>
            <w:gridSpan w:val="2"/>
            <w:tcBorders>
              <w:top w:val="nil"/>
              <w:left w:val="nil"/>
              <w:bottom w:val="nil"/>
              <w:right w:val="nil"/>
            </w:tcBorders>
            <w:shd w:val="clear" w:color="000000" w:fill="FFFFFF"/>
            <w:noWrap/>
            <w:vAlign w:val="bottom"/>
            <w:hideMark/>
          </w:tcPr>
          <w:p w14:paraId="132D3DFE" w14:textId="77777777" w:rsidR="00FA431F" w:rsidRPr="004379CB" w:rsidRDefault="00FA431F" w:rsidP="00FA431F">
            <w:pPr>
              <w:spacing w:line="240" w:lineRule="auto"/>
              <w:jc w:val="center"/>
              <w:rPr>
                <w:rFonts w:eastAsia="Times New Roman"/>
                <w:sz w:val="24"/>
                <w:szCs w:val="24"/>
              </w:rPr>
            </w:pPr>
            <w:r w:rsidRPr="004379CB">
              <w:rPr>
                <w:rFonts w:eastAsia="Times New Roman"/>
                <w:sz w:val="24"/>
                <w:szCs w:val="24"/>
              </w:rPr>
              <w:t>0.42</w:t>
            </w:r>
          </w:p>
        </w:tc>
        <w:tc>
          <w:tcPr>
            <w:tcW w:w="1043" w:type="dxa"/>
            <w:gridSpan w:val="2"/>
            <w:tcBorders>
              <w:top w:val="nil"/>
              <w:left w:val="nil"/>
              <w:bottom w:val="nil"/>
              <w:right w:val="nil"/>
            </w:tcBorders>
            <w:shd w:val="clear" w:color="000000" w:fill="FFFFFF"/>
            <w:noWrap/>
            <w:vAlign w:val="bottom"/>
            <w:hideMark/>
          </w:tcPr>
          <w:p w14:paraId="49AFE8B4" w14:textId="77777777" w:rsidR="00FA431F" w:rsidRPr="004379CB" w:rsidRDefault="00FA431F" w:rsidP="00FA431F">
            <w:pPr>
              <w:spacing w:line="240" w:lineRule="auto"/>
              <w:jc w:val="center"/>
              <w:rPr>
                <w:rFonts w:eastAsia="Times New Roman"/>
                <w:sz w:val="24"/>
                <w:szCs w:val="24"/>
              </w:rPr>
            </w:pPr>
            <w:r w:rsidRPr="004379CB">
              <w:rPr>
                <w:rFonts w:eastAsia="Times New Roman"/>
                <w:sz w:val="24"/>
                <w:szCs w:val="24"/>
              </w:rPr>
              <w:t>0.20</w:t>
            </w:r>
          </w:p>
        </w:tc>
        <w:tc>
          <w:tcPr>
            <w:tcW w:w="1044" w:type="dxa"/>
            <w:gridSpan w:val="2"/>
            <w:tcBorders>
              <w:top w:val="nil"/>
              <w:left w:val="nil"/>
              <w:bottom w:val="nil"/>
              <w:right w:val="nil"/>
            </w:tcBorders>
            <w:shd w:val="clear" w:color="000000" w:fill="FFFFFF"/>
            <w:noWrap/>
            <w:vAlign w:val="bottom"/>
            <w:hideMark/>
          </w:tcPr>
          <w:p w14:paraId="7C7F1A67" w14:textId="77777777" w:rsidR="00FA431F" w:rsidRPr="004379CB" w:rsidRDefault="00FA431F" w:rsidP="00FA431F">
            <w:pPr>
              <w:spacing w:line="240" w:lineRule="auto"/>
              <w:jc w:val="center"/>
              <w:rPr>
                <w:rFonts w:eastAsia="Times New Roman"/>
                <w:sz w:val="24"/>
                <w:szCs w:val="24"/>
              </w:rPr>
            </w:pPr>
            <w:r w:rsidRPr="004379CB">
              <w:rPr>
                <w:rFonts w:eastAsia="Times New Roman"/>
                <w:sz w:val="24"/>
                <w:szCs w:val="24"/>
              </w:rPr>
              <w:t>0.18</w:t>
            </w:r>
          </w:p>
        </w:tc>
        <w:tc>
          <w:tcPr>
            <w:tcW w:w="1043" w:type="dxa"/>
            <w:gridSpan w:val="2"/>
            <w:tcBorders>
              <w:top w:val="nil"/>
              <w:left w:val="nil"/>
              <w:bottom w:val="nil"/>
              <w:right w:val="nil"/>
            </w:tcBorders>
            <w:shd w:val="clear" w:color="000000" w:fill="FFFFFF"/>
            <w:noWrap/>
            <w:vAlign w:val="bottom"/>
            <w:hideMark/>
          </w:tcPr>
          <w:p w14:paraId="3324D987" w14:textId="77777777" w:rsidR="00FA431F" w:rsidRPr="004379CB" w:rsidRDefault="00FA431F" w:rsidP="00FA431F">
            <w:pPr>
              <w:spacing w:line="240" w:lineRule="auto"/>
              <w:jc w:val="center"/>
              <w:rPr>
                <w:rFonts w:eastAsia="Times New Roman"/>
                <w:sz w:val="24"/>
                <w:szCs w:val="24"/>
              </w:rPr>
            </w:pPr>
            <w:r w:rsidRPr="004379CB">
              <w:rPr>
                <w:rFonts w:eastAsia="Times New Roman"/>
                <w:sz w:val="24"/>
                <w:szCs w:val="24"/>
              </w:rPr>
              <w:t>3103.32</w:t>
            </w:r>
          </w:p>
        </w:tc>
        <w:tc>
          <w:tcPr>
            <w:tcW w:w="1043" w:type="dxa"/>
            <w:gridSpan w:val="2"/>
            <w:tcBorders>
              <w:top w:val="nil"/>
              <w:left w:val="nil"/>
              <w:bottom w:val="nil"/>
              <w:right w:val="nil"/>
            </w:tcBorders>
            <w:shd w:val="clear" w:color="000000" w:fill="FFFFFF"/>
            <w:noWrap/>
            <w:vAlign w:val="bottom"/>
            <w:hideMark/>
          </w:tcPr>
          <w:p w14:paraId="27B9F07A" w14:textId="77777777" w:rsidR="00FA431F" w:rsidRPr="004379CB" w:rsidRDefault="00FA431F" w:rsidP="00FA431F">
            <w:pPr>
              <w:spacing w:line="240" w:lineRule="auto"/>
              <w:jc w:val="center"/>
              <w:rPr>
                <w:rFonts w:eastAsia="Times New Roman"/>
                <w:sz w:val="24"/>
                <w:szCs w:val="24"/>
              </w:rPr>
            </w:pPr>
            <w:r w:rsidRPr="004379CB">
              <w:rPr>
                <w:rFonts w:eastAsia="Times New Roman"/>
                <w:sz w:val="24"/>
                <w:szCs w:val="24"/>
              </w:rPr>
              <w:t>&lt;.001</w:t>
            </w:r>
          </w:p>
        </w:tc>
        <w:tc>
          <w:tcPr>
            <w:tcW w:w="1044" w:type="dxa"/>
            <w:tcBorders>
              <w:top w:val="nil"/>
              <w:left w:val="nil"/>
              <w:bottom w:val="nil"/>
              <w:right w:val="nil"/>
            </w:tcBorders>
            <w:shd w:val="clear" w:color="000000" w:fill="FFFFFF"/>
            <w:noWrap/>
            <w:vAlign w:val="bottom"/>
            <w:hideMark/>
          </w:tcPr>
          <w:p w14:paraId="234B4965" w14:textId="77777777" w:rsidR="00FA431F" w:rsidRPr="004379CB" w:rsidRDefault="00FA431F" w:rsidP="00FA431F">
            <w:pPr>
              <w:spacing w:line="240" w:lineRule="auto"/>
              <w:jc w:val="center"/>
              <w:rPr>
                <w:rFonts w:eastAsia="Times New Roman"/>
                <w:sz w:val="24"/>
                <w:szCs w:val="24"/>
              </w:rPr>
            </w:pPr>
            <w:r w:rsidRPr="004379CB">
              <w:rPr>
                <w:rFonts w:eastAsia="Times New Roman"/>
                <w:sz w:val="24"/>
                <w:szCs w:val="24"/>
              </w:rPr>
              <w:t>90</w:t>
            </w:r>
          </w:p>
        </w:tc>
      </w:tr>
      <w:tr w:rsidR="00FA431F" w:rsidRPr="004379CB" w14:paraId="7885F28A" w14:textId="77777777" w:rsidTr="00FA431F">
        <w:trPr>
          <w:gridAfter w:val="1"/>
          <w:wAfter w:w="236" w:type="dxa"/>
          <w:trHeight w:val="374"/>
        </w:trPr>
        <w:tc>
          <w:tcPr>
            <w:tcW w:w="2193" w:type="dxa"/>
            <w:tcBorders>
              <w:top w:val="nil"/>
              <w:left w:val="nil"/>
              <w:bottom w:val="nil"/>
              <w:right w:val="nil"/>
            </w:tcBorders>
            <w:shd w:val="clear" w:color="000000" w:fill="FFFFFF"/>
            <w:noWrap/>
            <w:vAlign w:val="bottom"/>
            <w:hideMark/>
          </w:tcPr>
          <w:p w14:paraId="5B08EEDB" w14:textId="77777777" w:rsidR="00FA431F" w:rsidRPr="004379CB" w:rsidRDefault="00FA431F" w:rsidP="00FA431F">
            <w:pPr>
              <w:spacing w:after="120" w:line="240" w:lineRule="auto"/>
              <w:rPr>
                <w:rFonts w:eastAsia="Times New Roman"/>
                <w:sz w:val="24"/>
                <w:szCs w:val="24"/>
              </w:rPr>
            </w:pPr>
            <w:r w:rsidRPr="004379CB">
              <w:rPr>
                <w:rFonts w:eastAsia="Times New Roman"/>
                <w:sz w:val="24"/>
                <w:szCs w:val="24"/>
              </w:rPr>
              <w:t>Three-factor model</w:t>
            </w:r>
          </w:p>
        </w:tc>
        <w:tc>
          <w:tcPr>
            <w:tcW w:w="1043" w:type="dxa"/>
            <w:gridSpan w:val="2"/>
            <w:tcBorders>
              <w:top w:val="nil"/>
              <w:left w:val="nil"/>
              <w:bottom w:val="nil"/>
              <w:right w:val="nil"/>
            </w:tcBorders>
            <w:shd w:val="clear" w:color="000000" w:fill="FFFFFF"/>
            <w:noWrap/>
            <w:vAlign w:val="bottom"/>
            <w:hideMark/>
          </w:tcPr>
          <w:p w14:paraId="00C036AE" w14:textId="77777777" w:rsidR="00FA431F" w:rsidRPr="004379CB" w:rsidRDefault="00FA431F" w:rsidP="00FA431F">
            <w:pPr>
              <w:spacing w:after="120" w:line="240" w:lineRule="auto"/>
              <w:jc w:val="center"/>
              <w:rPr>
                <w:rFonts w:eastAsia="Times New Roman"/>
                <w:sz w:val="24"/>
                <w:szCs w:val="24"/>
              </w:rPr>
            </w:pPr>
            <w:r w:rsidRPr="004379CB">
              <w:rPr>
                <w:rFonts w:eastAsia="Times New Roman"/>
                <w:sz w:val="24"/>
                <w:szCs w:val="24"/>
              </w:rPr>
              <w:t>0.95</w:t>
            </w:r>
          </w:p>
        </w:tc>
        <w:tc>
          <w:tcPr>
            <w:tcW w:w="1043" w:type="dxa"/>
            <w:gridSpan w:val="2"/>
            <w:tcBorders>
              <w:top w:val="nil"/>
              <w:left w:val="nil"/>
              <w:bottom w:val="nil"/>
              <w:right w:val="nil"/>
            </w:tcBorders>
            <w:shd w:val="clear" w:color="000000" w:fill="FFFFFF"/>
            <w:noWrap/>
            <w:vAlign w:val="bottom"/>
            <w:hideMark/>
          </w:tcPr>
          <w:p w14:paraId="68FE72FF" w14:textId="77777777" w:rsidR="00FA431F" w:rsidRPr="004379CB" w:rsidRDefault="00FA431F" w:rsidP="00FA431F">
            <w:pPr>
              <w:spacing w:after="120" w:line="240" w:lineRule="auto"/>
              <w:jc w:val="center"/>
              <w:rPr>
                <w:rFonts w:eastAsia="Times New Roman"/>
                <w:sz w:val="24"/>
                <w:szCs w:val="24"/>
              </w:rPr>
            </w:pPr>
            <w:r w:rsidRPr="004379CB">
              <w:rPr>
                <w:rFonts w:eastAsia="Times New Roman"/>
                <w:sz w:val="24"/>
                <w:szCs w:val="24"/>
              </w:rPr>
              <w:t>0.94</w:t>
            </w:r>
          </w:p>
        </w:tc>
        <w:tc>
          <w:tcPr>
            <w:tcW w:w="1043" w:type="dxa"/>
            <w:gridSpan w:val="2"/>
            <w:tcBorders>
              <w:top w:val="nil"/>
              <w:left w:val="nil"/>
              <w:bottom w:val="nil"/>
              <w:right w:val="nil"/>
            </w:tcBorders>
            <w:shd w:val="clear" w:color="000000" w:fill="FFFFFF"/>
            <w:noWrap/>
            <w:vAlign w:val="bottom"/>
            <w:hideMark/>
          </w:tcPr>
          <w:p w14:paraId="048E8CEA" w14:textId="77777777" w:rsidR="00FA431F" w:rsidRPr="004379CB" w:rsidRDefault="00FA431F" w:rsidP="00FA431F">
            <w:pPr>
              <w:spacing w:after="120" w:line="240" w:lineRule="auto"/>
              <w:jc w:val="center"/>
              <w:rPr>
                <w:rFonts w:eastAsia="Times New Roman"/>
                <w:sz w:val="24"/>
                <w:szCs w:val="24"/>
              </w:rPr>
            </w:pPr>
            <w:r w:rsidRPr="004379CB">
              <w:rPr>
                <w:rFonts w:eastAsia="Times New Roman"/>
                <w:sz w:val="24"/>
                <w:szCs w:val="24"/>
              </w:rPr>
              <w:t>0.06</w:t>
            </w:r>
          </w:p>
        </w:tc>
        <w:tc>
          <w:tcPr>
            <w:tcW w:w="1044" w:type="dxa"/>
            <w:gridSpan w:val="2"/>
            <w:tcBorders>
              <w:top w:val="nil"/>
              <w:left w:val="nil"/>
              <w:bottom w:val="nil"/>
              <w:right w:val="nil"/>
            </w:tcBorders>
            <w:shd w:val="clear" w:color="000000" w:fill="FFFFFF"/>
            <w:noWrap/>
            <w:vAlign w:val="bottom"/>
            <w:hideMark/>
          </w:tcPr>
          <w:p w14:paraId="6BC097A4" w14:textId="77777777" w:rsidR="00FA431F" w:rsidRPr="004379CB" w:rsidRDefault="00FA431F" w:rsidP="00FA431F">
            <w:pPr>
              <w:spacing w:after="120" w:line="240" w:lineRule="auto"/>
              <w:jc w:val="center"/>
              <w:rPr>
                <w:rFonts w:eastAsia="Times New Roman"/>
                <w:sz w:val="24"/>
                <w:szCs w:val="24"/>
              </w:rPr>
            </w:pPr>
            <w:r w:rsidRPr="004379CB">
              <w:rPr>
                <w:rFonts w:eastAsia="Times New Roman"/>
                <w:sz w:val="24"/>
                <w:szCs w:val="24"/>
              </w:rPr>
              <w:t>0.06</w:t>
            </w:r>
          </w:p>
        </w:tc>
        <w:tc>
          <w:tcPr>
            <w:tcW w:w="1043" w:type="dxa"/>
            <w:gridSpan w:val="2"/>
            <w:tcBorders>
              <w:top w:val="nil"/>
              <w:left w:val="nil"/>
              <w:bottom w:val="nil"/>
              <w:right w:val="nil"/>
            </w:tcBorders>
            <w:shd w:val="clear" w:color="000000" w:fill="FFFFFF"/>
            <w:noWrap/>
            <w:vAlign w:val="bottom"/>
            <w:hideMark/>
          </w:tcPr>
          <w:p w14:paraId="568655FA" w14:textId="77777777" w:rsidR="00FA431F" w:rsidRPr="004379CB" w:rsidRDefault="00FA431F" w:rsidP="00FA431F">
            <w:pPr>
              <w:spacing w:after="120" w:line="240" w:lineRule="auto"/>
              <w:jc w:val="center"/>
              <w:rPr>
                <w:rFonts w:eastAsia="Times New Roman"/>
                <w:sz w:val="24"/>
                <w:szCs w:val="24"/>
              </w:rPr>
            </w:pPr>
            <w:r w:rsidRPr="004379CB">
              <w:rPr>
                <w:rFonts w:eastAsia="Times New Roman"/>
                <w:sz w:val="24"/>
                <w:szCs w:val="24"/>
              </w:rPr>
              <w:t>393.72</w:t>
            </w:r>
          </w:p>
        </w:tc>
        <w:tc>
          <w:tcPr>
            <w:tcW w:w="1043" w:type="dxa"/>
            <w:gridSpan w:val="2"/>
            <w:tcBorders>
              <w:top w:val="nil"/>
              <w:left w:val="nil"/>
              <w:bottom w:val="nil"/>
              <w:right w:val="nil"/>
            </w:tcBorders>
            <w:shd w:val="clear" w:color="000000" w:fill="FFFFFF"/>
            <w:noWrap/>
            <w:vAlign w:val="bottom"/>
            <w:hideMark/>
          </w:tcPr>
          <w:p w14:paraId="7A9D4B22" w14:textId="77777777" w:rsidR="00FA431F" w:rsidRPr="004379CB" w:rsidRDefault="00FA431F" w:rsidP="00FA431F">
            <w:pPr>
              <w:spacing w:after="120" w:line="240" w:lineRule="auto"/>
              <w:jc w:val="center"/>
              <w:rPr>
                <w:rFonts w:eastAsia="Times New Roman"/>
                <w:sz w:val="24"/>
                <w:szCs w:val="24"/>
              </w:rPr>
            </w:pPr>
            <w:r w:rsidRPr="004379CB">
              <w:rPr>
                <w:rFonts w:eastAsia="Times New Roman"/>
                <w:sz w:val="24"/>
                <w:szCs w:val="24"/>
              </w:rPr>
              <w:t>&lt;.001</w:t>
            </w:r>
          </w:p>
        </w:tc>
        <w:tc>
          <w:tcPr>
            <w:tcW w:w="1044" w:type="dxa"/>
            <w:tcBorders>
              <w:top w:val="nil"/>
              <w:left w:val="nil"/>
              <w:bottom w:val="nil"/>
              <w:right w:val="nil"/>
            </w:tcBorders>
            <w:shd w:val="clear" w:color="000000" w:fill="FFFFFF"/>
            <w:noWrap/>
            <w:vAlign w:val="bottom"/>
            <w:hideMark/>
          </w:tcPr>
          <w:p w14:paraId="7F584618" w14:textId="77777777" w:rsidR="00FA431F" w:rsidRPr="004379CB" w:rsidRDefault="00FA431F" w:rsidP="00FA431F">
            <w:pPr>
              <w:spacing w:after="120" w:line="240" w:lineRule="auto"/>
              <w:jc w:val="center"/>
              <w:rPr>
                <w:rFonts w:eastAsia="Times New Roman"/>
                <w:sz w:val="24"/>
                <w:szCs w:val="24"/>
              </w:rPr>
            </w:pPr>
            <w:r w:rsidRPr="004379CB">
              <w:rPr>
                <w:rFonts w:eastAsia="Times New Roman"/>
                <w:sz w:val="24"/>
                <w:szCs w:val="24"/>
              </w:rPr>
              <w:t>87</w:t>
            </w:r>
          </w:p>
        </w:tc>
      </w:tr>
      <w:tr w:rsidR="00FA431F" w:rsidRPr="004379CB" w14:paraId="17EBD0D2" w14:textId="77777777" w:rsidTr="00FA431F">
        <w:trPr>
          <w:gridAfter w:val="1"/>
          <w:wAfter w:w="236" w:type="dxa"/>
          <w:trHeight w:val="317"/>
        </w:trPr>
        <w:tc>
          <w:tcPr>
            <w:tcW w:w="9496" w:type="dxa"/>
            <w:gridSpan w:val="14"/>
            <w:vMerge w:val="restart"/>
            <w:tcBorders>
              <w:top w:val="single" w:sz="4" w:space="0" w:color="auto"/>
              <w:left w:val="nil"/>
              <w:bottom w:val="nil"/>
              <w:right w:val="nil"/>
            </w:tcBorders>
            <w:shd w:val="clear" w:color="000000" w:fill="FFFFFF"/>
            <w:hideMark/>
          </w:tcPr>
          <w:p w14:paraId="45B680A8" w14:textId="77777777" w:rsidR="00FA431F" w:rsidRPr="004379CB" w:rsidRDefault="00FA431F" w:rsidP="00FA431F">
            <w:pPr>
              <w:spacing w:line="240" w:lineRule="auto"/>
              <w:rPr>
                <w:rFonts w:eastAsia="Times New Roman"/>
                <w:sz w:val="24"/>
                <w:szCs w:val="24"/>
              </w:rPr>
            </w:pPr>
            <w:r w:rsidRPr="004379CB">
              <w:rPr>
                <w:rFonts w:eastAsia="Times New Roman"/>
                <w:i/>
                <w:iCs/>
                <w:sz w:val="24"/>
                <w:szCs w:val="24"/>
              </w:rPr>
              <w:t xml:space="preserve">Note. </w:t>
            </w:r>
            <w:r w:rsidRPr="004379CB">
              <w:rPr>
                <w:rFonts w:eastAsia="Times New Roman"/>
                <w:sz w:val="24"/>
                <w:szCs w:val="24"/>
              </w:rPr>
              <w:t>Three-factor model = benevolence, ability, integrity.</w:t>
            </w:r>
          </w:p>
          <w:p w14:paraId="057295DC" w14:textId="77777777" w:rsidR="00FA431F" w:rsidRPr="004379CB" w:rsidRDefault="00FA431F" w:rsidP="00FA431F">
            <w:pPr>
              <w:spacing w:line="240" w:lineRule="auto"/>
              <w:rPr>
                <w:rFonts w:eastAsia="Times New Roman"/>
                <w:i/>
                <w:iCs/>
                <w:sz w:val="24"/>
                <w:szCs w:val="24"/>
              </w:rPr>
            </w:pPr>
          </w:p>
        </w:tc>
      </w:tr>
      <w:tr w:rsidR="00FA431F" w:rsidRPr="004379CB" w14:paraId="0820658F" w14:textId="77777777" w:rsidTr="00FA431F">
        <w:trPr>
          <w:trHeight w:val="300"/>
        </w:trPr>
        <w:tc>
          <w:tcPr>
            <w:tcW w:w="9496" w:type="dxa"/>
            <w:gridSpan w:val="14"/>
            <w:vMerge/>
            <w:tcBorders>
              <w:top w:val="single" w:sz="4" w:space="0" w:color="auto"/>
              <w:left w:val="nil"/>
              <w:bottom w:val="nil"/>
              <w:right w:val="nil"/>
            </w:tcBorders>
            <w:vAlign w:val="center"/>
            <w:hideMark/>
          </w:tcPr>
          <w:p w14:paraId="4CB6CF19" w14:textId="77777777" w:rsidR="00FA431F" w:rsidRPr="004379CB" w:rsidRDefault="00FA431F" w:rsidP="00FA431F">
            <w:pPr>
              <w:spacing w:line="240" w:lineRule="auto"/>
              <w:rPr>
                <w:rFonts w:eastAsia="Times New Roman"/>
                <w:i/>
                <w:iCs/>
                <w:sz w:val="24"/>
                <w:szCs w:val="24"/>
              </w:rPr>
            </w:pPr>
          </w:p>
        </w:tc>
        <w:tc>
          <w:tcPr>
            <w:tcW w:w="236" w:type="dxa"/>
            <w:tcBorders>
              <w:top w:val="nil"/>
              <w:left w:val="nil"/>
              <w:bottom w:val="nil"/>
              <w:right w:val="nil"/>
            </w:tcBorders>
            <w:shd w:val="clear" w:color="auto" w:fill="auto"/>
            <w:noWrap/>
            <w:vAlign w:val="bottom"/>
            <w:hideMark/>
          </w:tcPr>
          <w:p w14:paraId="1C33BE83" w14:textId="77777777" w:rsidR="00FA431F" w:rsidRPr="004379CB" w:rsidRDefault="00FA431F" w:rsidP="00FA431F">
            <w:pPr>
              <w:spacing w:line="240" w:lineRule="auto"/>
              <w:rPr>
                <w:rFonts w:eastAsia="Times New Roman"/>
                <w:i/>
                <w:iCs/>
                <w:sz w:val="24"/>
                <w:szCs w:val="24"/>
              </w:rPr>
            </w:pPr>
          </w:p>
        </w:tc>
      </w:tr>
    </w:tbl>
    <w:p w14:paraId="5DE4DABE" w14:textId="77777777" w:rsidR="00FA431F" w:rsidRPr="0070357E" w:rsidRDefault="00FA431F" w:rsidP="00FA431F"/>
    <w:p w14:paraId="2FA882EA" w14:textId="77777777" w:rsidR="00FA431F" w:rsidRPr="0070357E" w:rsidRDefault="00FA431F" w:rsidP="00FA431F">
      <w:r w:rsidRPr="0070357E">
        <w:br w:type="page"/>
      </w:r>
    </w:p>
    <w:tbl>
      <w:tblPr>
        <w:tblW w:w="9864" w:type="dxa"/>
        <w:tblLayout w:type="fixed"/>
        <w:tblCellMar>
          <w:top w:w="15" w:type="dxa"/>
        </w:tblCellMar>
        <w:tblLook w:val="04A0" w:firstRow="1" w:lastRow="0" w:firstColumn="1" w:lastColumn="0" w:noHBand="0" w:noVBand="1"/>
      </w:tblPr>
      <w:tblGrid>
        <w:gridCol w:w="2074"/>
        <w:gridCol w:w="1080"/>
        <w:gridCol w:w="1079"/>
        <w:gridCol w:w="1079"/>
        <w:gridCol w:w="1079"/>
        <w:gridCol w:w="1079"/>
        <w:gridCol w:w="1079"/>
        <w:gridCol w:w="1079"/>
        <w:gridCol w:w="236"/>
      </w:tblGrid>
      <w:tr w:rsidR="00FA431F" w:rsidRPr="005D086E" w14:paraId="245D906E" w14:textId="77777777" w:rsidTr="00FA431F">
        <w:trPr>
          <w:gridAfter w:val="1"/>
          <w:wAfter w:w="236" w:type="dxa"/>
          <w:trHeight w:val="300"/>
        </w:trPr>
        <w:tc>
          <w:tcPr>
            <w:tcW w:w="2075" w:type="dxa"/>
            <w:tcBorders>
              <w:top w:val="nil"/>
              <w:left w:val="nil"/>
              <w:bottom w:val="nil"/>
              <w:right w:val="nil"/>
            </w:tcBorders>
            <w:shd w:val="clear" w:color="000000" w:fill="FFFFFF"/>
            <w:noWrap/>
            <w:vAlign w:val="bottom"/>
            <w:hideMark/>
          </w:tcPr>
          <w:p w14:paraId="6EB32751" w14:textId="77777777" w:rsidR="00FA431F" w:rsidRPr="005D086E" w:rsidRDefault="00FA431F" w:rsidP="00FA431F">
            <w:pPr>
              <w:spacing w:line="240" w:lineRule="auto"/>
              <w:rPr>
                <w:rFonts w:eastAsia="Times New Roman"/>
                <w:b/>
                <w:bCs/>
                <w:sz w:val="24"/>
                <w:szCs w:val="24"/>
              </w:rPr>
            </w:pPr>
            <w:r w:rsidRPr="005D086E">
              <w:rPr>
                <w:rFonts w:eastAsia="Times New Roman"/>
                <w:b/>
                <w:bCs/>
                <w:sz w:val="24"/>
                <w:szCs w:val="24"/>
              </w:rPr>
              <w:lastRenderedPageBreak/>
              <w:t>Table 16</w:t>
            </w:r>
          </w:p>
          <w:p w14:paraId="69F8463C" w14:textId="77777777" w:rsidR="00FA431F" w:rsidRPr="005D086E" w:rsidRDefault="00FA431F" w:rsidP="00FA431F">
            <w:pPr>
              <w:spacing w:line="240" w:lineRule="auto"/>
              <w:rPr>
                <w:rFonts w:eastAsia="Times New Roman"/>
                <w:b/>
                <w:bCs/>
                <w:sz w:val="24"/>
                <w:szCs w:val="24"/>
              </w:rPr>
            </w:pPr>
          </w:p>
        </w:tc>
        <w:tc>
          <w:tcPr>
            <w:tcW w:w="1081" w:type="dxa"/>
            <w:tcBorders>
              <w:top w:val="nil"/>
              <w:left w:val="nil"/>
              <w:bottom w:val="nil"/>
              <w:right w:val="nil"/>
            </w:tcBorders>
            <w:shd w:val="clear" w:color="000000" w:fill="FFFFFF"/>
            <w:noWrap/>
            <w:vAlign w:val="bottom"/>
            <w:hideMark/>
          </w:tcPr>
          <w:p w14:paraId="74AB56B7" w14:textId="77777777" w:rsidR="00FA431F" w:rsidRPr="005D086E" w:rsidRDefault="00FA431F" w:rsidP="00FA431F">
            <w:pPr>
              <w:spacing w:line="240" w:lineRule="auto"/>
              <w:rPr>
                <w:rFonts w:eastAsia="Times New Roman"/>
                <w:sz w:val="24"/>
                <w:szCs w:val="24"/>
              </w:rPr>
            </w:pPr>
            <w:r w:rsidRPr="005D086E">
              <w:rPr>
                <w:rFonts w:eastAsia="Times New Roman"/>
                <w:sz w:val="24"/>
                <w:szCs w:val="24"/>
              </w:rPr>
              <w:t> </w:t>
            </w:r>
          </w:p>
        </w:tc>
        <w:tc>
          <w:tcPr>
            <w:tcW w:w="1079" w:type="dxa"/>
            <w:tcBorders>
              <w:top w:val="nil"/>
              <w:left w:val="nil"/>
              <w:bottom w:val="nil"/>
              <w:right w:val="nil"/>
            </w:tcBorders>
            <w:shd w:val="clear" w:color="000000" w:fill="FFFFFF"/>
            <w:noWrap/>
            <w:vAlign w:val="bottom"/>
            <w:hideMark/>
          </w:tcPr>
          <w:p w14:paraId="6C2AB266" w14:textId="77777777" w:rsidR="00FA431F" w:rsidRPr="005D086E" w:rsidRDefault="00FA431F" w:rsidP="00FA431F">
            <w:pPr>
              <w:spacing w:line="240" w:lineRule="auto"/>
              <w:rPr>
                <w:rFonts w:eastAsia="Times New Roman"/>
                <w:sz w:val="24"/>
                <w:szCs w:val="24"/>
              </w:rPr>
            </w:pPr>
            <w:r w:rsidRPr="005D086E">
              <w:rPr>
                <w:rFonts w:eastAsia="Times New Roman"/>
                <w:sz w:val="24"/>
                <w:szCs w:val="24"/>
              </w:rPr>
              <w:t> </w:t>
            </w:r>
          </w:p>
        </w:tc>
        <w:tc>
          <w:tcPr>
            <w:tcW w:w="1079" w:type="dxa"/>
            <w:tcBorders>
              <w:top w:val="nil"/>
              <w:left w:val="nil"/>
              <w:bottom w:val="nil"/>
              <w:right w:val="nil"/>
            </w:tcBorders>
            <w:shd w:val="clear" w:color="000000" w:fill="FFFFFF"/>
            <w:noWrap/>
            <w:vAlign w:val="bottom"/>
            <w:hideMark/>
          </w:tcPr>
          <w:p w14:paraId="3D0AE013" w14:textId="77777777" w:rsidR="00FA431F" w:rsidRPr="005D086E" w:rsidRDefault="00FA431F" w:rsidP="00FA431F">
            <w:pPr>
              <w:spacing w:line="240" w:lineRule="auto"/>
              <w:rPr>
                <w:rFonts w:eastAsia="Times New Roman"/>
                <w:sz w:val="24"/>
                <w:szCs w:val="24"/>
              </w:rPr>
            </w:pPr>
            <w:r w:rsidRPr="005D086E">
              <w:rPr>
                <w:rFonts w:eastAsia="Times New Roman"/>
                <w:sz w:val="24"/>
                <w:szCs w:val="24"/>
              </w:rPr>
              <w:t> </w:t>
            </w:r>
          </w:p>
        </w:tc>
        <w:tc>
          <w:tcPr>
            <w:tcW w:w="1078" w:type="dxa"/>
            <w:tcBorders>
              <w:top w:val="nil"/>
              <w:left w:val="nil"/>
              <w:bottom w:val="nil"/>
              <w:right w:val="nil"/>
            </w:tcBorders>
            <w:shd w:val="clear" w:color="000000" w:fill="FFFFFF"/>
            <w:noWrap/>
            <w:vAlign w:val="bottom"/>
            <w:hideMark/>
          </w:tcPr>
          <w:p w14:paraId="65431DD4" w14:textId="77777777" w:rsidR="00FA431F" w:rsidRPr="005D086E" w:rsidRDefault="00FA431F" w:rsidP="00FA431F">
            <w:pPr>
              <w:spacing w:line="240" w:lineRule="auto"/>
              <w:rPr>
                <w:rFonts w:eastAsia="Times New Roman"/>
                <w:sz w:val="24"/>
                <w:szCs w:val="24"/>
              </w:rPr>
            </w:pPr>
            <w:r w:rsidRPr="005D086E">
              <w:rPr>
                <w:rFonts w:eastAsia="Times New Roman"/>
                <w:sz w:val="24"/>
                <w:szCs w:val="24"/>
              </w:rPr>
              <w:t> </w:t>
            </w:r>
          </w:p>
        </w:tc>
        <w:tc>
          <w:tcPr>
            <w:tcW w:w="1079" w:type="dxa"/>
            <w:tcBorders>
              <w:top w:val="nil"/>
              <w:left w:val="nil"/>
              <w:bottom w:val="nil"/>
              <w:right w:val="nil"/>
            </w:tcBorders>
            <w:shd w:val="clear" w:color="000000" w:fill="FFFFFF"/>
            <w:noWrap/>
            <w:vAlign w:val="bottom"/>
            <w:hideMark/>
          </w:tcPr>
          <w:p w14:paraId="5ADC418E" w14:textId="77777777" w:rsidR="00FA431F" w:rsidRPr="005D086E" w:rsidRDefault="00FA431F" w:rsidP="00FA431F">
            <w:pPr>
              <w:spacing w:line="240" w:lineRule="auto"/>
              <w:rPr>
                <w:rFonts w:eastAsia="Times New Roman"/>
                <w:sz w:val="24"/>
                <w:szCs w:val="24"/>
              </w:rPr>
            </w:pPr>
            <w:r w:rsidRPr="005D086E">
              <w:rPr>
                <w:rFonts w:eastAsia="Times New Roman"/>
                <w:sz w:val="24"/>
                <w:szCs w:val="24"/>
              </w:rPr>
              <w:t> </w:t>
            </w:r>
          </w:p>
        </w:tc>
        <w:tc>
          <w:tcPr>
            <w:tcW w:w="1078" w:type="dxa"/>
            <w:tcBorders>
              <w:top w:val="nil"/>
              <w:left w:val="nil"/>
              <w:bottom w:val="nil"/>
              <w:right w:val="nil"/>
            </w:tcBorders>
            <w:shd w:val="clear" w:color="000000" w:fill="FFFFFF"/>
            <w:noWrap/>
            <w:vAlign w:val="bottom"/>
            <w:hideMark/>
          </w:tcPr>
          <w:p w14:paraId="4ECBC1DF" w14:textId="77777777" w:rsidR="00FA431F" w:rsidRPr="005D086E" w:rsidRDefault="00FA431F" w:rsidP="00FA431F">
            <w:pPr>
              <w:spacing w:line="240" w:lineRule="auto"/>
              <w:rPr>
                <w:rFonts w:eastAsia="Times New Roman"/>
                <w:sz w:val="24"/>
                <w:szCs w:val="24"/>
              </w:rPr>
            </w:pPr>
            <w:r w:rsidRPr="005D086E">
              <w:rPr>
                <w:rFonts w:eastAsia="Times New Roman"/>
                <w:sz w:val="24"/>
                <w:szCs w:val="24"/>
              </w:rPr>
              <w:t> </w:t>
            </w:r>
          </w:p>
        </w:tc>
        <w:tc>
          <w:tcPr>
            <w:tcW w:w="1079" w:type="dxa"/>
            <w:tcBorders>
              <w:top w:val="nil"/>
              <w:left w:val="nil"/>
              <w:bottom w:val="nil"/>
              <w:right w:val="nil"/>
            </w:tcBorders>
            <w:shd w:val="clear" w:color="000000" w:fill="FFFFFF"/>
            <w:noWrap/>
            <w:vAlign w:val="bottom"/>
            <w:hideMark/>
          </w:tcPr>
          <w:p w14:paraId="79D96751" w14:textId="77777777" w:rsidR="00FA431F" w:rsidRPr="005D086E" w:rsidRDefault="00FA431F" w:rsidP="00FA431F">
            <w:pPr>
              <w:spacing w:line="240" w:lineRule="auto"/>
              <w:rPr>
                <w:rFonts w:eastAsia="Times New Roman"/>
                <w:sz w:val="24"/>
                <w:szCs w:val="24"/>
              </w:rPr>
            </w:pPr>
            <w:r w:rsidRPr="005D086E">
              <w:rPr>
                <w:rFonts w:eastAsia="Times New Roman"/>
                <w:sz w:val="24"/>
                <w:szCs w:val="24"/>
              </w:rPr>
              <w:t> </w:t>
            </w:r>
          </w:p>
        </w:tc>
      </w:tr>
      <w:tr w:rsidR="00FA431F" w:rsidRPr="005D086E" w14:paraId="74D60C94" w14:textId="77777777" w:rsidTr="00FA431F">
        <w:trPr>
          <w:gridAfter w:val="1"/>
          <w:wAfter w:w="236" w:type="dxa"/>
          <w:trHeight w:val="300"/>
        </w:trPr>
        <w:tc>
          <w:tcPr>
            <w:tcW w:w="5314" w:type="dxa"/>
            <w:gridSpan w:val="4"/>
            <w:tcBorders>
              <w:top w:val="nil"/>
              <w:left w:val="nil"/>
              <w:bottom w:val="nil"/>
              <w:right w:val="nil"/>
            </w:tcBorders>
            <w:shd w:val="clear" w:color="000000" w:fill="FFFFFF"/>
            <w:noWrap/>
            <w:hideMark/>
          </w:tcPr>
          <w:p w14:paraId="347A8522" w14:textId="77777777" w:rsidR="00FA431F" w:rsidRPr="005D086E" w:rsidRDefault="00FA431F" w:rsidP="00FA431F">
            <w:pPr>
              <w:spacing w:line="240" w:lineRule="auto"/>
              <w:rPr>
                <w:rFonts w:eastAsia="Times New Roman"/>
                <w:i/>
                <w:iCs/>
                <w:sz w:val="24"/>
                <w:szCs w:val="24"/>
              </w:rPr>
            </w:pPr>
            <w:r w:rsidRPr="005D086E">
              <w:rPr>
                <w:rFonts w:eastAsia="Times New Roman"/>
                <w:i/>
                <w:iCs/>
                <w:sz w:val="24"/>
                <w:szCs w:val="24"/>
              </w:rPr>
              <w:t>Study 3 - Confirmatory Factor Analysis</w:t>
            </w:r>
          </w:p>
        </w:tc>
        <w:tc>
          <w:tcPr>
            <w:tcW w:w="1078" w:type="dxa"/>
            <w:tcBorders>
              <w:top w:val="nil"/>
              <w:left w:val="nil"/>
              <w:bottom w:val="nil"/>
              <w:right w:val="nil"/>
            </w:tcBorders>
            <w:shd w:val="clear" w:color="000000" w:fill="FFFFFF"/>
            <w:noWrap/>
            <w:vAlign w:val="bottom"/>
            <w:hideMark/>
          </w:tcPr>
          <w:p w14:paraId="5B523387" w14:textId="77777777" w:rsidR="00FA431F" w:rsidRPr="005D086E" w:rsidRDefault="00FA431F" w:rsidP="00FA431F">
            <w:pPr>
              <w:spacing w:line="240" w:lineRule="auto"/>
              <w:rPr>
                <w:rFonts w:eastAsia="Times New Roman"/>
                <w:sz w:val="24"/>
                <w:szCs w:val="24"/>
              </w:rPr>
            </w:pPr>
            <w:r w:rsidRPr="005D086E">
              <w:rPr>
                <w:rFonts w:eastAsia="Times New Roman"/>
                <w:sz w:val="24"/>
                <w:szCs w:val="24"/>
              </w:rPr>
              <w:t> </w:t>
            </w:r>
          </w:p>
        </w:tc>
        <w:tc>
          <w:tcPr>
            <w:tcW w:w="1079" w:type="dxa"/>
            <w:tcBorders>
              <w:top w:val="nil"/>
              <w:left w:val="nil"/>
              <w:bottom w:val="nil"/>
              <w:right w:val="nil"/>
            </w:tcBorders>
            <w:shd w:val="clear" w:color="000000" w:fill="FFFFFF"/>
            <w:noWrap/>
            <w:vAlign w:val="bottom"/>
            <w:hideMark/>
          </w:tcPr>
          <w:p w14:paraId="7B8FBB80" w14:textId="77777777" w:rsidR="00FA431F" w:rsidRPr="005D086E" w:rsidRDefault="00FA431F" w:rsidP="00FA431F">
            <w:pPr>
              <w:spacing w:line="240" w:lineRule="auto"/>
              <w:rPr>
                <w:rFonts w:eastAsia="Times New Roman"/>
                <w:sz w:val="24"/>
                <w:szCs w:val="24"/>
              </w:rPr>
            </w:pPr>
            <w:r w:rsidRPr="005D086E">
              <w:rPr>
                <w:rFonts w:eastAsia="Times New Roman"/>
                <w:sz w:val="24"/>
                <w:szCs w:val="24"/>
              </w:rPr>
              <w:t> </w:t>
            </w:r>
          </w:p>
        </w:tc>
        <w:tc>
          <w:tcPr>
            <w:tcW w:w="1078" w:type="dxa"/>
            <w:tcBorders>
              <w:top w:val="nil"/>
              <w:left w:val="nil"/>
              <w:bottom w:val="nil"/>
              <w:right w:val="nil"/>
            </w:tcBorders>
            <w:shd w:val="clear" w:color="000000" w:fill="FFFFFF"/>
            <w:noWrap/>
            <w:vAlign w:val="bottom"/>
            <w:hideMark/>
          </w:tcPr>
          <w:p w14:paraId="54190832" w14:textId="77777777" w:rsidR="00FA431F" w:rsidRPr="005D086E" w:rsidRDefault="00FA431F" w:rsidP="00FA431F">
            <w:pPr>
              <w:spacing w:line="240" w:lineRule="auto"/>
              <w:rPr>
                <w:rFonts w:eastAsia="Times New Roman"/>
                <w:sz w:val="24"/>
                <w:szCs w:val="24"/>
              </w:rPr>
            </w:pPr>
            <w:r w:rsidRPr="005D086E">
              <w:rPr>
                <w:rFonts w:eastAsia="Times New Roman"/>
                <w:sz w:val="24"/>
                <w:szCs w:val="24"/>
              </w:rPr>
              <w:t> </w:t>
            </w:r>
          </w:p>
        </w:tc>
        <w:tc>
          <w:tcPr>
            <w:tcW w:w="1079" w:type="dxa"/>
            <w:tcBorders>
              <w:top w:val="nil"/>
              <w:left w:val="nil"/>
              <w:bottom w:val="nil"/>
              <w:right w:val="nil"/>
            </w:tcBorders>
            <w:shd w:val="clear" w:color="000000" w:fill="FFFFFF"/>
            <w:noWrap/>
            <w:vAlign w:val="bottom"/>
            <w:hideMark/>
          </w:tcPr>
          <w:p w14:paraId="5F5C592D" w14:textId="77777777" w:rsidR="00FA431F" w:rsidRPr="005D086E" w:rsidRDefault="00FA431F" w:rsidP="00FA431F">
            <w:pPr>
              <w:spacing w:line="240" w:lineRule="auto"/>
              <w:rPr>
                <w:rFonts w:eastAsia="Times New Roman"/>
                <w:sz w:val="24"/>
                <w:szCs w:val="24"/>
              </w:rPr>
            </w:pPr>
            <w:r w:rsidRPr="005D086E">
              <w:rPr>
                <w:rFonts w:eastAsia="Times New Roman"/>
                <w:sz w:val="24"/>
                <w:szCs w:val="24"/>
              </w:rPr>
              <w:t> </w:t>
            </w:r>
          </w:p>
        </w:tc>
      </w:tr>
      <w:tr w:rsidR="00FA431F" w:rsidRPr="005D086E" w14:paraId="0046FD3D" w14:textId="77777777" w:rsidTr="00FA431F">
        <w:trPr>
          <w:gridAfter w:val="1"/>
          <w:wAfter w:w="236" w:type="dxa"/>
          <w:trHeight w:val="330"/>
        </w:trPr>
        <w:tc>
          <w:tcPr>
            <w:tcW w:w="2075" w:type="dxa"/>
            <w:tcBorders>
              <w:top w:val="single" w:sz="4" w:space="0" w:color="auto"/>
              <w:left w:val="nil"/>
              <w:bottom w:val="single" w:sz="4" w:space="0" w:color="auto"/>
              <w:right w:val="nil"/>
            </w:tcBorders>
            <w:shd w:val="clear" w:color="000000" w:fill="FFFFFF"/>
            <w:noWrap/>
            <w:vAlign w:val="bottom"/>
            <w:hideMark/>
          </w:tcPr>
          <w:p w14:paraId="52AD85EC" w14:textId="77777777" w:rsidR="00FA431F" w:rsidRPr="005D086E" w:rsidRDefault="00FA431F" w:rsidP="00FA431F">
            <w:pPr>
              <w:spacing w:line="240" w:lineRule="auto"/>
              <w:rPr>
                <w:rFonts w:eastAsia="Times New Roman"/>
                <w:sz w:val="24"/>
                <w:szCs w:val="24"/>
              </w:rPr>
            </w:pPr>
            <w:r w:rsidRPr="005D086E">
              <w:rPr>
                <w:rFonts w:eastAsia="Times New Roman"/>
                <w:sz w:val="24"/>
                <w:szCs w:val="24"/>
              </w:rPr>
              <w:t> </w:t>
            </w:r>
          </w:p>
        </w:tc>
        <w:tc>
          <w:tcPr>
            <w:tcW w:w="1079" w:type="dxa"/>
            <w:tcBorders>
              <w:top w:val="single" w:sz="4" w:space="0" w:color="auto"/>
              <w:left w:val="nil"/>
              <w:bottom w:val="single" w:sz="4" w:space="0" w:color="auto"/>
              <w:right w:val="nil"/>
            </w:tcBorders>
            <w:shd w:val="clear" w:color="000000" w:fill="FFFFFF"/>
            <w:noWrap/>
            <w:vAlign w:val="center"/>
            <w:hideMark/>
          </w:tcPr>
          <w:p w14:paraId="65F787D2"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CFI</w:t>
            </w:r>
          </w:p>
        </w:tc>
        <w:tc>
          <w:tcPr>
            <w:tcW w:w="1079" w:type="dxa"/>
            <w:tcBorders>
              <w:top w:val="single" w:sz="4" w:space="0" w:color="auto"/>
              <w:left w:val="nil"/>
              <w:bottom w:val="single" w:sz="4" w:space="0" w:color="auto"/>
              <w:right w:val="nil"/>
            </w:tcBorders>
            <w:shd w:val="clear" w:color="000000" w:fill="FFFFFF"/>
            <w:noWrap/>
            <w:vAlign w:val="center"/>
            <w:hideMark/>
          </w:tcPr>
          <w:p w14:paraId="6422825E"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TLI</w:t>
            </w:r>
          </w:p>
        </w:tc>
        <w:tc>
          <w:tcPr>
            <w:tcW w:w="1079" w:type="dxa"/>
            <w:tcBorders>
              <w:top w:val="single" w:sz="4" w:space="0" w:color="auto"/>
              <w:left w:val="nil"/>
              <w:bottom w:val="single" w:sz="4" w:space="0" w:color="auto"/>
              <w:right w:val="nil"/>
            </w:tcBorders>
            <w:shd w:val="clear" w:color="000000" w:fill="FFFFFF"/>
            <w:noWrap/>
            <w:vAlign w:val="center"/>
            <w:hideMark/>
          </w:tcPr>
          <w:p w14:paraId="1AF02C63"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RMSEA</w:t>
            </w:r>
          </w:p>
        </w:tc>
        <w:tc>
          <w:tcPr>
            <w:tcW w:w="1079" w:type="dxa"/>
            <w:tcBorders>
              <w:top w:val="single" w:sz="4" w:space="0" w:color="auto"/>
              <w:left w:val="nil"/>
              <w:bottom w:val="single" w:sz="4" w:space="0" w:color="auto"/>
              <w:right w:val="nil"/>
            </w:tcBorders>
            <w:shd w:val="clear" w:color="000000" w:fill="FFFFFF"/>
            <w:noWrap/>
            <w:vAlign w:val="center"/>
            <w:hideMark/>
          </w:tcPr>
          <w:p w14:paraId="0AE39C72"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SRMR</w:t>
            </w:r>
          </w:p>
        </w:tc>
        <w:tc>
          <w:tcPr>
            <w:tcW w:w="1079" w:type="dxa"/>
            <w:tcBorders>
              <w:top w:val="single" w:sz="4" w:space="0" w:color="auto"/>
              <w:left w:val="nil"/>
              <w:bottom w:val="single" w:sz="4" w:space="0" w:color="auto"/>
              <w:right w:val="nil"/>
            </w:tcBorders>
            <w:shd w:val="clear" w:color="000000" w:fill="FFFFFF"/>
            <w:noWrap/>
            <w:vAlign w:val="center"/>
            <w:hideMark/>
          </w:tcPr>
          <w:p w14:paraId="58F58A05"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χ</w:t>
            </w:r>
            <w:r w:rsidRPr="005D086E">
              <w:rPr>
                <w:rFonts w:eastAsia="Times New Roman"/>
                <w:sz w:val="24"/>
                <w:szCs w:val="24"/>
                <w:vertAlign w:val="superscript"/>
              </w:rPr>
              <w:t>2</w:t>
            </w:r>
          </w:p>
        </w:tc>
        <w:tc>
          <w:tcPr>
            <w:tcW w:w="1079" w:type="dxa"/>
            <w:tcBorders>
              <w:top w:val="single" w:sz="4" w:space="0" w:color="auto"/>
              <w:left w:val="nil"/>
              <w:bottom w:val="single" w:sz="4" w:space="0" w:color="auto"/>
              <w:right w:val="nil"/>
            </w:tcBorders>
            <w:shd w:val="clear" w:color="000000" w:fill="FFFFFF"/>
            <w:noWrap/>
            <w:vAlign w:val="center"/>
            <w:hideMark/>
          </w:tcPr>
          <w:p w14:paraId="5EBCBC07" w14:textId="77777777" w:rsidR="00FA431F" w:rsidRPr="005D086E" w:rsidRDefault="00FA431F" w:rsidP="00FA431F">
            <w:pPr>
              <w:spacing w:line="240" w:lineRule="auto"/>
              <w:jc w:val="center"/>
              <w:rPr>
                <w:rFonts w:eastAsia="Times New Roman"/>
                <w:i/>
                <w:iCs/>
                <w:sz w:val="24"/>
                <w:szCs w:val="24"/>
              </w:rPr>
            </w:pPr>
            <w:r w:rsidRPr="005D086E">
              <w:rPr>
                <w:rFonts w:eastAsia="Times New Roman"/>
                <w:i/>
                <w:iCs/>
                <w:sz w:val="24"/>
                <w:szCs w:val="24"/>
              </w:rPr>
              <w:t>p</w:t>
            </w:r>
          </w:p>
        </w:tc>
        <w:tc>
          <w:tcPr>
            <w:tcW w:w="1079" w:type="dxa"/>
            <w:tcBorders>
              <w:top w:val="single" w:sz="4" w:space="0" w:color="auto"/>
              <w:left w:val="nil"/>
              <w:bottom w:val="single" w:sz="4" w:space="0" w:color="auto"/>
              <w:right w:val="nil"/>
            </w:tcBorders>
            <w:shd w:val="clear" w:color="000000" w:fill="FFFFFF"/>
            <w:noWrap/>
            <w:vAlign w:val="center"/>
            <w:hideMark/>
          </w:tcPr>
          <w:p w14:paraId="09864D0F"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df</w:t>
            </w:r>
          </w:p>
        </w:tc>
      </w:tr>
      <w:tr w:rsidR="00FA431F" w:rsidRPr="005D086E" w14:paraId="71A8DEDF" w14:textId="77777777" w:rsidTr="00FA431F">
        <w:trPr>
          <w:gridAfter w:val="1"/>
          <w:wAfter w:w="236" w:type="dxa"/>
          <w:trHeight w:val="302"/>
        </w:trPr>
        <w:tc>
          <w:tcPr>
            <w:tcW w:w="2075" w:type="dxa"/>
            <w:tcBorders>
              <w:top w:val="nil"/>
              <w:left w:val="nil"/>
              <w:bottom w:val="nil"/>
              <w:right w:val="nil"/>
            </w:tcBorders>
            <w:shd w:val="clear" w:color="000000" w:fill="FFFFFF"/>
            <w:noWrap/>
            <w:vAlign w:val="bottom"/>
            <w:hideMark/>
          </w:tcPr>
          <w:p w14:paraId="3E6DB6E5" w14:textId="77777777" w:rsidR="00FA431F" w:rsidRPr="005D086E" w:rsidRDefault="00FA431F" w:rsidP="00FA431F">
            <w:pPr>
              <w:spacing w:line="240" w:lineRule="auto"/>
              <w:rPr>
                <w:rFonts w:eastAsia="Times New Roman"/>
                <w:sz w:val="24"/>
                <w:szCs w:val="24"/>
              </w:rPr>
            </w:pPr>
            <w:r w:rsidRPr="005D086E">
              <w:rPr>
                <w:rFonts w:eastAsia="Times New Roman"/>
                <w:sz w:val="24"/>
                <w:szCs w:val="24"/>
              </w:rPr>
              <w:t>One-factor model</w:t>
            </w:r>
          </w:p>
        </w:tc>
        <w:tc>
          <w:tcPr>
            <w:tcW w:w="1079" w:type="dxa"/>
            <w:tcBorders>
              <w:top w:val="nil"/>
              <w:left w:val="nil"/>
              <w:bottom w:val="nil"/>
              <w:right w:val="nil"/>
            </w:tcBorders>
            <w:shd w:val="clear" w:color="000000" w:fill="FFFFFF"/>
            <w:noWrap/>
            <w:vAlign w:val="bottom"/>
            <w:hideMark/>
          </w:tcPr>
          <w:p w14:paraId="120E4FB4"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0.85</w:t>
            </w:r>
          </w:p>
        </w:tc>
        <w:tc>
          <w:tcPr>
            <w:tcW w:w="1079" w:type="dxa"/>
            <w:tcBorders>
              <w:top w:val="nil"/>
              <w:left w:val="nil"/>
              <w:bottom w:val="nil"/>
              <w:right w:val="nil"/>
            </w:tcBorders>
            <w:shd w:val="clear" w:color="000000" w:fill="FFFFFF"/>
            <w:noWrap/>
            <w:vAlign w:val="bottom"/>
            <w:hideMark/>
          </w:tcPr>
          <w:p w14:paraId="4A146C74"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0.83</w:t>
            </w:r>
          </w:p>
        </w:tc>
        <w:tc>
          <w:tcPr>
            <w:tcW w:w="1079" w:type="dxa"/>
            <w:tcBorders>
              <w:top w:val="nil"/>
              <w:left w:val="nil"/>
              <w:bottom w:val="nil"/>
              <w:right w:val="nil"/>
            </w:tcBorders>
            <w:shd w:val="clear" w:color="000000" w:fill="FFFFFF"/>
            <w:noWrap/>
            <w:vAlign w:val="bottom"/>
            <w:hideMark/>
          </w:tcPr>
          <w:p w14:paraId="0C918399"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0.14</w:t>
            </w:r>
          </w:p>
        </w:tc>
        <w:tc>
          <w:tcPr>
            <w:tcW w:w="1079" w:type="dxa"/>
            <w:tcBorders>
              <w:top w:val="nil"/>
              <w:left w:val="nil"/>
              <w:bottom w:val="nil"/>
              <w:right w:val="nil"/>
            </w:tcBorders>
            <w:shd w:val="clear" w:color="000000" w:fill="FFFFFF"/>
            <w:noWrap/>
            <w:vAlign w:val="bottom"/>
            <w:hideMark/>
          </w:tcPr>
          <w:p w14:paraId="457235CF"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0.06</w:t>
            </w:r>
          </w:p>
        </w:tc>
        <w:tc>
          <w:tcPr>
            <w:tcW w:w="1079" w:type="dxa"/>
            <w:tcBorders>
              <w:top w:val="nil"/>
              <w:left w:val="nil"/>
              <w:bottom w:val="nil"/>
              <w:right w:val="nil"/>
            </w:tcBorders>
            <w:shd w:val="clear" w:color="000000" w:fill="FFFFFF"/>
            <w:noWrap/>
            <w:vAlign w:val="bottom"/>
            <w:hideMark/>
          </w:tcPr>
          <w:p w14:paraId="49872D00"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2775.45</w:t>
            </w:r>
          </w:p>
        </w:tc>
        <w:tc>
          <w:tcPr>
            <w:tcW w:w="1079" w:type="dxa"/>
            <w:tcBorders>
              <w:top w:val="nil"/>
              <w:left w:val="nil"/>
              <w:bottom w:val="nil"/>
              <w:right w:val="nil"/>
            </w:tcBorders>
            <w:shd w:val="clear" w:color="000000" w:fill="FFFFFF"/>
            <w:noWrap/>
            <w:vAlign w:val="bottom"/>
            <w:hideMark/>
          </w:tcPr>
          <w:p w14:paraId="61D63AEE"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&lt;.001</w:t>
            </w:r>
          </w:p>
        </w:tc>
        <w:tc>
          <w:tcPr>
            <w:tcW w:w="1079" w:type="dxa"/>
            <w:tcBorders>
              <w:top w:val="nil"/>
              <w:left w:val="nil"/>
              <w:bottom w:val="nil"/>
              <w:right w:val="nil"/>
            </w:tcBorders>
            <w:shd w:val="clear" w:color="000000" w:fill="FFFFFF"/>
            <w:noWrap/>
            <w:vAlign w:val="bottom"/>
            <w:hideMark/>
          </w:tcPr>
          <w:p w14:paraId="729FA5CF"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299</w:t>
            </w:r>
          </w:p>
        </w:tc>
      </w:tr>
      <w:tr w:rsidR="00FA431F" w:rsidRPr="005D086E" w14:paraId="12110638" w14:textId="77777777" w:rsidTr="00FA431F">
        <w:trPr>
          <w:gridAfter w:val="1"/>
          <w:wAfter w:w="236" w:type="dxa"/>
          <w:trHeight w:val="302"/>
        </w:trPr>
        <w:tc>
          <w:tcPr>
            <w:tcW w:w="2075" w:type="dxa"/>
            <w:tcBorders>
              <w:top w:val="nil"/>
              <w:left w:val="nil"/>
              <w:bottom w:val="nil"/>
              <w:right w:val="nil"/>
            </w:tcBorders>
            <w:shd w:val="clear" w:color="000000" w:fill="FFFFFF"/>
            <w:noWrap/>
            <w:vAlign w:val="bottom"/>
            <w:hideMark/>
          </w:tcPr>
          <w:p w14:paraId="767B07C5" w14:textId="77777777" w:rsidR="00FA431F" w:rsidRPr="005D086E" w:rsidRDefault="00FA431F" w:rsidP="00FA431F">
            <w:pPr>
              <w:spacing w:line="240" w:lineRule="auto"/>
              <w:rPr>
                <w:rFonts w:eastAsia="Times New Roman"/>
                <w:sz w:val="24"/>
                <w:szCs w:val="24"/>
              </w:rPr>
            </w:pPr>
            <w:r w:rsidRPr="005D086E">
              <w:rPr>
                <w:rFonts w:eastAsia="Times New Roman"/>
                <w:sz w:val="24"/>
                <w:szCs w:val="24"/>
              </w:rPr>
              <w:t>Two-factor model</w:t>
            </w:r>
          </w:p>
        </w:tc>
        <w:tc>
          <w:tcPr>
            <w:tcW w:w="1079" w:type="dxa"/>
            <w:tcBorders>
              <w:top w:val="nil"/>
              <w:left w:val="nil"/>
              <w:bottom w:val="nil"/>
              <w:right w:val="nil"/>
            </w:tcBorders>
            <w:shd w:val="clear" w:color="000000" w:fill="FFFFFF"/>
            <w:noWrap/>
            <w:vAlign w:val="bottom"/>
            <w:hideMark/>
          </w:tcPr>
          <w:p w14:paraId="68E60D05"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0.86</w:t>
            </w:r>
          </w:p>
        </w:tc>
        <w:tc>
          <w:tcPr>
            <w:tcW w:w="1079" w:type="dxa"/>
            <w:tcBorders>
              <w:top w:val="nil"/>
              <w:left w:val="nil"/>
              <w:bottom w:val="nil"/>
              <w:right w:val="nil"/>
            </w:tcBorders>
            <w:shd w:val="clear" w:color="000000" w:fill="FFFFFF"/>
            <w:noWrap/>
            <w:vAlign w:val="bottom"/>
            <w:hideMark/>
          </w:tcPr>
          <w:p w14:paraId="5C8E6DC7"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0.85</w:t>
            </w:r>
          </w:p>
        </w:tc>
        <w:tc>
          <w:tcPr>
            <w:tcW w:w="1079" w:type="dxa"/>
            <w:tcBorders>
              <w:top w:val="nil"/>
              <w:left w:val="nil"/>
              <w:bottom w:val="nil"/>
              <w:right w:val="nil"/>
            </w:tcBorders>
            <w:shd w:val="clear" w:color="000000" w:fill="FFFFFF"/>
            <w:noWrap/>
            <w:vAlign w:val="bottom"/>
            <w:hideMark/>
          </w:tcPr>
          <w:p w14:paraId="5F1659E3"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0.13</w:t>
            </w:r>
          </w:p>
        </w:tc>
        <w:tc>
          <w:tcPr>
            <w:tcW w:w="1079" w:type="dxa"/>
            <w:tcBorders>
              <w:top w:val="nil"/>
              <w:left w:val="nil"/>
              <w:bottom w:val="nil"/>
              <w:right w:val="nil"/>
            </w:tcBorders>
            <w:shd w:val="clear" w:color="000000" w:fill="FFFFFF"/>
            <w:noWrap/>
            <w:vAlign w:val="bottom"/>
            <w:hideMark/>
          </w:tcPr>
          <w:p w14:paraId="77833732"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0.05</w:t>
            </w:r>
          </w:p>
        </w:tc>
        <w:tc>
          <w:tcPr>
            <w:tcW w:w="1079" w:type="dxa"/>
            <w:tcBorders>
              <w:top w:val="nil"/>
              <w:left w:val="nil"/>
              <w:bottom w:val="nil"/>
              <w:right w:val="nil"/>
            </w:tcBorders>
            <w:shd w:val="clear" w:color="000000" w:fill="FFFFFF"/>
            <w:noWrap/>
            <w:vAlign w:val="bottom"/>
            <w:hideMark/>
          </w:tcPr>
          <w:p w14:paraId="7FE98247"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2550.45</w:t>
            </w:r>
          </w:p>
        </w:tc>
        <w:tc>
          <w:tcPr>
            <w:tcW w:w="1079" w:type="dxa"/>
            <w:tcBorders>
              <w:top w:val="nil"/>
              <w:left w:val="nil"/>
              <w:bottom w:val="nil"/>
              <w:right w:val="nil"/>
            </w:tcBorders>
            <w:shd w:val="clear" w:color="000000" w:fill="FFFFFF"/>
            <w:noWrap/>
            <w:vAlign w:val="bottom"/>
            <w:hideMark/>
          </w:tcPr>
          <w:p w14:paraId="3C37ED95"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&lt;.001</w:t>
            </w:r>
          </w:p>
        </w:tc>
        <w:tc>
          <w:tcPr>
            <w:tcW w:w="1079" w:type="dxa"/>
            <w:tcBorders>
              <w:top w:val="nil"/>
              <w:left w:val="nil"/>
              <w:bottom w:val="nil"/>
              <w:right w:val="nil"/>
            </w:tcBorders>
            <w:shd w:val="clear" w:color="000000" w:fill="FFFFFF"/>
            <w:noWrap/>
            <w:vAlign w:val="bottom"/>
            <w:hideMark/>
          </w:tcPr>
          <w:p w14:paraId="48A2367C"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298</w:t>
            </w:r>
          </w:p>
        </w:tc>
      </w:tr>
      <w:tr w:rsidR="00FA431F" w:rsidRPr="005D086E" w14:paraId="6BAF5134" w14:textId="77777777" w:rsidTr="00FA431F">
        <w:trPr>
          <w:gridAfter w:val="1"/>
          <w:wAfter w:w="236" w:type="dxa"/>
          <w:trHeight w:val="374"/>
        </w:trPr>
        <w:tc>
          <w:tcPr>
            <w:tcW w:w="2075" w:type="dxa"/>
            <w:tcBorders>
              <w:top w:val="nil"/>
              <w:left w:val="nil"/>
              <w:bottom w:val="nil"/>
              <w:right w:val="nil"/>
            </w:tcBorders>
            <w:shd w:val="clear" w:color="000000" w:fill="FFFFFF"/>
            <w:noWrap/>
            <w:vAlign w:val="bottom"/>
            <w:hideMark/>
          </w:tcPr>
          <w:p w14:paraId="32285DA6" w14:textId="77777777" w:rsidR="00FA431F" w:rsidRPr="005D086E" w:rsidRDefault="00FA431F" w:rsidP="00FA431F">
            <w:pPr>
              <w:spacing w:after="120" w:line="240" w:lineRule="auto"/>
              <w:rPr>
                <w:rFonts w:eastAsia="Times New Roman"/>
                <w:sz w:val="24"/>
                <w:szCs w:val="24"/>
              </w:rPr>
            </w:pPr>
            <w:r w:rsidRPr="005D086E">
              <w:rPr>
                <w:rFonts w:eastAsia="Times New Roman"/>
                <w:sz w:val="24"/>
                <w:szCs w:val="24"/>
              </w:rPr>
              <w:t>Five-factor model</w:t>
            </w:r>
          </w:p>
        </w:tc>
        <w:tc>
          <w:tcPr>
            <w:tcW w:w="1079" w:type="dxa"/>
            <w:tcBorders>
              <w:top w:val="nil"/>
              <w:left w:val="nil"/>
              <w:bottom w:val="nil"/>
              <w:right w:val="nil"/>
            </w:tcBorders>
            <w:shd w:val="clear" w:color="000000" w:fill="FFFFFF"/>
            <w:noWrap/>
            <w:vAlign w:val="bottom"/>
            <w:hideMark/>
          </w:tcPr>
          <w:p w14:paraId="519D71D6" w14:textId="77777777" w:rsidR="00FA431F" w:rsidRPr="005D086E" w:rsidRDefault="00FA431F" w:rsidP="00FA431F">
            <w:pPr>
              <w:spacing w:after="120" w:line="240" w:lineRule="auto"/>
              <w:jc w:val="center"/>
              <w:rPr>
                <w:rFonts w:eastAsia="Times New Roman"/>
                <w:sz w:val="24"/>
                <w:szCs w:val="24"/>
              </w:rPr>
            </w:pPr>
            <w:r w:rsidRPr="005D086E">
              <w:rPr>
                <w:rFonts w:eastAsia="Times New Roman"/>
                <w:sz w:val="24"/>
                <w:szCs w:val="24"/>
              </w:rPr>
              <w:t>0.96</w:t>
            </w:r>
          </w:p>
        </w:tc>
        <w:tc>
          <w:tcPr>
            <w:tcW w:w="1079" w:type="dxa"/>
            <w:tcBorders>
              <w:top w:val="nil"/>
              <w:left w:val="nil"/>
              <w:bottom w:val="nil"/>
              <w:right w:val="nil"/>
            </w:tcBorders>
            <w:shd w:val="clear" w:color="000000" w:fill="FFFFFF"/>
            <w:noWrap/>
            <w:vAlign w:val="bottom"/>
            <w:hideMark/>
          </w:tcPr>
          <w:p w14:paraId="2024F1FD" w14:textId="77777777" w:rsidR="00FA431F" w:rsidRPr="005D086E" w:rsidRDefault="00FA431F" w:rsidP="00FA431F">
            <w:pPr>
              <w:spacing w:after="120" w:line="240" w:lineRule="auto"/>
              <w:jc w:val="center"/>
              <w:rPr>
                <w:rFonts w:eastAsia="Times New Roman"/>
                <w:sz w:val="24"/>
                <w:szCs w:val="24"/>
              </w:rPr>
            </w:pPr>
            <w:r w:rsidRPr="005D086E">
              <w:rPr>
                <w:rFonts w:eastAsia="Times New Roman"/>
                <w:sz w:val="24"/>
                <w:szCs w:val="24"/>
              </w:rPr>
              <w:t>0.95</w:t>
            </w:r>
          </w:p>
        </w:tc>
        <w:tc>
          <w:tcPr>
            <w:tcW w:w="1079" w:type="dxa"/>
            <w:tcBorders>
              <w:top w:val="nil"/>
              <w:left w:val="nil"/>
              <w:bottom w:val="nil"/>
              <w:right w:val="nil"/>
            </w:tcBorders>
            <w:shd w:val="clear" w:color="000000" w:fill="FFFFFF"/>
            <w:noWrap/>
            <w:vAlign w:val="bottom"/>
            <w:hideMark/>
          </w:tcPr>
          <w:p w14:paraId="4464492E" w14:textId="77777777" w:rsidR="00FA431F" w:rsidRPr="005D086E" w:rsidRDefault="00FA431F" w:rsidP="00FA431F">
            <w:pPr>
              <w:spacing w:after="120" w:line="240" w:lineRule="auto"/>
              <w:jc w:val="center"/>
              <w:rPr>
                <w:rFonts w:eastAsia="Times New Roman"/>
                <w:sz w:val="24"/>
                <w:szCs w:val="24"/>
              </w:rPr>
            </w:pPr>
            <w:r w:rsidRPr="005D086E">
              <w:rPr>
                <w:rFonts w:eastAsia="Times New Roman"/>
                <w:sz w:val="24"/>
                <w:szCs w:val="24"/>
              </w:rPr>
              <w:t>0.08</w:t>
            </w:r>
          </w:p>
        </w:tc>
        <w:tc>
          <w:tcPr>
            <w:tcW w:w="1079" w:type="dxa"/>
            <w:tcBorders>
              <w:top w:val="nil"/>
              <w:left w:val="nil"/>
              <w:bottom w:val="nil"/>
              <w:right w:val="nil"/>
            </w:tcBorders>
            <w:shd w:val="clear" w:color="000000" w:fill="FFFFFF"/>
            <w:noWrap/>
            <w:vAlign w:val="bottom"/>
            <w:hideMark/>
          </w:tcPr>
          <w:p w14:paraId="5658547C" w14:textId="77777777" w:rsidR="00FA431F" w:rsidRPr="005D086E" w:rsidRDefault="00FA431F" w:rsidP="00FA431F">
            <w:pPr>
              <w:spacing w:after="120" w:line="240" w:lineRule="auto"/>
              <w:jc w:val="center"/>
              <w:rPr>
                <w:rFonts w:eastAsia="Times New Roman"/>
                <w:sz w:val="24"/>
                <w:szCs w:val="24"/>
              </w:rPr>
            </w:pPr>
            <w:r w:rsidRPr="005D086E">
              <w:rPr>
                <w:rFonts w:eastAsia="Times New Roman"/>
                <w:sz w:val="24"/>
                <w:szCs w:val="24"/>
              </w:rPr>
              <w:t>0.03</w:t>
            </w:r>
          </w:p>
        </w:tc>
        <w:tc>
          <w:tcPr>
            <w:tcW w:w="1079" w:type="dxa"/>
            <w:tcBorders>
              <w:top w:val="nil"/>
              <w:left w:val="nil"/>
              <w:bottom w:val="nil"/>
              <w:right w:val="nil"/>
            </w:tcBorders>
            <w:shd w:val="clear" w:color="000000" w:fill="FFFFFF"/>
            <w:noWrap/>
            <w:vAlign w:val="bottom"/>
            <w:hideMark/>
          </w:tcPr>
          <w:p w14:paraId="15ADECAB" w14:textId="77777777" w:rsidR="00FA431F" w:rsidRPr="005D086E" w:rsidRDefault="00FA431F" w:rsidP="00FA431F">
            <w:pPr>
              <w:spacing w:after="120" w:line="240" w:lineRule="auto"/>
              <w:jc w:val="center"/>
              <w:rPr>
                <w:rFonts w:eastAsia="Times New Roman"/>
                <w:sz w:val="24"/>
                <w:szCs w:val="24"/>
              </w:rPr>
            </w:pPr>
            <w:r w:rsidRPr="005D086E">
              <w:rPr>
                <w:rFonts w:eastAsia="Times New Roman"/>
                <w:sz w:val="24"/>
                <w:szCs w:val="24"/>
              </w:rPr>
              <w:t>990.92</w:t>
            </w:r>
          </w:p>
        </w:tc>
        <w:tc>
          <w:tcPr>
            <w:tcW w:w="1079" w:type="dxa"/>
            <w:tcBorders>
              <w:top w:val="nil"/>
              <w:left w:val="nil"/>
              <w:bottom w:val="nil"/>
              <w:right w:val="nil"/>
            </w:tcBorders>
            <w:shd w:val="clear" w:color="000000" w:fill="FFFFFF"/>
            <w:noWrap/>
            <w:vAlign w:val="bottom"/>
            <w:hideMark/>
          </w:tcPr>
          <w:p w14:paraId="4C5D2ADF" w14:textId="77777777" w:rsidR="00FA431F" w:rsidRPr="005D086E" w:rsidRDefault="00FA431F" w:rsidP="00FA431F">
            <w:pPr>
              <w:spacing w:after="120" w:line="240" w:lineRule="auto"/>
              <w:jc w:val="center"/>
              <w:rPr>
                <w:rFonts w:eastAsia="Times New Roman"/>
                <w:sz w:val="24"/>
                <w:szCs w:val="24"/>
              </w:rPr>
            </w:pPr>
            <w:r w:rsidRPr="005D086E">
              <w:rPr>
                <w:rFonts w:eastAsia="Times New Roman"/>
                <w:sz w:val="24"/>
                <w:szCs w:val="24"/>
              </w:rPr>
              <w:t>&lt;.001</w:t>
            </w:r>
          </w:p>
        </w:tc>
        <w:tc>
          <w:tcPr>
            <w:tcW w:w="1079" w:type="dxa"/>
            <w:tcBorders>
              <w:top w:val="nil"/>
              <w:left w:val="nil"/>
              <w:bottom w:val="nil"/>
              <w:right w:val="nil"/>
            </w:tcBorders>
            <w:shd w:val="clear" w:color="000000" w:fill="FFFFFF"/>
            <w:noWrap/>
            <w:vAlign w:val="bottom"/>
            <w:hideMark/>
          </w:tcPr>
          <w:p w14:paraId="2D42832E" w14:textId="77777777" w:rsidR="00FA431F" w:rsidRPr="005D086E" w:rsidRDefault="00FA431F" w:rsidP="00FA431F">
            <w:pPr>
              <w:spacing w:after="120" w:line="240" w:lineRule="auto"/>
              <w:jc w:val="center"/>
              <w:rPr>
                <w:rFonts w:eastAsia="Times New Roman"/>
                <w:sz w:val="24"/>
                <w:szCs w:val="24"/>
              </w:rPr>
            </w:pPr>
            <w:r w:rsidRPr="005D086E">
              <w:rPr>
                <w:rFonts w:eastAsia="Times New Roman"/>
                <w:sz w:val="24"/>
                <w:szCs w:val="24"/>
              </w:rPr>
              <w:t>289</w:t>
            </w:r>
          </w:p>
        </w:tc>
      </w:tr>
      <w:tr w:rsidR="00FA431F" w:rsidRPr="005D086E" w14:paraId="6DE6D3EB" w14:textId="77777777" w:rsidTr="00FA431F">
        <w:trPr>
          <w:gridAfter w:val="1"/>
          <w:wAfter w:w="236" w:type="dxa"/>
          <w:trHeight w:val="317"/>
        </w:trPr>
        <w:tc>
          <w:tcPr>
            <w:tcW w:w="9628" w:type="dxa"/>
            <w:gridSpan w:val="8"/>
            <w:vMerge w:val="restart"/>
            <w:tcBorders>
              <w:top w:val="single" w:sz="4" w:space="0" w:color="auto"/>
              <w:left w:val="nil"/>
              <w:bottom w:val="nil"/>
              <w:right w:val="nil"/>
            </w:tcBorders>
            <w:shd w:val="clear" w:color="000000" w:fill="FFFFFF"/>
            <w:hideMark/>
          </w:tcPr>
          <w:p w14:paraId="3FCB1B65" w14:textId="77777777" w:rsidR="00FA431F" w:rsidRPr="005D086E" w:rsidRDefault="00FA431F" w:rsidP="00FA431F">
            <w:pPr>
              <w:spacing w:line="240" w:lineRule="auto"/>
              <w:rPr>
                <w:rFonts w:eastAsia="Times New Roman"/>
                <w:i/>
                <w:iCs/>
                <w:sz w:val="24"/>
                <w:szCs w:val="24"/>
              </w:rPr>
            </w:pPr>
            <w:r w:rsidRPr="005D086E">
              <w:rPr>
                <w:rFonts w:eastAsia="Times New Roman"/>
                <w:i/>
                <w:iCs/>
                <w:sz w:val="24"/>
                <w:szCs w:val="24"/>
              </w:rPr>
              <w:t xml:space="preserve">Notes. </w:t>
            </w:r>
            <w:r w:rsidRPr="005D086E">
              <w:rPr>
                <w:rFonts w:eastAsia="Times New Roman"/>
                <w:sz w:val="24"/>
                <w:szCs w:val="24"/>
              </w:rPr>
              <w:t xml:space="preserve">Two-factor model = trustworthiness (benevolence, ability, integrity), trust (reliance- and disclosure-based trust). </w:t>
            </w:r>
          </w:p>
        </w:tc>
      </w:tr>
      <w:tr w:rsidR="00FA431F" w:rsidRPr="005D086E" w14:paraId="5D324BB5" w14:textId="77777777" w:rsidTr="00FA431F">
        <w:trPr>
          <w:trHeight w:val="300"/>
        </w:trPr>
        <w:tc>
          <w:tcPr>
            <w:tcW w:w="9628" w:type="dxa"/>
            <w:gridSpan w:val="8"/>
            <w:vMerge/>
            <w:tcBorders>
              <w:top w:val="single" w:sz="4" w:space="0" w:color="auto"/>
              <w:left w:val="nil"/>
              <w:bottom w:val="nil"/>
              <w:right w:val="nil"/>
            </w:tcBorders>
            <w:vAlign w:val="center"/>
            <w:hideMark/>
          </w:tcPr>
          <w:p w14:paraId="4B5CE398" w14:textId="77777777" w:rsidR="00FA431F" w:rsidRPr="005D086E" w:rsidRDefault="00FA431F" w:rsidP="00FA431F">
            <w:pPr>
              <w:spacing w:line="240" w:lineRule="auto"/>
              <w:rPr>
                <w:rFonts w:eastAsia="Times New Roman"/>
                <w:i/>
                <w:iCs/>
                <w:sz w:val="24"/>
                <w:szCs w:val="24"/>
              </w:rPr>
            </w:pPr>
          </w:p>
        </w:tc>
        <w:tc>
          <w:tcPr>
            <w:tcW w:w="236" w:type="dxa"/>
            <w:tcBorders>
              <w:top w:val="nil"/>
              <w:left w:val="nil"/>
              <w:bottom w:val="nil"/>
              <w:right w:val="nil"/>
            </w:tcBorders>
            <w:shd w:val="clear" w:color="auto" w:fill="auto"/>
            <w:noWrap/>
            <w:vAlign w:val="bottom"/>
            <w:hideMark/>
          </w:tcPr>
          <w:p w14:paraId="4594168F" w14:textId="77777777" w:rsidR="00FA431F" w:rsidRPr="005D086E" w:rsidRDefault="00FA431F" w:rsidP="00FA431F">
            <w:pPr>
              <w:spacing w:line="240" w:lineRule="auto"/>
              <w:rPr>
                <w:rFonts w:eastAsia="Times New Roman"/>
                <w:i/>
                <w:iCs/>
                <w:sz w:val="24"/>
                <w:szCs w:val="24"/>
              </w:rPr>
            </w:pPr>
          </w:p>
        </w:tc>
      </w:tr>
    </w:tbl>
    <w:p w14:paraId="6D8F3DD6" w14:textId="77777777" w:rsidR="00FA431F" w:rsidRPr="0070357E" w:rsidRDefault="00FA431F" w:rsidP="00FA431F"/>
    <w:p w14:paraId="2B4427D7" w14:textId="77777777" w:rsidR="00FA431F" w:rsidRPr="0070357E" w:rsidRDefault="00FA431F" w:rsidP="00FA431F">
      <w:r w:rsidRPr="0070357E">
        <w:br w:type="page"/>
      </w:r>
    </w:p>
    <w:tbl>
      <w:tblPr>
        <w:tblW w:w="9985" w:type="dxa"/>
        <w:tblLayout w:type="fixed"/>
        <w:tblCellMar>
          <w:top w:w="15" w:type="dxa"/>
        </w:tblCellMar>
        <w:tblLook w:val="04A0" w:firstRow="1" w:lastRow="0" w:firstColumn="1" w:lastColumn="0" w:noHBand="0" w:noVBand="1"/>
      </w:tblPr>
      <w:tblGrid>
        <w:gridCol w:w="2423"/>
        <w:gridCol w:w="1025"/>
        <w:gridCol w:w="229"/>
        <w:gridCol w:w="797"/>
        <w:gridCol w:w="192"/>
        <w:gridCol w:w="837"/>
        <w:gridCol w:w="136"/>
        <w:gridCol w:w="892"/>
        <w:gridCol w:w="240"/>
        <w:gridCol w:w="911"/>
        <w:gridCol w:w="256"/>
        <w:gridCol w:w="772"/>
        <w:gridCol w:w="131"/>
        <w:gridCol w:w="903"/>
        <w:gridCol w:w="241"/>
      </w:tblGrid>
      <w:tr w:rsidR="00FA431F" w:rsidRPr="005D086E" w14:paraId="67429F1D" w14:textId="77777777" w:rsidTr="00FA431F">
        <w:trPr>
          <w:gridAfter w:val="1"/>
          <w:wAfter w:w="241" w:type="dxa"/>
          <w:trHeight w:val="300"/>
        </w:trPr>
        <w:tc>
          <w:tcPr>
            <w:tcW w:w="2423" w:type="dxa"/>
            <w:tcBorders>
              <w:top w:val="nil"/>
              <w:left w:val="nil"/>
              <w:bottom w:val="nil"/>
              <w:right w:val="nil"/>
            </w:tcBorders>
            <w:shd w:val="clear" w:color="000000" w:fill="FFFFFF"/>
            <w:noWrap/>
            <w:vAlign w:val="bottom"/>
            <w:hideMark/>
          </w:tcPr>
          <w:p w14:paraId="70B92890" w14:textId="77777777" w:rsidR="00FA431F" w:rsidRPr="005D086E" w:rsidRDefault="00FA431F" w:rsidP="00FA431F">
            <w:pPr>
              <w:spacing w:line="240" w:lineRule="auto"/>
              <w:rPr>
                <w:rFonts w:eastAsia="Times New Roman"/>
                <w:b/>
                <w:bCs/>
                <w:sz w:val="24"/>
                <w:szCs w:val="24"/>
              </w:rPr>
            </w:pPr>
            <w:r w:rsidRPr="005D086E">
              <w:rPr>
                <w:rFonts w:eastAsia="Times New Roman"/>
                <w:b/>
                <w:bCs/>
                <w:sz w:val="24"/>
                <w:szCs w:val="24"/>
              </w:rPr>
              <w:lastRenderedPageBreak/>
              <w:t>Study 17</w:t>
            </w:r>
          </w:p>
          <w:p w14:paraId="0A5604C4" w14:textId="77777777" w:rsidR="00FA431F" w:rsidRPr="005D086E" w:rsidRDefault="00FA431F" w:rsidP="00FA431F">
            <w:pPr>
              <w:spacing w:line="240" w:lineRule="auto"/>
              <w:rPr>
                <w:rFonts w:eastAsia="Times New Roman"/>
                <w:b/>
                <w:bCs/>
                <w:sz w:val="24"/>
                <w:szCs w:val="24"/>
              </w:rPr>
            </w:pPr>
          </w:p>
        </w:tc>
        <w:tc>
          <w:tcPr>
            <w:tcW w:w="1254" w:type="dxa"/>
            <w:gridSpan w:val="2"/>
            <w:tcBorders>
              <w:top w:val="nil"/>
              <w:left w:val="nil"/>
              <w:bottom w:val="nil"/>
              <w:right w:val="nil"/>
            </w:tcBorders>
            <w:shd w:val="clear" w:color="000000" w:fill="FFFFFF"/>
            <w:noWrap/>
            <w:vAlign w:val="bottom"/>
            <w:hideMark/>
          </w:tcPr>
          <w:p w14:paraId="21018EC6" w14:textId="77777777" w:rsidR="00FA431F" w:rsidRPr="005D086E" w:rsidRDefault="00FA431F" w:rsidP="00FA431F">
            <w:pPr>
              <w:spacing w:line="240" w:lineRule="auto"/>
              <w:rPr>
                <w:rFonts w:eastAsia="Times New Roman"/>
                <w:sz w:val="24"/>
                <w:szCs w:val="24"/>
              </w:rPr>
            </w:pPr>
            <w:r w:rsidRPr="005D086E">
              <w:rPr>
                <w:rFonts w:eastAsia="Times New Roman"/>
                <w:sz w:val="24"/>
                <w:szCs w:val="24"/>
              </w:rPr>
              <w:t> </w:t>
            </w:r>
          </w:p>
        </w:tc>
        <w:tc>
          <w:tcPr>
            <w:tcW w:w="989" w:type="dxa"/>
            <w:gridSpan w:val="2"/>
            <w:tcBorders>
              <w:top w:val="nil"/>
              <w:left w:val="nil"/>
              <w:bottom w:val="nil"/>
              <w:right w:val="nil"/>
            </w:tcBorders>
            <w:shd w:val="clear" w:color="000000" w:fill="FFFFFF"/>
            <w:noWrap/>
            <w:vAlign w:val="bottom"/>
            <w:hideMark/>
          </w:tcPr>
          <w:p w14:paraId="53CF04EA" w14:textId="77777777" w:rsidR="00FA431F" w:rsidRPr="005D086E" w:rsidRDefault="00FA431F" w:rsidP="00FA431F">
            <w:pPr>
              <w:spacing w:line="240" w:lineRule="auto"/>
              <w:rPr>
                <w:rFonts w:eastAsia="Times New Roman"/>
                <w:sz w:val="24"/>
                <w:szCs w:val="24"/>
              </w:rPr>
            </w:pPr>
            <w:r w:rsidRPr="005D086E">
              <w:rPr>
                <w:rFonts w:eastAsia="Times New Roman"/>
                <w:sz w:val="24"/>
                <w:szCs w:val="24"/>
              </w:rPr>
              <w:t> </w:t>
            </w:r>
          </w:p>
        </w:tc>
        <w:tc>
          <w:tcPr>
            <w:tcW w:w="973" w:type="dxa"/>
            <w:gridSpan w:val="2"/>
            <w:tcBorders>
              <w:top w:val="nil"/>
              <w:left w:val="nil"/>
              <w:bottom w:val="nil"/>
              <w:right w:val="nil"/>
            </w:tcBorders>
            <w:shd w:val="clear" w:color="000000" w:fill="FFFFFF"/>
            <w:noWrap/>
            <w:vAlign w:val="bottom"/>
            <w:hideMark/>
          </w:tcPr>
          <w:p w14:paraId="47FC6DAF" w14:textId="77777777" w:rsidR="00FA431F" w:rsidRPr="005D086E" w:rsidRDefault="00FA431F" w:rsidP="00FA431F">
            <w:pPr>
              <w:spacing w:line="240" w:lineRule="auto"/>
              <w:rPr>
                <w:rFonts w:eastAsia="Times New Roman"/>
                <w:sz w:val="24"/>
                <w:szCs w:val="24"/>
              </w:rPr>
            </w:pPr>
            <w:r w:rsidRPr="005D086E">
              <w:rPr>
                <w:rFonts w:eastAsia="Times New Roman"/>
                <w:sz w:val="24"/>
                <w:szCs w:val="24"/>
              </w:rPr>
              <w:t> </w:t>
            </w:r>
          </w:p>
        </w:tc>
        <w:tc>
          <w:tcPr>
            <w:tcW w:w="1132" w:type="dxa"/>
            <w:gridSpan w:val="2"/>
            <w:tcBorders>
              <w:top w:val="nil"/>
              <w:left w:val="nil"/>
              <w:bottom w:val="nil"/>
              <w:right w:val="nil"/>
            </w:tcBorders>
            <w:shd w:val="clear" w:color="000000" w:fill="FFFFFF"/>
            <w:noWrap/>
            <w:vAlign w:val="bottom"/>
            <w:hideMark/>
          </w:tcPr>
          <w:p w14:paraId="3A08A2E6" w14:textId="77777777" w:rsidR="00FA431F" w:rsidRPr="005D086E" w:rsidRDefault="00FA431F" w:rsidP="00FA431F">
            <w:pPr>
              <w:spacing w:line="240" w:lineRule="auto"/>
              <w:rPr>
                <w:rFonts w:eastAsia="Times New Roman"/>
                <w:sz w:val="24"/>
                <w:szCs w:val="24"/>
              </w:rPr>
            </w:pPr>
            <w:r w:rsidRPr="005D086E">
              <w:rPr>
                <w:rFonts w:eastAsia="Times New Roman"/>
                <w:sz w:val="24"/>
                <w:szCs w:val="24"/>
              </w:rPr>
              <w:t> </w:t>
            </w:r>
          </w:p>
        </w:tc>
        <w:tc>
          <w:tcPr>
            <w:tcW w:w="1167" w:type="dxa"/>
            <w:gridSpan w:val="2"/>
            <w:tcBorders>
              <w:top w:val="nil"/>
              <w:left w:val="nil"/>
              <w:bottom w:val="nil"/>
              <w:right w:val="nil"/>
            </w:tcBorders>
            <w:shd w:val="clear" w:color="000000" w:fill="FFFFFF"/>
            <w:noWrap/>
            <w:vAlign w:val="bottom"/>
            <w:hideMark/>
          </w:tcPr>
          <w:p w14:paraId="785E209A" w14:textId="77777777" w:rsidR="00FA431F" w:rsidRPr="005D086E" w:rsidRDefault="00FA431F" w:rsidP="00FA431F">
            <w:pPr>
              <w:spacing w:line="240" w:lineRule="auto"/>
              <w:rPr>
                <w:rFonts w:eastAsia="Times New Roman"/>
                <w:sz w:val="24"/>
                <w:szCs w:val="24"/>
              </w:rPr>
            </w:pPr>
            <w:r w:rsidRPr="005D086E">
              <w:rPr>
                <w:rFonts w:eastAsia="Times New Roman"/>
                <w:sz w:val="24"/>
                <w:szCs w:val="24"/>
              </w:rPr>
              <w:t> </w:t>
            </w:r>
          </w:p>
        </w:tc>
        <w:tc>
          <w:tcPr>
            <w:tcW w:w="903" w:type="dxa"/>
            <w:gridSpan w:val="2"/>
            <w:tcBorders>
              <w:top w:val="nil"/>
              <w:left w:val="nil"/>
              <w:bottom w:val="nil"/>
              <w:right w:val="nil"/>
            </w:tcBorders>
            <w:shd w:val="clear" w:color="000000" w:fill="FFFFFF"/>
            <w:noWrap/>
            <w:vAlign w:val="bottom"/>
            <w:hideMark/>
          </w:tcPr>
          <w:p w14:paraId="4E15A5FC" w14:textId="77777777" w:rsidR="00FA431F" w:rsidRPr="005D086E" w:rsidRDefault="00FA431F" w:rsidP="00FA431F">
            <w:pPr>
              <w:spacing w:line="240" w:lineRule="auto"/>
              <w:rPr>
                <w:rFonts w:eastAsia="Times New Roman"/>
                <w:sz w:val="24"/>
                <w:szCs w:val="24"/>
              </w:rPr>
            </w:pPr>
            <w:r w:rsidRPr="005D086E">
              <w:rPr>
                <w:rFonts w:eastAsia="Times New Roman"/>
                <w:sz w:val="24"/>
                <w:szCs w:val="24"/>
              </w:rPr>
              <w:t> </w:t>
            </w:r>
          </w:p>
        </w:tc>
        <w:tc>
          <w:tcPr>
            <w:tcW w:w="903" w:type="dxa"/>
            <w:tcBorders>
              <w:top w:val="nil"/>
              <w:left w:val="nil"/>
              <w:bottom w:val="nil"/>
              <w:right w:val="nil"/>
            </w:tcBorders>
            <w:shd w:val="clear" w:color="000000" w:fill="FFFFFF"/>
            <w:noWrap/>
            <w:vAlign w:val="bottom"/>
            <w:hideMark/>
          </w:tcPr>
          <w:p w14:paraId="2F8DA012" w14:textId="77777777" w:rsidR="00FA431F" w:rsidRPr="005D086E" w:rsidRDefault="00FA431F" w:rsidP="00FA431F">
            <w:pPr>
              <w:spacing w:line="240" w:lineRule="auto"/>
              <w:rPr>
                <w:rFonts w:eastAsia="Times New Roman"/>
                <w:sz w:val="24"/>
                <w:szCs w:val="24"/>
              </w:rPr>
            </w:pPr>
            <w:r w:rsidRPr="005D086E">
              <w:rPr>
                <w:rFonts w:eastAsia="Times New Roman"/>
                <w:sz w:val="24"/>
                <w:szCs w:val="24"/>
              </w:rPr>
              <w:t> </w:t>
            </w:r>
          </w:p>
        </w:tc>
      </w:tr>
      <w:tr w:rsidR="00FA431F" w:rsidRPr="005D086E" w14:paraId="6CE1CED0" w14:textId="77777777" w:rsidTr="00FA431F">
        <w:trPr>
          <w:gridAfter w:val="1"/>
          <w:wAfter w:w="241" w:type="dxa"/>
          <w:trHeight w:val="300"/>
        </w:trPr>
        <w:tc>
          <w:tcPr>
            <w:tcW w:w="5639" w:type="dxa"/>
            <w:gridSpan w:val="7"/>
            <w:tcBorders>
              <w:top w:val="nil"/>
              <w:left w:val="nil"/>
              <w:bottom w:val="nil"/>
              <w:right w:val="nil"/>
            </w:tcBorders>
            <w:shd w:val="clear" w:color="000000" w:fill="FFFFFF"/>
            <w:noWrap/>
            <w:hideMark/>
          </w:tcPr>
          <w:p w14:paraId="01DF0DCE" w14:textId="77777777" w:rsidR="00FA431F" w:rsidRPr="005D086E" w:rsidRDefault="00FA431F" w:rsidP="00FA431F">
            <w:pPr>
              <w:spacing w:line="240" w:lineRule="auto"/>
              <w:rPr>
                <w:rFonts w:eastAsia="Times New Roman"/>
                <w:i/>
                <w:iCs/>
                <w:sz w:val="24"/>
                <w:szCs w:val="24"/>
              </w:rPr>
            </w:pPr>
            <w:r w:rsidRPr="005D086E">
              <w:rPr>
                <w:rFonts w:eastAsia="Times New Roman"/>
                <w:i/>
                <w:iCs/>
                <w:sz w:val="24"/>
                <w:szCs w:val="24"/>
              </w:rPr>
              <w:t>Study 4 - Confirmatory Factor Analysis</w:t>
            </w:r>
          </w:p>
        </w:tc>
        <w:tc>
          <w:tcPr>
            <w:tcW w:w="1132" w:type="dxa"/>
            <w:gridSpan w:val="2"/>
            <w:tcBorders>
              <w:top w:val="nil"/>
              <w:left w:val="nil"/>
              <w:bottom w:val="nil"/>
              <w:right w:val="nil"/>
            </w:tcBorders>
            <w:shd w:val="clear" w:color="000000" w:fill="FFFFFF"/>
            <w:noWrap/>
            <w:vAlign w:val="bottom"/>
            <w:hideMark/>
          </w:tcPr>
          <w:p w14:paraId="65214B62" w14:textId="77777777" w:rsidR="00FA431F" w:rsidRPr="005D086E" w:rsidRDefault="00FA431F" w:rsidP="00FA431F">
            <w:pPr>
              <w:spacing w:line="240" w:lineRule="auto"/>
              <w:rPr>
                <w:rFonts w:eastAsia="Times New Roman"/>
                <w:sz w:val="24"/>
                <w:szCs w:val="24"/>
              </w:rPr>
            </w:pPr>
            <w:r w:rsidRPr="005D086E">
              <w:rPr>
                <w:rFonts w:eastAsia="Times New Roman"/>
                <w:sz w:val="24"/>
                <w:szCs w:val="24"/>
              </w:rPr>
              <w:t> </w:t>
            </w:r>
          </w:p>
        </w:tc>
        <w:tc>
          <w:tcPr>
            <w:tcW w:w="1167" w:type="dxa"/>
            <w:gridSpan w:val="2"/>
            <w:tcBorders>
              <w:top w:val="nil"/>
              <w:left w:val="nil"/>
              <w:bottom w:val="nil"/>
              <w:right w:val="nil"/>
            </w:tcBorders>
            <w:shd w:val="clear" w:color="000000" w:fill="FFFFFF"/>
            <w:noWrap/>
            <w:vAlign w:val="bottom"/>
            <w:hideMark/>
          </w:tcPr>
          <w:p w14:paraId="4955ED9B" w14:textId="77777777" w:rsidR="00FA431F" w:rsidRPr="005D086E" w:rsidRDefault="00FA431F" w:rsidP="00FA431F">
            <w:pPr>
              <w:spacing w:line="240" w:lineRule="auto"/>
              <w:rPr>
                <w:rFonts w:eastAsia="Times New Roman"/>
                <w:sz w:val="24"/>
                <w:szCs w:val="24"/>
              </w:rPr>
            </w:pPr>
            <w:r w:rsidRPr="005D086E">
              <w:rPr>
                <w:rFonts w:eastAsia="Times New Roman"/>
                <w:sz w:val="24"/>
                <w:szCs w:val="24"/>
              </w:rPr>
              <w:t> </w:t>
            </w:r>
          </w:p>
        </w:tc>
        <w:tc>
          <w:tcPr>
            <w:tcW w:w="903" w:type="dxa"/>
            <w:gridSpan w:val="2"/>
            <w:tcBorders>
              <w:top w:val="nil"/>
              <w:left w:val="nil"/>
              <w:bottom w:val="nil"/>
              <w:right w:val="nil"/>
            </w:tcBorders>
            <w:shd w:val="clear" w:color="000000" w:fill="FFFFFF"/>
            <w:noWrap/>
            <w:vAlign w:val="bottom"/>
            <w:hideMark/>
          </w:tcPr>
          <w:p w14:paraId="00893F96" w14:textId="77777777" w:rsidR="00FA431F" w:rsidRPr="005D086E" w:rsidRDefault="00FA431F" w:rsidP="00FA431F">
            <w:pPr>
              <w:spacing w:line="240" w:lineRule="auto"/>
              <w:rPr>
                <w:rFonts w:eastAsia="Times New Roman"/>
                <w:sz w:val="24"/>
                <w:szCs w:val="24"/>
              </w:rPr>
            </w:pPr>
            <w:r w:rsidRPr="005D086E">
              <w:rPr>
                <w:rFonts w:eastAsia="Times New Roman"/>
                <w:sz w:val="24"/>
                <w:szCs w:val="24"/>
              </w:rPr>
              <w:t> </w:t>
            </w:r>
          </w:p>
        </w:tc>
        <w:tc>
          <w:tcPr>
            <w:tcW w:w="903" w:type="dxa"/>
            <w:tcBorders>
              <w:top w:val="nil"/>
              <w:left w:val="nil"/>
              <w:bottom w:val="nil"/>
              <w:right w:val="nil"/>
            </w:tcBorders>
            <w:shd w:val="clear" w:color="000000" w:fill="FFFFFF"/>
            <w:noWrap/>
            <w:vAlign w:val="bottom"/>
            <w:hideMark/>
          </w:tcPr>
          <w:p w14:paraId="2C58FCAA" w14:textId="77777777" w:rsidR="00FA431F" w:rsidRPr="005D086E" w:rsidRDefault="00FA431F" w:rsidP="00FA431F">
            <w:pPr>
              <w:spacing w:line="240" w:lineRule="auto"/>
              <w:rPr>
                <w:rFonts w:eastAsia="Times New Roman"/>
                <w:sz w:val="24"/>
                <w:szCs w:val="24"/>
              </w:rPr>
            </w:pPr>
            <w:r w:rsidRPr="005D086E">
              <w:rPr>
                <w:rFonts w:eastAsia="Times New Roman"/>
                <w:sz w:val="24"/>
                <w:szCs w:val="24"/>
              </w:rPr>
              <w:t> </w:t>
            </w:r>
          </w:p>
        </w:tc>
      </w:tr>
      <w:tr w:rsidR="00FA431F" w:rsidRPr="005D086E" w14:paraId="75671051" w14:textId="77777777" w:rsidTr="00FA431F">
        <w:trPr>
          <w:gridAfter w:val="1"/>
          <w:wAfter w:w="241" w:type="dxa"/>
          <w:trHeight w:val="360"/>
        </w:trPr>
        <w:tc>
          <w:tcPr>
            <w:tcW w:w="2423" w:type="dxa"/>
            <w:tcBorders>
              <w:top w:val="single" w:sz="4" w:space="0" w:color="auto"/>
              <w:left w:val="nil"/>
              <w:bottom w:val="single" w:sz="4" w:space="0" w:color="auto"/>
              <w:right w:val="nil"/>
            </w:tcBorders>
            <w:shd w:val="clear" w:color="000000" w:fill="FFFFFF"/>
            <w:noWrap/>
            <w:vAlign w:val="bottom"/>
            <w:hideMark/>
          </w:tcPr>
          <w:p w14:paraId="2DC7EABA" w14:textId="77777777" w:rsidR="00FA431F" w:rsidRPr="005D086E" w:rsidRDefault="00FA431F" w:rsidP="00FA431F">
            <w:pPr>
              <w:spacing w:line="240" w:lineRule="auto"/>
              <w:rPr>
                <w:rFonts w:eastAsia="Times New Roman"/>
                <w:sz w:val="24"/>
                <w:szCs w:val="24"/>
              </w:rPr>
            </w:pPr>
            <w:r w:rsidRPr="005D086E">
              <w:rPr>
                <w:rFonts w:eastAsia="Times New Roman"/>
                <w:sz w:val="24"/>
                <w:szCs w:val="24"/>
              </w:rPr>
              <w:t> </w:t>
            </w:r>
          </w:p>
        </w:tc>
        <w:tc>
          <w:tcPr>
            <w:tcW w:w="1025" w:type="dxa"/>
            <w:tcBorders>
              <w:top w:val="single" w:sz="4" w:space="0" w:color="auto"/>
              <w:left w:val="nil"/>
              <w:bottom w:val="single" w:sz="4" w:space="0" w:color="auto"/>
              <w:right w:val="nil"/>
            </w:tcBorders>
            <w:shd w:val="clear" w:color="000000" w:fill="FFFFFF"/>
            <w:noWrap/>
            <w:vAlign w:val="center"/>
            <w:hideMark/>
          </w:tcPr>
          <w:p w14:paraId="6984A5AE"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CFI</w:t>
            </w:r>
          </w:p>
        </w:tc>
        <w:tc>
          <w:tcPr>
            <w:tcW w:w="1026" w:type="dxa"/>
            <w:gridSpan w:val="2"/>
            <w:tcBorders>
              <w:top w:val="single" w:sz="4" w:space="0" w:color="auto"/>
              <w:left w:val="nil"/>
              <w:bottom w:val="single" w:sz="4" w:space="0" w:color="auto"/>
              <w:right w:val="nil"/>
            </w:tcBorders>
            <w:shd w:val="clear" w:color="000000" w:fill="FFFFFF"/>
            <w:noWrap/>
            <w:vAlign w:val="center"/>
            <w:hideMark/>
          </w:tcPr>
          <w:p w14:paraId="20D4E253"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TLI</w:t>
            </w:r>
          </w:p>
        </w:tc>
        <w:tc>
          <w:tcPr>
            <w:tcW w:w="1029" w:type="dxa"/>
            <w:gridSpan w:val="2"/>
            <w:tcBorders>
              <w:top w:val="single" w:sz="4" w:space="0" w:color="auto"/>
              <w:left w:val="nil"/>
              <w:bottom w:val="single" w:sz="4" w:space="0" w:color="auto"/>
              <w:right w:val="nil"/>
            </w:tcBorders>
            <w:shd w:val="clear" w:color="000000" w:fill="FFFFFF"/>
            <w:noWrap/>
            <w:vAlign w:val="center"/>
            <w:hideMark/>
          </w:tcPr>
          <w:p w14:paraId="21FB4306"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RMSEA</w:t>
            </w:r>
          </w:p>
        </w:tc>
        <w:tc>
          <w:tcPr>
            <w:tcW w:w="1028" w:type="dxa"/>
            <w:gridSpan w:val="2"/>
            <w:tcBorders>
              <w:top w:val="single" w:sz="4" w:space="0" w:color="auto"/>
              <w:left w:val="nil"/>
              <w:bottom w:val="single" w:sz="4" w:space="0" w:color="auto"/>
              <w:right w:val="nil"/>
            </w:tcBorders>
            <w:shd w:val="clear" w:color="000000" w:fill="FFFFFF"/>
            <w:noWrap/>
            <w:vAlign w:val="center"/>
            <w:hideMark/>
          </w:tcPr>
          <w:p w14:paraId="3F4711D9"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SRMR</w:t>
            </w:r>
          </w:p>
        </w:tc>
        <w:tc>
          <w:tcPr>
            <w:tcW w:w="1151" w:type="dxa"/>
            <w:gridSpan w:val="2"/>
            <w:tcBorders>
              <w:top w:val="single" w:sz="4" w:space="0" w:color="auto"/>
              <w:left w:val="nil"/>
              <w:bottom w:val="single" w:sz="4" w:space="0" w:color="auto"/>
              <w:right w:val="nil"/>
            </w:tcBorders>
            <w:shd w:val="clear" w:color="000000" w:fill="FFFFFF"/>
            <w:noWrap/>
            <w:vAlign w:val="center"/>
            <w:hideMark/>
          </w:tcPr>
          <w:p w14:paraId="2484956A"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χ</w:t>
            </w:r>
            <w:r w:rsidRPr="005D086E">
              <w:rPr>
                <w:rFonts w:eastAsia="Times New Roman"/>
                <w:sz w:val="24"/>
                <w:szCs w:val="24"/>
                <w:vertAlign w:val="superscript"/>
              </w:rPr>
              <w:t>2</w:t>
            </w:r>
          </w:p>
        </w:tc>
        <w:tc>
          <w:tcPr>
            <w:tcW w:w="1028" w:type="dxa"/>
            <w:gridSpan w:val="2"/>
            <w:tcBorders>
              <w:top w:val="single" w:sz="4" w:space="0" w:color="auto"/>
              <w:left w:val="nil"/>
              <w:bottom w:val="single" w:sz="4" w:space="0" w:color="auto"/>
              <w:right w:val="nil"/>
            </w:tcBorders>
            <w:shd w:val="clear" w:color="000000" w:fill="FFFFFF"/>
            <w:noWrap/>
            <w:vAlign w:val="center"/>
            <w:hideMark/>
          </w:tcPr>
          <w:p w14:paraId="0D64C659" w14:textId="77777777" w:rsidR="00FA431F" w:rsidRPr="005D086E" w:rsidRDefault="00FA431F" w:rsidP="00FA431F">
            <w:pPr>
              <w:spacing w:line="240" w:lineRule="auto"/>
              <w:jc w:val="center"/>
              <w:rPr>
                <w:rFonts w:eastAsia="Times New Roman"/>
                <w:i/>
                <w:iCs/>
                <w:sz w:val="24"/>
                <w:szCs w:val="24"/>
              </w:rPr>
            </w:pPr>
            <w:r w:rsidRPr="005D086E">
              <w:rPr>
                <w:rFonts w:eastAsia="Times New Roman"/>
                <w:i/>
                <w:iCs/>
                <w:sz w:val="24"/>
                <w:szCs w:val="24"/>
              </w:rPr>
              <w:t>p</w:t>
            </w:r>
          </w:p>
        </w:tc>
        <w:tc>
          <w:tcPr>
            <w:tcW w:w="1034" w:type="dxa"/>
            <w:gridSpan w:val="2"/>
            <w:tcBorders>
              <w:top w:val="single" w:sz="4" w:space="0" w:color="auto"/>
              <w:left w:val="nil"/>
              <w:bottom w:val="single" w:sz="4" w:space="0" w:color="auto"/>
              <w:right w:val="nil"/>
            </w:tcBorders>
            <w:shd w:val="clear" w:color="000000" w:fill="FFFFFF"/>
            <w:noWrap/>
            <w:vAlign w:val="center"/>
            <w:hideMark/>
          </w:tcPr>
          <w:p w14:paraId="6E19F8B4"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df</w:t>
            </w:r>
          </w:p>
        </w:tc>
      </w:tr>
      <w:tr w:rsidR="00FA431F" w:rsidRPr="005D086E" w14:paraId="203DE7B4" w14:textId="77777777" w:rsidTr="00FA431F">
        <w:trPr>
          <w:gridAfter w:val="1"/>
          <w:wAfter w:w="241" w:type="dxa"/>
          <w:trHeight w:val="300"/>
        </w:trPr>
        <w:tc>
          <w:tcPr>
            <w:tcW w:w="2423" w:type="dxa"/>
            <w:tcBorders>
              <w:top w:val="nil"/>
              <w:left w:val="nil"/>
              <w:bottom w:val="nil"/>
              <w:right w:val="nil"/>
            </w:tcBorders>
            <w:shd w:val="clear" w:color="000000" w:fill="FFFFFF"/>
            <w:noWrap/>
            <w:vAlign w:val="bottom"/>
            <w:hideMark/>
          </w:tcPr>
          <w:p w14:paraId="0DE9E83E" w14:textId="77777777" w:rsidR="00FA431F" w:rsidRPr="005D086E" w:rsidRDefault="00FA431F" w:rsidP="00FA431F">
            <w:pPr>
              <w:spacing w:line="240" w:lineRule="auto"/>
              <w:rPr>
                <w:rFonts w:eastAsia="Times New Roman"/>
                <w:sz w:val="24"/>
                <w:szCs w:val="24"/>
              </w:rPr>
            </w:pPr>
            <w:r w:rsidRPr="005D086E">
              <w:rPr>
                <w:rFonts w:eastAsia="Times New Roman"/>
                <w:sz w:val="24"/>
                <w:szCs w:val="24"/>
              </w:rPr>
              <w:t>One-factor model</w:t>
            </w:r>
          </w:p>
        </w:tc>
        <w:tc>
          <w:tcPr>
            <w:tcW w:w="1025" w:type="dxa"/>
            <w:tcBorders>
              <w:top w:val="nil"/>
              <w:left w:val="nil"/>
              <w:bottom w:val="nil"/>
              <w:right w:val="nil"/>
            </w:tcBorders>
            <w:shd w:val="clear" w:color="000000" w:fill="FFFFFF"/>
            <w:noWrap/>
            <w:vAlign w:val="bottom"/>
            <w:hideMark/>
          </w:tcPr>
          <w:p w14:paraId="617F4CE4"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0.63</w:t>
            </w:r>
          </w:p>
        </w:tc>
        <w:tc>
          <w:tcPr>
            <w:tcW w:w="1026" w:type="dxa"/>
            <w:gridSpan w:val="2"/>
            <w:tcBorders>
              <w:top w:val="nil"/>
              <w:left w:val="nil"/>
              <w:bottom w:val="nil"/>
              <w:right w:val="nil"/>
            </w:tcBorders>
            <w:shd w:val="clear" w:color="000000" w:fill="FFFFFF"/>
            <w:noWrap/>
            <w:vAlign w:val="bottom"/>
            <w:hideMark/>
          </w:tcPr>
          <w:p w14:paraId="6BB5B3C6"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0.61</w:t>
            </w:r>
          </w:p>
        </w:tc>
        <w:tc>
          <w:tcPr>
            <w:tcW w:w="1029" w:type="dxa"/>
            <w:gridSpan w:val="2"/>
            <w:tcBorders>
              <w:top w:val="nil"/>
              <w:left w:val="nil"/>
              <w:bottom w:val="nil"/>
              <w:right w:val="nil"/>
            </w:tcBorders>
            <w:shd w:val="clear" w:color="000000" w:fill="FFFFFF"/>
            <w:noWrap/>
            <w:vAlign w:val="bottom"/>
            <w:hideMark/>
          </w:tcPr>
          <w:p w14:paraId="34BE90D1"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0.13</w:t>
            </w:r>
          </w:p>
        </w:tc>
        <w:tc>
          <w:tcPr>
            <w:tcW w:w="1028" w:type="dxa"/>
            <w:gridSpan w:val="2"/>
            <w:tcBorders>
              <w:top w:val="nil"/>
              <w:left w:val="nil"/>
              <w:bottom w:val="nil"/>
              <w:right w:val="nil"/>
            </w:tcBorders>
            <w:shd w:val="clear" w:color="000000" w:fill="FFFFFF"/>
            <w:noWrap/>
            <w:vAlign w:val="bottom"/>
            <w:hideMark/>
          </w:tcPr>
          <w:p w14:paraId="0DC66C55"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0.10</w:t>
            </w:r>
          </w:p>
        </w:tc>
        <w:tc>
          <w:tcPr>
            <w:tcW w:w="1151" w:type="dxa"/>
            <w:gridSpan w:val="2"/>
            <w:tcBorders>
              <w:top w:val="nil"/>
              <w:left w:val="nil"/>
              <w:bottom w:val="nil"/>
              <w:right w:val="nil"/>
            </w:tcBorders>
            <w:shd w:val="clear" w:color="000000" w:fill="FFFFFF"/>
            <w:noWrap/>
            <w:vAlign w:val="bottom"/>
            <w:hideMark/>
          </w:tcPr>
          <w:p w14:paraId="1036BA85"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27425.13</w:t>
            </w:r>
          </w:p>
        </w:tc>
        <w:tc>
          <w:tcPr>
            <w:tcW w:w="1028" w:type="dxa"/>
            <w:gridSpan w:val="2"/>
            <w:tcBorders>
              <w:top w:val="nil"/>
              <w:left w:val="nil"/>
              <w:bottom w:val="nil"/>
              <w:right w:val="nil"/>
            </w:tcBorders>
            <w:shd w:val="clear" w:color="000000" w:fill="FFFFFF"/>
            <w:noWrap/>
            <w:vAlign w:val="bottom"/>
            <w:hideMark/>
          </w:tcPr>
          <w:p w14:paraId="1E9E384A"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&lt;.001</w:t>
            </w:r>
          </w:p>
        </w:tc>
        <w:tc>
          <w:tcPr>
            <w:tcW w:w="1034" w:type="dxa"/>
            <w:gridSpan w:val="2"/>
            <w:tcBorders>
              <w:top w:val="nil"/>
              <w:left w:val="nil"/>
              <w:bottom w:val="nil"/>
              <w:right w:val="nil"/>
            </w:tcBorders>
            <w:shd w:val="clear" w:color="000000" w:fill="FFFFFF"/>
            <w:noWrap/>
            <w:vAlign w:val="bottom"/>
            <w:hideMark/>
          </w:tcPr>
          <w:p w14:paraId="36E23CA9"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740</w:t>
            </w:r>
          </w:p>
        </w:tc>
      </w:tr>
      <w:tr w:rsidR="00FA431F" w:rsidRPr="005D086E" w14:paraId="42A9FC01" w14:textId="77777777" w:rsidTr="00FA431F">
        <w:trPr>
          <w:gridAfter w:val="1"/>
          <w:wAfter w:w="241" w:type="dxa"/>
          <w:trHeight w:val="300"/>
        </w:trPr>
        <w:tc>
          <w:tcPr>
            <w:tcW w:w="2423" w:type="dxa"/>
            <w:tcBorders>
              <w:top w:val="nil"/>
              <w:left w:val="nil"/>
              <w:bottom w:val="nil"/>
              <w:right w:val="nil"/>
            </w:tcBorders>
            <w:shd w:val="clear" w:color="000000" w:fill="FFFFFF"/>
            <w:noWrap/>
            <w:vAlign w:val="bottom"/>
            <w:hideMark/>
          </w:tcPr>
          <w:p w14:paraId="01EEA2BC" w14:textId="77777777" w:rsidR="00FA431F" w:rsidRPr="005D086E" w:rsidRDefault="00FA431F" w:rsidP="00FA431F">
            <w:pPr>
              <w:spacing w:line="240" w:lineRule="auto"/>
              <w:rPr>
                <w:rFonts w:eastAsia="Times New Roman"/>
                <w:sz w:val="24"/>
                <w:szCs w:val="24"/>
              </w:rPr>
            </w:pPr>
            <w:r w:rsidRPr="005D086E">
              <w:rPr>
                <w:rFonts w:eastAsia="Times New Roman"/>
                <w:sz w:val="24"/>
                <w:szCs w:val="24"/>
              </w:rPr>
              <w:t xml:space="preserve">Three-factor model </w:t>
            </w:r>
          </w:p>
        </w:tc>
        <w:tc>
          <w:tcPr>
            <w:tcW w:w="1025" w:type="dxa"/>
            <w:tcBorders>
              <w:top w:val="nil"/>
              <w:left w:val="nil"/>
              <w:bottom w:val="nil"/>
              <w:right w:val="nil"/>
            </w:tcBorders>
            <w:shd w:val="clear" w:color="000000" w:fill="FFFFFF"/>
            <w:noWrap/>
            <w:vAlign w:val="bottom"/>
            <w:hideMark/>
          </w:tcPr>
          <w:p w14:paraId="3AE5BE92"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0.73</w:t>
            </w:r>
          </w:p>
        </w:tc>
        <w:tc>
          <w:tcPr>
            <w:tcW w:w="1026" w:type="dxa"/>
            <w:gridSpan w:val="2"/>
            <w:tcBorders>
              <w:top w:val="nil"/>
              <w:left w:val="nil"/>
              <w:bottom w:val="nil"/>
              <w:right w:val="nil"/>
            </w:tcBorders>
            <w:shd w:val="clear" w:color="000000" w:fill="FFFFFF"/>
            <w:noWrap/>
            <w:vAlign w:val="bottom"/>
            <w:hideMark/>
          </w:tcPr>
          <w:p w14:paraId="1ACCAA54"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0.72</w:t>
            </w:r>
          </w:p>
        </w:tc>
        <w:tc>
          <w:tcPr>
            <w:tcW w:w="1029" w:type="dxa"/>
            <w:gridSpan w:val="2"/>
            <w:tcBorders>
              <w:top w:val="nil"/>
              <w:left w:val="nil"/>
              <w:bottom w:val="nil"/>
              <w:right w:val="nil"/>
            </w:tcBorders>
            <w:shd w:val="clear" w:color="000000" w:fill="FFFFFF"/>
            <w:noWrap/>
            <w:vAlign w:val="bottom"/>
            <w:hideMark/>
          </w:tcPr>
          <w:p w14:paraId="38AF2757"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0.11</w:t>
            </w:r>
          </w:p>
        </w:tc>
        <w:tc>
          <w:tcPr>
            <w:tcW w:w="1028" w:type="dxa"/>
            <w:gridSpan w:val="2"/>
            <w:tcBorders>
              <w:top w:val="nil"/>
              <w:left w:val="nil"/>
              <w:bottom w:val="nil"/>
              <w:right w:val="nil"/>
            </w:tcBorders>
            <w:shd w:val="clear" w:color="000000" w:fill="FFFFFF"/>
            <w:noWrap/>
            <w:vAlign w:val="bottom"/>
            <w:hideMark/>
          </w:tcPr>
          <w:p w14:paraId="328511BE"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0.08</w:t>
            </w:r>
          </w:p>
        </w:tc>
        <w:tc>
          <w:tcPr>
            <w:tcW w:w="1151" w:type="dxa"/>
            <w:gridSpan w:val="2"/>
            <w:tcBorders>
              <w:top w:val="nil"/>
              <w:left w:val="nil"/>
              <w:bottom w:val="nil"/>
              <w:right w:val="nil"/>
            </w:tcBorders>
            <w:shd w:val="clear" w:color="000000" w:fill="FFFFFF"/>
            <w:noWrap/>
            <w:vAlign w:val="bottom"/>
            <w:hideMark/>
          </w:tcPr>
          <w:p w14:paraId="36067766"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19989.06</w:t>
            </w:r>
          </w:p>
        </w:tc>
        <w:tc>
          <w:tcPr>
            <w:tcW w:w="1028" w:type="dxa"/>
            <w:gridSpan w:val="2"/>
            <w:tcBorders>
              <w:top w:val="nil"/>
              <w:left w:val="nil"/>
              <w:bottom w:val="nil"/>
              <w:right w:val="nil"/>
            </w:tcBorders>
            <w:shd w:val="clear" w:color="000000" w:fill="FFFFFF"/>
            <w:noWrap/>
            <w:vAlign w:val="bottom"/>
            <w:hideMark/>
          </w:tcPr>
          <w:p w14:paraId="311F4192"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&lt;.001</w:t>
            </w:r>
          </w:p>
        </w:tc>
        <w:tc>
          <w:tcPr>
            <w:tcW w:w="1034" w:type="dxa"/>
            <w:gridSpan w:val="2"/>
            <w:tcBorders>
              <w:top w:val="nil"/>
              <w:left w:val="nil"/>
              <w:bottom w:val="nil"/>
              <w:right w:val="nil"/>
            </w:tcBorders>
            <w:shd w:val="clear" w:color="000000" w:fill="FFFFFF"/>
            <w:noWrap/>
            <w:vAlign w:val="bottom"/>
            <w:hideMark/>
          </w:tcPr>
          <w:p w14:paraId="17235CC0"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737</w:t>
            </w:r>
          </w:p>
        </w:tc>
      </w:tr>
      <w:tr w:rsidR="00FA431F" w:rsidRPr="005D086E" w14:paraId="691BAA17" w14:textId="77777777" w:rsidTr="00FA431F">
        <w:trPr>
          <w:gridAfter w:val="1"/>
          <w:wAfter w:w="241" w:type="dxa"/>
          <w:trHeight w:val="300"/>
        </w:trPr>
        <w:tc>
          <w:tcPr>
            <w:tcW w:w="2423" w:type="dxa"/>
            <w:tcBorders>
              <w:top w:val="nil"/>
              <w:left w:val="nil"/>
              <w:bottom w:val="nil"/>
              <w:right w:val="nil"/>
            </w:tcBorders>
            <w:shd w:val="clear" w:color="000000" w:fill="FFFFFF"/>
            <w:noWrap/>
            <w:vAlign w:val="bottom"/>
            <w:hideMark/>
          </w:tcPr>
          <w:p w14:paraId="0E358C6E" w14:textId="77777777" w:rsidR="00FA431F" w:rsidRPr="005D086E" w:rsidRDefault="00FA431F" w:rsidP="00FA431F">
            <w:pPr>
              <w:spacing w:line="240" w:lineRule="auto"/>
              <w:rPr>
                <w:rFonts w:eastAsia="Times New Roman"/>
                <w:sz w:val="24"/>
                <w:szCs w:val="24"/>
              </w:rPr>
            </w:pPr>
            <w:r w:rsidRPr="005D086E">
              <w:rPr>
                <w:rFonts w:eastAsia="Times New Roman"/>
                <w:sz w:val="24"/>
                <w:szCs w:val="24"/>
              </w:rPr>
              <w:t xml:space="preserve">Four-factor model </w:t>
            </w:r>
          </w:p>
        </w:tc>
        <w:tc>
          <w:tcPr>
            <w:tcW w:w="1025" w:type="dxa"/>
            <w:tcBorders>
              <w:top w:val="nil"/>
              <w:left w:val="nil"/>
              <w:bottom w:val="nil"/>
              <w:right w:val="nil"/>
            </w:tcBorders>
            <w:shd w:val="clear" w:color="000000" w:fill="FFFFFF"/>
            <w:noWrap/>
            <w:vAlign w:val="bottom"/>
            <w:hideMark/>
          </w:tcPr>
          <w:p w14:paraId="3759182D"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0.75</w:t>
            </w:r>
          </w:p>
        </w:tc>
        <w:tc>
          <w:tcPr>
            <w:tcW w:w="1026" w:type="dxa"/>
            <w:gridSpan w:val="2"/>
            <w:tcBorders>
              <w:top w:val="nil"/>
              <w:left w:val="nil"/>
              <w:bottom w:val="nil"/>
              <w:right w:val="nil"/>
            </w:tcBorders>
            <w:shd w:val="clear" w:color="000000" w:fill="FFFFFF"/>
            <w:noWrap/>
            <w:vAlign w:val="bottom"/>
            <w:hideMark/>
          </w:tcPr>
          <w:p w14:paraId="7001435F"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0.73</w:t>
            </w:r>
          </w:p>
        </w:tc>
        <w:tc>
          <w:tcPr>
            <w:tcW w:w="1029" w:type="dxa"/>
            <w:gridSpan w:val="2"/>
            <w:tcBorders>
              <w:top w:val="nil"/>
              <w:left w:val="nil"/>
              <w:bottom w:val="nil"/>
              <w:right w:val="nil"/>
            </w:tcBorders>
            <w:shd w:val="clear" w:color="000000" w:fill="FFFFFF"/>
            <w:noWrap/>
            <w:vAlign w:val="bottom"/>
            <w:hideMark/>
          </w:tcPr>
          <w:p w14:paraId="7B828939"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0.11</w:t>
            </w:r>
          </w:p>
        </w:tc>
        <w:tc>
          <w:tcPr>
            <w:tcW w:w="1028" w:type="dxa"/>
            <w:gridSpan w:val="2"/>
            <w:tcBorders>
              <w:top w:val="nil"/>
              <w:left w:val="nil"/>
              <w:bottom w:val="nil"/>
              <w:right w:val="nil"/>
            </w:tcBorders>
            <w:shd w:val="clear" w:color="000000" w:fill="FFFFFF"/>
            <w:noWrap/>
            <w:vAlign w:val="bottom"/>
            <w:hideMark/>
          </w:tcPr>
          <w:p w14:paraId="59D73755"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0.08</w:t>
            </w:r>
          </w:p>
        </w:tc>
        <w:tc>
          <w:tcPr>
            <w:tcW w:w="1151" w:type="dxa"/>
            <w:gridSpan w:val="2"/>
            <w:tcBorders>
              <w:top w:val="nil"/>
              <w:left w:val="nil"/>
              <w:bottom w:val="nil"/>
              <w:right w:val="nil"/>
            </w:tcBorders>
            <w:shd w:val="clear" w:color="000000" w:fill="FFFFFF"/>
            <w:noWrap/>
            <w:vAlign w:val="bottom"/>
            <w:hideMark/>
          </w:tcPr>
          <w:p w14:paraId="307299D0"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18765.33</w:t>
            </w:r>
          </w:p>
        </w:tc>
        <w:tc>
          <w:tcPr>
            <w:tcW w:w="1028" w:type="dxa"/>
            <w:gridSpan w:val="2"/>
            <w:tcBorders>
              <w:top w:val="nil"/>
              <w:left w:val="nil"/>
              <w:bottom w:val="nil"/>
              <w:right w:val="nil"/>
            </w:tcBorders>
            <w:shd w:val="clear" w:color="000000" w:fill="FFFFFF"/>
            <w:noWrap/>
            <w:vAlign w:val="bottom"/>
            <w:hideMark/>
          </w:tcPr>
          <w:p w14:paraId="3783838D"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&lt;.001</w:t>
            </w:r>
          </w:p>
        </w:tc>
        <w:tc>
          <w:tcPr>
            <w:tcW w:w="1034" w:type="dxa"/>
            <w:gridSpan w:val="2"/>
            <w:tcBorders>
              <w:top w:val="nil"/>
              <w:left w:val="nil"/>
              <w:bottom w:val="nil"/>
              <w:right w:val="nil"/>
            </w:tcBorders>
            <w:shd w:val="clear" w:color="000000" w:fill="FFFFFF"/>
            <w:noWrap/>
            <w:vAlign w:val="bottom"/>
            <w:hideMark/>
          </w:tcPr>
          <w:p w14:paraId="4B5A7A89"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734</w:t>
            </w:r>
          </w:p>
        </w:tc>
      </w:tr>
      <w:tr w:rsidR="00FA431F" w:rsidRPr="005D086E" w14:paraId="51F34E79" w14:textId="77777777" w:rsidTr="00FA431F">
        <w:trPr>
          <w:gridAfter w:val="1"/>
          <w:wAfter w:w="241" w:type="dxa"/>
          <w:trHeight w:val="300"/>
        </w:trPr>
        <w:tc>
          <w:tcPr>
            <w:tcW w:w="2423" w:type="dxa"/>
            <w:tcBorders>
              <w:top w:val="nil"/>
              <w:left w:val="nil"/>
              <w:bottom w:val="nil"/>
              <w:right w:val="nil"/>
            </w:tcBorders>
            <w:shd w:val="clear" w:color="000000" w:fill="FFFFFF"/>
            <w:noWrap/>
            <w:vAlign w:val="bottom"/>
            <w:hideMark/>
          </w:tcPr>
          <w:p w14:paraId="655929C4" w14:textId="77777777" w:rsidR="00FA431F" w:rsidRPr="005D086E" w:rsidRDefault="00FA431F" w:rsidP="00FA431F">
            <w:pPr>
              <w:spacing w:line="240" w:lineRule="auto"/>
              <w:rPr>
                <w:rFonts w:eastAsia="Times New Roman"/>
                <w:sz w:val="24"/>
                <w:szCs w:val="24"/>
              </w:rPr>
            </w:pPr>
            <w:r w:rsidRPr="005D086E">
              <w:rPr>
                <w:rFonts w:eastAsia="Times New Roman"/>
                <w:sz w:val="24"/>
                <w:szCs w:val="24"/>
              </w:rPr>
              <w:t xml:space="preserve">Five-factor model </w:t>
            </w:r>
          </w:p>
        </w:tc>
        <w:tc>
          <w:tcPr>
            <w:tcW w:w="1025" w:type="dxa"/>
            <w:tcBorders>
              <w:top w:val="nil"/>
              <w:left w:val="nil"/>
              <w:bottom w:val="nil"/>
              <w:right w:val="nil"/>
            </w:tcBorders>
            <w:shd w:val="clear" w:color="000000" w:fill="FFFFFF"/>
            <w:noWrap/>
            <w:vAlign w:val="bottom"/>
            <w:hideMark/>
          </w:tcPr>
          <w:p w14:paraId="28A4363F"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0.81</w:t>
            </w:r>
          </w:p>
        </w:tc>
        <w:tc>
          <w:tcPr>
            <w:tcW w:w="1026" w:type="dxa"/>
            <w:gridSpan w:val="2"/>
            <w:tcBorders>
              <w:top w:val="nil"/>
              <w:left w:val="nil"/>
              <w:bottom w:val="nil"/>
              <w:right w:val="nil"/>
            </w:tcBorders>
            <w:shd w:val="clear" w:color="000000" w:fill="FFFFFF"/>
            <w:noWrap/>
            <w:vAlign w:val="bottom"/>
            <w:hideMark/>
          </w:tcPr>
          <w:p w14:paraId="3EC1D3E5"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0.79</w:t>
            </w:r>
          </w:p>
        </w:tc>
        <w:tc>
          <w:tcPr>
            <w:tcW w:w="1029" w:type="dxa"/>
            <w:gridSpan w:val="2"/>
            <w:tcBorders>
              <w:top w:val="nil"/>
              <w:left w:val="nil"/>
              <w:bottom w:val="nil"/>
              <w:right w:val="nil"/>
            </w:tcBorders>
            <w:shd w:val="clear" w:color="000000" w:fill="FFFFFF"/>
            <w:noWrap/>
            <w:vAlign w:val="bottom"/>
            <w:hideMark/>
          </w:tcPr>
          <w:p w14:paraId="2CEADD32"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0.10</w:t>
            </w:r>
          </w:p>
        </w:tc>
        <w:tc>
          <w:tcPr>
            <w:tcW w:w="1028" w:type="dxa"/>
            <w:gridSpan w:val="2"/>
            <w:tcBorders>
              <w:top w:val="nil"/>
              <w:left w:val="nil"/>
              <w:bottom w:val="nil"/>
              <w:right w:val="nil"/>
            </w:tcBorders>
            <w:shd w:val="clear" w:color="000000" w:fill="FFFFFF"/>
            <w:noWrap/>
            <w:vAlign w:val="bottom"/>
            <w:hideMark/>
          </w:tcPr>
          <w:p w14:paraId="49349B4F"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0.07</w:t>
            </w:r>
          </w:p>
        </w:tc>
        <w:tc>
          <w:tcPr>
            <w:tcW w:w="1151" w:type="dxa"/>
            <w:gridSpan w:val="2"/>
            <w:tcBorders>
              <w:top w:val="nil"/>
              <w:left w:val="nil"/>
              <w:bottom w:val="nil"/>
              <w:right w:val="nil"/>
            </w:tcBorders>
            <w:shd w:val="clear" w:color="000000" w:fill="FFFFFF"/>
            <w:noWrap/>
            <w:vAlign w:val="bottom"/>
            <w:hideMark/>
          </w:tcPr>
          <w:p w14:paraId="0236FEDE"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14807.61</w:t>
            </w:r>
          </w:p>
        </w:tc>
        <w:tc>
          <w:tcPr>
            <w:tcW w:w="1028" w:type="dxa"/>
            <w:gridSpan w:val="2"/>
            <w:tcBorders>
              <w:top w:val="nil"/>
              <w:left w:val="nil"/>
              <w:bottom w:val="nil"/>
              <w:right w:val="nil"/>
            </w:tcBorders>
            <w:shd w:val="clear" w:color="000000" w:fill="FFFFFF"/>
            <w:noWrap/>
            <w:vAlign w:val="bottom"/>
            <w:hideMark/>
          </w:tcPr>
          <w:p w14:paraId="12DC43F9"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&lt;.001</w:t>
            </w:r>
          </w:p>
        </w:tc>
        <w:tc>
          <w:tcPr>
            <w:tcW w:w="1034" w:type="dxa"/>
            <w:gridSpan w:val="2"/>
            <w:tcBorders>
              <w:top w:val="nil"/>
              <w:left w:val="nil"/>
              <w:bottom w:val="nil"/>
              <w:right w:val="nil"/>
            </w:tcBorders>
            <w:shd w:val="clear" w:color="000000" w:fill="FFFFFF"/>
            <w:noWrap/>
            <w:vAlign w:val="bottom"/>
            <w:hideMark/>
          </w:tcPr>
          <w:p w14:paraId="27285937"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730</w:t>
            </w:r>
          </w:p>
        </w:tc>
      </w:tr>
      <w:tr w:rsidR="00FA431F" w:rsidRPr="005D086E" w14:paraId="19A4596A" w14:textId="77777777" w:rsidTr="00FA431F">
        <w:trPr>
          <w:gridAfter w:val="1"/>
          <w:wAfter w:w="241" w:type="dxa"/>
          <w:trHeight w:val="300"/>
        </w:trPr>
        <w:tc>
          <w:tcPr>
            <w:tcW w:w="2423" w:type="dxa"/>
            <w:tcBorders>
              <w:top w:val="nil"/>
              <w:left w:val="nil"/>
              <w:bottom w:val="nil"/>
              <w:right w:val="nil"/>
            </w:tcBorders>
            <w:shd w:val="clear" w:color="000000" w:fill="FFFFFF"/>
            <w:noWrap/>
            <w:vAlign w:val="bottom"/>
            <w:hideMark/>
          </w:tcPr>
          <w:p w14:paraId="7E165A56" w14:textId="77777777" w:rsidR="00FA431F" w:rsidRPr="005D086E" w:rsidRDefault="00FA431F" w:rsidP="00FA431F">
            <w:pPr>
              <w:spacing w:line="240" w:lineRule="auto"/>
              <w:rPr>
                <w:rFonts w:eastAsia="Times New Roman"/>
                <w:sz w:val="24"/>
                <w:szCs w:val="24"/>
              </w:rPr>
            </w:pPr>
            <w:r w:rsidRPr="005D086E">
              <w:rPr>
                <w:rFonts w:eastAsia="Times New Roman"/>
                <w:sz w:val="24"/>
                <w:szCs w:val="24"/>
              </w:rPr>
              <w:t xml:space="preserve">Six-factor model </w:t>
            </w:r>
          </w:p>
        </w:tc>
        <w:tc>
          <w:tcPr>
            <w:tcW w:w="1025" w:type="dxa"/>
            <w:tcBorders>
              <w:top w:val="nil"/>
              <w:left w:val="nil"/>
              <w:bottom w:val="nil"/>
              <w:right w:val="nil"/>
            </w:tcBorders>
            <w:shd w:val="clear" w:color="000000" w:fill="FFFFFF"/>
            <w:noWrap/>
            <w:vAlign w:val="bottom"/>
            <w:hideMark/>
          </w:tcPr>
          <w:p w14:paraId="3A94820A"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0.85</w:t>
            </w:r>
          </w:p>
        </w:tc>
        <w:tc>
          <w:tcPr>
            <w:tcW w:w="1026" w:type="dxa"/>
            <w:gridSpan w:val="2"/>
            <w:tcBorders>
              <w:top w:val="nil"/>
              <w:left w:val="nil"/>
              <w:bottom w:val="nil"/>
              <w:right w:val="nil"/>
            </w:tcBorders>
            <w:shd w:val="clear" w:color="000000" w:fill="FFFFFF"/>
            <w:noWrap/>
            <w:vAlign w:val="bottom"/>
            <w:hideMark/>
          </w:tcPr>
          <w:p w14:paraId="6E4D8994"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0.84</w:t>
            </w:r>
          </w:p>
        </w:tc>
        <w:tc>
          <w:tcPr>
            <w:tcW w:w="1029" w:type="dxa"/>
            <w:gridSpan w:val="2"/>
            <w:tcBorders>
              <w:top w:val="nil"/>
              <w:left w:val="nil"/>
              <w:bottom w:val="nil"/>
              <w:right w:val="nil"/>
            </w:tcBorders>
            <w:shd w:val="clear" w:color="000000" w:fill="FFFFFF"/>
            <w:noWrap/>
            <w:vAlign w:val="bottom"/>
            <w:hideMark/>
          </w:tcPr>
          <w:p w14:paraId="2FA3EBB4"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0.09</w:t>
            </w:r>
          </w:p>
        </w:tc>
        <w:tc>
          <w:tcPr>
            <w:tcW w:w="1028" w:type="dxa"/>
            <w:gridSpan w:val="2"/>
            <w:tcBorders>
              <w:top w:val="nil"/>
              <w:left w:val="nil"/>
              <w:bottom w:val="nil"/>
              <w:right w:val="nil"/>
            </w:tcBorders>
            <w:shd w:val="clear" w:color="000000" w:fill="FFFFFF"/>
            <w:noWrap/>
            <w:vAlign w:val="bottom"/>
            <w:hideMark/>
          </w:tcPr>
          <w:p w14:paraId="3E961276"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0.07</w:t>
            </w:r>
          </w:p>
        </w:tc>
        <w:tc>
          <w:tcPr>
            <w:tcW w:w="1151" w:type="dxa"/>
            <w:gridSpan w:val="2"/>
            <w:tcBorders>
              <w:top w:val="nil"/>
              <w:left w:val="nil"/>
              <w:bottom w:val="nil"/>
              <w:right w:val="nil"/>
            </w:tcBorders>
            <w:shd w:val="clear" w:color="000000" w:fill="FFFFFF"/>
            <w:noWrap/>
            <w:vAlign w:val="bottom"/>
            <w:hideMark/>
          </w:tcPr>
          <w:p w14:paraId="1E4F09F1"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11628.35</w:t>
            </w:r>
          </w:p>
        </w:tc>
        <w:tc>
          <w:tcPr>
            <w:tcW w:w="1028" w:type="dxa"/>
            <w:gridSpan w:val="2"/>
            <w:tcBorders>
              <w:top w:val="nil"/>
              <w:left w:val="nil"/>
              <w:bottom w:val="nil"/>
              <w:right w:val="nil"/>
            </w:tcBorders>
            <w:shd w:val="clear" w:color="000000" w:fill="FFFFFF"/>
            <w:noWrap/>
            <w:vAlign w:val="bottom"/>
            <w:hideMark/>
          </w:tcPr>
          <w:p w14:paraId="593D2A8E"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&lt;.001</w:t>
            </w:r>
          </w:p>
        </w:tc>
        <w:tc>
          <w:tcPr>
            <w:tcW w:w="1034" w:type="dxa"/>
            <w:gridSpan w:val="2"/>
            <w:tcBorders>
              <w:top w:val="nil"/>
              <w:left w:val="nil"/>
              <w:bottom w:val="nil"/>
              <w:right w:val="nil"/>
            </w:tcBorders>
            <w:shd w:val="clear" w:color="000000" w:fill="FFFFFF"/>
            <w:noWrap/>
            <w:vAlign w:val="bottom"/>
            <w:hideMark/>
          </w:tcPr>
          <w:p w14:paraId="1A9678C8" w14:textId="77777777" w:rsidR="00FA431F" w:rsidRPr="005D086E" w:rsidRDefault="00FA431F" w:rsidP="00FA431F">
            <w:pPr>
              <w:spacing w:line="240" w:lineRule="auto"/>
              <w:jc w:val="center"/>
              <w:rPr>
                <w:rFonts w:eastAsia="Times New Roman"/>
                <w:sz w:val="24"/>
                <w:szCs w:val="24"/>
              </w:rPr>
            </w:pPr>
            <w:r w:rsidRPr="005D086E">
              <w:rPr>
                <w:rFonts w:eastAsia="Times New Roman"/>
                <w:sz w:val="24"/>
                <w:szCs w:val="24"/>
              </w:rPr>
              <w:t>725</w:t>
            </w:r>
          </w:p>
        </w:tc>
      </w:tr>
      <w:tr w:rsidR="00FA431F" w:rsidRPr="005D086E" w14:paraId="0ADB0A30" w14:textId="77777777" w:rsidTr="00FA431F">
        <w:trPr>
          <w:gridAfter w:val="1"/>
          <w:wAfter w:w="241" w:type="dxa"/>
          <w:trHeight w:val="300"/>
        </w:trPr>
        <w:tc>
          <w:tcPr>
            <w:tcW w:w="2423" w:type="dxa"/>
            <w:tcBorders>
              <w:top w:val="nil"/>
              <w:left w:val="nil"/>
              <w:bottom w:val="nil"/>
              <w:right w:val="nil"/>
            </w:tcBorders>
            <w:shd w:val="clear" w:color="000000" w:fill="FFFFFF"/>
            <w:noWrap/>
            <w:vAlign w:val="bottom"/>
            <w:hideMark/>
          </w:tcPr>
          <w:p w14:paraId="5106F94B" w14:textId="77777777" w:rsidR="00FA431F" w:rsidRPr="005D086E" w:rsidRDefault="00FA431F" w:rsidP="00FA431F">
            <w:pPr>
              <w:spacing w:after="120" w:line="240" w:lineRule="auto"/>
              <w:rPr>
                <w:rFonts w:eastAsia="Times New Roman"/>
                <w:sz w:val="24"/>
                <w:szCs w:val="24"/>
              </w:rPr>
            </w:pPr>
            <w:r w:rsidRPr="005D086E">
              <w:rPr>
                <w:rFonts w:eastAsia="Times New Roman"/>
                <w:sz w:val="24"/>
                <w:szCs w:val="24"/>
              </w:rPr>
              <w:t>Nine-factor model</w:t>
            </w:r>
          </w:p>
        </w:tc>
        <w:tc>
          <w:tcPr>
            <w:tcW w:w="1025" w:type="dxa"/>
            <w:tcBorders>
              <w:top w:val="nil"/>
              <w:left w:val="nil"/>
              <w:bottom w:val="nil"/>
              <w:right w:val="nil"/>
            </w:tcBorders>
            <w:shd w:val="clear" w:color="000000" w:fill="FFFFFF"/>
            <w:noWrap/>
            <w:vAlign w:val="bottom"/>
            <w:hideMark/>
          </w:tcPr>
          <w:p w14:paraId="13969E85" w14:textId="77777777" w:rsidR="00FA431F" w:rsidRPr="005D086E" w:rsidRDefault="00FA431F" w:rsidP="00FA431F">
            <w:pPr>
              <w:spacing w:after="120" w:line="240" w:lineRule="auto"/>
              <w:jc w:val="center"/>
              <w:rPr>
                <w:rFonts w:eastAsia="Times New Roman"/>
                <w:sz w:val="24"/>
                <w:szCs w:val="24"/>
              </w:rPr>
            </w:pPr>
            <w:r w:rsidRPr="005D086E">
              <w:rPr>
                <w:rFonts w:eastAsia="Times New Roman"/>
                <w:sz w:val="24"/>
                <w:szCs w:val="24"/>
              </w:rPr>
              <w:t>0.93</w:t>
            </w:r>
          </w:p>
        </w:tc>
        <w:tc>
          <w:tcPr>
            <w:tcW w:w="1026" w:type="dxa"/>
            <w:gridSpan w:val="2"/>
            <w:tcBorders>
              <w:top w:val="nil"/>
              <w:left w:val="nil"/>
              <w:bottom w:val="nil"/>
              <w:right w:val="nil"/>
            </w:tcBorders>
            <w:shd w:val="clear" w:color="000000" w:fill="FFFFFF"/>
            <w:noWrap/>
            <w:vAlign w:val="bottom"/>
            <w:hideMark/>
          </w:tcPr>
          <w:p w14:paraId="144C19DA" w14:textId="77777777" w:rsidR="00FA431F" w:rsidRPr="005D086E" w:rsidRDefault="00FA431F" w:rsidP="00FA431F">
            <w:pPr>
              <w:spacing w:after="120" w:line="240" w:lineRule="auto"/>
              <w:jc w:val="center"/>
              <w:rPr>
                <w:rFonts w:eastAsia="Times New Roman"/>
                <w:sz w:val="24"/>
                <w:szCs w:val="24"/>
              </w:rPr>
            </w:pPr>
            <w:r w:rsidRPr="005D086E">
              <w:rPr>
                <w:rFonts w:eastAsia="Times New Roman"/>
                <w:sz w:val="24"/>
                <w:szCs w:val="24"/>
              </w:rPr>
              <w:t>0.93</w:t>
            </w:r>
          </w:p>
        </w:tc>
        <w:tc>
          <w:tcPr>
            <w:tcW w:w="1029" w:type="dxa"/>
            <w:gridSpan w:val="2"/>
            <w:tcBorders>
              <w:top w:val="nil"/>
              <w:left w:val="nil"/>
              <w:bottom w:val="nil"/>
              <w:right w:val="nil"/>
            </w:tcBorders>
            <w:shd w:val="clear" w:color="000000" w:fill="FFFFFF"/>
            <w:noWrap/>
            <w:vAlign w:val="bottom"/>
            <w:hideMark/>
          </w:tcPr>
          <w:p w14:paraId="46888940" w14:textId="77777777" w:rsidR="00FA431F" w:rsidRPr="005D086E" w:rsidRDefault="00FA431F" w:rsidP="00FA431F">
            <w:pPr>
              <w:spacing w:after="120" w:line="240" w:lineRule="auto"/>
              <w:jc w:val="center"/>
              <w:rPr>
                <w:rFonts w:eastAsia="Times New Roman"/>
                <w:sz w:val="24"/>
                <w:szCs w:val="24"/>
              </w:rPr>
            </w:pPr>
            <w:r w:rsidRPr="005D086E">
              <w:rPr>
                <w:rFonts w:eastAsia="Times New Roman"/>
                <w:sz w:val="24"/>
                <w:szCs w:val="24"/>
              </w:rPr>
              <w:t>0.06</w:t>
            </w:r>
          </w:p>
        </w:tc>
        <w:tc>
          <w:tcPr>
            <w:tcW w:w="1028" w:type="dxa"/>
            <w:gridSpan w:val="2"/>
            <w:tcBorders>
              <w:top w:val="nil"/>
              <w:left w:val="nil"/>
              <w:bottom w:val="nil"/>
              <w:right w:val="nil"/>
            </w:tcBorders>
            <w:shd w:val="clear" w:color="000000" w:fill="FFFFFF"/>
            <w:noWrap/>
            <w:vAlign w:val="bottom"/>
            <w:hideMark/>
          </w:tcPr>
          <w:p w14:paraId="7F0639E8" w14:textId="77777777" w:rsidR="00FA431F" w:rsidRPr="005D086E" w:rsidRDefault="00FA431F" w:rsidP="00FA431F">
            <w:pPr>
              <w:spacing w:after="120" w:line="240" w:lineRule="auto"/>
              <w:jc w:val="center"/>
              <w:rPr>
                <w:rFonts w:eastAsia="Times New Roman"/>
                <w:sz w:val="24"/>
                <w:szCs w:val="24"/>
              </w:rPr>
            </w:pPr>
            <w:r w:rsidRPr="005D086E">
              <w:rPr>
                <w:rFonts w:eastAsia="Times New Roman"/>
                <w:sz w:val="24"/>
                <w:szCs w:val="24"/>
              </w:rPr>
              <w:t>0.06</w:t>
            </w:r>
          </w:p>
        </w:tc>
        <w:tc>
          <w:tcPr>
            <w:tcW w:w="1151" w:type="dxa"/>
            <w:gridSpan w:val="2"/>
            <w:tcBorders>
              <w:top w:val="nil"/>
              <w:left w:val="nil"/>
              <w:bottom w:val="nil"/>
              <w:right w:val="nil"/>
            </w:tcBorders>
            <w:shd w:val="clear" w:color="000000" w:fill="FFFFFF"/>
            <w:noWrap/>
            <w:vAlign w:val="bottom"/>
            <w:hideMark/>
          </w:tcPr>
          <w:p w14:paraId="2CE87B6F" w14:textId="77777777" w:rsidR="00FA431F" w:rsidRPr="005D086E" w:rsidRDefault="00FA431F" w:rsidP="00FA431F">
            <w:pPr>
              <w:spacing w:after="120" w:line="240" w:lineRule="auto"/>
              <w:jc w:val="center"/>
              <w:rPr>
                <w:rFonts w:eastAsia="Times New Roman"/>
                <w:sz w:val="24"/>
                <w:szCs w:val="24"/>
              </w:rPr>
            </w:pPr>
            <w:r w:rsidRPr="005D086E">
              <w:rPr>
                <w:rFonts w:eastAsia="Times New Roman"/>
                <w:sz w:val="24"/>
                <w:szCs w:val="24"/>
              </w:rPr>
              <w:t>5432.60</w:t>
            </w:r>
          </w:p>
        </w:tc>
        <w:tc>
          <w:tcPr>
            <w:tcW w:w="1028" w:type="dxa"/>
            <w:gridSpan w:val="2"/>
            <w:tcBorders>
              <w:top w:val="nil"/>
              <w:left w:val="nil"/>
              <w:bottom w:val="nil"/>
              <w:right w:val="nil"/>
            </w:tcBorders>
            <w:shd w:val="clear" w:color="000000" w:fill="FFFFFF"/>
            <w:noWrap/>
            <w:vAlign w:val="bottom"/>
            <w:hideMark/>
          </w:tcPr>
          <w:p w14:paraId="6DD4186E" w14:textId="77777777" w:rsidR="00FA431F" w:rsidRPr="005D086E" w:rsidRDefault="00FA431F" w:rsidP="00FA431F">
            <w:pPr>
              <w:spacing w:after="120" w:line="240" w:lineRule="auto"/>
              <w:jc w:val="center"/>
              <w:rPr>
                <w:rFonts w:eastAsia="Times New Roman"/>
                <w:sz w:val="24"/>
                <w:szCs w:val="24"/>
              </w:rPr>
            </w:pPr>
            <w:r w:rsidRPr="005D086E">
              <w:rPr>
                <w:rFonts w:eastAsia="Times New Roman"/>
                <w:sz w:val="24"/>
                <w:szCs w:val="24"/>
              </w:rPr>
              <w:t>&lt;.001</w:t>
            </w:r>
          </w:p>
        </w:tc>
        <w:tc>
          <w:tcPr>
            <w:tcW w:w="1034" w:type="dxa"/>
            <w:gridSpan w:val="2"/>
            <w:tcBorders>
              <w:top w:val="nil"/>
              <w:left w:val="nil"/>
              <w:bottom w:val="nil"/>
              <w:right w:val="nil"/>
            </w:tcBorders>
            <w:shd w:val="clear" w:color="000000" w:fill="FFFFFF"/>
            <w:noWrap/>
            <w:vAlign w:val="bottom"/>
            <w:hideMark/>
          </w:tcPr>
          <w:p w14:paraId="7CBA1C42" w14:textId="77777777" w:rsidR="00FA431F" w:rsidRPr="005D086E" w:rsidRDefault="00FA431F" w:rsidP="00FA431F">
            <w:pPr>
              <w:spacing w:after="120" w:line="240" w:lineRule="auto"/>
              <w:jc w:val="center"/>
              <w:rPr>
                <w:rFonts w:eastAsia="Times New Roman"/>
                <w:sz w:val="24"/>
                <w:szCs w:val="24"/>
              </w:rPr>
            </w:pPr>
            <w:r w:rsidRPr="005D086E">
              <w:rPr>
                <w:rFonts w:eastAsia="Times New Roman"/>
                <w:sz w:val="24"/>
                <w:szCs w:val="24"/>
              </w:rPr>
              <w:t>704</w:t>
            </w:r>
          </w:p>
        </w:tc>
      </w:tr>
      <w:tr w:rsidR="00FA431F" w:rsidRPr="005D086E" w14:paraId="1919FF9D" w14:textId="77777777" w:rsidTr="00FA431F">
        <w:trPr>
          <w:gridAfter w:val="1"/>
          <w:wAfter w:w="241" w:type="dxa"/>
          <w:trHeight w:val="317"/>
        </w:trPr>
        <w:tc>
          <w:tcPr>
            <w:tcW w:w="9744" w:type="dxa"/>
            <w:gridSpan w:val="14"/>
            <w:vMerge w:val="restart"/>
            <w:tcBorders>
              <w:top w:val="single" w:sz="4" w:space="0" w:color="auto"/>
              <w:left w:val="nil"/>
              <w:bottom w:val="nil"/>
              <w:right w:val="nil"/>
            </w:tcBorders>
            <w:shd w:val="clear" w:color="000000" w:fill="FFFFFF"/>
            <w:hideMark/>
          </w:tcPr>
          <w:p w14:paraId="102290CF" w14:textId="77777777" w:rsidR="00FA431F" w:rsidRPr="005D086E" w:rsidRDefault="00FA431F" w:rsidP="00FA431F">
            <w:pPr>
              <w:spacing w:line="240" w:lineRule="auto"/>
              <w:rPr>
                <w:rFonts w:eastAsia="Times New Roman"/>
                <w:i/>
                <w:iCs/>
                <w:sz w:val="24"/>
                <w:szCs w:val="24"/>
              </w:rPr>
            </w:pPr>
            <w:r w:rsidRPr="005D086E">
              <w:rPr>
                <w:rFonts w:eastAsia="Times New Roman"/>
                <w:i/>
                <w:iCs/>
                <w:sz w:val="24"/>
                <w:szCs w:val="24"/>
              </w:rPr>
              <w:t xml:space="preserve">Notes. </w:t>
            </w:r>
            <w:r w:rsidRPr="005D086E">
              <w:rPr>
                <w:rFonts w:eastAsia="Times New Roman"/>
                <w:sz w:val="24"/>
                <w:szCs w:val="24"/>
              </w:rPr>
              <w:t xml:space="preserve">Six-factor model = disclosure-based trust, reliance-based trust, ability, benevolence, relationship quality, well-being. Five-factor model = relationship quality, well-being, trust, ability, benevolence. Four-factor model = relationship quality, well-being, trust (disclosure- and reliance-based trust), trustworthiness (benevolence, ability). Three-factor model = relationship quality, well-being, trust + trustworthiness (benevolence, ability, disclosure- and reliance-based trust). </w:t>
            </w:r>
          </w:p>
        </w:tc>
      </w:tr>
      <w:tr w:rsidR="00FA431F" w:rsidRPr="005D086E" w14:paraId="5DFBA671" w14:textId="77777777" w:rsidTr="00FA431F">
        <w:trPr>
          <w:trHeight w:val="300"/>
        </w:trPr>
        <w:tc>
          <w:tcPr>
            <w:tcW w:w="9744" w:type="dxa"/>
            <w:gridSpan w:val="14"/>
            <w:vMerge/>
            <w:tcBorders>
              <w:top w:val="single" w:sz="4" w:space="0" w:color="auto"/>
              <w:left w:val="nil"/>
              <w:bottom w:val="nil"/>
              <w:right w:val="nil"/>
            </w:tcBorders>
            <w:vAlign w:val="center"/>
            <w:hideMark/>
          </w:tcPr>
          <w:p w14:paraId="156FD62C" w14:textId="77777777" w:rsidR="00FA431F" w:rsidRPr="005D086E" w:rsidRDefault="00FA431F" w:rsidP="00FA431F">
            <w:pPr>
              <w:spacing w:line="240" w:lineRule="auto"/>
              <w:rPr>
                <w:rFonts w:eastAsia="Times New Roman"/>
                <w:i/>
                <w:iCs/>
                <w:sz w:val="24"/>
                <w:szCs w:val="24"/>
              </w:rPr>
            </w:pPr>
          </w:p>
        </w:tc>
        <w:tc>
          <w:tcPr>
            <w:tcW w:w="241" w:type="dxa"/>
            <w:tcBorders>
              <w:top w:val="nil"/>
              <w:left w:val="nil"/>
              <w:bottom w:val="nil"/>
              <w:right w:val="nil"/>
            </w:tcBorders>
            <w:shd w:val="clear" w:color="auto" w:fill="auto"/>
            <w:noWrap/>
            <w:vAlign w:val="bottom"/>
            <w:hideMark/>
          </w:tcPr>
          <w:p w14:paraId="7E7808EF" w14:textId="77777777" w:rsidR="00FA431F" w:rsidRPr="005D086E" w:rsidRDefault="00FA431F" w:rsidP="00FA431F">
            <w:pPr>
              <w:spacing w:line="240" w:lineRule="auto"/>
              <w:rPr>
                <w:rFonts w:eastAsia="Times New Roman"/>
                <w:i/>
                <w:iCs/>
                <w:sz w:val="24"/>
                <w:szCs w:val="24"/>
              </w:rPr>
            </w:pPr>
          </w:p>
        </w:tc>
      </w:tr>
    </w:tbl>
    <w:p w14:paraId="1A2D335D" w14:textId="77777777" w:rsidR="00FA431F" w:rsidRPr="0070357E" w:rsidRDefault="00FA431F" w:rsidP="00FA431F"/>
    <w:p w14:paraId="5318495B" w14:textId="77777777" w:rsidR="00FA431F" w:rsidRPr="0070357E" w:rsidRDefault="00FA431F" w:rsidP="00FA431F">
      <w:pPr>
        <w:rPr>
          <w:sz w:val="24"/>
          <w:szCs w:val="24"/>
        </w:rPr>
      </w:pPr>
    </w:p>
    <w:p w14:paraId="65C30857" w14:textId="77777777" w:rsidR="00FA431F" w:rsidRPr="0070357E" w:rsidRDefault="00FA431F" w:rsidP="00FA431F">
      <w:pPr>
        <w:rPr>
          <w:sz w:val="24"/>
          <w:szCs w:val="24"/>
          <w:lang w:val="en-US"/>
        </w:rPr>
      </w:pPr>
    </w:p>
    <w:p w14:paraId="0623DB1C" w14:textId="77777777" w:rsidR="00FA431F" w:rsidRPr="0070357E" w:rsidRDefault="00FA431F" w:rsidP="00FA431F">
      <w:pPr>
        <w:rPr>
          <w:sz w:val="24"/>
          <w:szCs w:val="24"/>
          <w:lang w:val="en-US"/>
        </w:rPr>
      </w:pPr>
    </w:p>
    <w:p w14:paraId="28996B0F" w14:textId="77777777" w:rsidR="00FA431F" w:rsidRPr="0070357E" w:rsidRDefault="00FA431F" w:rsidP="00FA431F">
      <w:pPr>
        <w:rPr>
          <w:sz w:val="24"/>
          <w:szCs w:val="24"/>
          <w:lang w:val="en-US"/>
        </w:rPr>
      </w:pPr>
      <w:r w:rsidRPr="0070357E">
        <w:rPr>
          <w:sz w:val="24"/>
          <w:szCs w:val="24"/>
          <w:lang w:val="en-US"/>
        </w:rPr>
        <w:br w:type="page"/>
      </w:r>
    </w:p>
    <w:p w14:paraId="20ACE688" w14:textId="77777777" w:rsidR="00FA431F" w:rsidRPr="0070357E" w:rsidRDefault="00FA431F" w:rsidP="00FA431F">
      <w:pPr>
        <w:rPr>
          <w:sz w:val="24"/>
          <w:szCs w:val="24"/>
          <w:lang w:val="en-US"/>
        </w:rPr>
      </w:pPr>
    </w:p>
    <w:p w14:paraId="2414BF35" w14:textId="77777777" w:rsidR="00FA431F" w:rsidRPr="0070357E" w:rsidRDefault="00FA431F" w:rsidP="00FA431F">
      <w:pPr>
        <w:rPr>
          <w:sz w:val="24"/>
          <w:szCs w:val="24"/>
          <w:lang w:val="en-US" w:eastAsia="ko-KR"/>
        </w:rPr>
      </w:pPr>
      <w:r w:rsidRPr="0070357E">
        <w:rPr>
          <w:b/>
          <w:bCs/>
          <w:iCs/>
          <w:sz w:val="24"/>
          <w:szCs w:val="24"/>
          <w:lang w:val="en-US" w:eastAsia="ko-KR"/>
        </w:rPr>
        <w:t>Figure 1.</w:t>
      </w:r>
      <w:r w:rsidRPr="0070357E">
        <w:rPr>
          <w:i/>
          <w:sz w:val="24"/>
          <w:szCs w:val="24"/>
          <w:lang w:val="en-US" w:eastAsia="ko-KR"/>
        </w:rPr>
        <w:t xml:space="preserve"> </w:t>
      </w:r>
      <w:r w:rsidRPr="0070357E">
        <w:rPr>
          <w:iCs/>
          <w:sz w:val="24"/>
          <w:szCs w:val="24"/>
          <w:lang w:val="en-US" w:eastAsia="ko-KR"/>
        </w:rPr>
        <w:t xml:space="preserve">Parallel </w:t>
      </w:r>
      <w:r w:rsidRPr="0070357E">
        <w:rPr>
          <w:sz w:val="24"/>
          <w:szCs w:val="24"/>
          <w:lang w:val="en-US" w:eastAsia="ko-KR"/>
        </w:rPr>
        <w:t xml:space="preserve">Moderated Mediation </w:t>
      </w:r>
    </w:p>
    <w:p w14:paraId="4AF818E3" w14:textId="77777777" w:rsidR="00FA431F" w:rsidRPr="0070357E" w:rsidRDefault="00FA431F" w:rsidP="00FA431F">
      <w:pPr>
        <w:rPr>
          <w:sz w:val="24"/>
          <w:szCs w:val="24"/>
          <w:lang w:val="en-US" w:eastAsia="ko-KR"/>
        </w:rPr>
      </w:pPr>
    </w:p>
    <w:p w14:paraId="2ADFA4FE" w14:textId="77777777" w:rsidR="00FA431F" w:rsidRPr="0070357E" w:rsidRDefault="00FA431F" w:rsidP="00FA431F">
      <w:pPr>
        <w:rPr>
          <w:sz w:val="24"/>
          <w:szCs w:val="24"/>
          <w:lang w:val="en-US" w:eastAsia="ko-KR"/>
        </w:rPr>
      </w:pPr>
      <w:r w:rsidRPr="0070357E">
        <w:rPr>
          <w:noProof/>
          <w:sz w:val="24"/>
          <w:szCs w:val="24"/>
          <w:lang w:val="en-US" w:eastAsia="en-GB"/>
        </w:rPr>
        <mc:AlternateContent>
          <mc:Choice Requires="wps">
            <w:drawing>
              <wp:anchor distT="0" distB="0" distL="114300" distR="114300" simplePos="0" relativeHeight="251683840" behindDoc="0" locked="0" layoutInCell="1" allowOverlap="1" wp14:anchorId="552CE2EB" wp14:editId="360A41C4">
                <wp:simplePos x="0" y="0"/>
                <wp:positionH relativeFrom="margin">
                  <wp:posOffset>250166</wp:posOffset>
                </wp:positionH>
                <wp:positionV relativeFrom="paragraph">
                  <wp:posOffset>118505</wp:posOffset>
                </wp:positionV>
                <wp:extent cx="1190445" cy="499913"/>
                <wp:effectExtent l="0" t="0" r="10160" b="14605"/>
                <wp:wrapNone/>
                <wp:docPr id="1" name="직사각형 11"/>
                <wp:cNvGraphicFramePr/>
                <a:graphic xmlns:a="http://schemas.openxmlformats.org/drawingml/2006/main">
                  <a:graphicData uri="http://schemas.microsoft.com/office/word/2010/wordprocessingShape">
                    <wps:wsp>
                      <wps:cNvSpPr/>
                      <wps:spPr>
                        <a:xfrm>
                          <a:off x="0" y="0"/>
                          <a:ext cx="1190445" cy="49991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905122" w14:textId="77777777" w:rsidR="00FA431F" w:rsidRPr="000C652D" w:rsidRDefault="00FA431F" w:rsidP="00FA431F">
                            <w:pPr>
                              <w:jc w:val="center"/>
                              <w:rPr>
                                <w:rFonts w:ascii="Times" w:hAnsi="Times" w:cs="Times"/>
                                <w:color w:val="000000" w:themeColor="text1"/>
                                <w:sz w:val="24"/>
                                <w:szCs w:val="24"/>
                                <w:lang w:eastAsia="ko-KR"/>
                              </w:rPr>
                            </w:pPr>
                            <w:r>
                              <w:rPr>
                                <w:rFonts w:ascii="Times" w:hAnsi="Times" w:cs="Times"/>
                                <w:color w:val="000000" w:themeColor="text1"/>
                                <w:sz w:val="24"/>
                                <w:szCs w:val="24"/>
                                <w:lang w:eastAsia="ko-KR"/>
                              </w:rPr>
                              <w:t xml:space="preserve">Student </w:t>
                            </w:r>
                            <w:r>
                              <w:rPr>
                                <w:rFonts w:ascii="Times" w:hAnsi="Times" w:cs="Times" w:hint="eastAsia"/>
                                <w:color w:val="000000" w:themeColor="text1"/>
                                <w:sz w:val="24"/>
                                <w:szCs w:val="24"/>
                                <w:lang w:eastAsia="ko-KR"/>
                              </w:rPr>
                              <w:t>Gender</w:t>
                            </w:r>
                            <w:r>
                              <w:rPr>
                                <w:rFonts w:ascii="Times" w:hAnsi="Times" w:cs="Times"/>
                                <w:color w:val="000000" w:themeColor="text1"/>
                                <w:sz w:val="24"/>
                                <w:szCs w:val="24"/>
                                <w:lang w:eastAsia="ko-KR"/>
                              </w:rPr>
                              <w:t xml:space="preserve"> (F=1)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CE2EB" id="_x0000_s1039" style="position:absolute;margin-left:19.7pt;margin-top:9.35pt;width:93.75pt;height:39.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cEtgIAAKQFAAAOAAAAZHJzL2Uyb0RvYy54bWysVM1uEzEQviPxDpbvdHdDAmTVTRW1KkKq&#10;2ogW9ex4vd2VvB5jO8mGW3kHJN6ACweeC5V3YGxvNlGpOCBy2NiemW/mm7/jk66VZC2MbUAVNDtK&#10;KRGKQ9mou4J+uDl/8YYS65gqmQQlCroVlp7Mnj873uhcjKAGWQpDEETZfKMLWjun8ySxvBYts0eg&#10;hUJhBaZlDq/mLikN2yB6K5NRmr5KNmBKbYALa/H1LArpLOBXleDuqqqscEQWFGNz4WvCd+m/yeyY&#10;5XeG6brhfRjsH6JoWaPQ6QB1xhwjK9P8AdU23ICFyh1xaBOoqoaLwAHZZOkjNtc10yJwweRYPaTJ&#10;/j9YfrleGNKUWDtKFGuxRA/f7h8+f//54/7X1y8ky3yKNtrmqHmtF6a/WTx6vl1lWv+PTEgX0rod&#10;0io6Rzg+Ztk0HY8nlHCUjafTafbSgyZ7a22seyugJf5QUINlC9lk6wvroupOxTtTcN5Iie8sl4ps&#10;CjqdjCbBwIJsSi/0stBE4lQasmZYftcFLuj2QAtvUmEsnmHkFE5uK0WEfy8qTA+yGEUHvjH3mIxz&#10;oVwWRTUrRXQ1SfHXcxyiCIylQkCPXGGQA3YP8DR25N/re1MR+nowTv8WWDQeLIJnUG4wbhsF5ikA&#10;iax6z1F/l6SYGp8l1y272Dqhnv5pCeUW+8lAHDSr+XmDJb1g1i2YwcnCGcRt4a7wU0nA0kF/oqQG&#10;8+mpd6+PDY9SSjY4qQW1H1fMCErkO4WjMM3GYz/a4TKevB7hxRxKlocStWpPAbsB2x2jC0ev7+Tu&#10;WBlob3GpzL1XFDHF0XdBuTO7y6mLGwTXEhfzeVDDcdbMXahrzT24T7Rv2Zvulhnd97XDibiE3VSz&#10;/FF7R11vqWC+clA1off3ee1LgKsg9FK/tvyuObwHrf1ynf0GAAD//wMAUEsDBBQABgAIAAAAIQCk&#10;lLqI3QAAAAgBAAAPAAAAZHJzL2Rvd25yZXYueG1sTI/NTsMwEITvSLyDtUhcEHVIqzZJ41QIiWOQ&#10;aHkAN97GUf3X2GnD27Oc4Dg7o5lv691sDbviGAfvBLwsMmDoOq8G1wv4Orw/F8Bikk5J4x0K+MYI&#10;u+b+rpaV8jf3idd96hmVuFhJATqlUHEeO41WxoUP6Mg7+dHKRHLsuRrljcqt4XmWrbmVg6MFLQO+&#10;aezO+8kKmKficmmns9W4bM1TnsJHG4IQjw/z6xZYwjn9heEXn9ChIaajn5yKzAhYlitK0r3YACM/&#10;z9clsKOAcrMC3tT8/wPNDwAAAP//AwBQSwECLQAUAAYACAAAACEAtoM4kv4AAADhAQAAEwAAAAAA&#10;AAAAAAAAAAAAAAAAW0NvbnRlbnRfVHlwZXNdLnhtbFBLAQItABQABgAIAAAAIQA4/SH/1gAAAJQB&#10;AAALAAAAAAAAAAAAAAAAAC8BAABfcmVscy8ucmVsc1BLAQItABQABgAIAAAAIQD2D3cEtgIAAKQF&#10;AAAOAAAAAAAAAAAAAAAAAC4CAABkcnMvZTJvRG9jLnhtbFBLAQItABQABgAIAAAAIQCklLqI3QAA&#10;AAgBAAAPAAAAAAAAAAAAAAAAABAFAABkcnMvZG93bnJldi54bWxQSwUGAAAAAAQABADzAAAAGgYA&#10;AAAA&#10;" filled="f" strokecolor="black [3213]">
                <v:textbox>
                  <w:txbxContent>
                    <w:p w14:paraId="1C905122" w14:textId="77777777" w:rsidR="00FA431F" w:rsidRPr="000C652D" w:rsidRDefault="00FA431F" w:rsidP="00FA431F">
                      <w:pPr>
                        <w:jc w:val="center"/>
                        <w:rPr>
                          <w:rFonts w:ascii="Times" w:hAnsi="Times" w:cs="Times"/>
                          <w:color w:val="000000" w:themeColor="text1"/>
                          <w:sz w:val="24"/>
                          <w:szCs w:val="24"/>
                          <w:lang w:eastAsia="ko-KR"/>
                        </w:rPr>
                      </w:pPr>
                      <w:r>
                        <w:rPr>
                          <w:rFonts w:ascii="Times" w:hAnsi="Times" w:cs="Times"/>
                          <w:color w:val="000000" w:themeColor="text1"/>
                          <w:sz w:val="24"/>
                          <w:szCs w:val="24"/>
                          <w:lang w:eastAsia="ko-KR"/>
                        </w:rPr>
                        <w:t xml:space="preserve">Student </w:t>
                      </w:r>
                      <w:r>
                        <w:rPr>
                          <w:rFonts w:ascii="Times" w:hAnsi="Times" w:cs="Times" w:hint="eastAsia"/>
                          <w:color w:val="000000" w:themeColor="text1"/>
                          <w:sz w:val="24"/>
                          <w:szCs w:val="24"/>
                          <w:lang w:eastAsia="ko-KR"/>
                        </w:rPr>
                        <w:t>Gender</w:t>
                      </w:r>
                      <w:r>
                        <w:rPr>
                          <w:rFonts w:ascii="Times" w:hAnsi="Times" w:cs="Times"/>
                          <w:color w:val="000000" w:themeColor="text1"/>
                          <w:sz w:val="24"/>
                          <w:szCs w:val="24"/>
                          <w:lang w:eastAsia="ko-KR"/>
                        </w:rPr>
                        <w:t xml:space="preserve"> (F=1)</w:t>
                      </w:r>
                    </w:p>
                  </w:txbxContent>
                </v:textbox>
                <w10:wrap anchorx="margin"/>
              </v:rect>
            </w:pict>
          </mc:Fallback>
        </mc:AlternateContent>
      </w:r>
    </w:p>
    <w:p w14:paraId="60C966A9" w14:textId="77777777" w:rsidR="00FA431F" w:rsidRPr="0070357E" w:rsidRDefault="00FA431F" w:rsidP="00FA431F">
      <w:pPr>
        <w:rPr>
          <w:sz w:val="24"/>
          <w:szCs w:val="24"/>
          <w:lang w:val="en-US" w:eastAsia="ko-KR"/>
        </w:rPr>
      </w:pPr>
    </w:p>
    <w:p w14:paraId="297438B0" w14:textId="77777777" w:rsidR="00FA431F" w:rsidRPr="0070357E" w:rsidRDefault="00FA431F" w:rsidP="00FA431F">
      <w:pPr>
        <w:rPr>
          <w:sz w:val="24"/>
          <w:szCs w:val="24"/>
          <w:lang w:val="en-US" w:eastAsia="ko-KR"/>
        </w:rPr>
      </w:pPr>
    </w:p>
    <w:p w14:paraId="6AAF82DD" w14:textId="77777777" w:rsidR="00FA431F" w:rsidRPr="0070357E" w:rsidRDefault="00FA431F" w:rsidP="00FA431F">
      <w:pPr>
        <w:rPr>
          <w:sz w:val="24"/>
          <w:szCs w:val="24"/>
          <w:lang w:val="en-US" w:eastAsia="ko-KR"/>
        </w:rPr>
      </w:pPr>
      <w:r w:rsidRPr="0070357E">
        <w:rPr>
          <w:noProof/>
          <w:sz w:val="24"/>
          <w:szCs w:val="24"/>
          <w:lang w:val="en-US" w:eastAsia="en-GB"/>
        </w:rPr>
        <mc:AlternateContent>
          <mc:Choice Requires="wps">
            <w:drawing>
              <wp:anchor distT="0" distB="0" distL="114300" distR="114300" simplePos="0" relativeHeight="251692032" behindDoc="0" locked="0" layoutInCell="1" allowOverlap="1" wp14:anchorId="4289C15D" wp14:editId="39CBD95D">
                <wp:simplePos x="0" y="0"/>
                <wp:positionH relativeFrom="column">
                  <wp:posOffset>862641</wp:posOffset>
                </wp:positionH>
                <wp:positionV relativeFrom="paragraph">
                  <wp:posOffset>133494</wp:posOffset>
                </wp:positionV>
                <wp:extent cx="483079" cy="1716656"/>
                <wp:effectExtent l="0" t="0" r="69850" b="55245"/>
                <wp:wrapNone/>
                <wp:docPr id="5" name="Straight Arrow Connector 5"/>
                <wp:cNvGraphicFramePr/>
                <a:graphic xmlns:a="http://schemas.openxmlformats.org/drawingml/2006/main">
                  <a:graphicData uri="http://schemas.microsoft.com/office/word/2010/wordprocessingShape">
                    <wps:wsp>
                      <wps:cNvCnPr/>
                      <wps:spPr>
                        <a:xfrm>
                          <a:off x="0" y="0"/>
                          <a:ext cx="483079" cy="1716656"/>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147910" id="_x0000_t32" coordsize="21600,21600" o:spt="32" o:oned="t" path="m,l21600,21600e" filled="f">
                <v:path arrowok="t" fillok="f" o:connecttype="none"/>
                <o:lock v:ext="edit" shapetype="t"/>
              </v:shapetype>
              <v:shape id="Straight Arrow Connector 5" o:spid="_x0000_s1026" type="#_x0000_t32" style="position:absolute;margin-left:67.9pt;margin-top:10.5pt;width:38.05pt;height:13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Ab9AEAAEIEAAAOAAAAZHJzL2Uyb0RvYy54bWysU02P0zAQvSPxHyzfaZKFtKVqukJdlguC&#10;ahd+gNexG0v+0tg0zb9n7KQpu3ABcXFiz7yZ957H29uz0eQkIChnG1otSkqE5a5V9tjQ79/u36wp&#10;CZHZlmlnRUMHEejt7vWrbe834sZ1TrcCCBaxYdP7hnYx+k1RBN4Jw8LCeWExKB0YFnELx6IF1mN1&#10;o4ubslwWvYPWg+MiBDy9G4N0l+tLKXj8KmUQkeiGIreYV8jrU1qL3ZZtjsB8p/hEg/0DC8OUxaZz&#10;qTsWGfkB6rdSRnFwwcm44M4UTkrFRdaAaqryhZrHjnmRtaA5wc82hf9Xln85HYCotqE1JZYZvKLH&#10;CEwdu0g+ALie7J21aKMDUie3eh82CNrbA0y74A+QpJ8lmPRFUeScHR5mh8U5Eo6H79Zvy9V7SjiG&#10;qlW1XNbLVLS4oj2E+Ek4Q9JPQ8NEZmZRZZvZ6XOII/ACSK21JT0WrterOqcFp1V7r7ROwTxTYq+B&#10;nBhOQzxXU+tnWZEp/dG2JA4evYigmD1qMWVqi1yTA6Pm/BcHLcbeD0Kik6hy5PiiH+Nc2HjpqS1m&#10;J5hEdjOwHFmn4b8SfQ6c8hNU5Pn+G/CMyJ2djTPYKOvgT92vNskx/+LAqDtZ8OTaIU9DtgYHNV/o&#10;9KjSS/h1n+HXp7/7CQAA//8DAFBLAwQUAAYACAAAACEA7L08nOAAAAAKAQAADwAAAGRycy9kb3du&#10;cmV2LnhtbEyPwU7DMBBE70j8g7VIXBB1kgpEQpyqQgIkbi1w4ObaixOI1yF209CvZznBbUc7mnlT&#10;r2bfiwnH2AVSkC8yEEgm2I6cgpfn+8sbEDFpsroPhAq+McKqOT2pdWXDgTY4bZMTHEKx0gralIZK&#10;ymha9DouwoDEv/cwep1Yjk7aUR843PeyyLJr6XVH3NDqAe9aNJ/bvVfw5TZvaVq/uvJpejx+mIt4&#10;LB6MUudn8/oWRMI5/ZnhF5/RoWGmXdiTjaJnvbxi9KSgyHkTG4o8L0Hs+CjzJcimlv8nND8AAAD/&#10;/wMAUEsBAi0AFAAGAAgAAAAhALaDOJL+AAAA4QEAABMAAAAAAAAAAAAAAAAAAAAAAFtDb250ZW50&#10;X1R5cGVzXS54bWxQSwECLQAUAAYACAAAACEAOP0h/9YAAACUAQAACwAAAAAAAAAAAAAAAAAvAQAA&#10;X3JlbHMvLnJlbHNQSwECLQAUAAYACAAAACEAvfywG/QBAABCBAAADgAAAAAAAAAAAAAAAAAuAgAA&#10;ZHJzL2Uyb0RvYy54bWxQSwECLQAUAAYACAAAACEA7L08nOAAAAAKAQAADwAAAAAAAAAAAAAAAABO&#10;BAAAZHJzL2Rvd25yZXYueG1sUEsFBgAAAAAEAAQA8wAAAFsFAAAAAA==&#10;" strokecolor="black [3213]" strokeweight="1.25pt">
                <v:stroke endarrow="block" joinstyle="miter"/>
              </v:shape>
            </w:pict>
          </mc:Fallback>
        </mc:AlternateContent>
      </w:r>
      <w:r w:rsidRPr="0070357E">
        <w:rPr>
          <w:noProof/>
          <w:sz w:val="24"/>
          <w:szCs w:val="24"/>
          <w:lang w:val="en-US" w:eastAsia="en-GB"/>
        </w:rPr>
        <mc:AlternateContent>
          <mc:Choice Requires="wps">
            <w:drawing>
              <wp:anchor distT="0" distB="0" distL="114300" distR="114300" simplePos="0" relativeHeight="251686912" behindDoc="0" locked="0" layoutInCell="1" allowOverlap="1" wp14:anchorId="5C5E90B0" wp14:editId="32E189DA">
                <wp:simplePos x="0" y="0"/>
                <wp:positionH relativeFrom="column">
                  <wp:posOffset>789041</wp:posOffset>
                </wp:positionH>
                <wp:positionV relativeFrom="paragraph">
                  <wp:posOffset>127000</wp:posOffset>
                </wp:positionV>
                <wp:extent cx="69011" cy="603849"/>
                <wp:effectExtent l="57150" t="0" r="26670" b="63500"/>
                <wp:wrapNone/>
                <wp:docPr id="13" name="Straight Arrow Connector 13"/>
                <wp:cNvGraphicFramePr/>
                <a:graphic xmlns:a="http://schemas.openxmlformats.org/drawingml/2006/main">
                  <a:graphicData uri="http://schemas.microsoft.com/office/word/2010/wordprocessingShape">
                    <wps:wsp>
                      <wps:cNvCnPr/>
                      <wps:spPr>
                        <a:xfrm flipH="1">
                          <a:off x="0" y="0"/>
                          <a:ext cx="69011" cy="603849"/>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98EBA6" id="Straight Arrow Connector 13" o:spid="_x0000_s1026" type="#_x0000_t32" style="position:absolute;margin-left:62.15pt;margin-top:10pt;width:5.45pt;height:47.5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UQ/AEAAEwEAAAOAAAAZHJzL2Uyb0RvYy54bWysVE1vEzEQvSPxHyzfyW5aWtIomwqlFA6I&#10;RhR+gOsdZy35S2OTTf49Y+9mQwsXEBdr7Zn35s3zeFe3B2vYHjBq7xo+n9WcgZO+1W7X8O/f7t8s&#10;OItJuFYY76DhR4j8dv361aoPS7jwnTctICMSF5d9aHiXUlhWVZQdWBFnPoCjoPJoRaIt7qoWRU/s&#10;1lQXdX1d9R7bgF5CjHR6NwT5uvArBTI9KBUhMdNw0pbKimV9ymu1XonlDkXotBxliH9QYYV2VHSi&#10;uhNJsB+of6OyWqKPXqWZ9LbySmkJpQfqZl6/6OaxEwFKL2RODJNN8f/Ryi/7LTLd0t1dcuaEpTt6&#10;TCj0rkvsPaLv2cY7Rz56ZJRCfvUhLgm2cVscdzFsMTd/UGiZMjp8IrpiBzXIDsXt4+Q2HBKTdHh9&#10;U8/nnEmKXNeXi7c3mbwaWDJbwJg+grcsfzQ8jqomOUMFsf8c0wA8ATLYONaTiKvFu6siJHqj23tt&#10;TA6W6YKNQbYXNBfpMB9LP8tKQpsPrmXpGMiUhFq4nYEx0zjSmp0Yei9f6WhgqP0VFHlKPQ4aX9QT&#10;UoJLp5rGUXaGKVI3AetBdX4GZ6HPgWN+hkKZ9L8BT4hS2bs0ga12Hv9U/WyTGvJPDgx9ZwuefHss&#10;U1GsoZEtFzo+r/wmft0X+PknsP4JAAD//wMAUEsDBBQABgAIAAAAIQBNoGyK3QAAAAoBAAAPAAAA&#10;ZHJzL2Rvd25yZXYueG1sTI/NbsIwEITvlfoO1iL1VpyfUrVpHIQqIW6VClx6c+JtHBGv09hAePsu&#10;J7jtaGdnvi2Xk+vFCcfQeVKQzhMQSI03HbUK9rv18xuIEDUZ3XtCBRcMsKweH0pdGH+mbzxtYys4&#10;hEKhFdgYh0LK0Fh0Osz9gMS7Xz86HVmOrTSjPnO462WWJK/S6Y64weoBPy02h+3RMcbuLzYyr23+&#10;PqSrzeXna7POUKmn2bT6ABFxijczXPH5Bipmqv2RTBA96+wlZ6sCrgFxNeSLDETNQ7pIQValvH+h&#10;+gcAAP//AwBQSwECLQAUAAYACAAAACEAtoM4kv4AAADhAQAAEwAAAAAAAAAAAAAAAAAAAAAAW0Nv&#10;bnRlbnRfVHlwZXNdLnhtbFBLAQItABQABgAIAAAAIQA4/SH/1gAAAJQBAAALAAAAAAAAAAAAAAAA&#10;AC8BAABfcmVscy8ucmVsc1BLAQItABQABgAIAAAAIQAXaxUQ/AEAAEwEAAAOAAAAAAAAAAAAAAAA&#10;AC4CAABkcnMvZTJvRG9jLnhtbFBLAQItABQABgAIAAAAIQBNoGyK3QAAAAoBAAAPAAAAAAAAAAAA&#10;AAAAAFYEAABkcnMvZG93bnJldi54bWxQSwUGAAAAAAQABADzAAAAYAUAAAAA&#10;" strokecolor="black [3213]" strokeweight="1.25pt">
                <v:stroke endarrow="block" joinstyle="miter"/>
              </v:shape>
            </w:pict>
          </mc:Fallback>
        </mc:AlternateContent>
      </w:r>
    </w:p>
    <w:p w14:paraId="6A3C4AB3" w14:textId="77777777" w:rsidR="00FA431F" w:rsidRPr="0070357E" w:rsidRDefault="00FA431F" w:rsidP="00FA431F">
      <w:pPr>
        <w:rPr>
          <w:sz w:val="24"/>
          <w:szCs w:val="24"/>
          <w:lang w:val="en-US" w:eastAsia="ko-KR"/>
        </w:rPr>
      </w:pPr>
    </w:p>
    <w:p w14:paraId="260A9CE1" w14:textId="77777777" w:rsidR="00FA431F" w:rsidRPr="0070357E" w:rsidRDefault="00FA431F" w:rsidP="00FA431F">
      <w:pPr>
        <w:rPr>
          <w:sz w:val="24"/>
          <w:szCs w:val="24"/>
          <w:lang w:val="en-US" w:eastAsia="ko-KR"/>
        </w:rPr>
      </w:pPr>
      <w:r w:rsidRPr="0070357E">
        <w:rPr>
          <w:noProof/>
          <w:sz w:val="24"/>
          <w:szCs w:val="24"/>
          <w:lang w:val="en-US" w:eastAsia="en-GB"/>
        </w:rPr>
        <mc:AlternateContent>
          <mc:Choice Requires="wps">
            <w:drawing>
              <wp:anchor distT="0" distB="0" distL="114300" distR="114300" simplePos="0" relativeHeight="251682816" behindDoc="0" locked="0" layoutInCell="1" allowOverlap="1" wp14:anchorId="117248D7" wp14:editId="68610F02">
                <wp:simplePos x="0" y="0"/>
                <wp:positionH relativeFrom="margin">
                  <wp:align>center</wp:align>
                </wp:positionH>
                <wp:positionV relativeFrom="paragraph">
                  <wp:posOffset>5715</wp:posOffset>
                </wp:positionV>
                <wp:extent cx="1664970" cy="416560"/>
                <wp:effectExtent l="0" t="0" r="11430" b="21590"/>
                <wp:wrapNone/>
                <wp:docPr id="15" name="직사각형 7"/>
                <wp:cNvGraphicFramePr/>
                <a:graphic xmlns:a="http://schemas.openxmlformats.org/drawingml/2006/main">
                  <a:graphicData uri="http://schemas.microsoft.com/office/word/2010/wordprocessingShape">
                    <wps:wsp>
                      <wps:cNvSpPr/>
                      <wps:spPr>
                        <a:xfrm>
                          <a:off x="0" y="0"/>
                          <a:ext cx="1664970" cy="4165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571B59" w14:textId="77777777" w:rsidR="00FA431F" w:rsidRPr="0007047F" w:rsidRDefault="00FA431F" w:rsidP="00FA431F">
                            <w:pPr>
                              <w:jc w:val="center"/>
                              <w:rPr>
                                <w:rFonts w:ascii="Times" w:hAnsi="Times" w:cs="Times"/>
                                <w:color w:val="000000" w:themeColor="text1"/>
                                <w:sz w:val="24"/>
                                <w:szCs w:val="24"/>
                                <w:lang w:val="en-US" w:eastAsia="ko-KR"/>
                              </w:rPr>
                            </w:pPr>
                            <w:r>
                              <w:rPr>
                                <w:rFonts w:ascii="Times" w:hAnsi="Times" w:cs="Times"/>
                                <w:color w:val="000000" w:themeColor="text1"/>
                                <w:sz w:val="24"/>
                                <w:szCs w:val="24"/>
                                <w:lang w:val="en-US" w:eastAsia="ko-KR"/>
                              </w:rPr>
                              <w:t>Disclosure-based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248D7" id="_x0000_s1040" style="position:absolute;margin-left:0;margin-top:.45pt;width:131.1pt;height:32.8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S9uwIAAKQFAAAOAAAAZHJzL2Uyb0RvYy54bWysVEtu2zAQ3RfoHQjuG1mG7TRG5MBIkKJA&#10;kARNiqxpiooEUByWpC25u/QOBXKDbrrouYr0Dh2SkmykQRdFvZA5nDdvON/jk7aWZCOMrUBlND0Y&#10;USIUh7xS9xn9eHv+5i0l1jGVMwlKZHQrLD1ZvH513Oi5GEMJMheGIImy80ZntHROz5PE8lLUzB6A&#10;FgqVBZiaORTNfZIb1iB7LZPxaDRLGjC5NsCFtXh7FpV0EfiLQnB3VRRWOCIzim9z4WvCd+W/yeKY&#10;ze8N02XFu2ewf3hFzSqFTgeqM+YYWZvqD6q64gYsFO6AQ51AUVRchBgwmnT0LJqbkmkRYsHkWD2k&#10;yf4/Wn65uTakyrF2U0oUq7FGT98enr58//nj4dfjV3LoU9RoO0fkjb42nWTx6ONtC1P7f4yEtCGt&#10;2yGtonWE42U6m02ODjH7HHWTdDadhbwnO2ttrHsnoCb+kFGDZQvZZJsL69AjQnuId6bgvJIylE4q&#10;0mT0aDqeBgMLssq90sNCE4lTaciGYfldm/pYkGsPhZJUeOkjjDGFk9tK4Smk+iAKTA9GMY4OfGPu&#10;OBnnQrk0qkqWi+hqOsJf76y3CK4DoWcu8JEDd0fQIyNJzx3f3OG9qQh9PRiP/vawaDxYBM+g3GBc&#10;VwrMSwQSo+o8R3yfpJganyXXrtrYOhMP9VcryLfYTwbioFnNzyss6QWz7poZnCzsAtwW7go/hQQs&#10;HXQnSkown1+693hseNRS0uCkZtR+WjMjKJHvFY7CUTqZ+NEOwmR6OEbB7GtW+xq1rk8BuyHFvaR5&#10;OHq8k/2xMFDf4VJZeq+oYoqj74xyZ3rh1MUNgmuJi+UywHCcNXMX6kZzT+4T7Vv2tr1jRnd97XAi&#10;LqGfajZ/1t4R6y0VLNcOiir0/i6vXQlwFYRe6taW3zX7ckDtluviNwAAAP//AwBQSwMEFAAGAAgA&#10;AAAhACKrWkPZAAAABAEAAA8AAABkcnMvZG93bnJldi54bWxMj8FOwzAQRO9I/IO1SFwQdQgiKmk2&#10;FULiGCQKH+DG2ziqvXZjpw1/jznBcTSjmTfNdnFWnGmKo2eEh1UBgrj3euQB4evz7X4NIibFWlnP&#10;hPBNEbbt9VWjau0v/EHnXRpELuFYKwSTUqiljL0hp+LKB+LsHfzkVMpyGqSe1CWXOyvLoqikUyPn&#10;BaMCvRrqj7vZISzz+nTq5qMz9NjZuzKF9y4ExNub5WUDItGS/sLwi5/Roc1Mez+zjsIi5CMJ4RlE&#10;9sqqLEHsEarqCWTbyP/w7Q8AAAD//wMAUEsBAi0AFAAGAAgAAAAhALaDOJL+AAAA4QEAABMAAAAA&#10;AAAAAAAAAAAAAAAAAFtDb250ZW50X1R5cGVzXS54bWxQSwECLQAUAAYACAAAACEAOP0h/9YAAACU&#10;AQAACwAAAAAAAAAAAAAAAAAvAQAAX3JlbHMvLnJlbHNQSwECLQAUAAYACAAAACEATr7EvbsCAACk&#10;BQAADgAAAAAAAAAAAAAAAAAuAgAAZHJzL2Uyb0RvYy54bWxQSwECLQAUAAYACAAAACEAIqtaQ9kA&#10;AAAEAQAADwAAAAAAAAAAAAAAAAAVBQAAZHJzL2Rvd25yZXYueG1sUEsFBgAAAAAEAAQA8wAAABsG&#10;AAAAAA==&#10;" filled="f" strokecolor="black [3213]">
                <v:textbox>
                  <w:txbxContent>
                    <w:p w14:paraId="01571B59" w14:textId="77777777" w:rsidR="00FA431F" w:rsidRPr="0007047F" w:rsidRDefault="00FA431F" w:rsidP="00FA431F">
                      <w:pPr>
                        <w:jc w:val="center"/>
                        <w:rPr>
                          <w:rFonts w:ascii="Times" w:hAnsi="Times" w:cs="Times"/>
                          <w:color w:val="000000" w:themeColor="text1"/>
                          <w:sz w:val="24"/>
                          <w:szCs w:val="24"/>
                          <w:lang w:val="en-US" w:eastAsia="ko-KR"/>
                        </w:rPr>
                      </w:pPr>
                      <w:r>
                        <w:rPr>
                          <w:rFonts w:ascii="Times" w:hAnsi="Times" w:cs="Times"/>
                          <w:color w:val="000000" w:themeColor="text1"/>
                          <w:sz w:val="24"/>
                          <w:szCs w:val="24"/>
                          <w:lang w:val="en-US" w:eastAsia="ko-KR"/>
                        </w:rPr>
                        <w:t>Disclosure-based Trust</w:t>
                      </w:r>
                    </w:p>
                  </w:txbxContent>
                </v:textbox>
                <w10:wrap anchorx="margin"/>
              </v:rect>
            </w:pict>
          </mc:Fallback>
        </mc:AlternateContent>
      </w:r>
    </w:p>
    <w:p w14:paraId="00313424" w14:textId="77777777" w:rsidR="00FA431F" w:rsidRPr="0070357E" w:rsidRDefault="00FA431F" w:rsidP="00FA431F">
      <w:pPr>
        <w:spacing w:before="120"/>
        <w:rPr>
          <w:sz w:val="24"/>
          <w:szCs w:val="24"/>
          <w:lang w:val="en-US"/>
        </w:rPr>
      </w:pPr>
      <w:r w:rsidRPr="0070357E">
        <w:rPr>
          <w:noProof/>
          <w:sz w:val="24"/>
          <w:szCs w:val="24"/>
          <w:lang w:val="en-US" w:eastAsia="en-GB"/>
        </w:rPr>
        <mc:AlternateContent>
          <mc:Choice Requires="wps">
            <w:drawing>
              <wp:anchor distT="0" distB="0" distL="114300" distR="114300" simplePos="0" relativeHeight="251684864" behindDoc="0" locked="0" layoutInCell="1" allowOverlap="1" wp14:anchorId="6E89B4B0" wp14:editId="33E5B288">
                <wp:simplePos x="0" y="0"/>
                <wp:positionH relativeFrom="column">
                  <wp:posOffset>301925</wp:posOffset>
                </wp:positionH>
                <wp:positionV relativeFrom="paragraph">
                  <wp:posOffset>19721</wp:posOffset>
                </wp:positionV>
                <wp:extent cx="1578633" cy="491202"/>
                <wp:effectExtent l="0" t="38100" r="59690" b="23495"/>
                <wp:wrapNone/>
                <wp:docPr id="17" name="Straight Arrow Connector 17"/>
                <wp:cNvGraphicFramePr/>
                <a:graphic xmlns:a="http://schemas.openxmlformats.org/drawingml/2006/main">
                  <a:graphicData uri="http://schemas.microsoft.com/office/word/2010/wordprocessingShape">
                    <wps:wsp>
                      <wps:cNvCnPr/>
                      <wps:spPr>
                        <a:xfrm flipV="1">
                          <a:off x="0" y="0"/>
                          <a:ext cx="1578633" cy="491202"/>
                        </a:xfrm>
                        <a:prstGeom prst="straightConnector1">
                          <a:avLst/>
                        </a:prstGeom>
                        <a:ln w="158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D2A106" id="Straight Arrow Connector 17" o:spid="_x0000_s1026" type="#_x0000_t32" style="position:absolute;margin-left:23.75pt;margin-top:1.55pt;width:124.3pt;height:38.7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2x59gEAAEIEAAAOAAAAZHJzL2Uyb0RvYy54bWysU02P0zAUvCPxHyzfaZIuuy1R0xXqslwQ&#10;VLvA3evYiYW/9Gya9t/z7KQpX0IIcbHi+M3Mm/Hz5vZoNDkICMrZhlaLkhJhuWuV7Rr66eP9izUl&#10;ITLbMu2saOhJBHq7ff5sM/haLF3vdCuAIIkN9eAb2sfo66IIvBeGhYXzwuKhdGBYxC10RQtsQHaj&#10;i2VZ3hSDg9aD4yIE/Hs3HtJt5pdS8PhByiAi0Q3F3mJeIa9PaS22G1Z3wHyv+NQG+4cuDFMWRWeq&#10;OxYZ+QrqFyqjOLjgZFxwZwonpeIie0A3VfmTm8eeeZG9YDjBzzGF/0fL3x/2QFSLd7eixDKDd/QY&#10;gamuj+Q1gBvIzlmLOTogWIJ5DT7UCNvZPUy74PeQzB8lGCK18p+RLseBBskxp32a0xbHSDj+rK5X&#10;65urK0o4nr18VS3LZaIvRp7E5yHEt8IZkj4aGqa+5oZGDXZ4F+IIPAMSWFsyJJH16jq3EpxW7b3S&#10;Oh3m+RI7DeTAcDLisZqkf6iKTOk3tiXx5DGWCIrZToupUlvsNWUxus9f8aTFqP0gJKaaXI7iaZ4v&#10;eu2Xs562WJkgEjubQeWfQVNtgok8438LnKuzorNxBhplHfxO9RKNHOvPrkevyfaTa095FnIcOKj5&#10;EqdHlV7C9/sMvzz97TcAAAD//wMAUEsDBBQABgAIAAAAIQCcmAIF3QAAAAcBAAAPAAAAZHJzL2Rv&#10;d25yZXYueG1sTI7NTsMwEITvSLyDtUjcqPNDS5vGqSqkqjckWi7cnHgbR8TrELtt+vYsJ7jNamZn&#10;vnIzuV5ccAydJwXpLAGB1HjTUavg47h7WoIIUZPRvSdUcMMAm+r+rtSF8Vd6x8shtoJLKBRagY1x&#10;KKQMjUWnw8wPSOyd/Oh05HNspRn1lctdL7MkWUinO+IFqwd8tdh8Hc6OMY7fsZF5bfPVkG73t8+3&#10;/S5DpR4fpu0aRMQp/oXhF59/oGKm2p/JBNEreH6Zc1JBnoJgO1stWNQKlskcZFXK//zVDwAAAP//&#10;AwBQSwECLQAUAAYACAAAACEAtoM4kv4AAADhAQAAEwAAAAAAAAAAAAAAAAAAAAAAW0NvbnRlbnRf&#10;VHlwZXNdLnhtbFBLAQItABQABgAIAAAAIQA4/SH/1gAAAJQBAAALAAAAAAAAAAAAAAAAAC8BAABf&#10;cmVscy8ucmVsc1BLAQItABQABgAIAAAAIQBMy2x59gEAAEIEAAAOAAAAAAAAAAAAAAAAAC4CAABk&#10;cnMvZTJvRG9jLnhtbFBLAQItABQABgAIAAAAIQCcmAIF3QAAAAcBAAAPAAAAAAAAAAAAAAAAAFAE&#10;AABkcnMvZG93bnJldi54bWxQSwUGAAAAAAQABADzAAAAWgUAAAAA&#10;" strokecolor="black [3213]" strokeweight="1.25pt">
                <v:stroke endarrow="block" joinstyle="miter"/>
              </v:shape>
            </w:pict>
          </mc:Fallback>
        </mc:AlternateContent>
      </w:r>
      <w:r w:rsidRPr="0070357E">
        <w:rPr>
          <w:noProof/>
          <w:sz w:val="24"/>
          <w:szCs w:val="24"/>
          <w:lang w:val="en-US" w:eastAsia="en-GB"/>
        </w:rPr>
        <mc:AlternateContent>
          <mc:Choice Requires="wps">
            <w:drawing>
              <wp:anchor distT="0" distB="0" distL="114300" distR="114300" simplePos="0" relativeHeight="251685888" behindDoc="0" locked="0" layoutInCell="1" allowOverlap="1" wp14:anchorId="0DFEE925" wp14:editId="0742ECD6">
                <wp:simplePos x="0" y="0"/>
                <wp:positionH relativeFrom="column">
                  <wp:posOffset>3864634</wp:posOffset>
                </wp:positionH>
                <wp:positionV relativeFrom="paragraph">
                  <wp:posOffset>54227</wp:posOffset>
                </wp:positionV>
                <wp:extent cx="1397479" cy="508958"/>
                <wp:effectExtent l="0" t="0" r="88900" b="62865"/>
                <wp:wrapNone/>
                <wp:docPr id="20" name="Straight Arrow Connector 20"/>
                <wp:cNvGraphicFramePr/>
                <a:graphic xmlns:a="http://schemas.openxmlformats.org/drawingml/2006/main">
                  <a:graphicData uri="http://schemas.microsoft.com/office/word/2010/wordprocessingShape">
                    <wps:wsp>
                      <wps:cNvCnPr/>
                      <wps:spPr>
                        <a:xfrm>
                          <a:off x="0" y="0"/>
                          <a:ext cx="1397479" cy="508958"/>
                        </a:xfrm>
                        <a:prstGeom prst="straightConnector1">
                          <a:avLst/>
                        </a:prstGeom>
                        <a:ln w="158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202E6C" id="Straight Arrow Connector 20" o:spid="_x0000_s1026" type="#_x0000_t32" style="position:absolute;margin-left:304.3pt;margin-top:4.25pt;width:110.05pt;height:4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yC8AEAADgEAAAOAAAAZHJzL2Uyb0RvYy54bWysU9uO0zAQfUfiHyy/06SF0jZqukJdlhcE&#10;1S58gNexGwvfNDZN8/eMnTTlJrRa8eLEnjlz5hyPtzdno8lJQFDO1nQ+KykRlrtG2WNNv365e7Wm&#10;JERmG6adFTXtRaA3u5cvtp2vxMK1TjcCCBaxoep8TdsYfVUUgbfCsDBzXlgMSgeGRdzCsWiAdVjd&#10;6GJRlm+LzkHjwXERAp7eDkG6y/WlFDx+ljKISHRNsbeYV8jrY1qL3ZZVR2C+VXxsgz2jC8OURdKp&#10;1C2LjHwH9Ucpozi44GSccWcKJ6XiImtANfPyNzUPLfMia0Fzgp9sCv+vLP90OgBRTU0XaI9lBu/o&#10;IQJTxzaSdwCuI3tnLfrogGAK+tX5UCFsbw8w7oI/QBJ/lmDSF2WRc/a4nzwW50g4Hs5fb1ZvVhtK&#10;OMaW5XqzXKeixRXtIcQPwhmSfmoaxm6mNubZaHb6GOIAvAAStbakQ5LlerXMacFp1dwprVMwT5XY&#10;ayAnhvMQz/OR+pesyJR+bxsSe49mRFDMHrUYM7XFXpMDg+b8F3stBu57IdHLpHIgT1N85Wu+Xfi0&#10;xcwEkdjZBCr/DRpzE0zkyX4qcMrOjM7GCWiUdfA31qs1csi/qB60JtmPrunzBGQ7cDzzJY5PKc3/&#10;z/sMvz743Q8AAAD//wMAUEsDBBQABgAIAAAAIQD/iiby3wAAAAgBAAAPAAAAZHJzL2Rvd25yZXYu&#10;eG1sTI9BT8MwDIXvSPyHyEhcEEupRAml6TQhARK3DThwyxLTFhqnNFlX9uvxTnCyrff0/L1qOfte&#10;TDjGLpCGq0UGAskG11Gj4fXl4VKBiMmQM30g1PCDEZb16UllShf2tMZpkxrBIRRLo6FNaSiljLZF&#10;b+IiDEisfYTRm8Tn2Eg3mj2H+17mWVZIbzriD60Z8L5F+7XZeQ3fzfo9Tau35vZ5ejp82ot4yB+t&#10;1udn8+oORMI5/ZnhiM/oUDPTNuzIRdFrKDJVsFWDugbBusrVDYgtLzxlXcn/BepfAAAA//8DAFBL&#10;AQItABQABgAIAAAAIQC2gziS/gAAAOEBAAATAAAAAAAAAAAAAAAAAAAAAABbQ29udGVudF9UeXBl&#10;c10ueG1sUEsBAi0AFAAGAAgAAAAhADj9If/WAAAAlAEAAAsAAAAAAAAAAAAAAAAALwEAAF9yZWxz&#10;Ly5yZWxzUEsBAi0AFAAGAAgAAAAhAFFN/ILwAQAAOAQAAA4AAAAAAAAAAAAAAAAALgIAAGRycy9l&#10;Mm9Eb2MueG1sUEsBAi0AFAAGAAgAAAAhAP+KJvLfAAAACAEAAA8AAAAAAAAAAAAAAAAASgQAAGRy&#10;cy9kb3ducmV2LnhtbFBLBQYAAAAABAAEAPMAAABWBQAAAAA=&#10;" strokecolor="black [3213]" strokeweight="1.25pt">
                <v:stroke endarrow="block" joinstyle="miter"/>
              </v:shape>
            </w:pict>
          </mc:Fallback>
        </mc:AlternateContent>
      </w:r>
    </w:p>
    <w:p w14:paraId="7AA9F8BB" w14:textId="77777777" w:rsidR="00FA431F" w:rsidRPr="0070357E" w:rsidRDefault="00FA431F" w:rsidP="00FA431F">
      <w:pPr>
        <w:spacing w:before="120"/>
        <w:rPr>
          <w:noProof/>
          <w:sz w:val="24"/>
          <w:szCs w:val="24"/>
          <w:lang w:val="en-US"/>
        </w:rPr>
      </w:pPr>
    </w:p>
    <w:p w14:paraId="65B80BDA" w14:textId="77777777" w:rsidR="00FA431F" w:rsidRPr="0070357E" w:rsidRDefault="00FA431F" w:rsidP="00FA431F">
      <w:pPr>
        <w:spacing w:before="120"/>
        <w:rPr>
          <w:noProof/>
          <w:sz w:val="24"/>
          <w:szCs w:val="24"/>
          <w:lang w:val="en-US"/>
        </w:rPr>
      </w:pPr>
      <w:r w:rsidRPr="0070357E">
        <w:rPr>
          <w:noProof/>
          <w:sz w:val="24"/>
          <w:szCs w:val="24"/>
          <w:lang w:val="en-US" w:eastAsia="en-GB"/>
        </w:rPr>
        <mc:AlternateContent>
          <mc:Choice Requires="wps">
            <w:drawing>
              <wp:anchor distT="0" distB="0" distL="114300" distR="114300" simplePos="0" relativeHeight="251681792" behindDoc="0" locked="0" layoutInCell="1" allowOverlap="1" wp14:anchorId="2D8490A8" wp14:editId="51AE3860">
                <wp:simplePos x="0" y="0"/>
                <wp:positionH relativeFrom="margin">
                  <wp:posOffset>4658252</wp:posOffset>
                </wp:positionH>
                <wp:positionV relativeFrom="paragraph">
                  <wp:posOffset>135938</wp:posOffset>
                </wp:positionV>
                <wp:extent cx="1706880" cy="327348"/>
                <wp:effectExtent l="0" t="0" r="26670" b="15875"/>
                <wp:wrapNone/>
                <wp:docPr id="21" name="직사각형 6"/>
                <wp:cNvGraphicFramePr/>
                <a:graphic xmlns:a="http://schemas.openxmlformats.org/drawingml/2006/main">
                  <a:graphicData uri="http://schemas.microsoft.com/office/word/2010/wordprocessingShape">
                    <wps:wsp>
                      <wps:cNvSpPr/>
                      <wps:spPr>
                        <a:xfrm>
                          <a:off x="0" y="0"/>
                          <a:ext cx="1706880" cy="32734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41583D" w14:textId="77777777" w:rsidR="00FA431F" w:rsidRDefault="00FA431F" w:rsidP="00FA431F">
                            <w:pPr>
                              <w:pStyle w:val="ListParagraph"/>
                              <w:ind w:left="180"/>
                              <w:jc w:val="center"/>
                              <w:rPr>
                                <w:rFonts w:ascii="Times" w:hAnsi="Times" w:cs="Times"/>
                                <w:color w:val="000000" w:themeColor="text1"/>
                                <w:sz w:val="24"/>
                                <w:szCs w:val="24"/>
                                <w:lang w:eastAsia="ko-KR"/>
                              </w:rPr>
                            </w:pPr>
                            <w:r>
                              <w:rPr>
                                <w:rFonts w:ascii="Times" w:hAnsi="Times" w:cs="Times"/>
                                <w:color w:val="000000" w:themeColor="text1"/>
                                <w:sz w:val="24"/>
                                <w:szCs w:val="24"/>
                                <w:lang w:eastAsia="ko-KR"/>
                              </w:rPr>
                              <w:t>Relationship quality</w:t>
                            </w:r>
                          </w:p>
                          <w:p w14:paraId="69E308C3" w14:textId="77777777" w:rsidR="00FA431F" w:rsidRPr="0007047F" w:rsidRDefault="00FA431F" w:rsidP="00FA431F">
                            <w:pPr>
                              <w:pStyle w:val="ListParagraph"/>
                              <w:ind w:left="180"/>
                              <w:jc w:val="center"/>
                              <w:rPr>
                                <w:rFonts w:ascii="Times" w:hAnsi="Times" w:cs="Times"/>
                                <w:color w:val="000000" w:themeColor="text1"/>
                                <w:sz w:val="24"/>
                                <w:szCs w:val="24"/>
                                <w:lang w:eastAsia="ko-K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490A8" id="_x0000_s1041" style="position:absolute;margin-left:366.8pt;margin-top:10.7pt;width:134.4pt;height:25.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8xvAIAAKQFAAAOAAAAZHJzL2Uyb0RvYy54bWysVM1u1DAQviPxDpbvND/dbbdRs9WqVRFS&#10;1a5oUc9ex2kiObaxvZsst/IOSLwBFw48FyrvwNhOsqtScUDk4NiemW9+/M2cnnUNRxumTS1FjpOD&#10;GCMmqCxq8ZDjD3eXb2YYGUtEQbgULMdbZvDZ/PWr01ZlLJWV5AXTCECEyVqV48palUWRoRVriDmQ&#10;igkQllI3xMJRP0SFJi2gNzxK4/goaqUulJaUGQO3F0GI5x6/LBm1N2VpmEU8xxCb9av268qt0fyU&#10;ZA+aqKqmfRjkH6JoSC3A6Qh1QSxBa13/AdXUVEsjS3tAZRPJsqwp8zlANkn8LJvbiijmc4HiGDWW&#10;yfw/WHq9WWpUFzlOE4wEaeCNnr49Pn3+/vPH46+vX9CRK1GrTAaat2qp+5OBrcu3K3Xj/pAJ6nxZ&#10;t2NZWWcRhcvkOD6azaD6FGSH6fHhZOZAo5210sa+ZbJBbpNjDc/mq0k2V8YG1UHFORPysuYc7knG&#10;BWpzfDJNp97ASF4XTuhknkTsnGu0IfD8tkt6t3taEAQXEIvLMOTkd3bLWYB/z0ooD2SRBgeOmDtM&#10;QikTNgmiihQsuJrG8A3OBgufMRcA6JBLCHLE7gEGzQAyYIf8e31nyjyvR+P4b4EF49HCe5bCjsZN&#10;LaR+CYBDVr3noD8UKZTGVcl2q85TJ5k6VXe1ksUW+KRlaDSj6GUNT3pFjF0SDZ0FLIBpYW9gKbmE&#10;p5P9DqNK6k8v3Tt9IDxIMWqhU3NsPq6JZhjxdwJa4SSZTFxr+8NkepzCQe9LVvsSsW7OJbAB2A7R&#10;+a3Tt3zYllo29zBUFs4riIig4DvH1OrhcG7DBIGxRNli4dWgnRWxV+JWUQfuCu0oe9fdE616Xlvo&#10;iGs5dDXJntE76DpLIRdrK8vac39X1/4JYBR4LvVjy82a/bPX2g3X+W8AAAD//wMAUEsDBBQABgAI&#10;AAAAIQDWsJQh3AAAAAoBAAAPAAAAZHJzL2Rvd25yZXYueG1sTI9BTsMwEEX3SNzBGiQ2iNpNUKlC&#10;nAohsQwSLQdw4yGOao/d2GnD7XFWsJvRf/rzpt7NzrILjnHwJGG9EsCQOq8H6iV8Hd4ft8BiUqSV&#10;9YQSfjDCrrm9qVWl/ZU+8bJPPcslFCslwaQUKs5jZ9CpuPIBKWfffnQq5XXsuR7VNZc7ywshNtyp&#10;gfIFowK+GexO+8lJmKft+dxOJ2ewbO1DkcJHG4KU93fz6wuwhHP6g2HRz+rQZKejn0hHZiU8l+Um&#10;oxKK9ROwBRCiyNNxiQTwpub/X2h+AQAA//8DAFBLAQItABQABgAIAAAAIQC2gziS/gAAAOEBAAAT&#10;AAAAAAAAAAAAAAAAAAAAAABbQ29udGVudF9UeXBlc10ueG1sUEsBAi0AFAAGAAgAAAAhADj9If/W&#10;AAAAlAEAAAsAAAAAAAAAAAAAAAAALwEAAF9yZWxzLy5yZWxzUEsBAi0AFAAGAAgAAAAhAEH4zzG8&#10;AgAApAUAAA4AAAAAAAAAAAAAAAAALgIAAGRycy9lMm9Eb2MueG1sUEsBAi0AFAAGAAgAAAAhANaw&#10;lCHcAAAACgEAAA8AAAAAAAAAAAAAAAAAFgUAAGRycy9kb3ducmV2LnhtbFBLBQYAAAAABAAEAPMA&#10;AAAfBgAAAAA=&#10;" filled="f" strokecolor="black [3213]">
                <v:textbox>
                  <w:txbxContent>
                    <w:p w14:paraId="5441583D" w14:textId="77777777" w:rsidR="00FA431F" w:rsidRDefault="00FA431F" w:rsidP="00FA431F">
                      <w:pPr>
                        <w:pStyle w:val="ListParagraph"/>
                        <w:ind w:left="180"/>
                        <w:jc w:val="center"/>
                        <w:rPr>
                          <w:rFonts w:ascii="Times" w:hAnsi="Times" w:cs="Times"/>
                          <w:color w:val="000000" w:themeColor="text1"/>
                          <w:sz w:val="24"/>
                          <w:szCs w:val="24"/>
                          <w:lang w:eastAsia="ko-KR"/>
                        </w:rPr>
                      </w:pPr>
                      <w:r>
                        <w:rPr>
                          <w:rFonts w:ascii="Times" w:hAnsi="Times" w:cs="Times"/>
                          <w:color w:val="000000" w:themeColor="text1"/>
                          <w:sz w:val="24"/>
                          <w:szCs w:val="24"/>
                          <w:lang w:eastAsia="ko-KR"/>
                        </w:rPr>
                        <w:t>Relationship quality</w:t>
                      </w:r>
                    </w:p>
                    <w:p w14:paraId="69E308C3" w14:textId="77777777" w:rsidR="00FA431F" w:rsidRPr="0007047F" w:rsidRDefault="00FA431F" w:rsidP="00FA431F">
                      <w:pPr>
                        <w:pStyle w:val="ListParagraph"/>
                        <w:ind w:left="180"/>
                        <w:jc w:val="center"/>
                        <w:rPr>
                          <w:rFonts w:ascii="Times" w:hAnsi="Times" w:cs="Times"/>
                          <w:color w:val="000000" w:themeColor="text1"/>
                          <w:sz w:val="24"/>
                          <w:szCs w:val="24"/>
                          <w:lang w:eastAsia="ko-KR"/>
                        </w:rPr>
                      </w:pPr>
                    </w:p>
                  </w:txbxContent>
                </v:textbox>
                <w10:wrap anchorx="margin"/>
              </v:rect>
            </w:pict>
          </mc:Fallback>
        </mc:AlternateContent>
      </w:r>
      <w:r w:rsidRPr="0070357E">
        <w:rPr>
          <w:noProof/>
          <w:sz w:val="24"/>
          <w:szCs w:val="24"/>
          <w:lang w:val="en-US" w:eastAsia="en-GB"/>
        </w:rPr>
        <mc:AlternateContent>
          <mc:Choice Requires="wps">
            <w:drawing>
              <wp:anchor distT="0" distB="0" distL="114300" distR="114300" simplePos="0" relativeHeight="251680768" behindDoc="0" locked="0" layoutInCell="1" allowOverlap="1" wp14:anchorId="23B58F52" wp14:editId="07480B78">
                <wp:simplePos x="0" y="0"/>
                <wp:positionH relativeFrom="column">
                  <wp:posOffset>-706647</wp:posOffset>
                </wp:positionH>
                <wp:positionV relativeFrom="paragraph">
                  <wp:posOffset>135351</wp:posOffset>
                </wp:positionV>
                <wp:extent cx="1553474" cy="356798"/>
                <wp:effectExtent l="0" t="0" r="27940" b="24765"/>
                <wp:wrapNone/>
                <wp:docPr id="22" name="직사각형 5"/>
                <wp:cNvGraphicFramePr/>
                <a:graphic xmlns:a="http://schemas.openxmlformats.org/drawingml/2006/main">
                  <a:graphicData uri="http://schemas.microsoft.com/office/word/2010/wordprocessingShape">
                    <wps:wsp>
                      <wps:cNvSpPr/>
                      <wps:spPr>
                        <a:xfrm>
                          <a:off x="0" y="0"/>
                          <a:ext cx="1553474" cy="35679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8CFD3" w14:textId="77777777" w:rsidR="00FA431F" w:rsidRPr="0007047F" w:rsidRDefault="00FA431F" w:rsidP="00FA431F">
                            <w:pPr>
                              <w:jc w:val="center"/>
                              <w:rPr>
                                <w:rFonts w:ascii="Times" w:hAnsi="Times" w:cs="Times"/>
                                <w:color w:val="000000" w:themeColor="text1"/>
                                <w:sz w:val="24"/>
                                <w:szCs w:val="24"/>
                                <w:lang w:val="en-US" w:eastAsia="ko-KR"/>
                              </w:rPr>
                            </w:pPr>
                            <w:r>
                              <w:rPr>
                                <w:rFonts w:ascii="Times" w:hAnsi="Times" w:cs="Times"/>
                                <w:color w:val="000000" w:themeColor="text1"/>
                                <w:sz w:val="24"/>
                                <w:szCs w:val="24"/>
                                <w:lang w:val="en-US" w:eastAsia="ko-KR"/>
                              </w:rPr>
                              <w:t>Advisor Benevolence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58F52" id="_x0000_s1042" style="position:absolute;margin-left:-55.65pt;margin-top:10.65pt;width:122.3pt;height:2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7yvAIAAKQFAAAOAAAAZHJzL2Uyb0RvYy54bWysVM1u1DAQviPxDpbvNJt005+o2WrVqgip&#10;aita1LPXsZtIjm1s726WW3kHJN6ACweeC5V3YGwn2VWpOCBycGzPN9/8eGZOTrtWoBUztlGyxOne&#10;BCMmqaoa+VDiD3cXb44wso7IigglWYk3zOLT2etXJ2tdsEzVSlTMICCRtljrEtfO6SJJLK1ZS+ye&#10;0kyCkCvTEgdH85BUhqyBvRVJNpkcJGtlKm0UZdbC7XkU4lng55xRd825ZQ6JEoNvLqwmrAu/JrMT&#10;UjwYouuG9m6Qf/CiJY0EoyPVOXEELU3zB1XbUKOs4m6PqjZRnDeUhRggmnTyLJrbmmgWYoHkWD2m&#10;yf4/Wnq1ujGoqUqcZRhJ0sIbPX17fPr8/eePx19fv6Dcp2itbQHIW31j+pOFrY+346b1f4gEdSGt&#10;mzGtrHOIwmWa5/vTwylGFGT7+cHh8ZEnTbba2lj3lqkW+U2JDTxbyCZZXVoXoQPEG5PqohEC7kkh&#10;JFqX+DjP8qBglWgqL/SyUETsTBi0IvD8rkt7szsocEJI8MVHGGMKO7cRLNK/ZxzSA1Fk0YAvzC0n&#10;oZRJl0ZRTSoWTeUT+AZjg0aIWEgg9MwcnBy5e4IBGUkG7hh/j/eqLNT1qDz5m2NRedQIlpV0o3Lb&#10;SGVeIhAQVW854ockxdT4LLlu0YXSSQ881F8tVLWBejIqNprV9KKBJ70k1t0QA50FPQjTwl3DwoWC&#10;p1P9DqNamU8v3Xs8FDxIMVpDp5bYflwSwzAS7yS0wnE6nfrWDodpfpjBwexKFrsSuWzPFFRDCnNJ&#10;07D1eCeGLTeqvYehMvdWQUQkBdslps4MhzMXJwiMJcrm8wCDdtbEXcpbTT25T7Qv2bvunhjd17WD&#10;jrhSQ1eT4ll5R6zXlGq+dIo3ofa3ee2fAEZBqKV+bPlZs3sOqO1wnf0GAAD//wMAUEsDBBQABgAI&#10;AAAAIQCQX57K3AAAAAoBAAAPAAAAZHJzL2Rvd25yZXYueG1sTI/bTsMwDIbvkXiHyJO4QVt6EGzq&#10;6k4IicsiMXiArDFNtZzWpFt5e9IruLItf/r9uT7MRrMrjWFwFiHfZMDIdk4Otkf4+nxb74CFKKwU&#10;2llC+KEAh+b+rhaVdDf7Qddj7FkKsaESCCpGX3EeOkVGhI3zZNPu241GxDSOPZejuKVwo3mRZc/c&#10;iMGmC0p4elXUnY+TQZin3eXSTmejqGz1YxH9e+s94sNqftkDizTHPxgW/aQOTXI6ucnKwDTCOs/z&#10;MrEIxVIXoixTc0LYbp+ANzX//0LzCwAA//8DAFBLAQItABQABgAIAAAAIQC2gziS/gAAAOEBAAAT&#10;AAAAAAAAAAAAAAAAAAAAAABbQ29udGVudF9UeXBlc10ueG1sUEsBAi0AFAAGAAgAAAAhADj9If/W&#10;AAAAlAEAAAsAAAAAAAAAAAAAAAAALwEAAF9yZWxzLy5yZWxzUEsBAi0AFAAGAAgAAAAhANrlPvK8&#10;AgAApAUAAA4AAAAAAAAAAAAAAAAALgIAAGRycy9lMm9Eb2MueG1sUEsBAi0AFAAGAAgAAAAhAJBf&#10;nsrcAAAACgEAAA8AAAAAAAAAAAAAAAAAFgUAAGRycy9kb3ducmV2LnhtbFBLBQYAAAAABAAEAPMA&#10;AAAfBgAAAAA=&#10;" filled="f" strokecolor="black [3213]">
                <v:textbox>
                  <w:txbxContent>
                    <w:p w14:paraId="73A8CFD3" w14:textId="77777777" w:rsidR="00FA431F" w:rsidRPr="0007047F" w:rsidRDefault="00FA431F" w:rsidP="00FA431F">
                      <w:pPr>
                        <w:jc w:val="center"/>
                        <w:rPr>
                          <w:rFonts w:ascii="Times" w:hAnsi="Times" w:cs="Times"/>
                          <w:color w:val="000000" w:themeColor="text1"/>
                          <w:sz w:val="24"/>
                          <w:szCs w:val="24"/>
                          <w:lang w:val="en-US" w:eastAsia="ko-KR"/>
                        </w:rPr>
                      </w:pPr>
                      <w:r>
                        <w:rPr>
                          <w:rFonts w:ascii="Times" w:hAnsi="Times" w:cs="Times"/>
                          <w:color w:val="000000" w:themeColor="text1"/>
                          <w:sz w:val="24"/>
                          <w:szCs w:val="24"/>
                          <w:lang w:val="en-US" w:eastAsia="ko-KR"/>
                        </w:rPr>
                        <w:t>Advisor Benevolence</w:t>
                      </w:r>
                    </w:p>
                  </w:txbxContent>
                </v:textbox>
              </v:rect>
            </w:pict>
          </mc:Fallback>
        </mc:AlternateContent>
      </w:r>
    </w:p>
    <w:p w14:paraId="60ABA467" w14:textId="77777777" w:rsidR="00FA431F" w:rsidRPr="0070357E" w:rsidRDefault="00FA431F" w:rsidP="00FA431F">
      <w:pPr>
        <w:spacing w:before="120"/>
        <w:rPr>
          <w:noProof/>
          <w:sz w:val="24"/>
          <w:szCs w:val="24"/>
          <w:lang w:val="en-US"/>
        </w:rPr>
      </w:pPr>
      <w:r w:rsidRPr="0070357E">
        <w:rPr>
          <w:noProof/>
          <w:sz w:val="24"/>
          <w:szCs w:val="24"/>
          <w:lang w:val="en-US" w:eastAsia="en-GB"/>
        </w:rPr>
        <mc:AlternateContent>
          <mc:Choice Requires="wps">
            <w:drawing>
              <wp:anchor distT="0" distB="0" distL="114300" distR="114300" simplePos="0" relativeHeight="251687936" behindDoc="0" locked="0" layoutInCell="1" allowOverlap="1" wp14:anchorId="71ECA36D" wp14:editId="1E468C94">
                <wp:simplePos x="0" y="0"/>
                <wp:positionH relativeFrom="column">
                  <wp:posOffset>1025525</wp:posOffset>
                </wp:positionH>
                <wp:positionV relativeFrom="paragraph">
                  <wp:posOffset>2540</wp:posOffset>
                </wp:positionV>
                <wp:extent cx="3502409" cy="0"/>
                <wp:effectExtent l="0" t="76200" r="22225" b="95250"/>
                <wp:wrapNone/>
                <wp:docPr id="23" name="Straight Arrow Connector 23"/>
                <wp:cNvGraphicFramePr/>
                <a:graphic xmlns:a="http://schemas.openxmlformats.org/drawingml/2006/main">
                  <a:graphicData uri="http://schemas.microsoft.com/office/word/2010/wordprocessingShape">
                    <wps:wsp>
                      <wps:cNvCnPr/>
                      <wps:spPr>
                        <a:xfrm flipV="1">
                          <a:off x="0" y="0"/>
                          <a:ext cx="3502409" cy="0"/>
                        </a:xfrm>
                        <a:prstGeom prst="straightConnector1">
                          <a:avLst/>
                        </a:prstGeom>
                        <a:ln w="158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338DE5" id="Straight Arrow Connector 23" o:spid="_x0000_s1026" type="#_x0000_t32" style="position:absolute;margin-left:80.75pt;margin-top:.2pt;width:275.8pt;height: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7H9gEAAD0EAAAOAAAAZHJzL2Uyb0RvYy54bWysU8GO0zAQvSPxD5bvNGmXwlI1XaEuywVB&#10;tQvcvY7dWNgea2ya9u8ZO2kKCweEuFixPe/Ney/j9c3RWXZQGA34hs9nNWfKS2iN3zf8y+e7F9ec&#10;xSR8Kyx41fCTivxm8/zZug8rtYAObKuQEYmPqz40vEsprKoqyk45EWcQlKdLDehEoi3uqxZFT+zO&#10;Vou6flX1gG1AkCpGOr0dLvmm8GutZPqkdVSJ2YaTtlRWLOtjXqvNWqz2KEJn5ChD/IMKJ4ynphPV&#10;rUiCfUfzG5UzEiGCTjMJrgKtjVTFA7mZ10/cPHQiqOKFwolhiin+P1r58bBDZtqGL64488LRP3pI&#10;KMy+S+wtIvRsC95TjoCMSiivPsQVwbZ+h+Muhh1m80eNjmlrwlcahRIHGWTHkvZpSlsdE5N0eLWs&#10;Fy/rN5zJ8101UGSqgDG9V+BY/mh4HCVNWgZ6cfgQE4kg4BmQwdaznhQsr18vi4oI1rR3xtp8WUZL&#10;bS2yg6ChSMd5NkUMv1QlYew737J0CpRIQiP83qqx0noC5BgG4+Urnawaet8rTYGSwUHjk37tt3M/&#10;66kyQzQpm0D1oDjP/0XkBTTWZpgq4/23wKm6dASfJqAzHvBPXS/R6KH+7Hrwmm0/QnsqY1DioBkt&#10;SY7vKT+Cn/cFfnn1mx8AAAD//wMAUEsDBBQABgAIAAAAIQCkeNRe2QAAAAUBAAAPAAAAZHJzL2Rv&#10;d25yZXYueG1sTI7BTsMwEETvSPyDtUjcqOMGShviVBVS1RsSLRduTrzEEfE6xG6b/j3bExyfZnb2&#10;levJ9+KEY+wCaVCzDARSE2xHrYaPw/ZhCSImQ9b0gVDDBSOsq9ub0hQ2nOkdT/vUCh6hWBgNLqWh&#10;kDI2Dr2JszAgcfYVRm8S49hKO5ozj/tezrNsIb3piD84M+Crw+Z7f/SscfhJjcxrl68GtdldPt92&#10;2zlqfX83bV5AJJzSXxmu+nwDFTvV4Ug2ip55oZ64quERBMfPKlcg6ivKqpT/7atfAAAA//8DAFBL&#10;AQItABQABgAIAAAAIQC2gziS/gAAAOEBAAATAAAAAAAAAAAAAAAAAAAAAABbQ29udGVudF9UeXBl&#10;c10ueG1sUEsBAi0AFAAGAAgAAAAhADj9If/WAAAAlAEAAAsAAAAAAAAAAAAAAAAALwEAAF9yZWxz&#10;Ly5yZWxzUEsBAi0AFAAGAAgAAAAhAM3OXsf2AQAAPQQAAA4AAAAAAAAAAAAAAAAALgIAAGRycy9l&#10;Mm9Eb2MueG1sUEsBAi0AFAAGAAgAAAAhAKR41F7ZAAAABQEAAA8AAAAAAAAAAAAAAAAAUAQAAGRy&#10;cy9kb3ducmV2LnhtbFBLBQYAAAAABAAEAPMAAABWBQAAAAA=&#10;" strokecolor="black [3213]" strokeweight="1.25pt">
                <v:stroke endarrow="block" joinstyle="miter"/>
              </v:shape>
            </w:pict>
          </mc:Fallback>
        </mc:AlternateContent>
      </w:r>
    </w:p>
    <w:p w14:paraId="33CEE713" w14:textId="77777777" w:rsidR="00FA431F" w:rsidRPr="0070357E" w:rsidRDefault="00FA431F" w:rsidP="00FA431F">
      <w:pPr>
        <w:rPr>
          <w:sz w:val="24"/>
          <w:szCs w:val="24"/>
          <w:lang w:val="en-US"/>
        </w:rPr>
      </w:pPr>
      <w:r w:rsidRPr="0070357E">
        <w:rPr>
          <w:noProof/>
          <w:sz w:val="24"/>
          <w:szCs w:val="24"/>
          <w:lang w:val="en-US" w:eastAsia="en-GB"/>
        </w:rPr>
        <mc:AlternateContent>
          <mc:Choice Requires="wps">
            <w:drawing>
              <wp:anchor distT="0" distB="0" distL="114300" distR="114300" simplePos="0" relativeHeight="251691008" behindDoc="0" locked="0" layoutInCell="1" allowOverlap="1" wp14:anchorId="138BC689" wp14:editId="744C3528">
                <wp:simplePos x="0" y="0"/>
                <wp:positionH relativeFrom="column">
                  <wp:posOffset>3933645</wp:posOffset>
                </wp:positionH>
                <wp:positionV relativeFrom="paragraph">
                  <wp:posOffset>135315</wp:posOffset>
                </wp:positionV>
                <wp:extent cx="1344882" cy="436257"/>
                <wp:effectExtent l="0" t="38100" r="65405" b="20955"/>
                <wp:wrapNone/>
                <wp:docPr id="24" name="Straight Arrow Connector 24"/>
                <wp:cNvGraphicFramePr/>
                <a:graphic xmlns:a="http://schemas.openxmlformats.org/drawingml/2006/main">
                  <a:graphicData uri="http://schemas.microsoft.com/office/word/2010/wordprocessingShape">
                    <wps:wsp>
                      <wps:cNvCnPr/>
                      <wps:spPr>
                        <a:xfrm flipV="1">
                          <a:off x="0" y="0"/>
                          <a:ext cx="1344882" cy="436257"/>
                        </a:xfrm>
                        <a:prstGeom prst="straightConnector1">
                          <a:avLst/>
                        </a:prstGeom>
                        <a:ln w="158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1A0CC8" id="Straight Arrow Connector 24" o:spid="_x0000_s1026" type="#_x0000_t32" style="position:absolute;margin-left:309.75pt;margin-top:10.65pt;width:105.9pt;height:34.3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kg+AEAAEIEAAAOAAAAZHJzL2Uyb0RvYy54bWysU12P2yAQfK/U/4B4b5zkkrsoinOqcr2+&#10;VO3pru07hyFGBRYtNE7+fRfsOP1SVVV9QQZ2ZnbGy+b26Cw7KIwGfM1nkylnyktojN/X/NPH+1cr&#10;zmISvhEWvKr5SUV+u335YtOFtZpDC7ZRyIjEx3UXat6mFNZVFWWrnIgTCMrTpQZ0ItEW91WDoiN2&#10;Z6v5dHpddYBNQJAqRjq96y/5tvBrrWT6oHVUidmaU2+prFjW57xW241Y71GE1sihDfEPXThhPImO&#10;VHciCfYVzS9UzkiECDpNJLgKtDZSFQ/kZjb9yc1TK4IqXiicGMaY4v+jle8PD8hMU/P5gjMvHP2j&#10;p4TC7NvEXiNCx3bgPeUIyKiE8upCXBNs5x9w2MXwgNn8UaNj2prwmUahxEEG2bGkfRrTVsfEJB3O&#10;rhaL1WrOmaS7xdX1fHmT6aueJ/MFjOmtAsfyR83j0NfYUK8hDu9i6oFnQAZbzzoSWa5ulqWVCNY0&#10;98bafFnmS+0ssoOgyUjH2SD9Q1USxr7xDUunQLEkNMLvrRoqradecxa9+/KVTlb12o9KU6rZZS+e&#10;5/mi13w561lPlRmiqbMRNP0zaKjNMFVm/G+BY3VRBJ9GoDMe8Heql2h0X3923XvNtp+hOZVZKHHQ&#10;oJafODyq/BK+3xf45elvvwEAAP//AwBQSwMEFAAGAAgAAAAhAOH6wx3dAAAACQEAAA8AAABkcnMv&#10;ZG93bnJldi54bWxMj8FuwjAMhu+T9g6RkXYbSVsN0a4pQpMQt0mDXXZLG6+taJyuCVDefua03Wz5&#10;8+/P5WZ2g7jgFHpPGpKlAoHUeNtTq+HzuHtegwjRkDWDJ9RwwwCb6vGhNIX1V/rAyyG2gkMoFEZD&#10;F+NYSBmaDp0JSz8i8ezbT85EbqdW2slcOdwNMlVqJZ3piS90ZsS3DpvT4exY4/gTG5nVXZaPyXZ/&#10;+3rf71LU+mkxb19BRJzjHwx3fd6Bip1qfyYbxKBhleQvjGpIkwwEA+vsXtQacqVAVqX8/0H1CwAA&#10;//8DAFBLAQItABQABgAIAAAAIQC2gziS/gAAAOEBAAATAAAAAAAAAAAAAAAAAAAAAABbQ29udGVu&#10;dF9UeXBlc10ueG1sUEsBAi0AFAAGAAgAAAAhADj9If/WAAAAlAEAAAsAAAAAAAAAAAAAAAAALwEA&#10;AF9yZWxzLy5yZWxzUEsBAi0AFAAGAAgAAAAhAOC2+SD4AQAAQgQAAA4AAAAAAAAAAAAAAAAALgIA&#10;AGRycy9lMm9Eb2MueG1sUEsBAi0AFAAGAAgAAAAhAOH6wx3dAAAACQEAAA8AAAAAAAAAAAAAAAAA&#10;UgQAAGRycy9kb3ducmV2LnhtbFBLBQYAAAAABAAEAPMAAABcBQAAAAA=&#10;" strokecolor="black [3213]" strokeweight="1.25pt">
                <v:stroke endarrow="block" joinstyle="miter"/>
              </v:shape>
            </w:pict>
          </mc:Fallback>
        </mc:AlternateContent>
      </w:r>
    </w:p>
    <w:p w14:paraId="23838DB5" w14:textId="77777777" w:rsidR="00FA431F" w:rsidRPr="0070357E" w:rsidRDefault="00FA431F" w:rsidP="00FA431F">
      <w:pPr>
        <w:rPr>
          <w:sz w:val="24"/>
          <w:szCs w:val="24"/>
          <w:lang w:val="en-US"/>
        </w:rPr>
      </w:pPr>
      <w:r w:rsidRPr="0070357E">
        <w:rPr>
          <w:noProof/>
          <w:sz w:val="24"/>
          <w:szCs w:val="24"/>
          <w:lang w:val="en-US" w:eastAsia="en-GB"/>
        </w:rPr>
        <mc:AlternateContent>
          <mc:Choice Requires="wps">
            <w:drawing>
              <wp:anchor distT="0" distB="0" distL="114300" distR="114300" simplePos="0" relativeHeight="251688960" behindDoc="0" locked="0" layoutInCell="1" allowOverlap="1" wp14:anchorId="2AA032FF" wp14:editId="5ED13707">
                <wp:simplePos x="0" y="0"/>
                <wp:positionH relativeFrom="margin">
                  <wp:posOffset>215660</wp:posOffset>
                </wp:positionH>
                <wp:positionV relativeFrom="paragraph">
                  <wp:posOffset>15947</wp:posOffset>
                </wp:positionV>
                <wp:extent cx="1699165" cy="370936"/>
                <wp:effectExtent l="0" t="0" r="53975" b="86360"/>
                <wp:wrapNone/>
                <wp:docPr id="25" name="Straight Arrow Connector 25"/>
                <wp:cNvGraphicFramePr/>
                <a:graphic xmlns:a="http://schemas.openxmlformats.org/drawingml/2006/main">
                  <a:graphicData uri="http://schemas.microsoft.com/office/word/2010/wordprocessingShape">
                    <wps:wsp>
                      <wps:cNvCnPr/>
                      <wps:spPr>
                        <a:xfrm>
                          <a:off x="0" y="0"/>
                          <a:ext cx="1699165" cy="370936"/>
                        </a:xfrm>
                        <a:prstGeom prst="straightConnector1">
                          <a:avLst/>
                        </a:prstGeom>
                        <a:ln w="158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F8F2EF" id="Straight Arrow Connector 25" o:spid="_x0000_s1026" type="#_x0000_t32" style="position:absolute;margin-left:17pt;margin-top:1.25pt;width:133.8pt;height:29.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uU7wEAADgEAAAOAAAAZHJzL2Uyb0RvYy54bWysU9uO0zAQfUfiHyy/0yRdtbutmq5Ql+UF&#10;QcXCB3gdu7HwTWPTJH/P2ElTbkII8eLEnjlz5hyPd/e90eQsIChna1otSkqE5a5R9lTTz58eX91R&#10;EiKzDdPOipoOItD7/csXu85vxdK1TjcCCBaxYdv5mrYx+m1RBN4Kw8LCeWExKB0YFnELp6IB1mF1&#10;o4tlWa6LzkHjwXERAp4+jEG6z/WlFDx+kDKISHRNsbeYV8jrc1qL/Y5tT8B8q/jUBvuHLgxTFknn&#10;Ug8sMvIV1C+ljOLggpNxwZ0pnJSKi6wB1VTlT2qeWuZF1oLmBD/bFP5fWf7+fASimpouV5RYZvCO&#10;niIwdWojeQ3gOnJw1qKPDgimoF+dD1uEHewRpl3wR0jiewkmfVEW6bPHw+yx6CPheFitN5tqjVwc&#10;Yze35eZmnYoWV7SHEN8KZ0j6qWmYupnbqLLR7PwuxBF4ASRqbUmHJKu721VOC06r5lFpnYJ5qsRB&#10;AzkznIfYVxP1D1mRKf3GNiQOHs2IoJg9aTFlaou9JgdGzfkvDlqM3B+FRC+TypE8TfGVr/ly4dMW&#10;MxNEYmczqPwzaMpNMJEn+2+Bc3ZmdDbOQKOsg9+xXq2RY/5F9ag1yX52zZAnINuB45kvcXpKaf6/&#10;32f49cHvvwEAAP//AwBQSwMEFAAGAAgAAAAhAKks4Q/fAAAABwEAAA8AAABkcnMvZG93bnJldi54&#10;bWxMj8FOwzAQRO9I/IO1SFwQtZtCREM2VYUESNxa4MDNdRYnEK9D7KahX485wXE0o5k35WpynRhp&#10;CK1nhPlMgSA2vm7ZIrw831/egAhRc607z4TwTQFW1elJqYvaH3hD4zZakUo4FBqhibEvpAymIafD&#10;zPfEyXv3g9MxycHKetCHVO46mSmVS6dbTguN7umuIfO53TuEL7t5i+P61S6fxsfjh7kIx+zBIJ6f&#10;TetbEJGm+BeGX/yEDlVi2vk910F0CIurdCUiZNcgkr1Q8xzEDiFXS5BVKf/zVz8AAAD//wMAUEsB&#10;Ai0AFAAGAAgAAAAhALaDOJL+AAAA4QEAABMAAAAAAAAAAAAAAAAAAAAAAFtDb250ZW50X1R5cGVz&#10;XS54bWxQSwECLQAUAAYACAAAACEAOP0h/9YAAACUAQAACwAAAAAAAAAAAAAAAAAvAQAAX3JlbHMv&#10;LnJlbHNQSwECLQAUAAYACAAAACEASoz7lO8BAAA4BAAADgAAAAAAAAAAAAAAAAAuAgAAZHJzL2Uy&#10;b0RvYy54bWxQSwECLQAUAAYACAAAACEAqSzhD98AAAAHAQAADwAAAAAAAAAAAAAAAABJBAAAZHJz&#10;L2Rvd25yZXYueG1sUEsFBgAAAAAEAAQA8wAAAFUFAAAAAA==&#10;" strokecolor="black [3213]" strokeweight="1.25pt">
                <v:stroke endarrow="block" joinstyle="miter"/>
                <w10:wrap anchorx="margin"/>
              </v:shape>
            </w:pict>
          </mc:Fallback>
        </mc:AlternateContent>
      </w:r>
    </w:p>
    <w:p w14:paraId="08E02F60" w14:textId="77777777" w:rsidR="00FA431F" w:rsidRPr="0070357E" w:rsidRDefault="00FA431F" w:rsidP="00FA431F">
      <w:pPr>
        <w:rPr>
          <w:sz w:val="24"/>
          <w:szCs w:val="24"/>
          <w:lang w:val="en-US"/>
        </w:rPr>
      </w:pPr>
      <w:r w:rsidRPr="0070357E">
        <w:rPr>
          <w:noProof/>
          <w:sz w:val="24"/>
          <w:szCs w:val="24"/>
          <w:lang w:val="en-US" w:eastAsia="en-GB"/>
        </w:rPr>
        <mc:AlternateContent>
          <mc:Choice Requires="wps">
            <w:drawing>
              <wp:anchor distT="0" distB="0" distL="114300" distR="114300" simplePos="0" relativeHeight="251689984" behindDoc="0" locked="0" layoutInCell="1" allowOverlap="1" wp14:anchorId="1B38F1F2" wp14:editId="72A681B1">
                <wp:simplePos x="0" y="0"/>
                <wp:positionH relativeFrom="margin">
                  <wp:posOffset>2061714</wp:posOffset>
                </wp:positionH>
                <wp:positionV relativeFrom="paragraph">
                  <wp:posOffset>12317</wp:posOffset>
                </wp:positionV>
                <wp:extent cx="1690778" cy="396815"/>
                <wp:effectExtent l="0" t="0" r="24130" b="22860"/>
                <wp:wrapNone/>
                <wp:docPr id="28" name="직사각형 7"/>
                <wp:cNvGraphicFramePr/>
                <a:graphic xmlns:a="http://schemas.openxmlformats.org/drawingml/2006/main">
                  <a:graphicData uri="http://schemas.microsoft.com/office/word/2010/wordprocessingShape">
                    <wps:wsp>
                      <wps:cNvSpPr/>
                      <wps:spPr>
                        <a:xfrm>
                          <a:off x="0" y="0"/>
                          <a:ext cx="1690778" cy="39681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99AE4E" w14:textId="77777777" w:rsidR="00FA431F" w:rsidRPr="0007047F" w:rsidRDefault="00FA431F" w:rsidP="00FA431F">
                            <w:pPr>
                              <w:jc w:val="center"/>
                              <w:rPr>
                                <w:rFonts w:ascii="Times" w:hAnsi="Times" w:cs="Times"/>
                                <w:color w:val="000000" w:themeColor="text1"/>
                                <w:sz w:val="24"/>
                                <w:szCs w:val="24"/>
                                <w:lang w:val="en-US" w:eastAsia="ko-KR"/>
                              </w:rPr>
                            </w:pPr>
                            <w:r>
                              <w:rPr>
                                <w:rFonts w:ascii="Times" w:hAnsi="Times" w:cs="Times"/>
                                <w:color w:val="000000" w:themeColor="text1"/>
                                <w:sz w:val="24"/>
                                <w:szCs w:val="24"/>
                                <w:lang w:val="en-US" w:eastAsia="ko-KR"/>
                              </w:rPr>
                              <w:t>Reliance-based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8F1F2" id="_x0000_s1043" style="position:absolute;margin-left:162.35pt;margin-top:.95pt;width:133.15pt;height:31.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n+uwIAAKQFAAAOAAAAZHJzL2Uyb0RvYy54bWysVM1O3DAQvlfqO1i+lyRblmUjsmgFoqqE&#10;ABUqzl7HJpEc27W9m2xv9B2Q+ga99NDnqug7dGwnYUVRD1X34LUzM9/MfPNzdNw1Am2YsbWSBc72&#10;UoyYpKqs5V2BP96cvTnEyDoiSyKUZAXeMouPF69fHbU6ZxNVKVEygwBE2rzVBa6c03mSWFqxhtg9&#10;pZkEIVemIQ6e5i4pDWkBvRHJJE0PklaZUhtFmbXw9TQK8SLgc86ou+TcModEgSE2F04TzpU/k8UR&#10;ye8M0VVN+zDIP0TRkFqC0xHqlDiC1qb+A6qpqVFWcbdHVZMozmvKQg6QTZY+y+a6IpqFXIAcq0ea&#10;7P+DpRebK4PqssATqJQkDdTo8dv945fvP3/c//r6gGaeolbbHDSv9ZXpXxauPt+Om8b/QyaoC7Ru&#10;R1pZ5xCFj9nBPJ3NAJ6C7O384DCbetDkyVob694x1SB/KbCBsgU2yebcuqg6qHhnUp3VQsB3kguJ&#10;2gLPp5NpMLBK1KUXelloInYiDNoQKL/rst7tjhYEISTE4jOMOYWb2woW4T8wDvRAFpPowDfmEyah&#10;lEmXRVFFShZdTVP4Dc4Gi5CxkADokTkEOWL3AINmBBmwY/69vjdloa9H4/RvgUXj0SJ4VtKNxk0t&#10;lXkJQEBWveeoP5AUqfEsuW7VhdbJxiZZqXIL/WRUHDSr6VkNJT0n1l0RA5MFMwjbwl3CwYWC0qn+&#10;hlGlzOeXvnt9aHiQYtTCpBbYfloTwzAS7yWMwjzb3/ejHR7709kEHmZXstqVyHVzoqAbMthLmoar&#10;13diuHKjmltYKkvvFUREUvBdYOrM8DhxcYPAWqJsuQxqMM6auHN5rakH90T7lr3pbonRfV87mIgL&#10;NUw1yZ+1d9T1llIt107xOvS+pzry2pcAVkHopX5t+V2z+w5aT8t18RsAAP//AwBQSwMEFAAGAAgA&#10;AAAhACZdkqTcAAAACAEAAA8AAABkcnMvZG93bnJldi54bWxMj0FOwzAQRfdI3MEaJDaIOk1DaUOc&#10;CiGxDBKFA7jxEEeNx27stOH2DCtYjt7Xn/er3ewGccYx9p4ULBcZCKTWm546BZ8fr/cbEDFpMnrw&#10;hAq+McKuvr6qdGn8hd7xvE+d4BKKpVZgUwqllLG16HRc+IDE7MuPTic+x06aUV+43A0yz7K1dLon&#10;/mB1wBeL7XE/OQXztDmdmunoLK6a4S5P4a0JQanbm/n5CUTCOf2F4Vef1aFmp4OfyEQxKFjlxSNH&#10;GWxBMH/YLnnbQcG6KEDWlfw/oP4BAAD//wMAUEsBAi0AFAAGAAgAAAAhALaDOJL+AAAA4QEAABMA&#10;AAAAAAAAAAAAAAAAAAAAAFtDb250ZW50X1R5cGVzXS54bWxQSwECLQAUAAYACAAAACEAOP0h/9YA&#10;AACUAQAACwAAAAAAAAAAAAAAAAAvAQAAX3JlbHMvLnJlbHNQSwECLQAUAAYACAAAACEADXTZ/rsC&#10;AACkBQAADgAAAAAAAAAAAAAAAAAuAgAAZHJzL2Uyb0RvYy54bWxQSwECLQAUAAYACAAAACEAJl2S&#10;pNwAAAAIAQAADwAAAAAAAAAAAAAAAAAVBQAAZHJzL2Rvd25yZXYueG1sUEsFBgAAAAAEAAQA8wAA&#10;AB4GAAAAAA==&#10;" filled="f" strokecolor="black [3213]">
                <v:textbox>
                  <w:txbxContent>
                    <w:p w14:paraId="7899AE4E" w14:textId="77777777" w:rsidR="00FA431F" w:rsidRPr="0007047F" w:rsidRDefault="00FA431F" w:rsidP="00FA431F">
                      <w:pPr>
                        <w:jc w:val="center"/>
                        <w:rPr>
                          <w:rFonts w:ascii="Times" w:hAnsi="Times" w:cs="Times"/>
                          <w:color w:val="000000" w:themeColor="text1"/>
                          <w:sz w:val="24"/>
                          <w:szCs w:val="24"/>
                          <w:lang w:val="en-US" w:eastAsia="ko-KR"/>
                        </w:rPr>
                      </w:pPr>
                      <w:r>
                        <w:rPr>
                          <w:rFonts w:ascii="Times" w:hAnsi="Times" w:cs="Times"/>
                          <w:color w:val="000000" w:themeColor="text1"/>
                          <w:sz w:val="24"/>
                          <w:szCs w:val="24"/>
                          <w:lang w:val="en-US" w:eastAsia="ko-KR"/>
                        </w:rPr>
                        <w:t>Reliance-based Trust</w:t>
                      </w:r>
                    </w:p>
                  </w:txbxContent>
                </v:textbox>
                <w10:wrap anchorx="margin"/>
              </v:rect>
            </w:pict>
          </mc:Fallback>
        </mc:AlternateContent>
      </w:r>
    </w:p>
    <w:p w14:paraId="1B862874" w14:textId="77777777" w:rsidR="00FA431F" w:rsidRPr="0070357E" w:rsidRDefault="00FA431F" w:rsidP="00FA431F">
      <w:pPr>
        <w:rPr>
          <w:sz w:val="24"/>
          <w:szCs w:val="24"/>
          <w:lang w:val="en-US"/>
        </w:rPr>
      </w:pPr>
    </w:p>
    <w:p w14:paraId="04CAB4EC" w14:textId="77777777" w:rsidR="00FA431F" w:rsidRPr="0070357E" w:rsidRDefault="00FA431F" w:rsidP="00FA431F">
      <w:pPr>
        <w:rPr>
          <w:sz w:val="24"/>
          <w:szCs w:val="24"/>
          <w:lang w:val="en-US"/>
        </w:rPr>
      </w:pPr>
    </w:p>
    <w:p w14:paraId="6F8B7FD9" w14:textId="77777777" w:rsidR="00FA431F" w:rsidRPr="0070357E" w:rsidRDefault="00FA431F" w:rsidP="00FA431F">
      <w:pPr>
        <w:rPr>
          <w:sz w:val="24"/>
          <w:szCs w:val="24"/>
          <w:lang w:val="en-US"/>
        </w:rPr>
      </w:pPr>
    </w:p>
    <w:p w14:paraId="55B497EC" w14:textId="77777777" w:rsidR="00FA431F" w:rsidRPr="0070357E" w:rsidRDefault="00FA431F" w:rsidP="00FA431F">
      <w:pPr>
        <w:rPr>
          <w:sz w:val="24"/>
          <w:szCs w:val="24"/>
          <w:lang w:val="en-US"/>
        </w:rPr>
      </w:pPr>
    </w:p>
    <w:p w14:paraId="0C352EC0" w14:textId="77777777" w:rsidR="00FA431F" w:rsidRPr="0070357E" w:rsidRDefault="00FA431F" w:rsidP="00FA431F">
      <w:pPr>
        <w:rPr>
          <w:sz w:val="24"/>
          <w:szCs w:val="24"/>
          <w:lang w:val="en-US"/>
        </w:rPr>
      </w:pPr>
    </w:p>
    <w:p w14:paraId="6F4F3272" w14:textId="77777777" w:rsidR="00FA431F" w:rsidRPr="0070357E" w:rsidRDefault="00FA431F" w:rsidP="00FA431F"/>
    <w:p w14:paraId="4C4F302E" w14:textId="77777777" w:rsidR="00FA431F" w:rsidRPr="0070357E" w:rsidRDefault="00FA431F" w:rsidP="00FA431F"/>
    <w:p w14:paraId="14F83CCA" w14:textId="77777777" w:rsidR="00FA431F" w:rsidRPr="0070357E" w:rsidRDefault="00FA431F" w:rsidP="00FA431F"/>
    <w:p w14:paraId="1240D053" w14:textId="77777777" w:rsidR="00FA431F" w:rsidRPr="0070357E" w:rsidRDefault="00FA431F" w:rsidP="00FA431F"/>
    <w:p w14:paraId="5B84C9CE" w14:textId="77777777" w:rsidR="00FA431F" w:rsidRPr="0070357E" w:rsidRDefault="00FA431F" w:rsidP="00FA431F"/>
    <w:p w14:paraId="103ED2E2" w14:textId="77777777" w:rsidR="00FA431F" w:rsidRPr="0070357E" w:rsidRDefault="00FA431F" w:rsidP="00FA431F"/>
    <w:p w14:paraId="75957371" w14:textId="017AB296" w:rsidR="00FA431F" w:rsidRDefault="00FA431F" w:rsidP="00FA431F">
      <w:pPr>
        <w:rPr>
          <w:sz w:val="24"/>
          <w:szCs w:val="24"/>
          <w:lang w:val="en-US"/>
        </w:rPr>
      </w:pPr>
    </w:p>
    <w:sectPr w:rsidR="00FA43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3F857" w14:textId="77777777" w:rsidR="00B227CE" w:rsidRDefault="00B227CE" w:rsidP="00D42698">
      <w:pPr>
        <w:spacing w:line="240" w:lineRule="auto"/>
      </w:pPr>
      <w:r>
        <w:separator/>
      </w:r>
    </w:p>
  </w:endnote>
  <w:endnote w:type="continuationSeparator" w:id="0">
    <w:p w14:paraId="731145BB" w14:textId="77777777" w:rsidR="00B227CE" w:rsidRDefault="00B227CE" w:rsidP="00D42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8C68A" w14:textId="77777777" w:rsidR="00B227CE" w:rsidRDefault="00B227CE" w:rsidP="00D42698">
      <w:pPr>
        <w:spacing w:line="240" w:lineRule="auto"/>
      </w:pPr>
      <w:r>
        <w:separator/>
      </w:r>
    </w:p>
  </w:footnote>
  <w:footnote w:type="continuationSeparator" w:id="0">
    <w:p w14:paraId="7FCA48F2" w14:textId="77777777" w:rsidR="00B227CE" w:rsidRDefault="00B227CE" w:rsidP="00D42698">
      <w:pPr>
        <w:spacing w:line="240" w:lineRule="auto"/>
      </w:pPr>
      <w:r>
        <w:continuationSeparator/>
      </w:r>
    </w:p>
  </w:footnote>
  <w:footnote w:id="1">
    <w:p w14:paraId="085D587C" w14:textId="7054B39B" w:rsidR="00FA431F" w:rsidRPr="000C1468" w:rsidRDefault="00FA431F">
      <w:pPr>
        <w:pStyle w:val="FootnoteText"/>
      </w:pPr>
      <w:r>
        <w:rPr>
          <w:rStyle w:val="FootnoteReference"/>
        </w:rPr>
        <w:footnoteRef/>
      </w:r>
      <w:r>
        <w:t xml:space="preserve"> We included work friendship as a pre-registered exploratory item to test a potential moderation effect. We did not find this effect, and report the results in the SOM.</w:t>
      </w:r>
    </w:p>
  </w:footnote>
  <w:footnote w:id="2">
    <w:p w14:paraId="42F3B55C" w14:textId="04F74719" w:rsidR="00FA431F" w:rsidRPr="00850E64" w:rsidRDefault="00FA431F" w:rsidP="001F3990">
      <w:pPr>
        <w:pStyle w:val="FootnoteText"/>
      </w:pPr>
      <w:r>
        <w:rPr>
          <w:rStyle w:val="FootnoteReference"/>
        </w:rPr>
        <w:footnoteRef/>
      </w:r>
      <w:r>
        <w:t xml:space="preserve"> In order to explore whether disclosure- and reliance- based trust effectively captured participants’ affective and cognitive trust (McAllister, 1995), as has been suggested in prior research (Tomlinson, Schnackenberg, Dawley, &amp; Ash, 2020), we also included the latter measures. We report results pertaining to those measures in the supplemental online material.</w:t>
      </w:r>
      <w:r>
        <w:rPr>
          <w:lang w:val="en-US"/>
        </w:rPr>
        <w:t xml:space="preserve"> </w:t>
      </w:r>
    </w:p>
  </w:footnote>
  <w:footnote w:id="3">
    <w:p w14:paraId="518ED736" w14:textId="4D4C710C" w:rsidR="00FA431F" w:rsidRDefault="00FA431F">
      <w:pPr>
        <w:pStyle w:val="FootnoteText"/>
      </w:pPr>
      <w:r>
        <w:rPr>
          <w:rStyle w:val="FootnoteReference"/>
        </w:rPr>
        <w:footnoteRef/>
      </w:r>
      <w:r>
        <w:t xml:space="preserve"> </w:t>
      </w:r>
      <w:r w:rsidRPr="00040831">
        <w:rPr>
          <w:lang w:val="en-US"/>
        </w:rPr>
        <w:t xml:space="preserve">We selected </w:t>
      </w:r>
      <w:r w:rsidRPr="00040831">
        <w:rPr>
          <w:i/>
          <w:iCs/>
          <w:lang w:val="en-US"/>
        </w:rPr>
        <w:t>unkind</w:t>
      </w:r>
      <w:r w:rsidRPr="00040831">
        <w:rPr>
          <w:lang w:val="en-US"/>
        </w:rPr>
        <w:t xml:space="preserve"> </w:t>
      </w:r>
      <w:r>
        <w:rPr>
          <w:lang w:val="en-US"/>
        </w:rPr>
        <w:t xml:space="preserve">as the keyword </w:t>
      </w:r>
      <w:r w:rsidRPr="00040831">
        <w:rPr>
          <w:lang w:val="en-US"/>
        </w:rPr>
        <w:t xml:space="preserve">for the absence of benevolence because </w:t>
      </w:r>
      <w:r w:rsidRPr="00040831">
        <w:rPr>
          <w:i/>
          <w:iCs/>
          <w:lang w:val="en-US"/>
        </w:rPr>
        <w:t>unbenevolent</w:t>
      </w:r>
      <w:r w:rsidRPr="00040831">
        <w:rPr>
          <w:lang w:val="en-US"/>
        </w:rPr>
        <w:t xml:space="preserve"> </w:t>
      </w:r>
      <w:r>
        <w:rPr>
          <w:lang w:val="en-US"/>
        </w:rPr>
        <w:t xml:space="preserve">was not </w:t>
      </w:r>
      <w:r w:rsidRPr="00040831">
        <w:rPr>
          <w:lang w:val="en-US"/>
        </w:rPr>
        <w:t>in the thesaurus</w:t>
      </w:r>
      <w:r>
        <w:rPr>
          <w:lang w:val="en-US"/>
        </w:rPr>
        <w:t>.</w:t>
      </w:r>
    </w:p>
  </w:footnote>
  <w:footnote w:id="4">
    <w:p w14:paraId="79F947B9" w14:textId="1E7E073F" w:rsidR="00FA431F" w:rsidRDefault="00FA431F" w:rsidP="00CF0E16">
      <w:pPr>
        <w:pStyle w:val="FootnoteText"/>
      </w:pPr>
      <w:r>
        <w:rPr>
          <w:rStyle w:val="FootnoteReference"/>
        </w:rPr>
        <w:footnoteRef/>
      </w:r>
      <w:r>
        <w:t xml:space="preserve"> </w:t>
      </w:r>
      <w:r w:rsidRPr="009E36D2">
        <w:t>The Oxford Thesaurus</w:t>
      </w:r>
      <w:r>
        <w:t xml:space="preserve"> further</w:t>
      </w:r>
      <w:r w:rsidRPr="009E36D2">
        <w:t xml:space="preserve"> categorizes synonyms under each entry into ‘sense groupings’ that cluster words syntactically and idiomatically. While synonyms within the same sense group are generally substitutable, synonyms in different groups may lack idiomatic congruity. Therefore, when our keyword was listed as a synonym for an entry with multiple sense groups, we also included the synonyms that appeared in the same sense group as the keyword, but not the synonyms from other sense groups. For example, under the entry </w:t>
      </w:r>
      <w:r w:rsidRPr="00C932B2">
        <w:rPr>
          <w:i/>
        </w:rPr>
        <w:t>generous</w:t>
      </w:r>
      <w:r w:rsidRPr="009E36D2">
        <w:t xml:space="preserve">, </w:t>
      </w:r>
      <w:r w:rsidRPr="00C932B2">
        <w:rPr>
          <w:i/>
        </w:rPr>
        <w:t>benevolent</w:t>
      </w:r>
      <w:r w:rsidRPr="009E36D2">
        <w:t xml:space="preserve"> is in the same sense group as </w:t>
      </w:r>
      <w:r w:rsidRPr="00C932B2">
        <w:rPr>
          <w:i/>
        </w:rPr>
        <w:t>kind</w:t>
      </w:r>
      <w:r w:rsidRPr="009E36D2">
        <w:t xml:space="preserve"> but not </w:t>
      </w:r>
      <w:r w:rsidRPr="00C932B2">
        <w:rPr>
          <w:i/>
        </w:rPr>
        <w:t>lavish</w:t>
      </w:r>
      <w:r w:rsidRPr="009E36D2">
        <w:t>; therefore, the former is included, but the latter is not.</w:t>
      </w:r>
      <w:r>
        <w:t xml:space="preserve"> </w:t>
      </w:r>
    </w:p>
  </w:footnote>
  <w:footnote w:id="5">
    <w:p w14:paraId="0B49DDBE" w14:textId="704CBB17" w:rsidR="00FA431F" w:rsidRDefault="00FA431F">
      <w:pPr>
        <w:pStyle w:val="FootnoteText"/>
      </w:pPr>
      <w:r>
        <w:rPr>
          <w:rStyle w:val="FootnoteReference"/>
        </w:rPr>
        <w:footnoteRef/>
      </w:r>
      <w:r>
        <w:t xml:space="preserve"> </w:t>
      </w:r>
      <w:r>
        <w:rPr>
          <w:lang w:val="en-US"/>
        </w:rPr>
        <w:t>We selected</w:t>
      </w:r>
      <w:r w:rsidRPr="00040831">
        <w:rPr>
          <w:i/>
          <w:iCs/>
          <w:lang w:val="en-US"/>
        </w:rPr>
        <w:t xml:space="preserve"> honest</w:t>
      </w:r>
      <w:r w:rsidRPr="00040831">
        <w:rPr>
          <w:lang w:val="en-US"/>
        </w:rPr>
        <w:t xml:space="preserve"> as an idiomatic adjective for integrity</w:t>
      </w:r>
      <w:r w:rsidRPr="00040831">
        <w:rPr>
          <w:i/>
          <w:iCs/>
          <w:lang w:val="en-US"/>
        </w:rPr>
        <w:t>.</w:t>
      </w:r>
      <w:r>
        <w:rPr>
          <w:lang w:val="en-US"/>
        </w:rPr>
        <w:t xml:space="preserve"> W</w:t>
      </w:r>
      <w:r w:rsidRPr="00040831">
        <w:rPr>
          <w:lang w:val="en-US"/>
        </w:rPr>
        <w:t xml:space="preserve">e </w:t>
      </w:r>
      <w:r>
        <w:rPr>
          <w:lang w:val="en-US"/>
        </w:rPr>
        <w:t>selected</w:t>
      </w:r>
      <w:r w:rsidRPr="00040831">
        <w:rPr>
          <w:lang w:val="en-US"/>
        </w:rPr>
        <w:t xml:space="preserve"> </w:t>
      </w:r>
      <w:r w:rsidRPr="00040831">
        <w:rPr>
          <w:i/>
          <w:iCs/>
          <w:lang w:val="en-US"/>
        </w:rPr>
        <w:t xml:space="preserve">incompetent </w:t>
      </w:r>
      <w:r w:rsidRPr="00040831">
        <w:rPr>
          <w:lang w:val="en-US"/>
        </w:rPr>
        <w:t xml:space="preserve">rather than </w:t>
      </w:r>
      <w:r w:rsidRPr="00040831">
        <w:rPr>
          <w:i/>
          <w:iCs/>
          <w:lang w:val="en-US"/>
        </w:rPr>
        <w:t>unable</w:t>
      </w:r>
      <w:r w:rsidRPr="00040831">
        <w:rPr>
          <w:lang w:val="en-US"/>
        </w:rPr>
        <w:t xml:space="preserve"> </w:t>
      </w:r>
      <w:r>
        <w:rPr>
          <w:lang w:val="en-US"/>
        </w:rPr>
        <w:t xml:space="preserve">as the keyword denoting the absence of ability, </w:t>
      </w:r>
      <w:r w:rsidRPr="00040831">
        <w:rPr>
          <w:lang w:val="en-US"/>
        </w:rPr>
        <w:t>because the latter indicated powerlessness rather than a lack of skill.</w:t>
      </w:r>
    </w:p>
  </w:footnote>
  <w:footnote w:id="6">
    <w:p w14:paraId="21B882D9" w14:textId="4294D2FA" w:rsidR="00FA431F" w:rsidRPr="00CD2899" w:rsidRDefault="00FA431F">
      <w:pPr>
        <w:pStyle w:val="FootnoteText"/>
      </w:pPr>
      <w:r w:rsidRPr="00CD2899">
        <w:rPr>
          <w:rStyle w:val="FootnoteReference"/>
        </w:rPr>
        <w:footnoteRef/>
      </w:r>
      <w:r w:rsidRPr="00CD2899">
        <w:t xml:space="preserve"> </w:t>
      </w:r>
      <w:r w:rsidRPr="00CD2899">
        <w:rPr>
          <w:lang w:val="en-US"/>
        </w:rPr>
        <w:t xml:space="preserve">We excluded professional degree fields, such as law and medicine, because students in such programs typically do not have a focal academic advisor who </w:t>
      </w:r>
      <w:r>
        <w:rPr>
          <w:lang w:val="en-US"/>
        </w:rPr>
        <w:t>supervise</w:t>
      </w:r>
      <w:r w:rsidRPr="00CD2899">
        <w:rPr>
          <w:lang w:val="en-US"/>
        </w:rPr>
        <w:t xml:space="preserve"> them throughout the program.</w:t>
      </w:r>
    </w:p>
  </w:footnote>
  <w:footnote w:id="7">
    <w:p w14:paraId="12A74BD0" w14:textId="07C3D47E" w:rsidR="00FA431F" w:rsidRPr="00D20C65" w:rsidRDefault="00FA431F" w:rsidP="00DE4B6A">
      <w:pPr>
        <w:pStyle w:val="FootnoteText"/>
        <w:rPr>
          <w:lang w:val="en-US"/>
        </w:rPr>
      </w:pPr>
      <w:r w:rsidRPr="00D20C65">
        <w:rPr>
          <w:rStyle w:val="FootnoteReference"/>
        </w:rPr>
        <w:footnoteRef/>
      </w:r>
      <w:r w:rsidRPr="00D20C65">
        <w:t xml:space="preserve"> </w:t>
      </w:r>
      <w:r w:rsidRPr="00A12B78">
        <w:t>The data</w:t>
      </w:r>
      <w:r w:rsidRPr="00A12B78">
        <w:rPr>
          <w:lang w:val="en-US"/>
        </w:rPr>
        <w:t xml:space="preserve"> for Study 4 was part of a larger data collection endeavor, which included measures for other in-progress work. Here, we only report the measures relevant to our hypotheses.</w:t>
      </w:r>
    </w:p>
  </w:footnote>
  <w:footnote w:id="8">
    <w:p w14:paraId="6BB431BF" w14:textId="62152E58" w:rsidR="00FA431F" w:rsidRPr="00BD60C8" w:rsidRDefault="00FA431F">
      <w:pPr>
        <w:pStyle w:val="FootnoteText"/>
        <w:rPr>
          <w:lang w:val="en-US"/>
        </w:rPr>
      </w:pPr>
      <w:r>
        <w:rPr>
          <w:rStyle w:val="FootnoteReference"/>
        </w:rPr>
        <w:footnoteRef/>
      </w:r>
      <w:r>
        <w:t xml:space="preserve"> </w:t>
      </w:r>
      <w:r>
        <w:rPr>
          <w:lang w:val="en-US"/>
        </w:rPr>
        <w:t xml:space="preserve">The results were not meaningfully affected by including institution, department, year in PhD, advisor rank and advisor gender as covariates in the moderated mediation analyses. We report results without the covariates. </w:t>
      </w:r>
    </w:p>
  </w:footnote>
  <w:footnote w:id="9">
    <w:p w14:paraId="78CA46A7" w14:textId="77777777" w:rsidR="00FA431F" w:rsidRPr="00443690" w:rsidRDefault="00FA431F" w:rsidP="00FA431F">
      <w:pPr>
        <w:pStyle w:val="FootnoteText"/>
      </w:pPr>
      <w:r>
        <w:rPr>
          <w:rStyle w:val="FootnoteReference"/>
        </w:rPr>
        <w:footnoteRef/>
      </w:r>
      <w:r>
        <w:t xml:space="preserve"> We also manipulated target gender between-participants to </w:t>
      </w:r>
      <w:r>
        <w:rPr>
          <w:lang w:val="en-US"/>
        </w:rPr>
        <w:t xml:space="preserve">explore whether people may look for different characteristics in female and male trustees. Target gender did not yield any significant main or interaction effects (all </w:t>
      </w:r>
      <w:r w:rsidRPr="001A0D4F">
        <w:rPr>
          <w:i/>
          <w:iCs/>
          <w:lang w:val="en-US"/>
        </w:rPr>
        <w:t>p</w:t>
      </w:r>
      <w:r>
        <w:rPr>
          <w:lang w:val="en-US"/>
        </w:rPr>
        <w:t xml:space="preserve">s &gt; .057). We thus present data collapsed across target gender. </w:t>
      </w:r>
    </w:p>
  </w:footnote>
  <w:footnote w:id="10">
    <w:p w14:paraId="03056F7B" w14:textId="77777777" w:rsidR="00FA431F" w:rsidRPr="0011181C" w:rsidRDefault="00FA431F" w:rsidP="00FA431F">
      <w:pPr>
        <w:pStyle w:val="FootnoteText"/>
        <w:rPr>
          <w:lang w:val="en-US"/>
        </w:rPr>
      </w:pPr>
      <w:r>
        <w:rPr>
          <w:rStyle w:val="FootnoteReference"/>
        </w:rPr>
        <w:footnoteRef/>
      </w:r>
      <w:r>
        <w:t xml:space="preserve"> A follow-up robustness check that included advisor ability and its interactions with participant and advisor gender yielded similar results to those of the simple model, indicating that our reported results were not meaningfully changed by the inclusion of these additional variables.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127099"/>
      <w:docPartObj>
        <w:docPartGallery w:val="Page Numbers (Top of Page)"/>
        <w:docPartUnique/>
      </w:docPartObj>
    </w:sdtPr>
    <w:sdtEndPr>
      <w:rPr>
        <w:noProof/>
      </w:rPr>
    </w:sdtEndPr>
    <w:sdtContent>
      <w:p w14:paraId="0A05534E" w14:textId="4A4C0973" w:rsidR="00FA431F" w:rsidRDefault="00FA431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B2A491" w14:textId="2AFB6959" w:rsidR="00FA431F" w:rsidRPr="00756D0C" w:rsidRDefault="00FA431F" w:rsidP="00EB6C03">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884652"/>
      <w:docPartObj>
        <w:docPartGallery w:val="Page Numbers (Top of Page)"/>
        <w:docPartUnique/>
      </w:docPartObj>
    </w:sdtPr>
    <w:sdtEndPr>
      <w:rPr>
        <w:noProof/>
      </w:rPr>
    </w:sdtEndPr>
    <w:sdtContent>
      <w:p w14:paraId="5B10FF1C" w14:textId="3FFDDBDE" w:rsidR="00FA431F" w:rsidRDefault="00FA431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F77A35C" w14:textId="77777777" w:rsidR="00FA431F" w:rsidRDefault="00FA431F">
    <w:pPr>
      <w:pStyle w:val="Header"/>
    </w:pPr>
  </w:p>
  <w:p w14:paraId="6BDC630C" w14:textId="77777777" w:rsidR="00FA431F" w:rsidRDefault="00FA43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AA3F4" w14:textId="00DBF845" w:rsidR="00FA431F" w:rsidRPr="00AE76FF" w:rsidRDefault="00FA431F" w:rsidP="00AE76F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C442D" w14:textId="108F18B3" w:rsidR="00FA431F" w:rsidRDefault="00FA431F" w:rsidP="00F1360C">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241C9" w14:textId="77777777" w:rsidR="004B169A" w:rsidRPr="00AE76FF" w:rsidRDefault="004B169A" w:rsidP="00AE76FF">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241426"/>
      <w:docPartObj>
        <w:docPartGallery w:val="Page Numbers (Top of Page)"/>
        <w:docPartUnique/>
      </w:docPartObj>
    </w:sdtPr>
    <w:sdtEndPr>
      <w:rPr>
        <w:noProof/>
      </w:rPr>
    </w:sdtEndPr>
    <w:sdtContent>
      <w:p w14:paraId="6C68A8C4" w14:textId="77777777" w:rsidR="004B169A" w:rsidRDefault="004B16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61F6AC8" w14:textId="77777777" w:rsidR="004B169A" w:rsidRDefault="004B169A" w:rsidP="00F1360C">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352728"/>
      <w:docPartObj>
        <w:docPartGallery w:val="Page Numbers (Top of Page)"/>
        <w:docPartUnique/>
      </w:docPartObj>
    </w:sdtPr>
    <w:sdtEndPr>
      <w:rPr>
        <w:noProof/>
      </w:rPr>
    </w:sdtEndPr>
    <w:sdtContent>
      <w:p w14:paraId="68BE5538" w14:textId="77777777" w:rsidR="007445C8" w:rsidRDefault="007445C8">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D11D7" w14:textId="77777777" w:rsidR="007445C8" w:rsidRPr="007445C8" w:rsidRDefault="007445C8" w:rsidP="007445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5F0D"/>
    <w:multiLevelType w:val="hybridMultilevel"/>
    <w:tmpl w:val="410495BA"/>
    <w:lvl w:ilvl="0" w:tplc="9ECA5CF2">
      <w:start w:val="2"/>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780AC5"/>
    <w:multiLevelType w:val="multilevel"/>
    <w:tmpl w:val="F7CCFA7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i/>
        <w:iCs/>
      </w:rPr>
    </w:lvl>
    <w:lvl w:ilvl="2">
      <w:start w:val="1"/>
      <w:numFmt w:val="decimal"/>
      <w:isLgl/>
      <w:lvlText w:val="%1.%2.%3"/>
      <w:lvlJc w:val="left"/>
      <w:pPr>
        <w:ind w:left="1080" w:hanging="720"/>
      </w:pPr>
      <w:rPr>
        <w:rFonts w:hint="default"/>
        <w:i/>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F0675E"/>
    <w:multiLevelType w:val="hybridMultilevel"/>
    <w:tmpl w:val="EAA2045A"/>
    <w:lvl w:ilvl="0" w:tplc="EC56421E">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F0423"/>
    <w:multiLevelType w:val="hybridMultilevel"/>
    <w:tmpl w:val="B72A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60C72"/>
    <w:multiLevelType w:val="hybridMultilevel"/>
    <w:tmpl w:val="AC386E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B140CB"/>
    <w:multiLevelType w:val="hybridMultilevel"/>
    <w:tmpl w:val="C6C63CF2"/>
    <w:lvl w:ilvl="0" w:tplc="EB9C588E">
      <w:start w:val="3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B3AA1"/>
    <w:multiLevelType w:val="multilevel"/>
    <w:tmpl w:val="F7CCFA7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i/>
        <w:iCs/>
      </w:rPr>
    </w:lvl>
    <w:lvl w:ilvl="2">
      <w:start w:val="1"/>
      <w:numFmt w:val="decimal"/>
      <w:isLgl/>
      <w:lvlText w:val="%1.%2.%3"/>
      <w:lvlJc w:val="left"/>
      <w:pPr>
        <w:ind w:left="1080" w:hanging="720"/>
      </w:pPr>
      <w:rPr>
        <w:rFonts w:hint="default"/>
        <w:i/>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9743615"/>
    <w:multiLevelType w:val="hybridMultilevel"/>
    <w:tmpl w:val="10B2F0E0"/>
    <w:lvl w:ilvl="0" w:tplc="F0C8C8D4">
      <w:start w:val="5"/>
      <w:numFmt w:val="bullet"/>
      <w:lvlText w:val=""/>
      <w:lvlJc w:val="left"/>
      <w:pPr>
        <w:ind w:left="720" w:hanging="360"/>
      </w:pPr>
      <w:rPr>
        <w:rFonts w:ascii="Symbol" w:eastAsiaTheme="minorEastAsia" w:hAnsi="Symbol"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63770"/>
    <w:multiLevelType w:val="hybridMultilevel"/>
    <w:tmpl w:val="2AA690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A6489"/>
    <w:multiLevelType w:val="hybridMultilevel"/>
    <w:tmpl w:val="2084D6CE"/>
    <w:lvl w:ilvl="0" w:tplc="EA00B0CC">
      <w:start w:val="5"/>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40C89"/>
    <w:multiLevelType w:val="multilevel"/>
    <w:tmpl w:val="F7CCFA7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i/>
        <w:iCs/>
      </w:rPr>
    </w:lvl>
    <w:lvl w:ilvl="2">
      <w:start w:val="1"/>
      <w:numFmt w:val="decimal"/>
      <w:isLgl/>
      <w:lvlText w:val="%1.%2.%3"/>
      <w:lvlJc w:val="left"/>
      <w:pPr>
        <w:ind w:left="1080" w:hanging="720"/>
      </w:pPr>
      <w:rPr>
        <w:rFonts w:hint="default"/>
        <w:i/>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18C3E6C"/>
    <w:multiLevelType w:val="hybridMultilevel"/>
    <w:tmpl w:val="F512540C"/>
    <w:lvl w:ilvl="0" w:tplc="96501646">
      <w:start w:val="5"/>
      <w:numFmt w:val="bullet"/>
      <w:lvlText w:val=""/>
      <w:lvlJc w:val="left"/>
      <w:pPr>
        <w:ind w:left="720" w:hanging="360"/>
      </w:pPr>
      <w:rPr>
        <w:rFonts w:ascii="Symbol" w:eastAsiaTheme="minorEastAsia" w:hAnsi="Symbol"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47451"/>
    <w:multiLevelType w:val="multilevel"/>
    <w:tmpl w:val="FAAE7C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8324496"/>
    <w:multiLevelType w:val="multilevel"/>
    <w:tmpl w:val="F7CCFA7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i/>
        <w:iCs/>
      </w:rPr>
    </w:lvl>
    <w:lvl w:ilvl="2">
      <w:start w:val="1"/>
      <w:numFmt w:val="decimal"/>
      <w:isLgl/>
      <w:lvlText w:val="%1.%2.%3"/>
      <w:lvlJc w:val="left"/>
      <w:pPr>
        <w:ind w:left="1080" w:hanging="720"/>
      </w:pPr>
      <w:rPr>
        <w:rFonts w:hint="default"/>
        <w:i/>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AEB37CE"/>
    <w:multiLevelType w:val="hybridMultilevel"/>
    <w:tmpl w:val="22E2AE8E"/>
    <w:lvl w:ilvl="0" w:tplc="0809000F">
      <w:start w:val="1"/>
      <w:numFmt w:val="decimal"/>
      <w:lvlText w:val="%1."/>
      <w:lvlJc w:val="left"/>
      <w:pPr>
        <w:ind w:left="3575" w:hanging="360"/>
      </w:pPr>
    </w:lvl>
    <w:lvl w:ilvl="1" w:tplc="08090019" w:tentative="1">
      <w:start w:val="1"/>
      <w:numFmt w:val="lowerLetter"/>
      <w:lvlText w:val="%2."/>
      <w:lvlJc w:val="left"/>
      <w:pPr>
        <w:ind w:left="4295" w:hanging="360"/>
      </w:pPr>
    </w:lvl>
    <w:lvl w:ilvl="2" w:tplc="0809001B" w:tentative="1">
      <w:start w:val="1"/>
      <w:numFmt w:val="lowerRoman"/>
      <w:lvlText w:val="%3."/>
      <w:lvlJc w:val="right"/>
      <w:pPr>
        <w:ind w:left="5015" w:hanging="180"/>
      </w:pPr>
    </w:lvl>
    <w:lvl w:ilvl="3" w:tplc="0809000F" w:tentative="1">
      <w:start w:val="1"/>
      <w:numFmt w:val="decimal"/>
      <w:lvlText w:val="%4."/>
      <w:lvlJc w:val="left"/>
      <w:pPr>
        <w:ind w:left="5735" w:hanging="360"/>
      </w:pPr>
    </w:lvl>
    <w:lvl w:ilvl="4" w:tplc="08090019" w:tentative="1">
      <w:start w:val="1"/>
      <w:numFmt w:val="lowerLetter"/>
      <w:lvlText w:val="%5."/>
      <w:lvlJc w:val="left"/>
      <w:pPr>
        <w:ind w:left="6455" w:hanging="360"/>
      </w:pPr>
    </w:lvl>
    <w:lvl w:ilvl="5" w:tplc="0809001B" w:tentative="1">
      <w:start w:val="1"/>
      <w:numFmt w:val="lowerRoman"/>
      <w:lvlText w:val="%6."/>
      <w:lvlJc w:val="right"/>
      <w:pPr>
        <w:ind w:left="7175" w:hanging="180"/>
      </w:pPr>
    </w:lvl>
    <w:lvl w:ilvl="6" w:tplc="0809000F" w:tentative="1">
      <w:start w:val="1"/>
      <w:numFmt w:val="decimal"/>
      <w:lvlText w:val="%7."/>
      <w:lvlJc w:val="left"/>
      <w:pPr>
        <w:ind w:left="7895" w:hanging="360"/>
      </w:pPr>
    </w:lvl>
    <w:lvl w:ilvl="7" w:tplc="08090019" w:tentative="1">
      <w:start w:val="1"/>
      <w:numFmt w:val="lowerLetter"/>
      <w:lvlText w:val="%8."/>
      <w:lvlJc w:val="left"/>
      <w:pPr>
        <w:ind w:left="8615" w:hanging="360"/>
      </w:pPr>
    </w:lvl>
    <w:lvl w:ilvl="8" w:tplc="0809001B" w:tentative="1">
      <w:start w:val="1"/>
      <w:numFmt w:val="lowerRoman"/>
      <w:lvlText w:val="%9."/>
      <w:lvlJc w:val="right"/>
      <w:pPr>
        <w:ind w:left="9335" w:hanging="180"/>
      </w:pPr>
    </w:lvl>
  </w:abstractNum>
  <w:abstractNum w:abstractNumId="15" w15:restartNumberingAfterBreak="0">
    <w:nsid w:val="32095311"/>
    <w:multiLevelType w:val="multilevel"/>
    <w:tmpl w:val="F7CCFA7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i/>
        <w:iCs/>
      </w:rPr>
    </w:lvl>
    <w:lvl w:ilvl="2">
      <w:start w:val="1"/>
      <w:numFmt w:val="decimal"/>
      <w:isLgl/>
      <w:lvlText w:val="%1.%2.%3"/>
      <w:lvlJc w:val="left"/>
      <w:pPr>
        <w:ind w:left="1080" w:hanging="720"/>
      </w:pPr>
      <w:rPr>
        <w:rFonts w:hint="default"/>
        <w:i/>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C387FEE"/>
    <w:multiLevelType w:val="multilevel"/>
    <w:tmpl w:val="5936D3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68529CE"/>
    <w:multiLevelType w:val="hybridMultilevel"/>
    <w:tmpl w:val="CEB6C3D6"/>
    <w:lvl w:ilvl="0" w:tplc="49AA9662">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4D24CB"/>
    <w:multiLevelType w:val="hybridMultilevel"/>
    <w:tmpl w:val="8BB06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D83E13"/>
    <w:multiLevelType w:val="hybridMultilevel"/>
    <w:tmpl w:val="60A61CD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EB140D"/>
    <w:multiLevelType w:val="hybridMultilevel"/>
    <w:tmpl w:val="32567512"/>
    <w:lvl w:ilvl="0" w:tplc="EB9C588E">
      <w:start w:val="1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F204A6"/>
    <w:multiLevelType w:val="hybridMultilevel"/>
    <w:tmpl w:val="EC80A4BA"/>
    <w:lvl w:ilvl="0" w:tplc="EB9C588E">
      <w:start w:val="4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7976E3"/>
    <w:multiLevelType w:val="hybridMultilevel"/>
    <w:tmpl w:val="FCC225B4"/>
    <w:lvl w:ilvl="0" w:tplc="EACA063E">
      <w:numFmt w:val="bullet"/>
      <w:lvlText w:val=""/>
      <w:lvlJc w:val="left"/>
      <w:pPr>
        <w:ind w:left="1080" w:hanging="360"/>
      </w:pPr>
      <w:rPr>
        <w:rFonts w:ascii="Wingdings" w:eastAsiaTheme="minorEastAsia"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D65334E"/>
    <w:multiLevelType w:val="hybridMultilevel"/>
    <w:tmpl w:val="1D56C51A"/>
    <w:lvl w:ilvl="0" w:tplc="06F4302A">
      <w:start w:val="5"/>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B82B28"/>
    <w:multiLevelType w:val="multilevel"/>
    <w:tmpl w:val="F7CCFA7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i/>
        <w:iCs/>
      </w:rPr>
    </w:lvl>
    <w:lvl w:ilvl="2">
      <w:start w:val="1"/>
      <w:numFmt w:val="decimal"/>
      <w:isLgl/>
      <w:lvlText w:val="%1.%2.%3"/>
      <w:lvlJc w:val="left"/>
      <w:pPr>
        <w:ind w:left="1080" w:hanging="720"/>
      </w:pPr>
      <w:rPr>
        <w:rFonts w:hint="default"/>
        <w:i/>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5FB25D6"/>
    <w:multiLevelType w:val="hybridMultilevel"/>
    <w:tmpl w:val="22E2AE8E"/>
    <w:lvl w:ilvl="0" w:tplc="0809000F">
      <w:start w:val="1"/>
      <w:numFmt w:val="decimal"/>
      <w:lvlText w:val="%1."/>
      <w:lvlJc w:val="left"/>
      <w:pPr>
        <w:ind w:left="695" w:hanging="360"/>
      </w:pPr>
    </w:lvl>
    <w:lvl w:ilvl="1" w:tplc="08090019" w:tentative="1">
      <w:start w:val="1"/>
      <w:numFmt w:val="lowerLetter"/>
      <w:lvlText w:val="%2."/>
      <w:lvlJc w:val="left"/>
      <w:pPr>
        <w:ind w:left="1415" w:hanging="360"/>
      </w:pPr>
    </w:lvl>
    <w:lvl w:ilvl="2" w:tplc="0809001B" w:tentative="1">
      <w:start w:val="1"/>
      <w:numFmt w:val="lowerRoman"/>
      <w:lvlText w:val="%3."/>
      <w:lvlJc w:val="right"/>
      <w:pPr>
        <w:ind w:left="2135" w:hanging="180"/>
      </w:pPr>
    </w:lvl>
    <w:lvl w:ilvl="3" w:tplc="0809000F" w:tentative="1">
      <w:start w:val="1"/>
      <w:numFmt w:val="decimal"/>
      <w:lvlText w:val="%4."/>
      <w:lvlJc w:val="left"/>
      <w:pPr>
        <w:ind w:left="2855" w:hanging="360"/>
      </w:pPr>
    </w:lvl>
    <w:lvl w:ilvl="4" w:tplc="08090019" w:tentative="1">
      <w:start w:val="1"/>
      <w:numFmt w:val="lowerLetter"/>
      <w:lvlText w:val="%5."/>
      <w:lvlJc w:val="left"/>
      <w:pPr>
        <w:ind w:left="3575" w:hanging="360"/>
      </w:pPr>
    </w:lvl>
    <w:lvl w:ilvl="5" w:tplc="0809001B" w:tentative="1">
      <w:start w:val="1"/>
      <w:numFmt w:val="lowerRoman"/>
      <w:lvlText w:val="%6."/>
      <w:lvlJc w:val="right"/>
      <w:pPr>
        <w:ind w:left="4295" w:hanging="180"/>
      </w:pPr>
    </w:lvl>
    <w:lvl w:ilvl="6" w:tplc="0809000F" w:tentative="1">
      <w:start w:val="1"/>
      <w:numFmt w:val="decimal"/>
      <w:lvlText w:val="%7."/>
      <w:lvlJc w:val="left"/>
      <w:pPr>
        <w:ind w:left="5015" w:hanging="360"/>
      </w:pPr>
    </w:lvl>
    <w:lvl w:ilvl="7" w:tplc="08090019" w:tentative="1">
      <w:start w:val="1"/>
      <w:numFmt w:val="lowerLetter"/>
      <w:lvlText w:val="%8."/>
      <w:lvlJc w:val="left"/>
      <w:pPr>
        <w:ind w:left="5735" w:hanging="360"/>
      </w:pPr>
    </w:lvl>
    <w:lvl w:ilvl="8" w:tplc="0809001B" w:tentative="1">
      <w:start w:val="1"/>
      <w:numFmt w:val="lowerRoman"/>
      <w:lvlText w:val="%9."/>
      <w:lvlJc w:val="right"/>
      <w:pPr>
        <w:ind w:left="6455" w:hanging="180"/>
      </w:pPr>
    </w:lvl>
  </w:abstractNum>
  <w:abstractNum w:abstractNumId="26" w15:restartNumberingAfterBreak="0">
    <w:nsid w:val="69E54D6F"/>
    <w:multiLevelType w:val="hybridMultilevel"/>
    <w:tmpl w:val="47B41DE4"/>
    <w:lvl w:ilvl="0" w:tplc="76FE81F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F4713"/>
    <w:multiLevelType w:val="hybridMultilevel"/>
    <w:tmpl w:val="9AEE4982"/>
    <w:lvl w:ilvl="0" w:tplc="648A768E">
      <w:start w:val="1"/>
      <w:numFmt w:val="decimal"/>
      <w:lvlText w:val="%1."/>
      <w:lvlJc w:val="left"/>
      <w:pPr>
        <w:ind w:left="601" w:hanging="360"/>
      </w:pPr>
      <w:rPr>
        <w:rFonts w:hint="default"/>
      </w:rPr>
    </w:lvl>
    <w:lvl w:ilvl="1" w:tplc="08090019" w:tentative="1">
      <w:start w:val="1"/>
      <w:numFmt w:val="lowerLetter"/>
      <w:lvlText w:val="%2."/>
      <w:lvlJc w:val="left"/>
      <w:pPr>
        <w:ind w:left="1321" w:hanging="360"/>
      </w:pPr>
    </w:lvl>
    <w:lvl w:ilvl="2" w:tplc="0809001B" w:tentative="1">
      <w:start w:val="1"/>
      <w:numFmt w:val="lowerRoman"/>
      <w:lvlText w:val="%3."/>
      <w:lvlJc w:val="right"/>
      <w:pPr>
        <w:ind w:left="2041" w:hanging="180"/>
      </w:pPr>
    </w:lvl>
    <w:lvl w:ilvl="3" w:tplc="0809000F" w:tentative="1">
      <w:start w:val="1"/>
      <w:numFmt w:val="decimal"/>
      <w:lvlText w:val="%4."/>
      <w:lvlJc w:val="left"/>
      <w:pPr>
        <w:ind w:left="2761" w:hanging="360"/>
      </w:pPr>
    </w:lvl>
    <w:lvl w:ilvl="4" w:tplc="08090019" w:tentative="1">
      <w:start w:val="1"/>
      <w:numFmt w:val="lowerLetter"/>
      <w:lvlText w:val="%5."/>
      <w:lvlJc w:val="left"/>
      <w:pPr>
        <w:ind w:left="3481" w:hanging="360"/>
      </w:pPr>
    </w:lvl>
    <w:lvl w:ilvl="5" w:tplc="0809001B" w:tentative="1">
      <w:start w:val="1"/>
      <w:numFmt w:val="lowerRoman"/>
      <w:lvlText w:val="%6."/>
      <w:lvlJc w:val="right"/>
      <w:pPr>
        <w:ind w:left="4201" w:hanging="180"/>
      </w:pPr>
    </w:lvl>
    <w:lvl w:ilvl="6" w:tplc="0809000F" w:tentative="1">
      <w:start w:val="1"/>
      <w:numFmt w:val="decimal"/>
      <w:lvlText w:val="%7."/>
      <w:lvlJc w:val="left"/>
      <w:pPr>
        <w:ind w:left="4921" w:hanging="360"/>
      </w:pPr>
    </w:lvl>
    <w:lvl w:ilvl="7" w:tplc="08090019" w:tentative="1">
      <w:start w:val="1"/>
      <w:numFmt w:val="lowerLetter"/>
      <w:lvlText w:val="%8."/>
      <w:lvlJc w:val="left"/>
      <w:pPr>
        <w:ind w:left="5641" w:hanging="360"/>
      </w:pPr>
    </w:lvl>
    <w:lvl w:ilvl="8" w:tplc="0809001B" w:tentative="1">
      <w:start w:val="1"/>
      <w:numFmt w:val="lowerRoman"/>
      <w:lvlText w:val="%9."/>
      <w:lvlJc w:val="right"/>
      <w:pPr>
        <w:ind w:left="6361" w:hanging="180"/>
      </w:pPr>
    </w:lvl>
  </w:abstractNum>
  <w:abstractNum w:abstractNumId="28" w15:restartNumberingAfterBreak="0">
    <w:nsid w:val="6EDA6489"/>
    <w:multiLevelType w:val="hybridMultilevel"/>
    <w:tmpl w:val="0FCE8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E21F96"/>
    <w:multiLevelType w:val="hybridMultilevel"/>
    <w:tmpl w:val="D5BC0A3E"/>
    <w:lvl w:ilvl="0" w:tplc="6C14B55A">
      <w:start w:val="2"/>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753A4D"/>
    <w:multiLevelType w:val="hybridMultilevel"/>
    <w:tmpl w:val="22E2AE8E"/>
    <w:lvl w:ilvl="0" w:tplc="0809000F">
      <w:start w:val="1"/>
      <w:numFmt w:val="decimal"/>
      <w:lvlText w:val="%1."/>
      <w:lvlJc w:val="left"/>
      <w:pPr>
        <w:ind w:left="695" w:hanging="360"/>
      </w:pPr>
    </w:lvl>
    <w:lvl w:ilvl="1" w:tplc="08090019" w:tentative="1">
      <w:start w:val="1"/>
      <w:numFmt w:val="lowerLetter"/>
      <w:lvlText w:val="%2."/>
      <w:lvlJc w:val="left"/>
      <w:pPr>
        <w:ind w:left="1415" w:hanging="360"/>
      </w:pPr>
    </w:lvl>
    <w:lvl w:ilvl="2" w:tplc="0809001B" w:tentative="1">
      <w:start w:val="1"/>
      <w:numFmt w:val="lowerRoman"/>
      <w:lvlText w:val="%3."/>
      <w:lvlJc w:val="right"/>
      <w:pPr>
        <w:ind w:left="2135" w:hanging="180"/>
      </w:pPr>
    </w:lvl>
    <w:lvl w:ilvl="3" w:tplc="0809000F" w:tentative="1">
      <w:start w:val="1"/>
      <w:numFmt w:val="decimal"/>
      <w:lvlText w:val="%4."/>
      <w:lvlJc w:val="left"/>
      <w:pPr>
        <w:ind w:left="2855" w:hanging="360"/>
      </w:pPr>
    </w:lvl>
    <w:lvl w:ilvl="4" w:tplc="08090019" w:tentative="1">
      <w:start w:val="1"/>
      <w:numFmt w:val="lowerLetter"/>
      <w:lvlText w:val="%5."/>
      <w:lvlJc w:val="left"/>
      <w:pPr>
        <w:ind w:left="3575" w:hanging="360"/>
      </w:pPr>
    </w:lvl>
    <w:lvl w:ilvl="5" w:tplc="0809001B" w:tentative="1">
      <w:start w:val="1"/>
      <w:numFmt w:val="lowerRoman"/>
      <w:lvlText w:val="%6."/>
      <w:lvlJc w:val="right"/>
      <w:pPr>
        <w:ind w:left="4295" w:hanging="180"/>
      </w:pPr>
    </w:lvl>
    <w:lvl w:ilvl="6" w:tplc="0809000F" w:tentative="1">
      <w:start w:val="1"/>
      <w:numFmt w:val="decimal"/>
      <w:lvlText w:val="%7."/>
      <w:lvlJc w:val="left"/>
      <w:pPr>
        <w:ind w:left="5015" w:hanging="360"/>
      </w:pPr>
    </w:lvl>
    <w:lvl w:ilvl="7" w:tplc="08090019" w:tentative="1">
      <w:start w:val="1"/>
      <w:numFmt w:val="lowerLetter"/>
      <w:lvlText w:val="%8."/>
      <w:lvlJc w:val="left"/>
      <w:pPr>
        <w:ind w:left="5735" w:hanging="360"/>
      </w:pPr>
    </w:lvl>
    <w:lvl w:ilvl="8" w:tplc="0809001B" w:tentative="1">
      <w:start w:val="1"/>
      <w:numFmt w:val="lowerRoman"/>
      <w:lvlText w:val="%9."/>
      <w:lvlJc w:val="right"/>
      <w:pPr>
        <w:ind w:left="6455" w:hanging="180"/>
      </w:pPr>
    </w:lvl>
  </w:abstractNum>
  <w:abstractNum w:abstractNumId="31" w15:restartNumberingAfterBreak="0">
    <w:nsid w:val="72BD1E51"/>
    <w:multiLevelType w:val="hybridMultilevel"/>
    <w:tmpl w:val="A65A58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BF6402"/>
    <w:multiLevelType w:val="hybridMultilevel"/>
    <w:tmpl w:val="F2B0D8B4"/>
    <w:lvl w:ilvl="0" w:tplc="9A0EB0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746812"/>
    <w:multiLevelType w:val="hybridMultilevel"/>
    <w:tmpl w:val="AC5A63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8F06A11"/>
    <w:multiLevelType w:val="hybridMultilevel"/>
    <w:tmpl w:val="F314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8548F7"/>
    <w:multiLevelType w:val="hybridMultilevel"/>
    <w:tmpl w:val="F9F2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263B6E"/>
    <w:multiLevelType w:val="hybridMultilevel"/>
    <w:tmpl w:val="8DC0A36C"/>
    <w:lvl w:ilvl="0" w:tplc="4B960BDA">
      <w:start w:val="1"/>
      <w:numFmt w:val="decimal"/>
      <w:lvlText w:val="%1."/>
      <w:lvlJc w:val="left"/>
      <w:pPr>
        <w:ind w:left="695" w:hanging="360"/>
      </w:pPr>
      <w:rPr>
        <w:b w:val="0"/>
        <w:bCs w:val="0"/>
      </w:rPr>
    </w:lvl>
    <w:lvl w:ilvl="1" w:tplc="08090019" w:tentative="1">
      <w:start w:val="1"/>
      <w:numFmt w:val="lowerLetter"/>
      <w:lvlText w:val="%2."/>
      <w:lvlJc w:val="left"/>
      <w:pPr>
        <w:ind w:left="1415" w:hanging="360"/>
      </w:pPr>
    </w:lvl>
    <w:lvl w:ilvl="2" w:tplc="0809001B" w:tentative="1">
      <w:start w:val="1"/>
      <w:numFmt w:val="lowerRoman"/>
      <w:lvlText w:val="%3."/>
      <w:lvlJc w:val="right"/>
      <w:pPr>
        <w:ind w:left="2135" w:hanging="180"/>
      </w:pPr>
    </w:lvl>
    <w:lvl w:ilvl="3" w:tplc="0809000F" w:tentative="1">
      <w:start w:val="1"/>
      <w:numFmt w:val="decimal"/>
      <w:lvlText w:val="%4."/>
      <w:lvlJc w:val="left"/>
      <w:pPr>
        <w:ind w:left="2855" w:hanging="360"/>
      </w:pPr>
    </w:lvl>
    <w:lvl w:ilvl="4" w:tplc="08090019" w:tentative="1">
      <w:start w:val="1"/>
      <w:numFmt w:val="lowerLetter"/>
      <w:lvlText w:val="%5."/>
      <w:lvlJc w:val="left"/>
      <w:pPr>
        <w:ind w:left="3575" w:hanging="360"/>
      </w:pPr>
    </w:lvl>
    <w:lvl w:ilvl="5" w:tplc="0809001B" w:tentative="1">
      <w:start w:val="1"/>
      <w:numFmt w:val="lowerRoman"/>
      <w:lvlText w:val="%6."/>
      <w:lvlJc w:val="right"/>
      <w:pPr>
        <w:ind w:left="4295" w:hanging="180"/>
      </w:pPr>
    </w:lvl>
    <w:lvl w:ilvl="6" w:tplc="0809000F" w:tentative="1">
      <w:start w:val="1"/>
      <w:numFmt w:val="decimal"/>
      <w:lvlText w:val="%7."/>
      <w:lvlJc w:val="left"/>
      <w:pPr>
        <w:ind w:left="5015" w:hanging="360"/>
      </w:pPr>
    </w:lvl>
    <w:lvl w:ilvl="7" w:tplc="08090019" w:tentative="1">
      <w:start w:val="1"/>
      <w:numFmt w:val="lowerLetter"/>
      <w:lvlText w:val="%8."/>
      <w:lvlJc w:val="left"/>
      <w:pPr>
        <w:ind w:left="5735" w:hanging="360"/>
      </w:pPr>
    </w:lvl>
    <w:lvl w:ilvl="8" w:tplc="0809001B" w:tentative="1">
      <w:start w:val="1"/>
      <w:numFmt w:val="lowerRoman"/>
      <w:lvlText w:val="%9."/>
      <w:lvlJc w:val="right"/>
      <w:pPr>
        <w:ind w:left="6455" w:hanging="180"/>
      </w:pPr>
    </w:lvl>
  </w:abstractNum>
  <w:num w:numId="1">
    <w:abstractNumId w:val="2"/>
  </w:num>
  <w:num w:numId="2">
    <w:abstractNumId w:val="34"/>
  </w:num>
  <w:num w:numId="3">
    <w:abstractNumId w:val="21"/>
  </w:num>
  <w:num w:numId="4">
    <w:abstractNumId w:val="5"/>
  </w:num>
  <w:num w:numId="5">
    <w:abstractNumId w:val="20"/>
  </w:num>
  <w:num w:numId="6">
    <w:abstractNumId w:val="8"/>
  </w:num>
  <w:num w:numId="7">
    <w:abstractNumId w:val="31"/>
  </w:num>
  <w:num w:numId="8">
    <w:abstractNumId w:val="0"/>
  </w:num>
  <w:num w:numId="9">
    <w:abstractNumId w:val="3"/>
  </w:num>
  <w:num w:numId="10">
    <w:abstractNumId w:val="25"/>
  </w:num>
  <w:num w:numId="11">
    <w:abstractNumId w:val="9"/>
  </w:num>
  <w:num w:numId="12">
    <w:abstractNumId w:val="23"/>
  </w:num>
  <w:num w:numId="13">
    <w:abstractNumId w:val="7"/>
  </w:num>
  <w:num w:numId="14">
    <w:abstractNumId w:val="11"/>
  </w:num>
  <w:num w:numId="15">
    <w:abstractNumId w:val="30"/>
  </w:num>
  <w:num w:numId="16">
    <w:abstractNumId w:val="29"/>
  </w:num>
  <w:num w:numId="17">
    <w:abstractNumId w:val="18"/>
  </w:num>
  <w:num w:numId="18">
    <w:abstractNumId w:val="4"/>
  </w:num>
  <w:num w:numId="19">
    <w:abstractNumId w:val="28"/>
  </w:num>
  <w:num w:numId="20">
    <w:abstractNumId w:val="33"/>
  </w:num>
  <w:num w:numId="21">
    <w:abstractNumId w:val="24"/>
  </w:num>
  <w:num w:numId="22">
    <w:abstractNumId w:val="12"/>
  </w:num>
  <w:num w:numId="23">
    <w:abstractNumId w:val="13"/>
  </w:num>
  <w:num w:numId="24">
    <w:abstractNumId w:val="1"/>
  </w:num>
  <w:num w:numId="25">
    <w:abstractNumId w:val="15"/>
  </w:num>
  <w:num w:numId="26">
    <w:abstractNumId w:val="10"/>
  </w:num>
  <w:num w:numId="27">
    <w:abstractNumId w:val="6"/>
  </w:num>
  <w:num w:numId="28">
    <w:abstractNumId w:val="22"/>
  </w:num>
  <w:num w:numId="29">
    <w:abstractNumId w:val="17"/>
  </w:num>
  <w:num w:numId="30">
    <w:abstractNumId w:val="16"/>
  </w:num>
  <w:num w:numId="31">
    <w:abstractNumId w:val="26"/>
  </w:num>
  <w:num w:numId="32">
    <w:abstractNumId w:val="14"/>
  </w:num>
  <w:num w:numId="33">
    <w:abstractNumId w:val="36"/>
  </w:num>
  <w:num w:numId="34">
    <w:abstractNumId w:val="27"/>
  </w:num>
  <w:num w:numId="35">
    <w:abstractNumId w:val="35"/>
  </w:num>
  <w:num w:numId="36">
    <w:abstractNumId w:val="3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9E4"/>
    <w:rsid w:val="00000011"/>
    <w:rsid w:val="0000090F"/>
    <w:rsid w:val="00000A85"/>
    <w:rsid w:val="00000BC4"/>
    <w:rsid w:val="00001323"/>
    <w:rsid w:val="00001703"/>
    <w:rsid w:val="00001A7D"/>
    <w:rsid w:val="00002155"/>
    <w:rsid w:val="00002D7F"/>
    <w:rsid w:val="00002FC5"/>
    <w:rsid w:val="000031F9"/>
    <w:rsid w:val="000032C4"/>
    <w:rsid w:val="0000348C"/>
    <w:rsid w:val="000035FF"/>
    <w:rsid w:val="00003AC9"/>
    <w:rsid w:val="000040C3"/>
    <w:rsid w:val="00004570"/>
    <w:rsid w:val="00004D5E"/>
    <w:rsid w:val="00004FFC"/>
    <w:rsid w:val="000052C7"/>
    <w:rsid w:val="000053C0"/>
    <w:rsid w:val="00006160"/>
    <w:rsid w:val="00006620"/>
    <w:rsid w:val="0000705C"/>
    <w:rsid w:val="000070F2"/>
    <w:rsid w:val="000072B3"/>
    <w:rsid w:val="00007373"/>
    <w:rsid w:val="00007686"/>
    <w:rsid w:val="00007D07"/>
    <w:rsid w:val="00007F73"/>
    <w:rsid w:val="0001034C"/>
    <w:rsid w:val="000103F6"/>
    <w:rsid w:val="00010BAC"/>
    <w:rsid w:val="00010EA6"/>
    <w:rsid w:val="00010F20"/>
    <w:rsid w:val="000117D2"/>
    <w:rsid w:val="000119C1"/>
    <w:rsid w:val="00011C44"/>
    <w:rsid w:val="0001200D"/>
    <w:rsid w:val="000124DA"/>
    <w:rsid w:val="00012C5B"/>
    <w:rsid w:val="00012DBB"/>
    <w:rsid w:val="00013362"/>
    <w:rsid w:val="0001375B"/>
    <w:rsid w:val="00014205"/>
    <w:rsid w:val="0001433A"/>
    <w:rsid w:val="00014725"/>
    <w:rsid w:val="000157C8"/>
    <w:rsid w:val="0001582E"/>
    <w:rsid w:val="00015843"/>
    <w:rsid w:val="0001592B"/>
    <w:rsid w:val="0001632C"/>
    <w:rsid w:val="00016612"/>
    <w:rsid w:val="0001663C"/>
    <w:rsid w:val="000169CD"/>
    <w:rsid w:val="00016B3F"/>
    <w:rsid w:val="00016CC1"/>
    <w:rsid w:val="0001783C"/>
    <w:rsid w:val="0001788A"/>
    <w:rsid w:val="00020198"/>
    <w:rsid w:val="00020222"/>
    <w:rsid w:val="000203DB"/>
    <w:rsid w:val="000206A3"/>
    <w:rsid w:val="0002082E"/>
    <w:rsid w:val="00020DB6"/>
    <w:rsid w:val="000210E3"/>
    <w:rsid w:val="0002141A"/>
    <w:rsid w:val="00021B18"/>
    <w:rsid w:val="00022450"/>
    <w:rsid w:val="00022542"/>
    <w:rsid w:val="000226B5"/>
    <w:rsid w:val="00022DAB"/>
    <w:rsid w:val="00022E64"/>
    <w:rsid w:val="0002342D"/>
    <w:rsid w:val="00023587"/>
    <w:rsid w:val="00023AAD"/>
    <w:rsid w:val="00023E43"/>
    <w:rsid w:val="00023E95"/>
    <w:rsid w:val="000241ED"/>
    <w:rsid w:val="00024826"/>
    <w:rsid w:val="0002523B"/>
    <w:rsid w:val="00025333"/>
    <w:rsid w:val="000258F0"/>
    <w:rsid w:val="00025B54"/>
    <w:rsid w:val="00025E80"/>
    <w:rsid w:val="0002602A"/>
    <w:rsid w:val="00026217"/>
    <w:rsid w:val="000265B7"/>
    <w:rsid w:val="00026897"/>
    <w:rsid w:val="00026978"/>
    <w:rsid w:val="00026D59"/>
    <w:rsid w:val="00026F77"/>
    <w:rsid w:val="00027805"/>
    <w:rsid w:val="00027896"/>
    <w:rsid w:val="00027C45"/>
    <w:rsid w:val="00027EDC"/>
    <w:rsid w:val="000301F0"/>
    <w:rsid w:val="00030618"/>
    <w:rsid w:val="000306CB"/>
    <w:rsid w:val="00030CA1"/>
    <w:rsid w:val="00030FC2"/>
    <w:rsid w:val="000314A2"/>
    <w:rsid w:val="00031A2C"/>
    <w:rsid w:val="0003257D"/>
    <w:rsid w:val="000326A7"/>
    <w:rsid w:val="00033A29"/>
    <w:rsid w:val="00033BFE"/>
    <w:rsid w:val="00033E75"/>
    <w:rsid w:val="00033F4A"/>
    <w:rsid w:val="000340DD"/>
    <w:rsid w:val="00034C60"/>
    <w:rsid w:val="00034CB2"/>
    <w:rsid w:val="00034E67"/>
    <w:rsid w:val="00034F0D"/>
    <w:rsid w:val="00034FAF"/>
    <w:rsid w:val="0003548A"/>
    <w:rsid w:val="000356E4"/>
    <w:rsid w:val="00035CAA"/>
    <w:rsid w:val="00035D4B"/>
    <w:rsid w:val="00035D87"/>
    <w:rsid w:val="00036147"/>
    <w:rsid w:val="00036ED7"/>
    <w:rsid w:val="00036EF8"/>
    <w:rsid w:val="0003701A"/>
    <w:rsid w:val="000372A7"/>
    <w:rsid w:val="000373C2"/>
    <w:rsid w:val="00037605"/>
    <w:rsid w:val="00037827"/>
    <w:rsid w:val="00037C99"/>
    <w:rsid w:val="00040831"/>
    <w:rsid w:val="00040C4E"/>
    <w:rsid w:val="00041011"/>
    <w:rsid w:val="000415C5"/>
    <w:rsid w:val="0004166D"/>
    <w:rsid w:val="00041771"/>
    <w:rsid w:val="00041B5D"/>
    <w:rsid w:val="0004206C"/>
    <w:rsid w:val="000425DE"/>
    <w:rsid w:val="00042673"/>
    <w:rsid w:val="00042687"/>
    <w:rsid w:val="00043245"/>
    <w:rsid w:val="00043401"/>
    <w:rsid w:val="00043743"/>
    <w:rsid w:val="00043E70"/>
    <w:rsid w:val="00043F21"/>
    <w:rsid w:val="00043F41"/>
    <w:rsid w:val="00044117"/>
    <w:rsid w:val="00044189"/>
    <w:rsid w:val="000445B5"/>
    <w:rsid w:val="00044FF3"/>
    <w:rsid w:val="0004589A"/>
    <w:rsid w:val="00045A40"/>
    <w:rsid w:val="0004634D"/>
    <w:rsid w:val="00047AF1"/>
    <w:rsid w:val="00047E7B"/>
    <w:rsid w:val="00050224"/>
    <w:rsid w:val="000502E5"/>
    <w:rsid w:val="00050C18"/>
    <w:rsid w:val="00050E57"/>
    <w:rsid w:val="000510B2"/>
    <w:rsid w:val="00051183"/>
    <w:rsid w:val="00051A81"/>
    <w:rsid w:val="00052558"/>
    <w:rsid w:val="000527D4"/>
    <w:rsid w:val="00052B81"/>
    <w:rsid w:val="00052C3E"/>
    <w:rsid w:val="000531D7"/>
    <w:rsid w:val="0005372E"/>
    <w:rsid w:val="00053CE2"/>
    <w:rsid w:val="00053F17"/>
    <w:rsid w:val="0005410A"/>
    <w:rsid w:val="00054373"/>
    <w:rsid w:val="0005437A"/>
    <w:rsid w:val="000544BA"/>
    <w:rsid w:val="00054605"/>
    <w:rsid w:val="000549CC"/>
    <w:rsid w:val="00054C91"/>
    <w:rsid w:val="00054FAB"/>
    <w:rsid w:val="00055476"/>
    <w:rsid w:val="000558C2"/>
    <w:rsid w:val="00055DC9"/>
    <w:rsid w:val="00055FB3"/>
    <w:rsid w:val="00056097"/>
    <w:rsid w:val="00056508"/>
    <w:rsid w:val="000566F4"/>
    <w:rsid w:val="00056897"/>
    <w:rsid w:val="000568C8"/>
    <w:rsid w:val="00056D26"/>
    <w:rsid w:val="00056D70"/>
    <w:rsid w:val="00057226"/>
    <w:rsid w:val="000574EF"/>
    <w:rsid w:val="0005752D"/>
    <w:rsid w:val="000577D6"/>
    <w:rsid w:val="00057D2E"/>
    <w:rsid w:val="0006010C"/>
    <w:rsid w:val="0006079F"/>
    <w:rsid w:val="00060BEB"/>
    <w:rsid w:val="00060C18"/>
    <w:rsid w:val="00060F67"/>
    <w:rsid w:val="00061485"/>
    <w:rsid w:val="000614AB"/>
    <w:rsid w:val="000618F2"/>
    <w:rsid w:val="00061F34"/>
    <w:rsid w:val="00062042"/>
    <w:rsid w:val="000622EE"/>
    <w:rsid w:val="00062757"/>
    <w:rsid w:val="00062FCF"/>
    <w:rsid w:val="000630A9"/>
    <w:rsid w:val="000630AF"/>
    <w:rsid w:val="00063403"/>
    <w:rsid w:val="00064604"/>
    <w:rsid w:val="0006468D"/>
    <w:rsid w:val="00064860"/>
    <w:rsid w:val="00064BBF"/>
    <w:rsid w:val="00064D1B"/>
    <w:rsid w:val="00064E16"/>
    <w:rsid w:val="0006530E"/>
    <w:rsid w:val="000655EA"/>
    <w:rsid w:val="0006566D"/>
    <w:rsid w:val="00065A6D"/>
    <w:rsid w:val="00065AEB"/>
    <w:rsid w:val="00066848"/>
    <w:rsid w:val="00066BBC"/>
    <w:rsid w:val="00066C13"/>
    <w:rsid w:val="000672B8"/>
    <w:rsid w:val="000672C2"/>
    <w:rsid w:val="00067455"/>
    <w:rsid w:val="000700F6"/>
    <w:rsid w:val="000702B7"/>
    <w:rsid w:val="0007047F"/>
    <w:rsid w:val="000705AE"/>
    <w:rsid w:val="00070C3F"/>
    <w:rsid w:val="00071C27"/>
    <w:rsid w:val="00071E84"/>
    <w:rsid w:val="00071FB1"/>
    <w:rsid w:val="00072024"/>
    <w:rsid w:val="0007266B"/>
    <w:rsid w:val="00072B4B"/>
    <w:rsid w:val="00073519"/>
    <w:rsid w:val="0007372A"/>
    <w:rsid w:val="00073848"/>
    <w:rsid w:val="000739CB"/>
    <w:rsid w:val="00073A85"/>
    <w:rsid w:val="00073BAF"/>
    <w:rsid w:val="000745A6"/>
    <w:rsid w:val="00074CE1"/>
    <w:rsid w:val="00074CF6"/>
    <w:rsid w:val="0007526B"/>
    <w:rsid w:val="00075518"/>
    <w:rsid w:val="00075A6C"/>
    <w:rsid w:val="00075BFC"/>
    <w:rsid w:val="00076290"/>
    <w:rsid w:val="000769F3"/>
    <w:rsid w:val="00076A94"/>
    <w:rsid w:val="0007711D"/>
    <w:rsid w:val="000771CD"/>
    <w:rsid w:val="0007738E"/>
    <w:rsid w:val="000775C6"/>
    <w:rsid w:val="00077C54"/>
    <w:rsid w:val="000809BB"/>
    <w:rsid w:val="00080A3C"/>
    <w:rsid w:val="00080A4F"/>
    <w:rsid w:val="00080AAE"/>
    <w:rsid w:val="00080F64"/>
    <w:rsid w:val="00081199"/>
    <w:rsid w:val="00081F44"/>
    <w:rsid w:val="000820C3"/>
    <w:rsid w:val="00082124"/>
    <w:rsid w:val="000823F0"/>
    <w:rsid w:val="00082F73"/>
    <w:rsid w:val="000837A5"/>
    <w:rsid w:val="00083DB0"/>
    <w:rsid w:val="00084672"/>
    <w:rsid w:val="00084F09"/>
    <w:rsid w:val="00085CC5"/>
    <w:rsid w:val="00085E8A"/>
    <w:rsid w:val="000864E1"/>
    <w:rsid w:val="000869F4"/>
    <w:rsid w:val="00086FFF"/>
    <w:rsid w:val="000871C8"/>
    <w:rsid w:val="00087561"/>
    <w:rsid w:val="00087563"/>
    <w:rsid w:val="000875FE"/>
    <w:rsid w:val="0008797C"/>
    <w:rsid w:val="00090CC1"/>
    <w:rsid w:val="0009102D"/>
    <w:rsid w:val="000917F6"/>
    <w:rsid w:val="00091A6C"/>
    <w:rsid w:val="000922F5"/>
    <w:rsid w:val="000926D4"/>
    <w:rsid w:val="00092B4E"/>
    <w:rsid w:val="000930A8"/>
    <w:rsid w:val="00093755"/>
    <w:rsid w:val="0009402C"/>
    <w:rsid w:val="000941C4"/>
    <w:rsid w:val="00094B53"/>
    <w:rsid w:val="00094BA0"/>
    <w:rsid w:val="000951EF"/>
    <w:rsid w:val="000953DE"/>
    <w:rsid w:val="0009552C"/>
    <w:rsid w:val="0009602C"/>
    <w:rsid w:val="00096139"/>
    <w:rsid w:val="000964AC"/>
    <w:rsid w:val="00096E14"/>
    <w:rsid w:val="00096F81"/>
    <w:rsid w:val="00097C9D"/>
    <w:rsid w:val="000A012C"/>
    <w:rsid w:val="000A032F"/>
    <w:rsid w:val="000A04AC"/>
    <w:rsid w:val="000A063C"/>
    <w:rsid w:val="000A2183"/>
    <w:rsid w:val="000A243F"/>
    <w:rsid w:val="000A2579"/>
    <w:rsid w:val="000A28EE"/>
    <w:rsid w:val="000A2A6E"/>
    <w:rsid w:val="000A2CF5"/>
    <w:rsid w:val="000A322E"/>
    <w:rsid w:val="000A3998"/>
    <w:rsid w:val="000A3C98"/>
    <w:rsid w:val="000A40E1"/>
    <w:rsid w:val="000A4188"/>
    <w:rsid w:val="000A49B2"/>
    <w:rsid w:val="000A4D57"/>
    <w:rsid w:val="000A4F6D"/>
    <w:rsid w:val="000A5189"/>
    <w:rsid w:val="000A51E1"/>
    <w:rsid w:val="000A5526"/>
    <w:rsid w:val="000A5701"/>
    <w:rsid w:val="000A57AD"/>
    <w:rsid w:val="000A5C0C"/>
    <w:rsid w:val="000A5E88"/>
    <w:rsid w:val="000A626F"/>
    <w:rsid w:val="000A70B7"/>
    <w:rsid w:val="000A766F"/>
    <w:rsid w:val="000A7710"/>
    <w:rsid w:val="000A777B"/>
    <w:rsid w:val="000A7EE3"/>
    <w:rsid w:val="000B008D"/>
    <w:rsid w:val="000B024E"/>
    <w:rsid w:val="000B0641"/>
    <w:rsid w:val="000B0686"/>
    <w:rsid w:val="000B0A43"/>
    <w:rsid w:val="000B13D1"/>
    <w:rsid w:val="000B14BC"/>
    <w:rsid w:val="000B1CAD"/>
    <w:rsid w:val="000B1D45"/>
    <w:rsid w:val="000B1E1D"/>
    <w:rsid w:val="000B229D"/>
    <w:rsid w:val="000B2368"/>
    <w:rsid w:val="000B24B6"/>
    <w:rsid w:val="000B255D"/>
    <w:rsid w:val="000B2A7A"/>
    <w:rsid w:val="000B30DE"/>
    <w:rsid w:val="000B322D"/>
    <w:rsid w:val="000B32AF"/>
    <w:rsid w:val="000B35E8"/>
    <w:rsid w:val="000B3744"/>
    <w:rsid w:val="000B3B5C"/>
    <w:rsid w:val="000B4786"/>
    <w:rsid w:val="000B4BCA"/>
    <w:rsid w:val="000B4F78"/>
    <w:rsid w:val="000B52EB"/>
    <w:rsid w:val="000B54A1"/>
    <w:rsid w:val="000B5602"/>
    <w:rsid w:val="000B5722"/>
    <w:rsid w:val="000B5FDF"/>
    <w:rsid w:val="000B60C2"/>
    <w:rsid w:val="000B60CE"/>
    <w:rsid w:val="000B63F7"/>
    <w:rsid w:val="000B6551"/>
    <w:rsid w:val="000B7375"/>
    <w:rsid w:val="000B757A"/>
    <w:rsid w:val="000B7679"/>
    <w:rsid w:val="000B7915"/>
    <w:rsid w:val="000B7F2E"/>
    <w:rsid w:val="000C0316"/>
    <w:rsid w:val="000C04C6"/>
    <w:rsid w:val="000C080C"/>
    <w:rsid w:val="000C08B5"/>
    <w:rsid w:val="000C0B00"/>
    <w:rsid w:val="000C0FBF"/>
    <w:rsid w:val="000C11E7"/>
    <w:rsid w:val="000C1265"/>
    <w:rsid w:val="000C1468"/>
    <w:rsid w:val="000C1634"/>
    <w:rsid w:val="000C163B"/>
    <w:rsid w:val="000C17AC"/>
    <w:rsid w:val="000C1EEB"/>
    <w:rsid w:val="000C1F91"/>
    <w:rsid w:val="000C213E"/>
    <w:rsid w:val="000C29FD"/>
    <w:rsid w:val="000C2A65"/>
    <w:rsid w:val="000C306C"/>
    <w:rsid w:val="000C33AB"/>
    <w:rsid w:val="000C355E"/>
    <w:rsid w:val="000C3970"/>
    <w:rsid w:val="000C3A3A"/>
    <w:rsid w:val="000C3BC5"/>
    <w:rsid w:val="000C3E1C"/>
    <w:rsid w:val="000C3FD0"/>
    <w:rsid w:val="000C465E"/>
    <w:rsid w:val="000C4B29"/>
    <w:rsid w:val="000C4BF3"/>
    <w:rsid w:val="000C51B0"/>
    <w:rsid w:val="000C51BD"/>
    <w:rsid w:val="000C55DD"/>
    <w:rsid w:val="000C595F"/>
    <w:rsid w:val="000C671A"/>
    <w:rsid w:val="000C6887"/>
    <w:rsid w:val="000C6F96"/>
    <w:rsid w:val="000C71CC"/>
    <w:rsid w:val="000C776D"/>
    <w:rsid w:val="000C7845"/>
    <w:rsid w:val="000C7891"/>
    <w:rsid w:val="000C7B24"/>
    <w:rsid w:val="000C7FE8"/>
    <w:rsid w:val="000D0593"/>
    <w:rsid w:val="000D0597"/>
    <w:rsid w:val="000D0816"/>
    <w:rsid w:val="000D0F30"/>
    <w:rsid w:val="000D1466"/>
    <w:rsid w:val="000D1777"/>
    <w:rsid w:val="000D1D24"/>
    <w:rsid w:val="000D1EDD"/>
    <w:rsid w:val="000D2530"/>
    <w:rsid w:val="000D255D"/>
    <w:rsid w:val="000D2DC8"/>
    <w:rsid w:val="000D2F1C"/>
    <w:rsid w:val="000D36E1"/>
    <w:rsid w:val="000D3C03"/>
    <w:rsid w:val="000D4205"/>
    <w:rsid w:val="000D437B"/>
    <w:rsid w:val="000D491F"/>
    <w:rsid w:val="000D51EE"/>
    <w:rsid w:val="000D56BE"/>
    <w:rsid w:val="000D57A8"/>
    <w:rsid w:val="000D5A53"/>
    <w:rsid w:val="000D5B00"/>
    <w:rsid w:val="000D5D5D"/>
    <w:rsid w:val="000D606F"/>
    <w:rsid w:val="000D6151"/>
    <w:rsid w:val="000D6CC7"/>
    <w:rsid w:val="000D7056"/>
    <w:rsid w:val="000D73BC"/>
    <w:rsid w:val="000D7960"/>
    <w:rsid w:val="000D7A01"/>
    <w:rsid w:val="000E04A5"/>
    <w:rsid w:val="000E06C8"/>
    <w:rsid w:val="000E11DB"/>
    <w:rsid w:val="000E1429"/>
    <w:rsid w:val="000E18C4"/>
    <w:rsid w:val="000E274C"/>
    <w:rsid w:val="000E2920"/>
    <w:rsid w:val="000E2BB7"/>
    <w:rsid w:val="000E2E78"/>
    <w:rsid w:val="000E2FE0"/>
    <w:rsid w:val="000E32DA"/>
    <w:rsid w:val="000E369A"/>
    <w:rsid w:val="000E43EA"/>
    <w:rsid w:val="000E493E"/>
    <w:rsid w:val="000E51EB"/>
    <w:rsid w:val="000E541C"/>
    <w:rsid w:val="000E5A73"/>
    <w:rsid w:val="000E5A9A"/>
    <w:rsid w:val="000E5AA5"/>
    <w:rsid w:val="000E5B74"/>
    <w:rsid w:val="000E5EF6"/>
    <w:rsid w:val="000E6382"/>
    <w:rsid w:val="000E63DE"/>
    <w:rsid w:val="000E6D89"/>
    <w:rsid w:val="000E7337"/>
    <w:rsid w:val="000E73F9"/>
    <w:rsid w:val="000E7812"/>
    <w:rsid w:val="000E7A35"/>
    <w:rsid w:val="000E7A9C"/>
    <w:rsid w:val="000E7D02"/>
    <w:rsid w:val="000F017F"/>
    <w:rsid w:val="000F063C"/>
    <w:rsid w:val="000F217A"/>
    <w:rsid w:val="000F2903"/>
    <w:rsid w:val="000F2E71"/>
    <w:rsid w:val="000F2FAB"/>
    <w:rsid w:val="000F3014"/>
    <w:rsid w:val="000F3282"/>
    <w:rsid w:val="000F3577"/>
    <w:rsid w:val="000F3AEA"/>
    <w:rsid w:val="000F3CD4"/>
    <w:rsid w:val="000F3E1E"/>
    <w:rsid w:val="000F40CD"/>
    <w:rsid w:val="000F41E8"/>
    <w:rsid w:val="000F4AB7"/>
    <w:rsid w:val="000F4BE5"/>
    <w:rsid w:val="000F4BEA"/>
    <w:rsid w:val="000F5107"/>
    <w:rsid w:val="000F553E"/>
    <w:rsid w:val="000F5632"/>
    <w:rsid w:val="000F57F0"/>
    <w:rsid w:val="000F5AF3"/>
    <w:rsid w:val="000F5D93"/>
    <w:rsid w:val="000F643B"/>
    <w:rsid w:val="000F6710"/>
    <w:rsid w:val="000F678F"/>
    <w:rsid w:val="000F6BBD"/>
    <w:rsid w:val="000F71CA"/>
    <w:rsid w:val="000F72EF"/>
    <w:rsid w:val="000F7790"/>
    <w:rsid w:val="000F7AD1"/>
    <w:rsid w:val="00100009"/>
    <w:rsid w:val="00100233"/>
    <w:rsid w:val="00100625"/>
    <w:rsid w:val="00100CC8"/>
    <w:rsid w:val="0010104C"/>
    <w:rsid w:val="00101184"/>
    <w:rsid w:val="001013A7"/>
    <w:rsid w:val="001016B7"/>
    <w:rsid w:val="00101BCC"/>
    <w:rsid w:val="00101E6D"/>
    <w:rsid w:val="001020F9"/>
    <w:rsid w:val="001024FA"/>
    <w:rsid w:val="0010275F"/>
    <w:rsid w:val="0010289E"/>
    <w:rsid w:val="00102DB9"/>
    <w:rsid w:val="00102E0F"/>
    <w:rsid w:val="0010355B"/>
    <w:rsid w:val="00103673"/>
    <w:rsid w:val="00103853"/>
    <w:rsid w:val="00104239"/>
    <w:rsid w:val="001048A6"/>
    <w:rsid w:val="001049B7"/>
    <w:rsid w:val="0010578F"/>
    <w:rsid w:val="0010580A"/>
    <w:rsid w:val="00105996"/>
    <w:rsid w:val="00105BC3"/>
    <w:rsid w:val="00106999"/>
    <w:rsid w:val="00106B6A"/>
    <w:rsid w:val="00107352"/>
    <w:rsid w:val="001073F4"/>
    <w:rsid w:val="00107457"/>
    <w:rsid w:val="00107891"/>
    <w:rsid w:val="00107897"/>
    <w:rsid w:val="00107992"/>
    <w:rsid w:val="00107D19"/>
    <w:rsid w:val="001103D0"/>
    <w:rsid w:val="001106D6"/>
    <w:rsid w:val="001107DD"/>
    <w:rsid w:val="00110BEA"/>
    <w:rsid w:val="00110C17"/>
    <w:rsid w:val="00110F95"/>
    <w:rsid w:val="001116D9"/>
    <w:rsid w:val="00111E07"/>
    <w:rsid w:val="00112257"/>
    <w:rsid w:val="001123FC"/>
    <w:rsid w:val="001131CC"/>
    <w:rsid w:val="001134A9"/>
    <w:rsid w:val="001136C5"/>
    <w:rsid w:val="001137FA"/>
    <w:rsid w:val="00113E2A"/>
    <w:rsid w:val="0011405E"/>
    <w:rsid w:val="001140E6"/>
    <w:rsid w:val="0011415E"/>
    <w:rsid w:val="001143D3"/>
    <w:rsid w:val="00114961"/>
    <w:rsid w:val="00114B5C"/>
    <w:rsid w:val="00114BFB"/>
    <w:rsid w:val="00114F13"/>
    <w:rsid w:val="001150A7"/>
    <w:rsid w:val="00115746"/>
    <w:rsid w:val="0011585D"/>
    <w:rsid w:val="00115AF3"/>
    <w:rsid w:val="00116219"/>
    <w:rsid w:val="0011622B"/>
    <w:rsid w:val="001163E7"/>
    <w:rsid w:val="0011678F"/>
    <w:rsid w:val="00116806"/>
    <w:rsid w:val="00116897"/>
    <w:rsid w:val="00116942"/>
    <w:rsid w:val="001171EA"/>
    <w:rsid w:val="001177BD"/>
    <w:rsid w:val="00117A8D"/>
    <w:rsid w:val="00120163"/>
    <w:rsid w:val="00120376"/>
    <w:rsid w:val="0012090C"/>
    <w:rsid w:val="00120958"/>
    <w:rsid w:val="00120B13"/>
    <w:rsid w:val="00121A3F"/>
    <w:rsid w:val="00122330"/>
    <w:rsid w:val="0012269F"/>
    <w:rsid w:val="00122AB0"/>
    <w:rsid w:val="00122B0A"/>
    <w:rsid w:val="00123163"/>
    <w:rsid w:val="0012350C"/>
    <w:rsid w:val="00123881"/>
    <w:rsid w:val="00123C33"/>
    <w:rsid w:val="00123D82"/>
    <w:rsid w:val="00124479"/>
    <w:rsid w:val="001247EA"/>
    <w:rsid w:val="00124AC9"/>
    <w:rsid w:val="00124D52"/>
    <w:rsid w:val="00124D5B"/>
    <w:rsid w:val="00125192"/>
    <w:rsid w:val="001252A3"/>
    <w:rsid w:val="001257D7"/>
    <w:rsid w:val="00125DB6"/>
    <w:rsid w:val="00126011"/>
    <w:rsid w:val="0012612F"/>
    <w:rsid w:val="001262DE"/>
    <w:rsid w:val="0012640A"/>
    <w:rsid w:val="00126CA2"/>
    <w:rsid w:val="00126F7F"/>
    <w:rsid w:val="00127435"/>
    <w:rsid w:val="00127808"/>
    <w:rsid w:val="001279F2"/>
    <w:rsid w:val="00127B4A"/>
    <w:rsid w:val="00127BF9"/>
    <w:rsid w:val="00130151"/>
    <w:rsid w:val="00130529"/>
    <w:rsid w:val="00130619"/>
    <w:rsid w:val="00130B3A"/>
    <w:rsid w:val="00130DC6"/>
    <w:rsid w:val="00131413"/>
    <w:rsid w:val="001315FE"/>
    <w:rsid w:val="0013186D"/>
    <w:rsid w:val="00131E65"/>
    <w:rsid w:val="00132275"/>
    <w:rsid w:val="00132464"/>
    <w:rsid w:val="00132F0C"/>
    <w:rsid w:val="00133408"/>
    <w:rsid w:val="001336F1"/>
    <w:rsid w:val="001336F8"/>
    <w:rsid w:val="00133BEE"/>
    <w:rsid w:val="00134099"/>
    <w:rsid w:val="00134185"/>
    <w:rsid w:val="00134405"/>
    <w:rsid w:val="00134810"/>
    <w:rsid w:val="00134917"/>
    <w:rsid w:val="00134D2D"/>
    <w:rsid w:val="001356B4"/>
    <w:rsid w:val="00135734"/>
    <w:rsid w:val="00135ABA"/>
    <w:rsid w:val="001362E9"/>
    <w:rsid w:val="001364EA"/>
    <w:rsid w:val="00136A02"/>
    <w:rsid w:val="00136AFA"/>
    <w:rsid w:val="00136C16"/>
    <w:rsid w:val="001373BF"/>
    <w:rsid w:val="001373C9"/>
    <w:rsid w:val="0013764D"/>
    <w:rsid w:val="00137667"/>
    <w:rsid w:val="0013775C"/>
    <w:rsid w:val="0014145E"/>
    <w:rsid w:val="001414FA"/>
    <w:rsid w:val="00141638"/>
    <w:rsid w:val="00141A04"/>
    <w:rsid w:val="00141CE7"/>
    <w:rsid w:val="00142D43"/>
    <w:rsid w:val="001432F7"/>
    <w:rsid w:val="00143898"/>
    <w:rsid w:val="0014390F"/>
    <w:rsid w:val="00143ADB"/>
    <w:rsid w:val="0014403A"/>
    <w:rsid w:val="0014481C"/>
    <w:rsid w:val="001448D7"/>
    <w:rsid w:val="0014492B"/>
    <w:rsid w:val="00144A67"/>
    <w:rsid w:val="00144B46"/>
    <w:rsid w:val="00145678"/>
    <w:rsid w:val="00145683"/>
    <w:rsid w:val="001456DA"/>
    <w:rsid w:val="00145747"/>
    <w:rsid w:val="00146691"/>
    <w:rsid w:val="00146708"/>
    <w:rsid w:val="001469E5"/>
    <w:rsid w:val="00146B8A"/>
    <w:rsid w:val="00146ECA"/>
    <w:rsid w:val="00147150"/>
    <w:rsid w:val="001473E4"/>
    <w:rsid w:val="001479DC"/>
    <w:rsid w:val="00147D99"/>
    <w:rsid w:val="00147E91"/>
    <w:rsid w:val="001503B4"/>
    <w:rsid w:val="00150C39"/>
    <w:rsid w:val="00150CE9"/>
    <w:rsid w:val="001513AF"/>
    <w:rsid w:val="001516C3"/>
    <w:rsid w:val="00151C37"/>
    <w:rsid w:val="00151CE7"/>
    <w:rsid w:val="00151E03"/>
    <w:rsid w:val="001525B2"/>
    <w:rsid w:val="00152821"/>
    <w:rsid w:val="00152D52"/>
    <w:rsid w:val="00152FD1"/>
    <w:rsid w:val="00153223"/>
    <w:rsid w:val="001538AC"/>
    <w:rsid w:val="001538F9"/>
    <w:rsid w:val="0015390C"/>
    <w:rsid w:val="00153CCA"/>
    <w:rsid w:val="00153E96"/>
    <w:rsid w:val="00153F2C"/>
    <w:rsid w:val="0015455F"/>
    <w:rsid w:val="001546D0"/>
    <w:rsid w:val="00154783"/>
    <w:rsid w:val="00154B13"/>
    <w:rsid w:val="00154CD3"/>
    <w:rsid w:val="001551C3"/>
    <w:rsid w:val="001556AB"/>
    <w:rsid w:val="00155ECB"/>
    <w:rsid w:val="001562EB"/>
    <w:rsid w:val="001563CF"/>
    <w:rsid w:val="001563D2"/>
    <w:rsid w:val="00156749"/>
    <w:rsid w:val="00156F85"/>
    <w:rsid w:val="00157300"/>
    <w:rsid w:val="00157965"/>
    <w:rsid w:val="00157D0A"/>
    <w:rsid w:val="00160053"/>
    <w:rsid w:val="00160288"/>
    <w:rsid w:val="00160447"/>
    <w:rsid w:val="00160A9D"/>
    <w:rsid w:val="00161CFE"/>
    <w:rsid w:val="0016244D"/>
    <w:rsid w:val="001633DE"/>
    <w:rsid w:val="00163687"/>
    <w:rsid w:val="0016384F"/>
    <w:rsid w:val="001639B9"/>
    <w:rsid w:val="00163D05"/>
    <w:rsid w:val="00163D19"/>
    <w:rsid w:val="001642A9"/>
    <w:rsid w:val="00164354"/>
    <w:rsid w:val="0016481E"/>
    <w:rsid w:val="00164C46"/>
    <w:rsid w:val="00164FFF"/>
    <w:rsid w:val="0016554A"/>
    <w:rsid w:val="0016560D"/>
    <w:rsid w:val="00165686"/>
    <w:rsid w:val="001659E4"/>
    <w:rsid w:val="00165B18"/>
    <w:rsid w:val="00165F4C"/>
    <w:rsid w:val="00166135"/>
    <w:rsid w:val="001661C7"/>
    <w:rsid w:val="00166709"/>
    <w:rsid w:val="0016695B"/>
    <w:rsid w:val="00166BC5"/>
    <w:rsid w:val="00167BC4"/>
    <w:rsid w:val="00167C22"/>
    <w:rsid w:val="001702AA"/>
    <w:rsid w:val="00170DE1"/>
    <w:rsid w:val="0017169D"/>
    <w:rsid w:val="00171A1C"/>
    <w:rsid w:val="00171B56"/>
    <w:rsid w:val="00172000"/>
    <w:rsid w:val="00172076"/>
    <w:rsid w:val="0017214F"/>
    <w:rsid w:val="00172221"/>
    <w:rsid w:val="00172C61"/>
    <w:rsid w:val="00172C7D"/>
    <w:rsid w:val="00172C9F"/>
    <w:rsid w:val="00172CF8"/>
    <w:rsid w:val="0017369E"/>
    <w:rsid w:val="00173C17"/>
    <w:rsid w:val="00173E07"/>
    <w:rsid w:val="001749D7"/>
    <w:rsid w:val="00174B43"/>
    <w:rsid w:val="0017525A"/>
    <w:rsid w:val="001756C1"/>
    <w:rsid w:val="0017595F"/>
    <w:rsid w:val="001760B1"/>
    <w:rsid w:val="00176C8E"/>
    <w:rsid w:val="00176D4B"/>
    <w:rsid w:val="00177425"/>
    <w:rsid w:val="001776B8"/>
    <w:rsid w:val="00177A44"/>
    <w:rsid w:val="00177AD5"/>
    <w:rsid w:val="00177DFE"/>
    <w:rsid w:val="00177E0B"/>
    <w:rsid w:val="00180204"/>
    <w:rsid w:val="001803D5"/>
    <w:rsid w:val="00180914"/>
    <w:rsid w:val="00180DEF"/>
    <w:rsid w:val="00180EA3"/>
    <w:rsid w:val="00180EED"/>
    <w:rsid w:val="00180F09"/>
    <w:rsid w:val="00180FF6"/>
    <w:rsid w:val="00181605"/>
    <w:rsid w:val="00181780"/>
    <w:rsid w:val="001820FE"/>
    <w:rsid w:val="00182B15"/>
    <w:rsid w:val="00183259"/>
    <w:rsid w:val="001833D3"/>
    <w:rsid w:val="00183C32"/>
    <w:rsid w:val="0018415D"/>
    <w:rsid w:val="001849CF"/>
    <w:rsid w:val="00185952"/>
    <w:rsid w:val="00185985"/>
    <w:rsid w:val="00185A05"/>
    <w:rsid w:val="00185C0D"/>
    <w:rsid w:val="00185C1E"/>
    <w:rsid w:val="00186202"/>
    <w:rsid w:val="0018645F"/>
    <w:rsid w:val="00186584"/>
    <w:rsid w:val="0018685C"/>
    <w:rsid w:val="00186D7F"/>
    <w:rsid w:val="00187324"/>
    <w:rsid w:val="00187720"/>
    <w:rsid w:val="00187A89"/>
    <w:rsid w:val="00187AAF"/>
    <w:rsid w:val="00190597"/>
    <w:rsid w:val="00190929"/>
    <w:rsid w:val="00190997"/>
    <w:rsid w:val="00190D5C"/>
    <w:rsid w:val="00190E07"/>
    <w:rsid w:val="001917E1"/>
    <w:rsid w:val="00191EEB"/>
    <w:rsid w:val="001926F7"/>
    <w:rsid w:val="00192E7F"/>
    <w:rsid w:val="001936E5"/>
    <w:rsid w:val="00194673"/>
    <w:rsid w:val="00194F7D"/>
    <w:rsid w:val="001952FD"/>
    <w:rsid w:val="001956C3"/>
    <w:rsid w:val="001957A8"/>
    <w:rsid w:val="00196362"/>
    <w:rsid w:val="00196709"/>
    <w:rsid w:val="00196895"/>
    <w:rsid w:val="0019698E"/>
    <w:rsid w:val="00197122"/>
    <w:rsid w:val="00197283"/>
    <w:rsid w:val="0019788B"/>
    <w:rsid w:val="001978AC"/>
    <w:rsid w:val="00197CF0"/>
    <w:rsid w:val="00197E92"/>
    <w:rsid w:val="001A0636"/>
    <w:rsid w:val="001A06E0"/>
    <w:rsid w:val="001A073F"/>
    <w:rsid w:val="001A0915"/>
    <w:rsid w:val="001A0D4F"/>
    <w:rsid w:val="001A1327"/>
    <w:rsid w:val="001A1681"/>
    <w:rsid w:val="001A223F"/>
    <w:rsid w:val="001A2825"/>
    <w:rsid w:val="001A2DC5"/>
    <w:rsid w:val="001A31C5"/>
    <w:rsid w:val="001A33A2"/>
    <w:rsid w:val="001A3BFD"/>
    <w:rsid w:val="001A3C02"/>
    <w:rsid w:val="001A3E38"/>
    <w:rsid w:val="001A4168"/>
    <w:rsid w:val="001A43AE"/>
    <w:rsid w:val="001A44AA"/>
    <w:rsid w:val="001A4C2B"/>
    <w:rsid w:val="001A521B"/>
    <w:rsid w:val="001A53C9"/>
    <w:rsid w:val="001A543A"/>
    <w:rsid w:val="001A5B52"/>
    <w:rsid w:val="001A5BCA"/>
    <w:rsid w:val="001A5BCC"/>
    <w:rsid w:val="001A61E7"/>
    <w:rsid w:val="001A6606"/>
    <w:rsid w:val="001A6ACB"/>
    <w:rsid w:val="001A6E04"/>
    <w:rsid w:val="001A700D"/>
    <w:rsid w:val="001A70D3"/>
    <w:rsid w:val="001A78EE"/>
    <w:rsid w:val="001A7C7E"/>
    <w:rsid w:val="001B00E4"/>
    <w:rsid w:val="001B04A4"/>
    <w:rsid w:val="001B0797"/>
    <w:rsid w:val="001B08F0"/>
    <w:rsid w:val="001B0A38"/>
    <w:rsid w:val="001B0A94"/>
    <w:rsid w:val="001B0C72"/>
    <w:rsid w:val="001B1175"/>
    <w:rsid w:val="001B1697"/>
    <w:rsid w:val="001B1995"/>
    <w:rsid w:val="001B2360"/>
    <w:rsid w:val="001B27F5"/>
    <w:rsid w:val="001B2A8B"/>
    <w:rsid w:val="001B2C4C"/>
    <w:rsid w:val="001B2F57"/>
    <w:rsid w:val="001B32B3"/>
    <w:rsid w:val="001B3815"/>
    <w:rsid w:val="001B3995"/>
    <w:rsid w:val="001B3A63"/>
    <w:rsid w:val="001B43D2"/>
    <w:rsid w:val="001B441F"/>
    <w:rsid w:val="001B44D4"/>
    <w:rsid w:val="001B4B58"/>
    <w:rsid w:val="001B4CB2"/>
    <w:rsid w:val="001B4E3C"/>
    <w:rsid w:val="001B4F9A"/>
    <w:rsid w:val="001B5197"/>
    <w:rsid w:val="001B5655"/>
    <w:rsid w:val="001B6173"/>
    <w:rsid w:val="001B617F"/>
    <w:rsid w:val="001B6EE3"/>
    <w:rsid w:val="001B6FEB"/>
    <w:rsid w:val="001B710A"/>
    <w:rsid w:val="001B77FD"/>
    <w:rsid w:val="001B7806"/>
    <w:rsid w:val="001B795D"/>
    <w:rsid w:val="001B7B7E"/>
    <w:rsid w:val="001B7CB1"/>
    <w:rsid w:val="001C063B"/>
    <w:rsid w:val="001C0C88"/>
    <w:rsid w:val="001C18C8"/>
    <w:rsid w:val="001C1BA8"/>
    <w:rsid w:val="001C20EE"/>
    <w:rsid w:val="001C23AE"/>
    <w:rsid w:val="001C2529"/>
    <w:rsid w:val="001C275D"/>
    <w:rsid w:val="001C27E8"/>
    <w:rsid w:val="001C2F24"/>
    <w:rsid w:val="001C37CC"/>
    <w:rsid w:val="001C3E2C"/>
    <w:rsid w:val="001C3E64"/>
    <w:rsid w:val="001C41E3"/>
    <w:rsid w:val="001C45C8"/>
    <w:rsid w:val="001C571D"/>
    <w:rsid w:val="001C5CE8"/>
    <w:rsid w:val="001C5E9E"/>
    <w:rsid w:val="001C6031"/>
    <w:rsid w:val="001C6339"/>
    <w:rsid w:val="001C65C9"/>
    <w:rsid w:val="001C672B"/>
    <w:rsid w:val="001C6D38"/>
    <w:rsid w:val="001C6F5B"/>
    <w:rsid w:val="001C6FB4"/>
    <w:rsid w:val="001C734A"/>
    <w:rsid w:val="001C756A"/>
    <w:rsid w:val="001C7C98"/>
    <w:rsid w:val="001D0DFA"/>
    <w:rsid w:val="001D13FD"/>
    <w:rsid w:val="001D16EA"/>
    <w:rsid w:val="001D1A06"/>
    <w:rsid w:val="001D1E26"/>
    <w:rsid w:val="001D1E50"/>
    <w:rsid w:val="001D29F4"/>
    <w:rsid w:val="001D2F6F"/>
    <w:rsid w:val="001D3736"/>
    <w:rsid w:val="001D39AE"/>
    <w:rsid w:val="001D43EE"/>
    <w:rsid w:val="001D4B3D"/>
    <w:rsid w:val="001D4CD8"/>
    <w:rsid w:val="001D53CE"/>
    <w:rsid w:val="001D54DA"/>
    <w:rsid w:val="001D58B7"/>
    <w:rsid w:val="001D59D5"/>
    <w:rsid w:val="001D6319"/>
    <w:rsid w:val="001D698D"/>
    <w:rsid w:val="001D7192"/>
    <w:rsid w:val="001D767A"/>
    <w:rsid w:val="001D789C"/>
    <w:rsid w:val="001D7D8B"/>
    <w:rsid w:val="001E037C"/>
    <w:rsid w:val="001E041B"/>
    <w:rsid w:val="001E0A12"/>
    <w:rsid w:val="001E1259"/>
    <w:rsid w:val="001E13BD"/>
    <w:rsid w:val="001E1764"/>
    <w:rsid w:val="001E193F"/>
    <w:rsid w:val="001E1E54"/>
    <w:rsid w:val="001E3262"/>
    <w:rsid w:val="001E3325"/>
    <w:rsid w:val="001E421B"/>
    <w:rsid w:val="001E423A"/>
    <w:rsid w:val="001E44B4"/>
    <w:rsid w:val="001E486C"/>
    <w:rsid w:val="001E4CB5"/>
    <w:rsid w:val="001E4D1D"/>
    <w:rsid w:val="001E4EF6"/>
    <w:rsid w:val="001E6419"/>
    <w:rsid w:val="001E67E0"/>
    <w:rsid w:val="001E6DC4"/>
    <w:rsid w:val="001E7179"/>
    <w:rsid w:val="001E76C0"/>
    <w:rsid w:val="001E7735"/>
    <w:rsid w:val="001E7821"/>
    <w:rsid w:val="001E7B4C"/>
    <w:rsid w:val="001E7C28"/>
    <w:rsid w:val="001E7EC3"/>
    <w:rsid w:val="001F00BB"/>
    <w:rsid w:val="001F00E1"/>
    <w:rsid w:val="001F0205"/>
    <w:rsid w:val="001F0336"/>
    <w:rsid w:val="001F0507"/>
    <w:rsid w:val="001F08C4"/>
    <w:rsid w:val="001F0BB0"/>
    <w:rsid w:val="001F0C34"/>
    <w:rsid w:val="001F148C"/>
    <w:rsid w:val="001F176D"/>
    <w:rsid w:val="001F1885"/>
    <w:rsid w:val="001F1BFF"/>
    <w:rsid w:val="001F1FD7"/>
    <w:rsid w:val="001F20C9"/>
    <w:rsid w:val="001F2D2B"/>
    <w:rsid w:val="001F2D9E"/>
    <w:rsid w:val="001F30E0"/>
    <w:rsid w:val="001F31D3"/>
    <w:rsid w:val="001F3718"/>
    <w:rsid w:val="001F3990"/>
    <w:rsid w:val="001F3E19"/>
    <w:rsid w:val="001F4420"/>
    <w:rsid w:val="001F44DC"/>
    <w:rsid w:val="001F4887"/>
    <w:rsid w:val="001F4AEC"/>
    <w:rsid w:val="001F4CD7"/>
    <w:rsid w:val="001F587C"/>
    <w:rsid w:val="001F588E"/>
    <w:rsid w:val="001F5C6D"/>
    <w:rsid w:val="001F5DE6"/>
    <w:rsid w:val="001F67E7"/>
    <w:rsid w:val="001F73AD"/>
    <w:rsid w:val="001F76D0"/>
    <w:rsid w:val="001F7928"/>
    <w:rsid w:val="001F7F16"/>
    <w:rsid w:val="00200272"/>
    <w:rsid w:val="00200413"/>
    <w:rsid w:val="00200D3E"/>
    <w:rsid w:val="00200F17"/>
    <w:rsid w:val="002012E2"/>
    <w:rsid w:val="0020130E"/>
    <w:rsid w:val="0020260B"/>
    <w:rsid w:val="00202A38"/>
    <w:rsid w:val="00202A76"/>
    <w:rsid w:val="00202C69"/>
    <w:rsid w:val="0020319F"/>
    <w:rsid w:val="002032AA"/>
    <w:rsid w:val="002034D9"/>
    <w:rsid w:val="00203D80"/>
    <w:rsid w:val="0020468E"/>
    <w:rsid w:val="00204FA8"/>
    <w:rsid w:val="002055F7"/>
    <w:rsid w:val="0020564A"/>
    <w:rsid w:val="002059CE"/>
    <w:rsid w:val="00205D9F"/>
    <w:rsid w:val="00205FC1"/>
    <w:rsid w:val="00206431"/>
    <w:rsid w:val="002065E0"/>
    <w:rsid w:val="00206E73"/>
    <w:rsid w:val="00207647"/>
    <w:rsid w:val="002079B1"/>
    <w:rsid w:val="002103F5"/>
    <w:rsid w:val="002104EE"/>
    <w:rsid w:val="0021094B"/>
    <w:rsid w:val="002122B3"/>
    <w:rsid w:val="002127FE"/>
    <w:rsid w:val="00212A80"/>
    <w:rsid w:val="00213706"/>
    <w:rsid w:val="002137B7"/>
    <w:rsid w:val="00213976"/>
    <w:rsid w:val="00213A6B"/>
    <w:rsid w:val="00213EF1"/>
    <w:rsid w:val="00214253"/>
    <w:rsid w:val="0021559D"/>
    <w:rsid w:val="00216021"/>
    <w:rsid w:val="002165FF"/>
    <w:rsid w:val="00216770"/>
    <w:rsid w:val="00216B48"/>
    <w:rsid w:val="00216BA1"/>
    <w:rsid w:val="00216D1E"/>
    <w:rsid w:val="002170BB"/>
    <w:rsid w:val="00217C45"/>
    <w:rsid w:val="00220085"/>
    <w:rsid w:val="002200CC"/>
    <w:rsid w:val="002200CE"/>
    <w:rsid w:val="00220294"/>
    <w:rsid w:val="00220859"/>
    <w:rsid w:val="00220906"/>
    <w:rsid w:val="00220B1A"/>
    <w:rsid w:val="00220D2A"/>
    <w:rsid w:val="00220E62"/>
    <w:rsid w:val="00220F02"/>
    <w:rsid w:val="00221996"/>
    <w:rsid w:val="002219B9"/>
    <w:rsid w:val="00221CF8"/>
    <w:rsid w:val="00221F5A"/>
    <w:rsid w:val="00222030"/>
    <w:rsid w:val="00222B37"/>
    <w:rsid w:val="00222C54"/>
    <w:rsid w:val="00223AC8"/>
    <w:rsid w:val="00224141"/>
    <w:rsid w:val="00224254"/>
    <w:rsid w:val="002247F1"/>
    <w:rsid w:val="00224820"/>
    <w:rsid w:val="00224B62"/>
    <w:rsid w:val="00224D7B"/>
    <w:rsid w:val="00225323"/>
    <w:rsid w:val="002254FD"/>
    <w:rsid w:val="00225AA5"/>
    <w:rsid w:val="00225AE3"/>
    <w:rsid w:val="002260E6"/>
    <w:rsid w:val="0022689B"/>
    <w:rsid w:val="00226957"/>
    <w:rsid w:val="00226B4D"/>
    <w:rsid w:val="00226BA8"/>
    <w:rsid w:val="00226F8B"/>
    <w:rsid w:val="002274F2"/>
    <w:rsid w:val="002279BA"/>
    <w:rsid w:val="00227ABC"/>
    <w:rsid w:val="00227CD4"/>
    <w:rsid w:val="00227F42"/>
    <w:rsid w:val="00227F54"/>
    <w:rsid w:val="00230512"/>
    <w:rsid w:val="00231571"/>
    <w:rsid w:val="00231ACA"/>
    <w:rsid w:val="00231C66"/>
    <w:rsid w:val="00232350"/>
    <w:rsid w:val="00232C42"/>
    <w:rsid w:val="00232F55"/>
    <w:rsid w:val="002333A9"/>
    <w:rsid w:val="002339F1"/>
    <w:rsid w:val="00233A82"/>
    <w:rsid w:val="00233CD9"/>
    <w:rsid w:val="00234515"/>
    <w:rsid w:val="0023499B"/>
    <w:rsid w:val="00234A29"/>
    <w:rsid w:val="00234BAB"/>
    <w:rsid w:val="002354D6"/>
    <w:rsid w:val="00235F59"/>
    <w:rsid w:val="00236ACE"/>
    <w:rsid w:val="00236C3C"/>
    <w:rsid w:val="00236D1A"/>
    <w:rsid w:val="0023706D"/>
    <w:rsid w:val="002372B2"/>
    <w:rsid w:val="00237C57"/>
    <w:rsid w:val="00237E53"/>
    <w:rsid w:val="00237F35"/>
    <w:rsid w:val="0024043A"/>
    <w:rsid w:val="0024065F"/>
    <w:rsid w:val="002406EF"/>
    <w:rsid w:val="0024097D"/>
    <w:rsid w:val="002410DA"/>
    <w:rsid w:val="0024160D"/>
    <w:rsid w:val="002417A4"/>
    <w:rsid w:val="00241BD7"/>
    <w:rsid w:val="00241EE1"/>
    <w:rsid w:val="00242391"/>
    <w:rsid w:val="002426AF"/>
    <w:rsid w:val="00242D79"/>
    <w:rsid w:val="00243163"/>
    <w:rsid w:val="00243854"/>
    <w:rsid w:val="002438D7"/>
    <w:rsid w:val="00244A22"/>
    <w:rsid w:val="00244AA4"/>
    <w:rsid w:val="002456A8"/>
    <w:rsid w:val="00245879"/>
    <w:rsid w:val="00245998"/>
    <w:rsid w:val="00245E6F"/>
    <w:rsid w:val="0024644D"/>
    <w:rsid w:val="00246701"/>
    <w:rsid w:val="00246DEE"/>
    <w:rsid w:val="00246ECF"/>
    <w:rsid w:val="00246F4F"/>
    <w:rsid w:val="00247057"/>
    <w:rsid w:val="002471D5"/>
    <w:rsid w:val="002471FF"/>
    <w:rsid w:val="002501F1"/>
    <w:rsid w:val="00250530"/>
    <w:rsid w:val="0025056B"/>
    <w:rsid w:val="002505C4"/>
    <w:rsid w:val="002505E7"/>
    <w:rsid w:val="0025086C"/>
    <w:rsid w:val="002512CF"/>
    <w:rsid w:val="00251368"/>
    <w:rsid w:val="00251CF3"/>
    <w:rsid w:val="00251E70"/>
    <w:rsid w:val="00251EF1"/>
    <w:rsid w:val="00252242"/>
    <w:rsid w:val="002524D4"/>
    <w:rsid w:val="00252D79"/>
    <w:rsid w:val="0025306F"/>
    <w:rsid w:val="00253447"/>
    <w:rsid w:val="00253BBE"/>
    <w:rsid w:val="00253F7E"/>
    <w:rsid w:val="002547E9"/>
    <w:rsid w:val="00254F6B"/>
    <w:rsid w:val="00255133"/>
    <w:rsid w:val="00255AA6"/>
    <w:rsid w:val="00255CFE"/>
    <w:rsid w:val="0025610B"/>
    <w:rsid w:val="002564B2"/>
    <w:rsid w:val="002565F0"/>
    <w:rsid w:val="002568F5"/>
    <w:rsid w:val="002569B9"/>
    <w:rsid w:val="00256A30"/>
    <w:rsid w:val="002576B4"/>
    <w:rsid w:val="00257AC7"/>
    <w:rsid w:val="00260272"/>
    <w:rsid w:val="00260425"/>
    <w:rsid w:val="002606CD"/>
    <w:rsid w:val="002616B9"/>
    <w:rsid w:val="0026176B"/>
    <w:rsid w:val="00262256"/>
    <w:rsid w:val="00262322"/>
    <w:rsid w:val="0026372C"/>
    <w:rsid w:val="00263A52"/>
    <w:rsid w:val="00263CC6"/>
    <w:rsid w:val="0026404A"/>
    <w:rsid w:val="00264051"/>
    <w:rsid w:val="002644ED"/>
    <w:rsid w:val="002645A5"/>
    <w:rsid w:val="00264A67"/>
    <w:rsid w:val="00265C1A"/>
    <w:rsid w:val="00265E1B"/>
    <w:rsid w:val="00265E67"/>
    <w:rsid w:val="0026628D"/>
    <w:rsid w:val="00266302"/>
    <w:rsid w:val="00266566"/>
    <w:rsid w:val="002666D5"/>
    <w:rsid w:val="00266DC1"/>
    <w:rsid w:val="002679C0"/>
    <w:rsid w:val="00267C98"/>
    <w:rsid w:val="00267E51"/>
    <w:rsid w:val="00267FA2"/>
    <w:rsid w:val="0027058A"/>
    <w:rsid w:val="00270BC7"/>
    <w:rsid w:val="00270CB2"/>
    <w:rsid w:val="00270CC5"/>
    <w:rsid w:val="00270E50"/>
    <w:rsid w:val="00270FC4"/>
    <w:rsid w:val="00271229"/>
    <w:rsid w:val="002716D8"/>
    <w:rsid w:val="00271822"/>
    <w:rsid w:val="00271892"/>
    <w:rsid w:val="0027192B"/>
    <w:rsid w:val="00271AB1"/>
    <w:rsid w:val="00271B52"/>
    <w:rsid w:val="00272481"/>
    <w:rsid w:val="00272869"/>
    <w:rsid w:val="00272E78"/>
    <w:rsid w:val="00273199"/>
    <w:rsid w:val="0027331C"/>
    <w:rsid w:val="002734BE"/>
    <w:rsid w:val="00273CF7"/>
    <w:rsid w:val="0027474A"/>
    <w:rsid w:val="00274A4A"/>
    <w:rsid w:val="0027513B"/>
    <w:rsid w:val="00275149"/>
    <w:rsid w:val="002753F6"/>
    <w:rsid w:val="002753FF"/>
    <w:rsid w:val="002756F2"/>
    <w:rsid w:val="00275E14"/>
    <w:rsid w:val="002761B5"/>
    <w:rsid w:val="002764B3"/>
    <w:rsid w:val="002764D5"/>
    <w:rsid w:val="00276691"/>
    <w:rsid w:val="00277024"/>
    <w:rsid w:val="0027787C"/>
    <w:rsid w:val="00277C44"/>
    <w:rsid w:val="00277D35"/>
    <w:rsid w:val="00277EAA"/>
    <w:rsid w:val="00280116"/>
    <w:rsid w:val="002805E8"/>
    <w:rsid w:val="00280818"/>
    <w:rsid w:val="00280ECA"/>
    <w:rsid w:val="00280F6F"/>
    <w:rsid w:val="002813BE"/>
    <w:rsid w:val="00281649"/>
    <w:rsid w:val="002817C2"/>
    <w:rsid w:val="00281F41"/>
    <w:rsid w:val="00282B83"/>
    <w:rsid w:val="0028383D"/>
    <w:rsid w:val="00283D94"/>
    <w:rsid w:val="00283E2D"/>
    <w:rsid w:val="00284315"/>
    <w:rsid w:val="00284343"/>
    <w:rsid w:val="00284EFD"/>
    <w:rsid w:val="00285144"/>
    <w:rsid w:val="002855D0"/>
    <w:rsid w:val="00285C48"/>
    <w:rsid w:val="00285CF5"/>
    <w:rsid w:val="00285DE4"/>
    <w:rsid w:val="00285F87"/>
    <w:rsid w:val="002860BC"/>
    <w:rsid w:val="00286420"/>
    <w:rsid w:val="002868D2"/>
    <w:rsid w:val="00286A86"/>
    <w:rsid w:val="00286E2E"/>
    <w:rsid w:val="0028779F"/>
    <w:rsid w:val="002878A7"/>
    <w:rsid w:val="00287ADE"/>
    <w:rsid w:val="00287C0C"/>
    <w:rsid w:val="00290194"/>
    <w:rsid w:val="0029028C"/>
    <w:rsid w:val="0029162E"/>
    <w:rsid w:val="002916D7"/>
    <w:rsid w:val="00291DAF"/>
    <w:rsid w:val="00291E82"/>
    <w:rsid w:val="00292054"/>
    <w:rsid w:val="00292088"/>
    <w:rsid w:val="00292095"/>
    <w:rsid w:val="00292125"/>
    <w:rsid w:val="002927DB"/>
    <w:rsid w:val="00292994"/>
    <w:rsid w:val="00292A57"/>
    <w:rsid w:val="0029349B"/>
    <w:rsid w:val="00293767"/>
    <w:rsid w:val="00293C0F"/>
    <w:rsid w:val="00293F16"/>
    <w:rsid w:val="00295565"/>
    <w:rsid w:val="00295A1A"/>
    <w:rsid w:val="00295CFA"/>
    <w:rsid w:val="0029625E"/>
    <w:rsid w:val="002966D9"/>
    <w:rsid w:val="002967D2"/>
    <w:rsid w:val="0029710B"/>
    <w:rsid w:val="0029760C"/>
    <w:rsid w:val="002977B8"/>
    <w:rsid w:val="002977E4"/>
    <w:rsid w:val="00297855"/>
    <w:rsid w:val="002979B7"/>
    <w:rsid w:val="002A0E84"/>
    <w:rsid w:val="002A1866"/>
    <w:rsid w:val="002A1A81"/>
    <w:rsid w:val="002A1B5C"/>
    <w:rsid w:val="002A2102"/>
    <w:rsid w:val="002A3841"/>
    <w:rsid w:val="002A3B7D"/>
    <w:rsid w:val="002A3E43"/>
    <w:rsid w:val="002A40D3"/>
    <w:rsid w:val="002A4810"/>
    <w:rsid w:val="002A4A3D"/>
    <w:rsid w:val="002A4A8D"/>
    <w:rsid w:val="002A4EA5"/>
    <w:rsid w:val="002A50A2"/>
    <w:rsid w:val="002A57CA"/>
    <w:rsid w:val="002A5CA8"/>
    <w:rsid w:val="002A618B"/>
    <w:rsid w:val="002A6424"/>
    <w:rsid w:val="002A67B9"/>
    <w:rsid w:val="002A7439"/>
    <w:rsid w:val="002A7726"/>
    <w:rsid w:val="002A7ACB"/>
    <w:rsid w:val="002A7C3B"/>
    <w:rsid w:val="002A7EEF"/>
    <w:rsid w:val="002B036A"/>
    <w:rsid w:val="002B0B0F"/>
    <w:rsid w:val="002B0BE7"/>
    <w:rsid w:val="002B0FAB"/>
    <w:rsid w:val="002B0FD2"/>
    <w:rsid w:val="002B12C9"/>
    <w:rsid w:val="002B14ED"/>
    <w:rsid w:val="002B1972"/>
    <w:rsid w:val="002B1C4F"/>
    <w:rsid w:val="002B1CD6"/>
    <w:rsid w:val="002B1DC4"/>
    <w:rsid w:val="002B28AF"/>
    <w:rsid w:val="002B2E93"/>
    <w:rsid w:val="002B3748"/>
    <w:rsid w:val="002B3993"/>
    <w:rsid w:val="002B3ABB"/>
    <w:rsid w:val="002B3D89"/>
    <w:rsid w:val="002B409D"/>
    <w:rsid w:val="002B4E67"/>
    <w:rsid w:val="002B50AD"/>
    <w:rsid w:val="002B50E6"/>
    <w:rsid w:val="002B57C8"/>
    <w:rsid w:val="002B5F14"/>
    <w:rsid w:val="002B5FEC"/>
    <w:rsid w:val="002B6399"/>
    <w:rsid w:val="002B69D3"/>
    <w:rsid w:val="002B6DBA"/>
    <w:rsid w:val="002B7C2C"/>
    <w:rsid w:val="002B7C92"/>
    <w:rsid w:val="002B7CD7"/>
    <w:rsid w:val="002C0067"/>
    <w:rsid w:val="002C0251"/>
    <w:rsid w:val="002C0479"/>
    <w:rsid w:val="002C048A"/>
    <w:rsid w:val="002C06EB"/>
    <w:rsid w:val="002C0FE4"/>
    <w:rsid w:val="002C1347"/>
    <w:rsid w:val="002C1371"/>
    <w:rsid w:val="002C15D2"/>
    <w:rsid w:val="002C164D"/>
    <w:rsid w:val="002C18DB"/>
    <w:rsid w:val="002C1A97"/>
    <w:rsid w:val="002C20AC"/>
    <w:rsid w:val="002C20EA"/>
    <w:rsid w:val="002C24BE"/>
    <w:rsid w:val="002C26B4"/>
    <w:rsid w:val="002C28DC"/>
    <w:rsid w:val="002C28EE"/>
    <w:rsid w:val="002C2B53"/>
    <w:rsid w:val="002C2BEF"/>
    <w:rsid w:val="002C2D41"/>
    <w:rsid w:val="002C36F8"/>
    <w:rsid w:val="002C4805"/>
    <w:rsid w:val="002C4BB1"/>
    <w:rsid w:val="002C4E97"/>
    <w:rsid w:val="002C4F54"/>
    <w:rsid w:val="002C54E3"/>
    <w:rsid w:val="002C54F1"/>
    <w:rsid w:val="002C5696"/>
    <w:rsid w:val="002C56DB"/>
    <w:rsid w:val="002C6B37"/>
    <w:rsid w:val="002C772D"/>
    <w:rsid w:val="002C78A1"/>
    <w:rsid w:val="002C7E6E"/>
    <w:rsid w:val="002D04A3"/>
    <w:rsid w:val="002D0534"/>
    <w:rsid w:val="002D06C5"/>
    <w:rsid w:val="002D0AF2"/>
    <w:rsid w:val="002D0F38"/>
    <w:rsid w:val="002D1075"/>
    <w:rsid w:val="002D1225"/>
    <w:rsid w:val="002D160A"/>
    <w:rsid w:val="002D248F"/>
    <w:rsid w:val="002D2DC3"/>
    <w:rsid w:val="002D350C"/>
    <w:rsid w:val="002D3B1A"/>
    <w:rsid w:val="002D3BF7"/>
    <w:rsid w:val="002D459F"/>
    <w:rsid w:val="002D45B6"/>
    <w:rsid w:val="002D4723"/>
    <w:rsid w:val="002D4D3B"/>
    <w:rsid w:val="002D4DC7"/>
    <w:rsid w:val="002D518B"/>
    <w:rsid w:val="002D51A8"/>
    <w:rsid w:val="002D56C3"/>
    <w:rsid w:val="002D5C11"/>
    <w:rsid w:val="002D5F17"/>
    <w:rsid w:val="002D6129"/>
    <w:rsid w:val="002D6554"/>
    <w:rsid w:val="002D697C"/>
    <w:rsid w:val="002D6CFB"/>
    <w:rsid w:val="002D6D20"/>
    <w:rsid w:val="002D6E11"/>
    <w:rsid w:val="002D760E"/>
    <w:rsid w:val="002D7AC2"/>
    <w:rsid w:val="002E015E"/>
    <w:rsid w:val="002E038E"/>
    <w:rsid w:val="002E0463"/>
    <w:rsid w:val="002E04F2"/>
    <w:rsid w:val="002E0595"/>
    <w:rsid w:val="002E122C"/>
    <w:rsid w:val="002E1A39"/>
    <w:rsid w:val="002E1B29"/>
    <w:rsid w:val="002E1B30"/>
    <w:rsid w:val="002E2209"/>
    <w:rsid w:val="002E2723"/>
    <w:rsid w:val="002E27EA"/>
    <w:rsid w:val="002E319A"/>
    <w:rsid w:val="002E31E5"/>
    <w:rsid w:val="002E34D9"/>
    <w:rsid w:val="002E363C"/>
    <w:rsid w:val="002E366E"/>
    <w:rsid w:val="002E387E"/>
    <w:rsid w:val="002E3FB9"/>
    <w:rsid w:val="002E459D"/>
    <w:rsid w:val="002E4840"/>
    <w:rsid w:val="002E4CFE"/>
    <w:rsid w:val="002E4F79"/>
    <w:rsid w:val="002E5581"/>
    <w:rsid w:val="002E5715"/>
    <w:rsid w:val="002E5D75"/>
    <w:rsid w:val="002E5EC1"/>
    <w:rsid w:val="002E60DD"/>
    <w:rsid w:val="002E61DA"/>
    <w:rsid w:val="002E64E5"/>
    <w:rsid w:val="002E6B63"/>
    <w:rsid w:val="002E6C51"/>
    <w:rsid w:val="002E7585"/>
    <w:rsid w:val="002E7891"/>
    <w:rsid w:val="002E7E6D"/>
    <w:rsid w:val="002F00E7"/>
    <w:rsid w:val="002F0331"/>
    <w:rsid w:val="002F0CAA"/>
    <w:rsid w:val="002F0DEF"/>
    <w:rsid w:val="002F13FA"/>
    <w:rsid w:val="002F1653"/>
    <w:rsid w:val="002F1938"/>
    <w:rsid w:val="002F1C84"/>
    <w:rsid w:val="002F1EA9"/>
    <w:rsid w:val="002F1F71"/>
    <w:rsid w:val="002F2862"/>
    <w:rsid w:val="002F3815"/>
    <w:rsid w:val="002F3992"/>
    <w:rsid w:val="002F3A49"/>
    <w:rsid w:val="002F3E70"/>
    <w:rsid w:val="002F456F"/>
    <w:rsid w:val="002F47E7"/>
    <w:rsid w:val="002F4DD1"/>
    <w:rsid w:val="002F4F67"/>
    <w:rsid w:val="002F5BAA"/>
    <w:rsid w:val="002F6808"/>
    <w:rsid w:val="002F6CAF"/>
    <w:rsid w:val="002F706F"/>
    <w:rsid w:val="002F74BF"/>
    <w:rsid w:val="002F7F24"/>
    <w:rsid w:val="003006AD"/>
    <w:rsid w:val="00300824"/>
    <w:rsid w:val="00300B26"/>
    <w:rsid w:val="003017E6"/>
    <w:rsid w:val="00302ACA"/>
    <w:rsid w:val="00302AFF"/>
    <w:rsid w:val="0030443D"/>
    <w:rsid w:val="003044A1"/>
    <w:rsid w:val="00304A81"/>
    <w:rsid w:val="00304AFF"/>
    <w:rsid w:val="00305028"/>
    <w:rsid w:val="00305331"/>
    <w:rsid w:val="00305B42"/>
    <w:rsid w:val="00306250"/>
    <w:rsid w:val="00306320"/>
    <w:rsid w:val="00306556"/>
    <w:rsid w:val="003068E1"/>
    <w:rsid w:val="00306A11"/>
    <w:rsid w:val="00306F46"/>
    <w:rsid w:val="003073C0"/>
    <w:rsid w:val="0030741B"/>
    <w:rsid w:val="003078B1"/>
    <w:rsid w:val="00310901"/>
    <w:rsid w:val="00310AF9"/>
    <w:rsid w:val="00310E05"/>
    <w:rsid w:val="00310E18"/>
    <w:rsid w:val="00310E9D"/>
    <w:rsid w:val="0031131E"/>
    <w:rsid w:val="00311392"/>
    <w:rsid w:val="0031165A"/>
    <w:rsid w:val="00311CDD"/>
    <w:rsid w:val="003127BE"/>
    <w:rsid w:val="00312881"/>
    <w:rsid w:val="00312F3D"/>
    <w:rsid w:val="00313167"/>
    <w:rsid w:val="00313753"/>
    <w:rsid w:val="00313E8A"/>
    <w:rsid w:val="00314969"/>
    <w:rsid w:val="003149BE"/>
    <w:rsid w:val="00314B61"/>
    <w:rsid w:val="003157F3"/>
    <w:rsid w:val="00315FA0"/>
    <w:rsid w:val="003160A8"/>
    <w:rsid w:val="00316142"/>
    <w:rsid w:val="003162C4"/>
    <w:rsid w:val="003163DA"/>
    <w:rsid w:val="00316BF3"/>
    <w:rsid w:val="00316D03"/>
    <w:rsid w:val="003179E8"/>
    <w:rsid w:val="00320104"/>
    <w:rsid w:val="003205E9"/>
    <w:rsid w:val="0032072A"/>
    <w:rsid w:val="003209F9"/>
    <w:rsid w:val="00320A5A"/>
    <w:rsid w:val="00320DF8"/>
    <w:rsid w:val="00320FE1"/>
    <w:rsid w:val="0032100D"/>
    <w:rsid w:val="00321683"/>
    <w:rsid w:val="00321796"/>
    <w:rsid w:val="00321811"/>
    <w:rsid w:val="003227CA"/>
    <w:rsid w:val="00322AEE"/>
    <w:rsid w:val="00322B2B"/>
    <w:rsid w:val="00322E4C"/>
    <w:rsid w:val="0032303C"/>
    <w:rsid w:val="003237B0"/>
    <w:rsid w:val="00323B00"/>
    <w:rsid w:val="00323ED3"/>
    <w:rsid w:val="0032420A"/>
    <w:rsid w:val="00324856"/>
    <w:rsid w:val="00324A49"/>
    <w:rsid w:val="00324C68"/>
    <w:rsid w:val="0032532C"/>
    <w:rsid w:val="00325DE6"/>
    <w:rsid w:val="00326146"/>
    <w:rsid w:val="003263C4"/>
    <w:rsid w:val="00326571"/>
    <w:rsid w:val="00326734"/>
    <w:rsid w:val="00326908"/>
    <w:rsid w:val="00326BA1"/>
    <w:rsid w:val="00326DAD"/>
    <w:rsid w:val="00327110"/>
    <w:rsid w:val="0032766C"/>
    <w:rsid w:val="00327936"/>
    <w:rsid w:val="00327953"/>
    <w:rsid w:val="00327A32"/>
    <w:rsid w:val="00327E1E"/>
    <w:rsid w:val="00327EEA"/>
    <w:rsid w:val="0033032C"/>
    <w:rsid w:val="00330C6E"/>
    <w:rsid w:val="00330E2F"/>
    <w:rsid w:val="00330E94"/>
    <w:rsid w:val="0033102E"/>
    <w:rsid w:val="00331178"/>
    <w:rsid w:val="003311D5"/>
    <w:rsid w:val="003311EA"/>
    <w:rsid w:val="003315BB"/>
    <w:rsid w:val="003315C3"/>
    <w:rsid w:val="003317CC"/>
    <w:rsid w:val="00331C87"/>
    <w:rsid w:val="00331F9C"/>
    <w:rsid w:val="003327F2"/>
    <w:rsid w:val="00332EDC"/>
    <w:rsid w:val="00333576"/>
    <w:rsid w:val="003339C4"/>
    <w:rsid w:val="00333A0D"/>
    <w:rsid w:val="00333ECD"/>
    <w:rsid w:val="003346CA"/>
    <w:rsid w:val="00334EA1"/>
    <w:rsid w:val="003355F5"/>
    <w:rsid w:val="003358D8"/>
    <w:rsid w:val="003358F8"/>
    <w:rsid w:val="0033664E"/>
    <w:rsid w:val="00337425"/>
    <w:rsid w:val="003404A6"/>
    <w:rsid w:val="00340614"/>
    <w:rsid w:val="0034098D"/>
    <w:rsid w:val="00340C92"/>
    <w:rsid w:val="00340D5E"/>
    <w:rsid w:val="003412C0"/>
    <w:rsid w:val="003412FC"/>
    <w:rsid w:val="003416BC"/>
    <w:rsid w:val="00341907"/>
    <w:rsid w:val="0034231A"/>
    <w:rsid w:val="00342513"/>
    <w:rsid w:val="00342C86"/>
    <w:rsid w:val="00342D5A"/>
    <w:rsid w:val="00342DFC"/>
    <w:rsid w:val="00343261"/>
    <w:rsid w:val="003438C5"/>
    <w:rsid w:val="00343F5B"/>
    <w:rsid w:val="00343F68"/>
    <w:rsid w:val="00343FC6"/>
    <w:rsid w:val="0034426F"/>
    <w:rsid w:val="00344398"/>
    <w:rsid w:val="003447F7"/>
    <w:rsid w:val="00344905"/>
    <w:rsid w:val="0034529C"/>
    <w:rsid w:val="00345457"/>
    <w:rsid w:val="00345E66"/>
    <w:rsid w:val="00346740"/>
    <w:rsid w:val="003473E3"/>
    <w:rsid w:val="0034748D"/>
    <w:rsid w:val="00347B51"/>
    <w:rsid w:val="00347F3E"/>
    <w:rsid w:val="0035055B"/>
    <w:rsid w:val="00350BFA"/>
    <w:rsid w:val="0035104F"/>
    <w:rsid w:val="00351DBA"/>
    <w:rsid w:val="00351DC4"/>
    <w:rsid w:val="003520FE"/>
    <w:rsid w:val="003525D4"/>
    <w:rsid w:val="003527B2"/>
    <w:rsid w:val="00353DA0"/>
    <w:rsid w:val="00353E83"/>
    <w:rsid w:val="00354295"/>
    <w:rsid w:val="003546CD"/>
    <w:rsid w:val="00354CA0"/>
    <w:rsid w:val="003551A6"/>
    <w:rsid w:val="00356175"/>
    <w:rsid w:val="00356188"/>
    <w:rsid w:val="003563BC"/>
    <w:rsid w:val="003566C8"/>
    <w:rsid w:val="00356CFF"/>
    <w:rsid w:val="00356DA8"/>
    <w:rsid w:val="0035739C"/>
    <w:rsid w:val="0035750A"/>
    <w:rsid w:val="00357669"/>
    <w:rsid w:val="003576C9"/>
    <w:rsid w:val="00357747"/>
    <w:rsid w:val="00360133"/>
    <w:rsid w:val="003601C2"/>
    <w:rsid w:val="00360893"/>
    <w:rsid w:val="00360A43"/>
    <w:rsid w:val="0036110C"/>
    <w:rsid w:val="00361289"/>
    <w:rsid w:val="003613BD"/>
    <w:rsid w:val="0036167A"/>
    <w:rsid w:val="00361A59"/>
    <w:rsid w:val="00361C5F"/>
    <w:rsid w:val="00361F3B"/>
    <w:rsid w:val="003629EC"/>
    <w:rsid w:val="0036350A"/>
    <w:rsid w:val="00364368"/>
    <w:rsid w:val="00364480"/>
    <w:rsid w:val="0036453C"/>
    <w:rsid w:val="0036571B"/>
    <w:rsid w:val="0036616E"/>
    <w:rsid w:val="00366217"/>
    <w:rsid w:val="003666FB"/>
    <w:rsid w:val="00366B42"/>
    <w:rsid w:val="00366F1D"/>
    <w:rsid w:val="00366FF4"/>
    <w:rsid w:val="0036729C"/>
    <w:rsid w:val="00367374"/>
    <w:rsid w:val="00367B6F"/>
    <w:rsid w:val="00367C8A"/>
    <w:rsid w:val="00367EAB"/>
    <w:rsid w:val="00367F19"/>
    <w:rsid w:val="00367F93"/>
    <w:rsid w:val="0037083C"/>
    <w:rsid w:val="00370D58"/>
    <w:rsid w:val="00370DFF"/>
    <w:rsid w:val="00371149"/>
    <w:rsid w:val="0037173D"/>
    <w:rsid w:val="00371A97"/>
    <w:rsid w:val="00371F7A"/>
    <w:rsid w:val="00372107"/>
    <w:rsid w:val="00372849"/>
    <w:rsid w:val="00372A1C"/>
    <w:rsid w:val="00372EF2"/>
    <w:rsid w:val="00372F10"/>
    <w:rsid w:val="00372FD1"/>
    <w:rsid w:val="00373613"/>
    <w:rsid w:val="0037372E"/>
    <w:rsid w:val="00373BC1"/>
    <w:rsid w:val="00373DF7"/>
    <w:rsid w:val="003744B8"/>
    <w:rsid w:val="00374739"/>
    <w:rsid w:val="003749E7"/>
    <w:rsid w:val="00375530"/>
    <w:rsid w:val="00375763"/>
    <w:rsid w:val="003758F0"/>
    <w:rsid w:val="00376131"/>
    <w:rsid w:val="00376136"/>
    <w:rsid w:val="0037634A"/>
    <w:rsid w:val="0037657A"/>
    <w:rsid w:val="003765D3"/>
    <w:rsid w:val="00376B49"/>
    <w:rsid w:val="003773B3"/>
    <w:rsid w:val="003776CB"/>
    <w:rsid w:val="00377B9D"/>
    <w:rsid w:val="00380101"/>
    <w:rsid w:val="0038015E"/>
    <w:rsid w:val="003803F0"/>
    <w:rsid w:val="00380861"/>
    <w:rsid w:val="003808BC"/>
    <w:rsid w:val="00380E0B"/>
    <w:rsid w:val="00380F76"/>
    <w:rsid w:val="0038125F"/>
    <w:rsid w:val="00381677"/>
    <w:rsid w:val="00382053"/>
    <w:rsid w:val="003824D9"/>
    <w:rsid w:val="00383D41"/>
    <w:rsid w:val="00383ECE"/>
    <w:rsid w:val="00383ED1"/>
    <w:rsid w:val="003848FB"/>
    <w:rsid w:val="00384C37"/>
    <w:rsid w:val="00385391"/>
    <w:rsid w:val="00385485"/>
    <w:rsid w:val="00385586"/>
    <w:rsid w:val="00385ADE"/>
    <w:rsid w:val="00385C3E"/>
    <w:rsid w:val="00385C99"/>
    <w:rsid w:val="00385E54"/>
    <w:rsid w:val="003863AD"/>
    <w:rsid w:val="0038661C"/>
    <w:rsid w:val="0038676B"/>
    <w:rsid w:val="00386D65"/>
    <w:rsid w:val="00387959"/>
    <w:rsid w:val="00387B81"/>
    <w:rsid w:val="003900C3"/>
    <w:rsid w:val="003904DC"/>
    <w:rsid w:val="003905C6"/>
    <w:rsid w:val="00390870"/>
    <w:rsid w:val="003909F5"/>
    <w:rsid w:val="0039116A"/>
    <w:rsid w:val="003912D1"/>
    <w:rsid w:val="00391A6C"/>
    <w:rsid w:val="00391AF2"/>
    <w:rsid w:val="00391B89"/>
    <w:rsid w:val="00391D35"/>
    <w:rsid w:val="003922C4"/>
    <w:rsid w:val="0039300B"/>
    <w:rsid w:val="00393164"/>
    <w:rsid w:val="0039335F"/>
    <w:rsid w:val="003936AF"/>
    <w:rsid w:val="00393724"/>
    <w:rsid w:val="003939EA"/>
    <w:rsid w:val="00393FBE"/>
    <w:rsid w:val="00394A84"/>
    <w:rsid w:val="00394CD3"/>
    <w:rsid w:val="00394DDA"/>
    <w:rsid w:val="00395E74"/>
    <w:rsid w:val="003961D2"/>
    <w:rsid w:val="00396614"/>
    <w:rsid w:val="003968BC"/>
    <w:rsid w:val="003969DF"/>
    <w:rsid w:val="00396DEA"/>
    <w:rsid w:val="00396FC4"/>
    <w:rsid w:val="0039701A"/>
    <w:rsid w:val="0039704A"/>
    <w:rsid w:val="003970B5"/>
    <w:rsid w:val="00397E5C"/>
    <w:rsid w:val="003A08A3"/>
    <w:rsid w:val="003A15E1"/>
    <w:rsid w:val="003A1CE3"/>
    <w:rsid w:val="003A1D25"/>
    <w:rsid w:val="003A1DA1"/>
    <w:rsid w:val="003A1EC5"/>
    <w:rsid w:val="003A1F3C"/>
    <w:rsid w:val="003A1F4A"/>
    <w:rsid w:val="003A2201"/>
    <w:rsid w:val="003A24CA"/>
    <w:rsid w:val="003A25F3"/>
    <w:rsid w:val="003A285A"/>
    <w:rsid w:val="003A28D6"/>
    <w:rsid w:val="003A2F5A"/>
    <w:rsid w:val="003A3157"/>
    <w:rsid w:val="003A34E6"/>
    <w:rsid w:val="003A3953"/>
    <w:rsid w:val="003A3ACD"/>
    <w:rsid w:val="003A3D9D"/>
    <w:rsid w:val="003A3ECF"/>
    <w:rsid w:val="003A40E7"/>
    <w:rsid w:val="003A44B3"/>
    <w:rsid w:val="003A500F"/>
    <w:rsid w:val="003A5C4D"/>
    <w:rsid w:val="003A5E5B"/>
    <w:rsid w:val="003A6047"/>
    <w:rsid w:val="003A605C"/>
    <w:rsid w:val="003A6491"/>
    <w:rsid w:val="003A6EEC"/>
    <w:rsid w:val="003A6F79"/>
    <w:rsid w:val="003A7560"/>
    <w:rsid w:val="003A76E8"/>
    <w:rsid w:val="003A77AD"/>
    <w:rsid w:val="003B02EC"/>
    <w:rsid w:val="003B096C"/>
    <w:rsid w:val="003B09A3"/>
    <w:rsid w:val="003B0AE2"/>
    <w:rsid w:val="003B0DD9"/>
    <w:rsid w:val="003B1052"/>
    <w:rsid w:val="003B1202"/>
    <w:rsid w:val="003B12BD"/>
    <w:rsid w:val="003B1F00"/>
    <w:rsid w:val="003B1F44"/>
    <w:rsid w:val="003B2421"/>
    <w:rsid w:val="003B2706"/>
    <w:rsid w:val="003B2F43"/>
    <w:rsid w:val="003B3486"/>
    <w:rsid w:val="003B35AE"/>
    <w:rsid w:val="003B376A"/>
    <w:rsid w:val="003B37BB"/>
    <w:rsid w:val="003B386B"/>
    <w:rsid w:val="003B390F"/>
    <w:rsid w:val="003B3A6F"/>
    <w:rsid w:val="003B3E87"/>
    <w:rsid w:val="003B4149"/>
    <w:rsid w:val="003B4174"/>
    <w:rsid w:val="003B42C1"/>
    <w:rsid w:val="003B433B"/>
    <w:rsid w:val="003B43CE"/>
    <w:rsid w:val="003B4DB4"/>
    <w:rsid w:val="003B4EE1"/>
    <w:rsid w:val="003B4FCA"/>
    <w:rsid w:val="003B5C18"/>
    <w:rsid w:val="003B5EEF"/>
    <w:rsid w:val="003B6567"/>
    <w:rsid w:val="003B6F82"/>
    <w:rsid w:val="003B6FC9"/>
    <w:rsid w:val="003B7117"/>
    <w:rsid w:val="003B7495"/>
    <w:rsid w:val="003B7669"/>
    <w:rsid w:val="003B7BD2"/>
    <w:rsid w:val="003C03C5"/>
    <w:rsid w:val="003C0686"/>
    <w:rsid w:val="003C073D"/>
    <w:rsid w:val="003C07C0"/>
    <w:rsid w:val="003C10A0"/>
    <w:rsid w:val="003C1171"/>
    <w:rsid w:val="003C12C9"/>
    <w:rsid w:val="003C15A8"/>
    <w:rsid w:val="003C1887"/>
    <w:rsid w:val="003C18A3"/>
    <w:rsid w:val="003C1ABA"/>
    <w:rsid w:val="003C1B1A"/>
    <w:rsid w:val="003C1E8D"/>
    <w:rsid w:val="003C2498"/>
    <w:rsid w:val="003C2892"/>
    <w:rsid w:val="003C2ADD"/>
    <w:rsid w:val="003C3D2F"/>
    <w:rsid w:val="003C3E37"/>
    <w:rsid w:val="003C512B"/>
    <w:rsid w:val="003C5784"/>
    <w:rsid w:val="003C5965"/>
    <w:rsid w:val="003C5D19"/>
    <w:rsid w:val="003C5D91"/>
    <w:rsid w:val="003C5E8F"/>
    <w:rsid w:val="003C6402"/>
    <w:rsid w:val="003C6778"/>
    <w:rsid w:val="003C6AAC"/>
    <w:rsid w:val="003C6B99"/>
    <w:rsid w:val="003C7141"/>
    <w:rsid w:val="003C7196"/>
    <w:rsid w:val="003C7205"/>
    <w:rsid w:val="003C726E"/>
    <w:rsid w:val="003C7480"/>
    <w:rsid w:val="003C7FDC"/>
    <w:rsid w:val="003D0645"/>
    <w:rsid w:val="003D0B1B"/>
    <w:rsid w:val="003D0BF6"/>
    <w:rsid w:val="003D0EAA"/>
    <w:rsid w:val="003D10AC"/>
    <w:rsid w:val="003D1384"/>
    <w:rsid w:val="003D1BB5"/>
    <w:rsid w:val="003D1E6B"/>
    <w:rsid w:val="003D2300"/>
    <w:rsid w:val="003D2328"/>
    <w:rsid w:val="003D2A77"/>
    <w:rsid w:val="003D2BE9"/>
    <w:rsid w:val="003D31C2"/>
    <w:rsid w:val="003D38A9"/>
    <w:rsid w:val="003D4466"/>
    <w:rsid w:val="003D47CB"/>
    <w:rsid w:val="003D4AAC"/>
    <w:rsid w:val="003D52FD"/>
    <w:rsid w:val="003D542C"/>
    <w:rsid w:val="003D54EE"/>
    <w:rsid w:val="003D57AB"/>
    <w:rsid w:val="003D58E3"/>
    <w:rsid w:val="003D5DB3"/>
    <w:rsid w:val="003D60B5"/>
    <w:rsid w:val="003D63E5"/>
    <w:rsid w:val="003D66CF"/>
    <w:rsid w:val="003D6942"/>
    <w:rsid w:val="003D6AF6"/>
    <w:rsid w:val="003D6CD0"/>
    <w:rsid w:val="003D6EF6"/>
    <w:rsid w:val="003D6F9E"/>
    <w:rsid w:val="003D73EC"/>
    <w:rsid w:val="003D76C0"/>
    <w:rsid w:val="003D7F84"/>
    <w:rsid w:val="003E08D2"/>
    <w:rsid w:val="003E0E8F"/>
    <w:rsid w:val="003E15C2"/>
    <w:rsid w:val="003E1A12"/>
    <w:rsid w:val="003E2048"/>
    <w:rsid w:val="003E2AD0"/>
    <w:rsid w:val="003E2E35"/>
    <w:rsid w:val="003E3093"/>
    <w:rsid w:val="003E3256"/>
    <w:rsid w:val="003E32A3"/>
    <w:rsid w:val="003E376A"/>
    <w:rsid w:val="003E3E67"/>
    <w:rsid w:val="003E4597"/>
    <w:rsid w:val="003E4962"/>
    <w:rsid w:val="003E51A2"/>
    <w:rsid w:val="003E583F"/>
    <w:rsid w:val="003E58C0"/>
    <w:rsid w:val="003E5F06"/>
    <w:rsid w:val="003E5F1C"/>
    <w:rsid w:val="003E61CD"/>
    <w:rsid w:val="003E6779"/>
    <w:rsid w:val="003E772F"/>
    <w:rsid w:val="003E7970"/>
    <w:rsid w:val="003E7DD4"/>
    <w:rsid w:val="003F0C6F"/>
    <w:rsid w:val="003F0EF9"/>
    <w:rsid w:val="003F103E"/>
    <w:rsid w:val="003F276D"/>
    <w:rsid w:val="003F27A0"/>
    <w:rsid w:val="003F315E"/>
    <w:rsid w:val="003F329E"/>
    <w:rsid w:val="003F3456"/>
    <w:rsid w:val="003F39F6"/>
    <w:rsid w:val="003F3AE7"/>
    <w:rsid w:val="003F3F55"/>
    <w:rsid w:val="003F46E7"/>
    <w:rsid w:val="003F4845"/>
    <w:rsid w:val="003F4C3A"/>
    <w:rsid w:val="003F4E8D"/>
    <w:rsid w:val="003F50C2"/>
    <w:rsid w:val="003F5C3B"/>
    <w:rsid w:val="003F607F"/>
    <w:rsid w:val="003F61E9"/>
    <w:rsid w:val="003F63B9"/>
    <w:rsid w:val="003F652E"/>
    <w:rsid w:val="003F65AA"/>
    <w:rsid w:val="003F68D9"/>
    <w:rsid w:val="003F690B"/>
    <w:rsid w:val="003F69B2"/>
    <w:rsid w:val="003F6A02"/>
    <w:rsid w:val="003F6C6C"/>
    <w:rsid w:val="003F731E"/>
    <w:rsid w:val="003F745A"/>
    <w:rsid w:val="003F780A"/>
    <w:rsid w:val="003F7AFF"/>
    <w:rsid w:val="004007B6"/>
    <w:rsid w:val="004008D2"/>
    <w:rsid w:val="00400A4F"/>
    <w:rsid w:val="00400F12"/>
    <w:rsid w:val="00401070"/>
    <w:rsid w:val="004010D6"/>
    <w:rsid w:val="004018B0"/>
    <w:rsid w:val="00401C76"/>
    <w:rsid w:val="00401C86"/>
    <w:rsid w:val="00401CCC"/>
    <w:rsid w:val="00401F96"/>
    <w:rsid w:val="0040205F"/>
    <w:rsid w:val="00402091"/>
    <w:rsid w:val="004023BC"/>
    <w:rsid w:val="004023C0"/>
    <w:rsid w:val="004024E3"/>
    <w:rsid w:val="004028BE"/>
    <w:rsid w:val="00402A24"/>
    <w:rsid w:val="00402F22"/>
    <w:rsid w:val="00403250"/>
    <w:rsid w:val="004038B3"/>
    <w:rsid w:val="004040C5"/>
    <w:rsid w:val="00404BD2"/>
    <w:rsid w:val="00404D95"/>
    <w:rsid w:val="004052DA"/>
    <w:rsid w:val="004055F2"/>
    <w:rsid w:val="00405FD8"/>
    <w:rsid w:val="00406476"/>
    <w:rsid w:val="0040663F"/>
    <w:rsid w:val="00406B83"/>
    <w:rsid w:val="004101CC"/>
    <w:rsid w:val="00410A0A"/>
    <w:rsid w:val="00410A58"/>
    <w:rsid w:val="00410A86"/>
    <w:rsid w:val="00411526"/>
    <w:rsid w:val="004115AE"/>
    <w:rsid w:val="00411752"/>
    <w:rsid w:val="00412071"/>
    <w:rsid w:val="00412422"/>
    <w:rsid w:val="004124F3"/>
    <w:rsid w:val="00412AA8"/>
    <w:rsid w:val="00412DFE"/>
    <w:rsid w:val="00413103"/>
    <w:rsid w:val="00413541"/>
    <w:rsid w:val="00413757"/>
    <w:rsid w:val="0041378B"/>
    <w:rsid w:val="00413856"/>
    <w:rsid w:val="00413CB9"/>
    <w:rsid w:val="004143EA"/>
    <w:rsid w:val="00414D48"/>
    <w:rsid w:val="00414E4B"/>
    <w:rsid w:val="0041514A"/>
    <w:rsid w:val="00415A39"/>
    <w:rsid w:val="00415FD9"/>
    <w:rsid w:val="004173CA"/>
    <w:rsid w:val="004206CF"/>
    <w:rsid w:val="00420D66"/>
    <w:rsid w:val="00420DCB"/>
    <w:rsid w:val="004214D9"/>
    <w:rsid w:val="004218FB"/>
    <w:rsid w:val="00421C72"/>
    <w:rsid w:val="0042213F"/>
    <w:rsid w:val="004224B1"/>
    <w:rsid w:val="004226F0"/>
    <w:rsid w:val="00422802"/>
    <w:rsid w:val="00423AAF"/>
    <w:rsid w:val="0042405D"/>
    <w:rsid w:val="00424537"/>
    <w:rsid w:val="00424B17"/>
    <w:rsid w:val="00424BAF"/>
    <w:rsid w:val="004258FC"/>
    <w:rsid w:val="00425E97"/>
    <w:rsid w:val="0042658F"/>
    <w:rsid w:val="00426984"/>
    <w:rsid w:val="00426B8A"/>
    <w:rsid w:val="00427BC7"/>
    <w:rsid w:val="00427E87"/>
    <w:rsid w:val="0043072B"/>
    <w:rsid w:val="00430881"/>
    <w:rsid w:val="00430EE6"/>
    <w:rsid w:val="004312FF"/>
    <w:rsid w:val="00431BBF"/>
    <w:rsid w:val="0043238B"/>
    <w:rsid w:val="004337BD"/>
    <w:rsid w:val="0043386E"/>
    <w:rsid w:val="004338AD"/>
    <w:rsid w:val="00433D81"/>
    <w:rsid w:val="004347E0"/>
    <w:rsid w:val="00434D37"/>
    <w:rsid w:val="00435393"/>
    <w:rsid w:val="00435457"/>
    <w:rsid w:val="004354E0"/>
    <w:rsid w:val="00435AD6"/>
    <w:rsid w:val="00435F3B"/>
    <w:rsid w:val="00435FC8"/>
    <w:rsid w:val="00437243"/>
    <w:rsid w:val="00437313"/>
    <w:rsid w:val="00437322"/>
    <w:rsid w:val="00437A5D"/>
    <w:rsid w:val="00437DEF"/>
    <w:rsid w:val="00440603"/>
    <w:rsid w:val="00440E16"/>
    <w:rsid w:val="00441175"/>
    <w:rsid w:val="004413DD"/>
    <w:rsid w:val="00441597"/>
    <w:rsid w:val="00441E08"/>
    <w:rsid w:val="00442273"/>
    <w:rsid w:val="00442C24"/>
    <w:rsid w:val="00443050"/>
    <w:rsid w:val="004431C5"/>
    <w:rsid w:val="00443690"/>
    <w:rsid w:val="00443CBD"/>
    <w:rsid w:val="00443F01"/>
    <w:rsid w:val="00443F53"/>
    <w:rsid w:val="0044429C"/>
    <w:rsid w:val="004442DD"/>
    <w:rsid w:val="0044466F"/>
    <w:rsid w:val="004447A0"/>
    <w:rsid w:val="00444B9F"/>
    <w:rsid w:val="00445567"/>
    <w:rsid w:val="00445C81"/>
    <w:rsid w:val="004460AB"/>
    <w:rsid w:val="0044617A"/>
    <w:rsid w:val="00447127"/>
    <w:rsid w:val="00447144"/>
    <w:rsid w:val="0044725D"/>
    <w:rsid w:val="00447276"/>
    <w:rsid w:val="00447477"/>
    <w:rsid w:val="004478D6"/>
    <w:rsid w:val="00447BCE"/>
    <w:rsid w:val="00450361"/>
    <w:rsid w:val="0045064A"/>
    <w:rsid w:val="004507AD"/>
    <w:rsid w:val="00450A31"/>
    <w:rsid w:val="00450ABF"/>
    <w:rsid w:val="00450DB3"/>
    <w:rsid w:val="00450EE0"/>
    <w:rsid w:val="00452C13"/>
    <w:rsid w:val="00452D89"/>
    <w:rsid w:val="004531D3"/>
    <w:rsid w:val="00453A0E"/>
    <w:rsid w:val="00453BB7"/>
    <w:rsid w:val="00453C36"/>
    <w:rsid w:val="00453C81"/>
    <w:rsid w:val="00453CA5"/>
    <w:rsid w:val="00454743"/>
    <w:rsid w:val="004547BE"/>
    <w:rsid w:val="00454C91"/>
    <w:rsid w:val="00454CBB"/>
    <w:rsid w:val="004556E9"/>
    <w:rsid w:val="00455A62"/>
    <w:rsid w:val="00455E61"/>
    <w:rsid w:val="00456334"/>
    <w:rsid w:val="0045651A"/>
    <w:rsid w:val="00456757"/>
    <w:rsid w:val="004568AD"/>
    <w:rsid w:val="00456BD6"/>
    <w:rsid w:val="00456C52"/>
    <w:rsid w:val="004604D5"/>
    <w:rsid w:val="00460602"/>
    <w:rsid w:val="004606AD"/>
    <w:rsid w:val="00460C76"/>
    <w:rsid w:val="00460E87"/>
    <w:rsid w:val="00461350"/>
    <w:rsid w:val="00461539"/>
    <w:rsid w:val="00461A4E"/>
    <w:rsid w:val="00461B43"/>
    <w:rsid w:val="00461B52"/>
    <w:rsid w:val="00461D2B"/>
    <w:rsid w:val="00461DE6"/>
    <w:rsid w:val="0046287C"/>
    <w:rsid w:val="00462CC1"/>
    <w:rsid w:val="00462D8D"/>
    <w:rsid w:val="00462DDA"/>
    <w:rsid w:val="00462F5E"/>
    <w:rsid w:val="00462FC0"/>
    <w:rsid w:val="00462FCE"/>
    <w:rsid w:val="00463245"/>
    <w:rsid w:val="0046402A"/>
    <w:rsid w:val="0046490F"/>
    <w:rsid w:val="00464BEA"/>
    <w:rsid w:val="00464CF0"/>
    <w:rsid w:val="00464D0F"/>
    <w:rsid w:val="00464E97"/>
    <w:rsid w:val="0046503C"/>
    <w:rsid w:val="004656AE"/>
    <w:rsid w:val="00465716"/>
    <w:rsid w:val="00465745"/>
    <w:rsid w:val="00465B5E"/>
    <w:rsid w:val="00465D7F"/>
    <w:rsid w:val="00465F3A"/>
    <w:rsid w:val="00466724"/>
    <w:rsid w:val="004667F9"/>
    <w:rsid w:val="00466D4E"/>
    <w:rsid w:val="00466DCD"/>
    <w:rsid w:val="00467572"/>
    <w:rsid w:val="00467788"/>
    <w:rsid w:val="00467979"/>
    <w:rsid w:val="00467FDB"/>
    <w:rsid w:val="00470372"/>
    <w:rsid w:val="004703E9"/>
    <w:rsid w:val="0047068C"/>
    <w:rsid w:val="00470928"/>
    <w:rsid w:val="00470D70"/>
    <w:rsid w:val="00471812"/>
    <w:rsid w:val="00471A23"/>
    <w:rsid w:val="00471D99"/>
    <w:rsid w:val="004728E1"/>
    <w:rsid w:val="00472A33"/>
    <w:rsid w:val="00473098"/>
    <w:rsid w:val="00473D5A"/>
    <w:rsid w:val="004745BB"/>
    <w:rsid w:val="004746D0"/>
    <w:rsid w:val="00474ACB"/>
    <w:rsid w:val="00475514"/>
    <w:rsid w:val="004755E3"/>
    <w:rsid w:val="004757ED"/>
    <w:rsid w:val="004764BF"/>
    <w:rsid w:val="0047673B"/>
    <w:rsid w:val="004779C0"/>
    <w:rsid w:val="00477B9F"/>
    <w:rsid w:val="00477FBF"/>
    <w:rsid w:val="00480B5F"/>
    <w:rsid w:val="0048126E"/>
    <w:rsid w:val="0048148B"/>
    <w:rsid w:val="00481710"/>
    <w:rsid w:val="00481726"/>
    <w:rsid w:val="00481747"/>
    <w:rsid w:val="00481A1E"/>
    <w:rsid w:val="00482100"/>
    <w:rsid w:val="00482417"/>
    <w:rsid w:val="0048241A"/>
    <w:rsid w:val="00482830"/>
    <w:rsid w:val="00482B72"/>
    <w:rsid w:val="004832F8"/>
    <w:rsid w:val="00483D32"/>
    <w:rsid w:val="00483E3A"/>
    <w:rsid w:val="00484609"/>
    <w:rsid w:val="00484666"/>
    <w:rsid w:val="004853C8"/>
    <w:rsid w:val="00485522"/>
    <w:rsid w:val="0048564F"/>
    <w:rsid w:val="00485871"/>
    <w:rsid w:val="004858D7"/>
    <w:rsid w:val="00486273"/>
    <w:rsid w:val="004867D8"/>
    <w:rsid w:val="00486864"/>
    <w:rsid w:val="00486A33"/>
    <w:rsid w:val="00486F88"/>
    <w:rsid w:val="004873E3"/>
    <w:rsid w:val="004879B4"/>
    <w:rsid w:val="00487B28"/>
    <w:rsid w:val="00487CF3"/>
    <w:rsid w:val="00490874"/>
    <w:rsid w:val="004910FE"/>
    <w:rsid w:val="00491515"/>
    <w:rsid w:val="004916CC"/>
    <w:rsid w:val="00491897"/>
    <w:rsid w:val="00491B48"/>
    <w:rsid w:val="00491DB3"/>
    <w:rsid w:val="00492019"/>
    <w:rsid w:val="00492477"/>
    <w:rsid w:val="0049278C"/>
    <w:rsid w:val="00492C64"/>
    <w:rsid w:val="00492EE7"/>
    <w:rsid w:val="004938AF"/>
    <w:rsid w:val="00493D83"/>
    <w:rsid w:val="004942ED"/>
    <w:rsid w:val="004948F1"/>
    <w:rsid w:val="00494CE5"/>
    <w:rsid w:val="00494F66"/>
    <w:rsid w:val="004953A6"/>
    <w:rsid w:val="00495A06"/>
    <w:rsid w:val="00495D35"/>
    <w:rsid w:val="00496039"/>
    <w:rsid w:val="0049607E"/>
    <w:rsid w:val="004960CD"/>
    <w:rsid w:val="004968A1"/>
    <w:rsid w:val="0049692F"/>
    <w:rsid w:val="00496AD9"/>
    <w:rsid w:val="00496DF9"/>
    <w:rsid w:val="0049704F"/>
    <w:rsid w:val="0049742C"/>
    <w:rsid w:val="004976DC"/>
    <w:rsid w:val="0049779D"/>
    <w:rsid w:val="00497D10"/>
    <w:rsid w:val="00497DAE"/>
    <w:rsid w:val="004A0389"/>
    <w:rsid w:val="004A0D0E"/>
    <w:rsid w:val="004A115A"/>
    <w:rsid w:val="004A128E"/>
    <w:rsid w:val="004A16ED"/>
    <w:rsid w:val="004A16FA"/>
    <w:rsid w:val="004A1A0F"/>
    <w:rsid w:val="004A2088"/>
    <w:rsid w:val="004A2843"/>
    <w:rsid w:val="004A2AD9"/>
    <w:rsid w:val="004A2F7A"/>
    <w:rsid w:val="004A2FAF"/>
    <w:rsid w:val="004A37C3"/>
    <w:rsid w:val="004A3AF8"/>
    <w:rsid w:val="004A3D22"/>
    <w:rsid w:val="004A46AD"/>
    <w:rsid w:val="004A5276"/>
    <w:rsid w:val="004A54CB"/>
    <w:rsid w:val="004A5EB8"/>
    <w:rsid w:val="004A5ED1"/>
    <w:rsid w:val="004A62C9"/>
    <w:rsid w:val="004A63FE"/>
    <w:rsid w:val="004A6E46"/>
    <w:rsid w:val="004A738B"/>
    <w:rsid w:val="004A7454"/>
    <w:rsid w:val="004B00E9"/>
    <w:rsid w:val="004B01EB"/>
    <w:rsid w:val="004B0209"/>
    <w:rsid w:val="004B0393"/>
    <w:rsid w:val="004B04ED"/>
    <w:rsid w:val="004B097A"/>
    <w:rsid w:val="004B0EF8"/>
    <w:rsid w:val="004B12FA"/>
    <w:rsid w:val="004B134D"/>
    <w:rsid w:val="004B169A"/>
    <w:rsid w:val="004B1710"/>
    <w:rsid w:val="004B1B7D"/>
    <w:rsid w:val="004B1C4E"/>
    <w:rsid w:val="004B1EB9"/>
    <w:rsid w:val="004B21B3"/>
    <w:rsid w:val="004B239E"/>
    <w:rsid w:val="004B2475"/>
    <w:rsid w:val="004B25CE"/>
    <w:rsid w:val="004B294C"/>
    <w:rsid w:val="004B2ACE"/>
    <w:rsid w:val="004B3158"/>
    <w:rsid w:val="004B4415"/>
    <w:rsid w:val="004B4528"/>
    <w:rsid w:val="004B519D"/>
    <w:rsid w:val="004B52FD"/>
    <w:rsid w:val="004B5718"/>
    <w:rsid w:val="004B57F5"/>
    <w:rsid w:val="004B580F"/>
    <w:rsid w:val="004B589E"/>
    <w:rsid w:val="004B5960"/>
    <w:rsid w:val="004B5B30"/>
    <w:rsid w:val="004B5CB7"/>
    <w:rsid w:val="004B6026"/>
    <w:rsid w:val="004B6C07"/>
    <w:rsid w:val="004B6C35"/>
    <w:rsid w:val="004B716C"/>
    <w:rsid w:val="004B71CD"/>
    <w:rsid w:val="004B733F"/>
    <w:rsid w:val="004B7EDF"/>
    <w:rsid w:val="004C03AD"/>
    <w:rsid w:val="004C05E0"/>
    <w:rsid w:val="004C10D7"/>
    <w:rsid w:val="004C125C"/>
    <w:rsid w:val="004C16E1"/>
    <w:rsid w:val="004C194E"/>
    <w:rsid w:val="004C1D8D"/>
    <w:rsid w:val="004C1E55"/>
    <w:rsid w:val="004C20D3"/>
    <w:rsid w:val="004C21A4"/>
    <w:rsid w:val="004C24CC"/>
    <w:rsid w:val="004C2552"/>
    <w:rsid w:val="004C2E90"/>
    <w:rsid w:val="004C3019"/>
    <w:rsid w:val="004C3B37"/>
    <w:rsid w:val="004C3FFE"/>
    <w:rsid w:val="004C41FB"/>
    <w:rsid w:val="004C45EA"/>
    <w:rsid w:val="004C48C8"/>
    <w:rsid w:val="004C4A7F"/>
    <w:rsid w:val="004C4CC9"/>
    <w:rsid w:val="004C557C"/>
    <w:rsid w:val="004C5BCA"/>
    <w:rsid w:val="004C5CBC"/>
    <w:rsid w:val="004C642B"/>
    <w:rsid w:val="004C6671"/>
    <w:rsid w:val="004C698D"/>
    <w:rsid w:val="004C6EA2"/>
    <w:rsid w:val="004C743A"/>
    <w:rsid w:val="004C7641"/>
    <w:rsid w:val="004C7760"/>
    <w:rsid w:val="004C77CA"/>
    <w:rsid w:val="004C7A6D"/>
    <w:rsid w:val="004D10C8"/>
    <w:rsid w:val="004D1151"/>
    <w:rsid w:val="004D13FD"/>
    <w:rsid w:val="004D187E"/>
    <w:rsid w:val="004D1A09"/>
    <w:rsid w:val="004D1C78"/>
    <w:rsid w:val="004D1E12"/>
    <w:rsid w:val="004D1E62"/>
    <w:rsid w:val="004D22FF"/>
    <w:rsid w:val="004D27A0"/>
    <w:rsid w:val="004D2882"/>
    <w:rsid w:val="004D2942"/>
    <w:rsid w:val="004D336E"/>
    <w:rsid w:val="004D39FD"/>
    <w:rsid w:val="004D3AE2"/>
    <w:rsid w:val="004D407C"/>
    <w:rsid w:val="004D4219"/>
    <w:rsid w:val="004D4541"/>
    <w:rsid w:val="004D470D"/>
    <w:rsid w:val="004D4BE8"/>
    <w:rsid w:val="004D4FBF"/>
    <w:rsid w:val="004D57A4"/>
    <w:rsid w:val="004D58CD"/>
    <w:rsid w:val="004D65A5"/>
    <w:rsid w:val="004D66FE"/>
    <w:rsid w:val="004D6B88"/>
    <w:rsid w:val="004D7127"/>
    <w:rsid w:val="004D74AB"/>
    <w:rsid w:val="004D78E9"/>
    <w:rsid w:val="004D7D01"/>
    <w:rsid w:val="004E0FB2"/>
    <w:rsid w:val="004E16E3"/>
    <w:rsid w:val="004E183B"/>
    <w:rsid w:val="004E1B28"/>
    <w:rsid w:val="004E1EF0"/>
    <w:rsid w:val="004E2C2D"/>
    <w:rsid w:val="004E36A2"/>
    <w:rsid w:val="004E3C08"/>
    <w:rsid w:val="004E3D5E"/>
    <w:rsid w:val="004E3EFA"/>
    <w:rsid w:val="004E3FD1"/>
    <w:rsid w:val="004E470E"/>
    <w:rsid w:val="004E476C"/>
    <w:rsid w:val="004E48EB"/>
    <w:rsid w:val="004E4AA4"/>
    <w:rsid w:val="004E4FD0"/>
    <w:rsid w:val="004E5D96"/>
    <w:rsid w:val="004E6302"/>
    <w:rsid w:val="004E643B"/>
    <w:rsid w:val="004E698B"/>
    <w:rsid w:val="004E7071"/>
    <w:rsid w:val="004E74C4"/>
    <w:rsid w:val="004E7A8B"/>
    <w:rsid w:val="004F00B7"/>
    <w:rsid w:val="004F0D09"/>
    <w:rsid w:val="004F0F5B"/>
    <w:rsid w:val="004F13C9"/>
    <w:rsid w:val="004F14C3"/>
    <w:rsid w:val="004F1643"/>
    <w:rsid w:val="004F17BE"/>
    <w:rsid w:val="004F186D"/>
    <w:rsid w:val="004F1D4A"/>
    <w:rsid w:val="004F25F4"/>
    <w:rsid w:val="004F2BD0"/>
    <w:rsid w:val="004F2C53"/>
    <w:rsid w:val="004F2E56"/>
    <w:rsid w:val="004F2F67"/>
    <w:rsid w:val="004F48C5"/>
    <w:rsid w:val="004F4C3F"/>
    <w:rsid w:val="004F4D11"/>
    <w:rsid w:val="004F4D28"/>
    <w:rsid w:val="004F4DCF"/>
    <w:rsid w:val="004F4DDA"/>
    <w:rsid w:val="004F4FA1"/>
    <w:rsid w:val="004F500F"/>
    <w:rsid w:val="004F525D"/>
    <w:rsid w:val="004F5D65"/>
    <w:rsid w:val="004F63D4"/>
    <w:rsid w:val="004F777C"/>
    <w:rsid w:val="004F7CC6"/>
    <w:rsid w:val="004F7E39"/>
    <w:rsid w:val="00500405"/>
    <w:rsid w:val="00501066"/>
    <w:rsid w:val="00501187"/>
    <w:rsid w:val="00501456"/>
    <w:rsid w:val="005014C8"/>
    <w:rsid w:val="00501891"/>
    <w:rsid w:val="00501F6A"/>
    <w:rsid w:val="00502F53"/>
    <w:rsid w:val="0050344F"/>
    <w:rsid w:val="0050415C"/>
    <w:rsid w:val="00504726"/>
    <w:rsid w:val="00505136"/>
    <w:rsid w:val="0050538F"/>
    <w:rsid w:val="005055A7"/>
    <w:rsid w:val="00505675"/>
    <w:rsid w:val="00505C7A"/>
    <w:rsid w:val="005063C8"/>
    <w:rsid w:val="00506582"/>
    <w:rsid w:val="00506688"/>
    <w:rsid w:val="0050677F"/>
    <w:rsid w:val="00506EB5"/>
    <w:rsid w:val="005079F5"/>
    <w:rsid w:val="005100C4"/>
    <w:rsid w:val="005103B8"/>
    <w:rsid w:val="0051055F"/>
    <w:rsid w:val="0051113F"/>
    <w:rsid w:val="0051161D"/>
    <w:rsid w:val="005116C5"/>
    <w:rsid w:val="005116C7"/>
    <w:rsid w:val="0051199F"/>
    <w:rsid w:val="00512568"/>
    <w:rsid w:val="00512908"/>
    <w:rsid w:val="00512BA9"/>
    <w:rsid w:val="00512E64"/>
    <w:rsid w:val="00512F36"/>
    <w:rsid w:val="00512F83"/>
    <w:rsid w:val="00513302"/>
    <w:rsid w:val="005135FA"/>
    <w:rsid w:val="005135FB"/>
    <w:rsid w:val="00513841"/>
    <w:rsid w:val="00513CBC"/>
    <w:rsid w:val="00513D82"/>
    <w:rsid w:val="00514638"/>
    <w:rsid w:val="00514D66"/>
    <w:rsid w:val="0051606C"/>
    <w:rsid w:val="0051648A"/>
    <w:rsid w:val="005169F2"/>
    <w:rsid w:val="00516FF4"/>
    <w:rsid w:val="00517115"/>
    <w:rsid w:val="00517136"/>
    <w:rsid w:val="005171A7"/>
    <w:rsid w:val="0051732E"/>
    <w:rsid w:val="00517420"/>
    <w:rsid w:val="005200AE"/>
    <w:rsid w:val="00520317"/>
    <w:rsid w:val="0052082A"/>
    <w:rsid w:val="00520AB0"/>
    <w:rsid w:val="0052115D"/>
    <w:rsid w:val="00521566"/>
    <w:rsid w:val="00521B20"/>
    <w:rsid w:val="00521B5A"/>
    <w:rsid w:val="00521C48"/>
    <w:rsid w:val="00522671"/>
    <w:rsid w:val="005227CE"/>
    <w:rsid w:val="005228C1"/>
    <w:rsid w:val="005231F8"/>
    <w:rsid w:val="005236C8"/>
    <w:rsid w:val="00523780"/>
    <w:rsid w:val="00523B1D"/>
    <w:rsid w:val="00523D14"/>
    <w:rsid w:val="0052406D"/>
    <w:rsid w:val="00524321"/>
    <w:rsid w:val="0052486D"/>
    <w:rsid w:val="005249B7"/>
    <w:rsid w:val="0052538C"/>
    <w:rsid w:val="005255CF"/>
    <w:rsid w:val="00525B3F"/>
    <w:rsid w:val="00525DDB"/>
    <w:rsid w:val="00525F51"/>
    <w:rsid w:val="005263FB"/>
    <w:rsid w:val="005268D5"/>
    <w:rsid w:val="005276CD"/>
    <w:rsid w:val="005304F0"/>
    <w:rsid w:val="00530A53"/>
    <w:rsid w:val="00530AC1"/>
    <w:rsid w:val="00531191"/>
    <w:rsid w:val="005319C7"/>
    <w:rsid w:val="00531F0E"/>
    <w:rsid w:val="00532060"/>
    <w:rsid w:val="0053248B"/>
    <w:rsid w:val="00532B51"/>
    <w:rsid w:val="00532C40"/>
    <w:rsid w:val="00532CBC"/>
    <w:rsid w:val="005339CA"/>
    <w:rsid w:val="00533D9D"/>
    <w:rsid w:val="00533FC9"/>
    <w:rsid w:val="0053406E"/>
    <w:rsid w:val="00534511"/>
    <w:rsid w:val="005345D1"/>
    <w:rsid w:val="005345FC"/>
    <w:rsid w:val="0053497B"/>
    <w:rsid w:val="00535395"/>
    <w:rsid w:val="005353B1"/>
    <w:rsid w:val="00535F13"/>
    <w:rsid w:val="005360A5"/>
    <w:rsid w:val="0053612F"/>
    <w:rsid w:val="005362C2"/>
    <w:rsid w:val="005363B1"/>
    <w:rsid w:val="00536656"/>
    <w:rsid w:val="0053725A"/>
    <w:rsid w:val="00537971"/>
    <w:rsid w:val="00537BE5"/>
    <w:rsid w:val="00537F5E"/>
    <w:rsid w:val="005400E7"/>
    <w:rsid w:val="0054058F"/>
    <w:rsid w:val="0054072A"/>
    <w:rsid w:val="0054117C"/>
    <w:rsid w:val="005414B1"/>
    <w:rsid w:val="00541C09"/>
    <w:rsid w:val="00542296"/>
    <w:rsid w:val="0054235A"/>
    <w:rsid w:val="005423C7"/>
    <w:rsid w:val="00542590"/>
    <w:rsid w:val="0054281E"/>
    <w:rsid w:val="0054293F"/>
    <w:rsid w:val="00542C30"/>
    <w:rsid w:val="00542CF7"/>
    <w:rsid w:val="00543204"/>
    <w:rsid w:val="00543293"/>
    <w:rsid w:val="0054496E"/>
    <w:rsid w:val="00544F50"/>
    <w:rsid w:val="005450D9"/>
    <w:rsid w:val="005454C1"/>
    <w:rsid w:val="0054568B"/>
    <w:rsid w:val="0054578D"/>
    <w:rsid w:val="00546739"/>
    <w:rsid w:val="00546B52"/>
    <w:rsid w:val="00546EC9"/>
    <w:rsid w:val="00547114"/>
    <w:rsid w:val="005475C8"/>
    <w:rsid w:val="005478EC"/>
    <w:rsid w:val="00547CD1"/>
    <w:rsid w:val="00547DD4"/>
    <w:rsid w:val="00547E7B"/>
    <w:rsid w:val="005500FF"/>
    <w:rsid w:val="0055041E"/>
    <w:rsid w:val="0055082C"/>
    <w:rsid w:val="005519AE"/>
    <w:rsid w:val="00551A4D"/>
    <w:rsid w:val="00551DB0"/>
    <w:rsid w:val="0055215A"/>
    <w:rsid w:val="0055220A"/>
    <w:rsid w:val="0055223F"/>
    <w:rsid w:val="0055287A"/>
    <w:rsid w:val="00552A9A"/>
    <w:rsid w:val="00552C34"/>
    <w:rsid w:val="00552C3E"/>
    <w:rsid w:val="00552F07"/>
    <w:rsid w:val="00553382"/>
    <w:rsid w:val="00553A5B"/>
    <w:rsid w:val="00553AA0"/>
    <w:rsid w:val="00553AD1"/>
    <w:rsid w:val="0055461C"/>
    <w:rsid w:val="005548E7"/>
    <w:rsid w:val="00554AF0"/>
    <w:rsid w:val="005559A8"/>
    <w:rsid w:val="00555CB1"/>
    <w:rsid w:val="00555FED"/>
    <w:rsid w:val="00556419"/>
    <w:rsid w:val="00556466"/>
    <w:rsid w:val="0055736F"/>
    <w:rsid w:val="00557784"/>
    <w:rsid w:val="005578A7"/>
    <w:rsid w:val="00560112"/>
    <w:rsid w:val="0056057D"/>
    <w:rsid w:val="00560FE4"/>
    <w:rsid w:val="00562160"/>
    <w:rsid w:val="00562A56"/>
    <w:rsid w:val="00562E3F"/>
    <w:rsid w:val="00563094"/>
    <w:rsid w:val="0056349D"/>
    <w:rsid w:val="005634E5"/>
    <w:rsid w:val="00563546"/>
    <w:rsid w:val="00563641"/>
    <w:rsid w:val="00563E84"/>
    <w:rsid w:val="0056445B"/>
    <w:rsid w:val="00564B88"/>
    <w:rsid w:val="00564D6D"/>
    <w:rsid w:val="00564F39"/>
    <w:rsid w:val="00564FC2"/>
    <w:rsid w:val="005650C9"/>
    <w:rsid w:val="00565662"/>
    <w:rsid w:val="00565858"/>
    <w:rsid w:val="00565A8A"/>
    <w:rsid w:val="00565C77"/>
    <w:rsid w:val="00565F4B"/>
    <w:rsid w:val="00566679"/>
    <w:rsid w:val="00566AAD"/>
    <w:rsid w:val="00567153"/>
    <w:rsid w:val="005705D9"/>
    <w:rsid w:val="005705F5"/>
    <w:rsid w:val="00570DD2"/>
    <w:rsid w:val="00571219"/>
    <w:rsid w:val="00571B39"/>
    <w:rsid w:val="00571DD2"/>
    <w:rsid w:val="0057203B"/>
    <w:rsid w:val="00572326"/>
    <w:rsid w:val="005732FA"/>
    <w:rsid w:val="00573A13"/>
    <w:rsid w:val="0057413A"/>
    <w:rsid w:val="00574DAF"/>
    <w:rsid w:val="00575BFE"/>
    <w:rsid w:val="00575C6D"/>
    <w:rsid w:val="00575CF1"/>
    <w:rsid w:val="00575E29"/>
    <w:rsid w:val="00575EBB"/>
    <w:rsid w:val="00575FAD"/>
    <w:rsid w:val="00576758"/>
    <w:rsid w:val="00576BB1"/>
    <w:rsid w:val="00576DB7"/>
    <w:rsid w:val="00576EF2"/>
    <w:rsid w:val="00577A0E"/>
    <w:rsid w:val="00577DB3"/>
    <w:rsid w:val="00577F00"/>
    <w:rsid w:val="0058034E"/>
    <w:rsid w:val="00580881"/>
    <w:rsid w:val="00580B88"/>
    <w:rsid w:val="00580EB4"/>
    <w:rsid w:val="005814AC"/>
    <w:rsid w:val="00581874"/>
    <w:rsid w:val="00581B17"/>
    <w:rsid w:val="00582190"/>
    <w:rsid w:val="005826A8"/>
    <w:rsid w:val="0058276B"/>
    <w:rsid w:val="005829FC"/>
    <w:rsid w:val="00582CA7"/>
    <w:rsid w:val="00582F68"/>
    <w:rsid w:val="005831F8"/>
    <w:rsid w:val="00583697"/>
    <w:rsid w:val="005838ED"/>
    <w:rsid w:val="00583958"/>
    <w:rsid w:val="00584568"/>
    <w:rsid w:val="005845D0"/>
    <w:rsid w:val="00584AF2"/>
    <w:rsid w:val="00584C0B"/>
    <w:rsid w:val="00584E89"/>
    <w:rsid w:val="00584EB9"/>
    <w:rsid w:val="005854DD"/>
    <w:rsid w:val="005855DE"/>
    <w:rsid w:val="00585938"/>
    <w:rsid w:val="0058618A"/>
    <w:rsid w:val="005862B3"/>
    <w:rsid w:val="0058637C"/>
    <w:rsid w:val="0058688C"/>
    <w:rsid w:val="00586CFE"/>
    <w:rsid w:val="00586DDA"/>
    <w:rsid w:val="00586EAE"/>
    <w:rsid w:val="00586EC7"/>
    <w:rsid w:val="00587C83"/>
    <w:rsid w:val="00587DC0"/>
    <w:rsid w:val="005905AF"/>
    <w:rsid w:val="00590719"/>
    <w:rsid w:val="00590ECE"/>
    <w:rsid w:val="00590F1E"/>
    <w:rsid w:val="00591389"/>
    <w:rsid w:val="0059150E"/>
    <w:rsid w:val="00591684"/>
    <w:rsid w:val="005916A1"/>
    <w:rsid w:val="005919C9"/>
    <w:rsid w:val="00591F3F"/>
    <w:rsid w:val="00592171"/>
    <w:rsid w:val="00592208"/>
    <w:rsid w:val="005922D7"/>
    <w:rsid w:val="005922F4"/>
    <w:rsid w:val="0059242C"/>
    <w:rsid w:val="005927A4"/>
    <w:rsid w:val="005929BA"/>
    <w:rsid w:val="00592E36"/>
    <w:rsid w:val="00593335"/>
    <w:rsid w:val="00593411"/>
    <w:rsid w:val="00593D2D"/>
    <w:rsid w:val="00593D4E"/>
    <w:rsid w:val="0059449D"/>
    <w:rsid w:val="00594804"/>
    <w:rsid w:val="005952ED"/>
    <w:rsid w:val="00595807"/>
    <w:rsid w:val="00595923"/>
    <w:rsid w:val="005965B6"/>
    <w:rsid w:val="00596EA1"/>
    <w:rsid w:val="0059789D"/>
    <w:rsid w:val="00597D33"/>
    <w:rsid w:val="005A064A"/>
    <w:rsid w:val="005A0662"/>
    <w:rsid w:val="005A0C5D"/>
    <w:rsid w:val="005A12C4"/>
    <w:rsid w:val="005A14CE"/>
    <w:rsid w:val="005A15FA"/>
    <w:rsid w:val="005A17EA"/>
    <w:rsid w:val="005A1E82"/>
    <w:rsid w:val="005A22E2"/>
    <w:rsid w:val="005A2359"/>
    <w:rsid w:val="005A2B54"/>
    <w:rsid w:val="005A2D3A"/>
    <w:rsid w:val="005A2E59"/>
    <w:rsid w:val="005A347A"/>
    <w:rsid w:val="005A3D07"/>
    <w:rsid w:val="005A3FE7"/>
    <w:rsid w:val="005A407E"/>
    <w:rsid w:val="005A408B"/>
    <w:rsid w:val="005A445D"/>
    <w:rsid w:val="005A49E2"/>
    <w:rsid w:val="005A4DAA"/>
    <w:rsid w:val="005A5366"/>
    <w:rsid w:val="005A5654"/>
    <w:rsid w:val="005A5BB6"/>
    <w:rsid w:val="005A6104"/>
    <w:rsid w:val="005A66D5"/>
    <w:rsid w:val="005A719C"/>
    <w:rsid w:val="005A74E1"/>
    <w:rsid w:val="005A7831"/>
    <w:rsid w:val="005A786A"/>
    <w:rsid w:val="005A7A5C"/>
    <w:rsid w:val="005A7A66"/>
    <w:rsid w:val="005B0E56"/>
    <w:rsid w:val="005B10DF"/>
    <w:rsid w:val="005B15FD"/>
    <w:rsid w:val="005B166D"/>
    <w:rsid w:val="005B1A7C"/>
    <w:rsid w:val="005B21B5"/>
    <w:rsid w:val="005B2534"/>
    <w:rsid w:val="005B2CD6"/>
    <w:rsid w:val="005B2E59"/>
    <w:rsid w:val="005B2EB7"/>
    <w:rsid w:val="005B39CF"/>
    <w:rsid w:val="005B3D8D"/>
    <w:rsid w:val="005B41B6"/>
    <w:rsid w:val="005B4A5C"/>
    <w:rsid w:val="005B4AEC"/>
    <w:rsid w:val="005B525A"/>
    <w:rsid w:val="005B5384"/>
    <w:rsid w:val="005B5D85"/>
    <w:rsid w:val="005B5EBF"/>
    <w:rsid w:val="005B655B"/>
    <w:rsid w:val="005B668F"/>
    <w:rsid w:val="005B6D83"/>
    <w:rsid w:val="005C03F8"/>
    <w:rsid w:val="005C0AB9"/>
    <w:rsid w:val="005C0BD3"/>
    <w:rsid w:val="005C0DFE"/>
    <w:rsid w:val="005C190A"/>
    <w:rsid w:val="005C19AF"/>
    <w:rsid w:val="005C29EF"/>
    <w:rsid w:val="005C2DD4"/>
    <w:rsid w:val="005C2FBE"/>
    <w:rsid w:val="005C3E09"/>
    <w:rsid w:val="005C4048"/>
    <w:rsid w:val="005C416F"/>
    <w:rsid w:val="005C44B8"/>
    <w:rsid w:val="005C4547"/>
    <w:rsid w:val="005C4957"/>
    <w:rsid w:val="005C58E8"/>
    <w:rsid w:val="005C59EC"/>
    <w:rsid w:val="005C69EC"/>
    <w:rsid w:val="005C6D8B"/>
    <w:rsid w:val="005C71A2"/>
    <w:rsid w:val="005C7A0D"/>
    <w:rsid w:val="005C7DBD"/>
    <w:rsid w:val="005D055C"/>
    <w:rsid w:val="005D181D"/>
    <w:rsid w:val="005D2A53"/>
    <w:rsid w:val="005D2E3A"/>
    <w:rsid w:val="005D328F"/>
    <w:rsid w:val="005D3724"/>
    <w:rsid w:val="005D43EC"/>
    <w:rsid w:val="005D477B"/>
    <w:rsid w:val="005D4981"/>
    <w:rsid w:val="005D54D9"/>
    <w:rsid w:val="005D5546"/>
    <w:rsid w:val="005D5604"/>
    <w:rsid w:val="005D5741"/>
    <w:rsid w:val="005D5865"/>
    <w:rsid w:val="005D5931"/>
    <w:rsid w:val="005D598F"/>
    <w:rsid w:val="005D7777"/>
    <w:rsid w:val="005D77CF"/>
    <w:rsid w:val="005E03B7"/>
    <w:rsid w:val="005E0993"/>
    <w:rsid w:val="005E113F"/>
    <w:rsid w:val="005E148F"/>
    <w:rsid w:val="005E1603"/>
    <w:rsid w:val="005E167A"/>
    <w:rsid w:val="005E169E"/>
    <w:rsid w:val="005E170B"/>
    <w:rsid w:val="005E17E4"/>
    <w:rsid w:val="005E17FA"/>
    <w:rsid w:val="005E2177"/>
    <w:rsid w:val="005E22C1"/>
    <w:rsid w:val="005E248C"/>
    <w:rsid w:val="005E252C"/>
    <w:rsid w:val="005E2565"/>
    <w:rsid w:val="005E2579"/>
    <w:rsid w:val="005E284E"/>
    <w:rsid w:val="005E3D52"/>
    <w:rsid w:val="005E3D6E"/>
    <w:rsid w:val="005E3E9D"/>
    <w:rsid w:val="005E42A0"/>
    <w:rsid w:val="005E4454"/>
    <w:rsid w:val="005E4E83"/>
    <w:rsid w:val="005E5461"/>
    <w:rsid w:val="005E5596"/>
    <w:rsid w:val="005E574F"/>
    <w:rsid w:val="005E5987"/>
    <w:rsid w:val="005E5BB5"/>
    <w:rsid w:val="005E5CE0"/>
    <w:rsid w:val="005E6631"/>
    <w:rsid w:val="005E672A"/>
    <w:rsid w:val="005E6900"/>
    <w:rsid w:val="005E6A08"/>
    <w:rsid w:val="005E6CA3"/>
    <w:rsid w:val="005E7974"/>
    <w:rsid w:val="005E7BF1"/>
    <w:rsid w:val="005E7EA5"/>
    <w:rsid w:val="005F0303"/>
    <w:rsid w:val="005F0A6E"/>
    <w:rsid w:val="005F0C64"/>
    <w:rsid w:val="005F1491"/>
    <w:rsid w:val="005F15D6"/>
    <w:rsid w:val="005F18FD"/>
    <w:rsid w:val="005F1B88"/>
    <w:rsid w:val="005F3036"/>
    <w:rsid w:val="005F33A1"/>
    <w:rsid w:val="005F33E3"/>
    <w:rsid w:val="005F389F"/>
    <w:rsid w:val="005F39C8"/>
    <w:rsid w:val="005F3A6A"/>
    <w:rsid w:val="005F3F36"/>
    <w:rsid w:val="005F3F3E"/>
    <w:rsid w:val="005F410A"/>
    <w:rsid w:val="005F45B9"/>
    <w:rsid w:val="005F4FAD"/>
    <w:rsid w:val="005F58F3"/>
    <w:rsid w:val="005F5D65"/>
    <w:rsid w:val="005F60DF"/>
    <w:rsid w:val="005F6742"/>
    <w:rsid w:val="005F6763"/>
    <w:rsid w:val="005F6922"/>
    <w:rsid w:val="005F6B33"/>
    <w:rsid w:val="005F6D4E"/>
    <w:rsid w:val="005F705D"/>
    <w:rsid w:val="005F71BF"/>
    <w:rsid w:val="005F74F2"/>
    <w:rsid w:val="005F7952"/>
    <w:rsid w:val="005F7F8C"/>
    <w:rsid w:val="00600001"/>
    <w:rsid w:val="00600214"/>
    <w:rsid w:val="0060063D"/>
    <w:rsid w:val="00600673"/>
    <w:rsid w:val="00601057"/>
    <w:rsid w:val="006015BF"/>
    <w:rsid w:val="006016E2"/>
    <w:rsid w:val="006018AB"/>
    <w:rsid w:val="006019BC"/>
    <w:rsid w:val="00601E46"/>
    <w:rsid w:val="00602558"/>
    <w:rsid w:val="00602BAF"/>
    <w:rsid w:val="00602EA4"/>
    <w:rsid w:val="00603057"/>
    <w:rsid w:val="00603952"/>
    <w:rsid w:val="006039B1"/>
    <w:rsid w:val="00603D9A"/>
    <w:rsid w:val="00603EF9"/>
    <w:rsid w:val="00604125"/>
    <w:rsid w:val="006041AA"/>
    <w:rsid w:val="00604247"/>
    <w:rsid w:val="006046FD"/>
    <w:rsid w:val="00604744"/>
    <w:rsid w:val="0060518C"/>
    <w:rsid w:val="006052B0"/>
    <w:rsid w:val="006052EE"/>
    <w:rsid w:val="006053B3"/>
    <w:rsid w:val="006055B6"/>
    <w:rsid w:val="00605656"/>
    <w:rsid w:val="00605B0F"/>
    <w:rsid w:val="0060607C"/>
    <w:rsid w:val="006060EC"/>
    <w:rsid w:val="0060622A"/>
    <w:rsid w:val="006063F4"/>
    <w:rsid w:val="0060666D"/>
    <w:rsid w:val="00606960"/>
    <w:rsid w:val="00606C02"/>
    <w:rsid w:val="006071DB"/>
    <w:rsid w:val="006073B4"/>
    <w:rsid w:val="00607562"/>
    <w:rsid w:val="006078A6"/>
    <w:rsid w:val="006079CD"/>
    <w:rsid w:val="00607E61"/>
    <w:rsid w:val="006110C0"/>
    <w:rsid w:val="00611A8A"/>
    <w:rsid w:val="00611B19"/>
    <w:rsid w:val="00611D45"/>
    <w:rsid w:val="0061228D"/>
    <w:rsid w:val="006122EC"/>
    <w:rsid w:val="00612670"/>
    <w:rsid w:val="00612A60"/>
    <w:rsid w:val="00613137"/>
    <w:rsid w:val="0061376F"/>
    <w:rsid w:val="00614046"/>
    <w:rsid w:val="0061466F"/>
    <w:rsid w:val="00614B0D"/>
    <w:rsid w:val="00615627"/>
    <w:rsid w:val="006156AB"/>
    <w:rsid w:val="00615A04"/>
    <w:rsid w:val="00615B22"/>
    <w:rsid w:val="00615DAD"/>
    <w:rsid w:val="00616766"/>
    <w:rsid w:val="006167C2"/>
    <w:rsid w:val="00616E4E"/>
    <w:rsid w:val="0061784B"/>
    <w:rsid w:val="00617B81"/>
    <w:rsid w:val="00617C9F"/>
    <w:rsid w:val="00620283"/>
    <w:rsid w:val="00620CEC"/>
    <w:rsid w:val="00621708"/>
    <w:rsid w:val="00621E8B"/>
    <w:rsid w:val="00621EA0"/>
    <w:rsid w:val="00621F8D"/>
    <w:rsid w:val="00621FAC"/>
    <w:rsid w:val="006223B1"/>
    <w:rsid w:val="00622577"/>
    <w:rsid w:val="006227B3"/>
    <w:rsid w:val="006227EC"/>
    <w:rsid w:val="00622CF2"/>
    <w:rsid w:val="00622EA3"/>
    <w:rsid w:val="00622ED8"/>
    <w:rsid w:val="00623091"/>
    <w:rsid w:val="0062359B"/>
    <w:rsid w:val="006239D4"/>
    <w:rsid w:val="00623F68"/>
    <w:rsid w:val="00624052"/>
    <w:rsid w:val="00624159"/>
    <w:rsid w:val="006250EA"/>
    <w:rsid w:val="00625411"/>
    <w:rsid w:val="00625BFB"/>
    <w:rsid w:val="00625E8E"/>
    <w:rsid w:val="00625EA1"/>
    <w:rsid w:val="00625F29"/>
    <w:rsid w:val="00626058"/>
    <w:rsid w:val="0062654F"/>
    <w:rsid w:val="0062684D"/>
    <w:rsid w:val="00626B98"/>
    <w:rsid w:val="00626BAC"/>
    <w:rsid w:val="00626CD6"/>
    <w:rsid w:val="00627E07"/>
    <w:rsid w:val="0063034F"/>
    <w:rsid w:val="0063094A"/>
    <w:rsid w:val="00630C0B"/>
    <w:rsid w:val="00631405"/>
    <w:rsid w:val="006319E3"/>
    <w:rsid w:val="00631C7C"/>
    <w:rsid w:val="00631D60"/>
    <w:rsid w:val="00631DD6"/>
    <w:rsid w:val="00632442"/>
    <w:rsid w:val="006324C2"/>
    <w:rsid w:val="00632647"/>
    <w:rsid w:val="006329AA"/>
    <w:rsid w:val="006329D0"/>
    <w:rsid w:val="00632A49"/>
    <w:rsid w:val="0063316A"/>
    <w:rsid w:val="006331C2"/>
    <w:rsid w:val="0063355C"/>
    <w:rsid w:val="00633BA0"/>
    <w:rsid w:val="00633D4E"/>
    <w:rsid w:val="00633EB5"/>
    <w:rsid w:val="0063405B"/>
    <w:rsid w:val="00634EBE"/>
    <w:rsid w:val="0063519E"/>
    <w:rsid w:val="006353A0"/>
    <w:rsid w:val="00635758"/>
    <w:rsid w:val="006358BC"/>
    <w:rsid w:val="0063594F"/>
    <w:rsid w:val="00635AF2"/>
    <w:rsid w:val="00635D55"/>
    <w:rsid w:val="00635E86"/>
    <w:rsid w:val="00635F14"/>
    <w:rsid w:val="006361DA"/>
    <w:rsid w:val="0063635C"/>
    <w:rsid w:val="006368BB"/>
    <w:rsid w:val="00636EFC"/>
    <w:rsid w:val="006374D9"/>
    <w:rsid w:val="0063785D"/>
    <w:rsid w:val="00637B32"/>
    <w:rsid w:val="00637D1F"/>
    <w:rsid w:val="00640056"/>
    <w:rsid w:val="0064043E"/>
    <w:rsid w:val="0064083E"/>
    <w:rsid w:val="006409A0"/>
    <w:rsid w:val="00641B81"/>
    <w:rsid w:val="00641BC2"/>
    <w:rsid w:val="00641D07"/>
    <w:rsid w:val="00642A1A"/>
    <w:rsid w:val="00642D18"/>
    <w:rsid w:val="00643904"/>
    <w:rsid w:val="00643E9D"/>
    <w:rsid w:val="00644982"/>
    <w:rsid w:val="00644D28"/>
    <w:rsid w:val="006453B4"/>
    <w:rsid w:val="00645446"/>
    <w:rsid w:val="0064551E"/>
    <w:rsid w:val="00645984"/>
    <w:rsid w:val="00646226"/>
    <w:rsid w:val="0064668E"/>
    <w:rsid w:val="00646905"/>
    <w:rsid w:val="00646F5E"/>
    <w:rsid w:val="006471A0"/>
    <w:rsid w:val="00647448"/>
    <w:rsid w:val="0064761B"/>
    <w:rsid w:val="00647E24"/>
    <w:rsid w:val="00647F6B"/>
    <w:rsid w:val="006501C7"/>
    <w:rsid w:val="00650C94"/>
    <w:rsid w:val="00650E8A"/>
    <w:rsid w:val="006513FB"/>
    <w:rsid w:val="006515CF"/>
    <w:rsid w:val="00651E61"/>
    <w:rsid w:val="00651F6C"/>
    <w:rsid w:val="00652375"/>
    <w:rsid w:val="0065242F"/>
    <w:rsid w:val="0065254C"/>
    <w:rsid w:val="0065261D"/>
    <w:rsid w:val="00652730"/>
    <w:rsid w:val="00652C08"/>
    <w:rsid w:val="006530F1"/>
    <w:rsid w:val="006538B2"/>
    <w:rsid w:val="00653B10"/>
    <w:rsid w:val="00653E3A"/>
    <w:rsid w:val="006542CC"/>
    <w:rsid w:val="00654976"/>
    <w:rsid w:val="00654A73"/>
    <w:rsid w:val="00654A75"/>
    <w:rsid w:val="00654BC6"/>
    <w:rsid w:val="00655510"/>
    <w:rsid w:val="00655936"/>
    <w:rsid w:val="0065683D"/>
    <w:rsid w:val="00656B2C"/>
    <w:rsid w:val="00656EC0"/>
    <w:rsid w:val="00657A9E"/>
    <w:rsid w:val="00657E2A"/>
    <w:rsid w:val="00660A21"/>
    <w:rsid w:val="00660BBB"/>
    <w:rsid w:val="00660CEE"/>
    <w:rsid w:val="00660F6C"/>
    <w:rsid w:val="0066128E"/>
    <w:rsid w:val="00661851"/>
    <w:rsid w:val="00662343"/>
    <w:rsid w:val="00662596"/>
    <w:rsid w:val="0066261E"/>
    <w:rsid w:val="00662D2C"/>
    <w:rsid w:val="00663230"/>
    <w:rsid w:val="006638F8"/>
    <w:rsid w:val="00664056"/>
    <w:rsid w:val="00664B7D"/>
    <w:rsid w:val="00665233"/>
    <w:rsid w:val="00665293"/>
    <w:rsid w:val="0066551C"/>
    <w:rsid w:val="0066580A"/>
    <w:rsid w:val="0066594F"/>
    <w:rsid w:val="00665B4D"/>
    <w:rsid w:val="00665D0D"/>
    <w:rsid w:val="006660F2"/>
    <w:rsid w:val="00666397"/>
    <w:rsid w:val="006670ED"/>
    <w:rsid w:val="0066741A"/>
    <w:rsid w:val="00667517"/>
    <w:rsid w:val="00667A81"/>
    <w:rsid w:val="0067016F"/>
    <w:rsid w:val="006707D5"/>
    <w:rsid w:val="006709BA"/>
    <w:rsid w:val="00670AB4"/>
    <w:rsid w:val="00670FC0"/>
    <w:rsid w:val="00671091"/>
    <w:rsid w:val="0067122C"/>
    <w:rsid w:val="006712C7"/>
    <w:rsid w:val="006713C3"/>
    <w:rsid w:val="006713F4"/>
    <w:rsid w:val="00671462"/>
    <w:rsid w:val="00671C88"/>
    <w:rsid w:val="00671DC8"/>
    <w:rsid w:val="00671ED2"/>
    <w:rsid w:val="006720E0"/>
    <w:rsid w:val="00672DF1"/>
    <w:rsid w:val="00673580"/>
    <w:rsid w:val="00673681"/>
    <w:rsid w:val="00674509"/>
    <w:rsid w:val="00674C35"/>
    <w:rsid w:val="00674EE6"/>
    <w:rsid w:val="00675381"/>
    <w:rsid w:val="0067552F"/>
    <w:rsid w:val="00675543"/>
    <w:rsid w:val="00675783"/>
    <w:rsid w:val="006758E4"/>
    <w:rsid w:val="006758F7"/>
    <w:rsid w:val="00675950"/>
    <w:rsid w:val="00675C09"/>
    <w:rsid w:val="00676B40"/>
    <w:rsid w:val="00676CB3"/>
    <w:rsid w:val="00677383"/>
    <w:rsid w:val="00677F38"/>
    <w:rsid w:val="00680759"/>
    <w:rsid w:val="00680F0A"/>
    <w:rsid w:val="00680F25"/>
    <w:rsid w:val="00681CAE"/>
    <w:rsid w:val="0068205E"/>
    <w:rsid w:val="006824A1"/>
    <w:rsid w:val="00682506"/>
    <w:rsid w:val="00682A80"/>
    <w:rsid w:val="00682B1A"/>
    <w:rsid w:val="00682BAE"/>
    <w:rsid w:val="00682BC7"/>
    <w:rsid w:val="00682CE5"/>
    <w:rsid w:val="00682DC0"/>
    <w:rsid w:val="006831B6"/>
    <w:rsid w:val="0068335C"/>
    <w:rsid w:val="00683B3E"/>
    <w:rsid w:val="00683CC1"/>
    <w:rsid w:val="006846C2"/>
    <w:rsid w:val="00684DB0"/>
    <w:rsid w:val="00684E52"/>
    <w:rsid w:val="006852CC"/>
    <w:rsid w:val="0068605F"/>
    <w:rsid w:val="00686241"/>
    <w:rsid w:val="00686416"/>
    <w:rsid w:val="006865F4"/>
    <w:rsid w:val="0068673C"/>
    <w:rsid w:val="006867F6"/>
    <w:rsid w:val="00686BA1"/>
    <w:rsid w:val="00686CD3"/>
    <w:rsid w:val="0068700B"/>
    <w:rsid w:val="006872AF"/>
    <w:rsid w:val="00687628"/>
    <w:rsid w:val="0068780D"/>
    <w:rsid w:val="00687E44"/>
    <w:rsid w:val="0069002D"/>
    <w:rsid w:val="006901AE"/>
    <w:rsid w:val="00690A4C"/>
    <w:rsid w:val="006918FA"/>
    <w:rsid w:val="00692392"/>
    <w:rsid w:val="006923B0"/>
    <w:rsid w:val="00692AB8"/>
    <w:rsid w:val="00692C6E"/>
    <w:rsid w:val="00692FA3"/>
    <w:rsid w:val="00693EC0"/>
    <w:rsid w:val="00694173"/>
    <w:rsid w:val="006942EE"/>
    <w:rsid w:val="006945B1"/>
    <w:rsid w:val="00694674"/>
    <w:rsid w:val="00694CEE"/>
    <w:rsid w:val="00694EA9"/>
    <w:rsid w:val="00695F15"/>
    <w:rsid w:val="00696713"/>
    <w:rsid w:val="0069731D"/>
    <w:rsid w:val="00697AEA"/>
    <w:rsid w:val="00697E55"/>
    <w:rsid w:val="006A005A"/>
    <w:rsid w:val="006A099E"/>
    <w:rsid w:val="006A19B2"/>
    <w:rsid w:val="006A1B17"/>
    <w:rsid w:val="006A1C44"/>
    <w:rsid w:val="006A1DC6"/>
    <w:rsid w:val="006A27EF"/>
    <w:rsid w:val="006A2AFD"/>
    <w:rsid w:val="006A3618"/>
    <w:rsid w:val="006A3B08"/>
    <w:rsid w:val="006A43B1"/>
    <w:rsid w:val="006A47F3"/>
    <w:rsid w:val="006A4AF8"/>
    <w:rsid w:val="006A4D95"/>
    <w:rsid w:val="006A4F86"/>
    <w:rsid w:val="006A54F6"/>
    <w:rsid w:val="006A5EA4"/>
    <w:rsid w:val="006A5F7A"/>
    <w:rsid w:val="006A6433"/>
    <w:rsid w:val="006A65AB"/>
    <w:rsid w:val="006A6F12"/>
    <w:rsid w:val="006A7D88"/>
    <w:rsid w:val="006B002E"/>
    <w:rsid w:val="006B0C32"/>
    <w:rsid w:val="006B1B82"/>
    <w:rsid w:val="006B1F00"/>
    <w:rsid w:val="006B2352"/>
    <w:rsid w:val="006B2412"/>
    <w:rsid w:val="006B2488"/>
    <w:rsid w:val="006B27AA"/>
    <w:rsid w:val="006B2CAF"/>
    <w:rsid w:val="006B2CF2"/>
    <w:rsid w:val="006B2F00"/>
    <w:rsid w:val="006B33D0"/>
    <w:rsid w:val="006B3C4A"/>
    <w:rsid w:val="006B401A"/>
    <w:rsid w:val="006B431F"/>
    <w:rsid w:val="006B47DD"/>
    <w:rsid w:val="006B4A08"/>
    <w:rsid w:val="006B5363"/>
    <w:rsid w:val="006B555A"/>
    <w:rsid w:val="006B61EA"/>
    <w:rsid w:val="006B6487"/>
    <w:rsid w:val="006B6543"/>
    <w:rsid w:val="006B75B9"/>
    <w:rsid w:val="006B76CA"/>
    <w:rsid w:val="006B776B"/>
    <w:rsid w:val="006B7C05"/>
    <w:rsid w:val="006B7D58"/>
    <w:rsid w:val="006C01A1"/>
    <w:rsid w:val="006C01F4"/>
    <w:rsid w:val="006C08D7"/>
    <w:rsid w:val="006C0CA4"/>
    <w:rsid w:val="006C1066"/>
    <w:rsid w:val="006C1088"/>
    <w:rsid w:val="006C1303"/>
    <w:rsid w:val="006C1764"/>
    <w:rsid w:val="006C223B"/>
    <w:rsid w:val="006C2863"/>
    <w:rsid w:val="006C2DD8"/>
    <w:rsid w:val="006C36E2"/>
    <w:rsid w:val="006C3C32"/>
    <w:rsid w:val="006C421A"/>
    <w:rsid w:val="006C446B"/>
    <w:rsid w:val="006C44E8"/>
    <w:rsid w:val="006C4D45"/>
    <w:rsid w:val="006C4F17"/>
    <w:rsid w:val="006C4F83"/>
    <w:rsid w:val="006C54A5"/>
    <w:rsid w:val="006C5750"/>
    <w:rsid w:val="006C5896"/>
    <w:rsid w:val="006C5957"/>
    <w:rsid w:val="006C59A0"/>
    <w:rsid w:val="006C5EBC"/>
    <w:rsid w:val="006C5FF4"/>
    <w:rsid w:val="006C6198"/>
    <w:rsid w:val="006C687B"/>
    <w:rsid w:val="006C7040"/>
    <w:rsid w:val="006C7A05"/>
    <w:rsid w:val="006C7AD3"/>
    <w:rsid w:val="006C7C6D"/>
    <w:rsid w:val="006D0450"/>
    <w:rsid w:val="006D0BBC"/>
    <w:rsid w:val="006D0D71"/>
    <w:rsid w:val="006D143F"/>
    <w:rsid w:val="006D1632"/>
    <w:rsid w:val="006D1832"/>
    <w:rsid w:val="006D190A"/>
    <w:rsid w:val="006D1AAB"/>
    <w:rsid w:val="006D1BDF"/>
    <w:rsid w:val="006D22EE"/>
    <w:rsid w:val="006D2327"/>
    <w:rsid w:val="006D24BD"/>
    <w:rsid w:val="006D25B1"/>
    <w:rsid w:val="006D2A36"/>
    <w:rsid w:val="006D2B4F"/>
    <w:rsid w:val="006D2BBF"/>
    <w:rsid w:val="006D30D9"/>
    <w:rsid w:val="006D3376"/>
    <w:rsid w:val="006D38D6"/>
    <w:rsid w:val="006D3B40"/>
    <w:rsid w:val="006D3EDB"/>
    <w:rsid w:val="006D4485"/>
    <w:rsid w:val="006D547A"/>
    <w:rsid w:val="006D60AE"/>
    <w:rsid w:val="006D62E4"/>
    <w:rsid w:val="006D6895"/>
    <w:rsid w:val="006D6B76"/>
    <w:rsid w:val="006D6CC8"/>
    <w:rsid w:val="006D706A"/>
    <w:rsid w:val="006D70D7"/>
    <w:rsid w:val="006D7AF1"/>
    <w:rsid w:val="006D7B0C"/>
    <w:rsid w:val="006E007A"/>
    <w:rsid w:val="006E02B5"/>
    <w:rsid w:val="006E07F4"/>
    <w:rsid w:val="006E0D19"/>
    <w:rsid w:val="006E0F12"/>
    <w:rsid w:val="006E15BA"/>
    <w:rsid w:val="006E16BE"/>
    <w:rsid w:val="006E2329"/>
    <w:rsid w:val="006E2410"/>
    <w:rsid w:val="006E28F7"/>
    <w:rsid w:val="006E2999"/>
    <w:rsid w:val="006E33AD"/>
    <w:rsid w:val="006E367D"/>
    <w:rsid w:val="006E383C"/>
    <w:rsid w:val="006E3DB5"/>
    <w:rsid w:val="006E3EDC"/>
    <w:rsid w:val="006E3EDE"/>
    <w:rsid w:val="006E4078"/>
    <w:rsid w:val="006E4081"/>
    <w:rsid w:val="006E4182"/>
    <w:rsid w:val="006E43B3"/>
    <w:rsid w:val="006E43C7"/>
    <w:rsid w:val="006E48F7"/>
    <w:rsid w:val="006E5433"/>
    <w:rsid w:val="006E566B"/>
    <w:rsid w:val="006E5A53"/>
    <w:rsid w:val="006E5AD0"/>
    <w:rsid w:val="006E61BA"/>
    <w:rsid w:val="006E627F"/>
    <w:rsid w:val="006E662A"/>
    <w:rsid w:val="006E667F"/>
    <w:rsid w:val="006E6CE9"/>
    <w:rsid w:val="006E6D9F"/>
    <w:rsid w:val="006E7292"/>
    <w:rsid w:val="006E7F02"/>
    <w:rsid w:val="006F070C"/>
    <w:rsid w:val="006F0AD0"/>
    <w:rsid w:val="006F0CC6"/>
    <w:rsid w:val="006F15AD"/>
    <w:rsid w:val="006F1F20"/>
    <w:rsid w:val="006F223D"/>
    <w:rsid w:val="006F296E"/>
    <w:rsid w:val="006F2B10"/>
    <w:rsid w:val="006F2C0A"/>
    <w:rsid w:val="006F321F"/>
    <w:rsid w:val="006F3495"/>
    <w:rsid w:val="006F39BA"/>
    <w:rsid w:val="006F3B44"/>
    <w:rsid w:val="006F3F2F"/>
    <w:rsid w:val="006F4B40"/>
    <w:rsid w:val="006F4CD9"/>
    <w:rsid w:val="006F5213"/>
    <w:rsid w:val="006F5938"/>
    <w:rsid w:val="006F6472"/>
    <w:rsid w:val="006F6474"/>
    <w:rsid w:val="006F65C9"/>
    <w:rsid w:val="006F6C50"/>
    <w:rsid w:val="006F71B5"/>
    <w:rsid w:val="006F71BF"/>
    <w:rsid w:val="006F730A"/>
    <w:rsid w:val="006F74B4"/>
    <w:rsid w:val="006F790B"/>
    <w:rsid w:val="00700522"/>
    <w:rsid w:val="00700892"/>
    <w:rsid w:val="00700A9D"/>
    <w:rsid w:val="00700D26"/>
    <w:rsid w:val="007019FE"/>
    <w:rsid w:val="00702243"/>
    <w:rsid w:val="00702276"/>
    <w:rsid w:val="007023B7"/>
    <w:rsid w:val="00702DD1"/>
    <w:rsid w:val="00702E89"/>
    <w:rsid w:val="0070327F"/>
    <w:rsid w:val="007032A9"/>
    <w:rsid w:val="0070337D"/>
    <w:rsid w:val="00703644"/>
    <w:rsid w:val="007036D1"/>
    <w:rsid w:val="0070374E"/>
    <w:rsid w:val="007038D1"/>
    <w:rsid w:val="007039F3"/>
    <w:rsid w:val="00703FB5"/>
    <w:rsid w:val="0070400E"/>
    <w:rsid w:val="00704AFC"/>
    <w:rsid w:val="00705625"/>
    <w:rsid w:val="0070576D"/>
    <w:rsid w:val="00705946"/>
    <w:rsid w:val="00705EB5"/>
    <w:rsid w:val="00705F1E"/>
    <w:rsid w:val="00705FF3"/>
    <w:rsid w:val="00706146"/>
    <w:rsid w:val="0070706C"/>
    <w:rsid w:val="007074E3"/>
    <w:rsid w:val="00707655"/>
    <w:rsid w:val="0070771D"/>
    <w:rsid w:val="007077F7"/>
    <w:rsid w:val="0070795C"/>
    <w:rsid w:val="00710FC3"/>
    <w:rsid w:val="00711245"/>
    <w:rsid w:val="007116CE"/>
    <w:rsid w:val="007116D3"/>
    <w:rsid w:val="007117C5"/>
    <w:rsid w:val="0071188C"/>
    <w:rsid w:val="00711DED"/>
    <w:rsid w:val="00712088"/>
    <w:rsid w:val="0071225E"/>
    <w:rsid w:val="0071259F"/>
    <w:rsid w:val="0071269E"/>
    <w:rsid w:val="0071291B"/>
    <w:rsid w:val="007129BE"/>
    <w:rsid w:val="00712B84"/>
    <w:rsid w:val="007131E9"/>
    <w:rsid w:val="0071332C"/>
    <w:rsid w:val="00713D82"/>
    <w:rsid w:val="00713ED8"/>
    <w:rsid w:val="00714365"/>
    <w:rsid w:val="0071454D"/>
    <w:rsid w:val="007147E3"/>
    <w:rsid w:val="00714905"/>
    <w:rsid w:val="00714E5F"/>
    <w:rsid w:val="00715228"/>
    <w:rsid w:val="00715588"/>
    <w:rsid w:val="007156CF"/>
    <w:rsid w:val="00715832"/>
    <w:rsid w:val="00715DDD"/>
    <w:rsid w:val="00715F5F"/>
    <w:rsid w:val="00716876"/>
    <w:rsid w:val="00716B07"/>
    <w:rsid w:val="00716D7A"/>
    <w:rsid w:val="00716FAE"/>
    <w:rsid w:val="007170B1"/>
    <w:rsid w:val="0071716A"/>
    <w:rsid w:val="00717706"/>
    <w:rsid w:val="00717779"/>
    <w:rsid w:val="00717C7A"/>
    <w:rsid w:val="00720295"/>
    <w:rsid w:val="007202C5"/>
    <w:rsid w:val="007205EC"/>
    <w:rsid w:val="007207E7"/>
    <w:rsid w:val="0072129A"/>
    <w:rsid w:val="00721A79"/>
    <w:rsid w:val="00722176"/>
    <w:rsid w:val="00722D9F"/>
    <w:rsid w:val="00723148"/>
    <w:rsid w:val="007231EE"/>
    <w:rsid w:val="007231F0"/>
    <w:rsid w:val="00723517"/>
    <w:rsid w:val="007239B6"/>
    <w:rsid w:val="00723B17"/>
    <w:rsid w:val="00723BE5"/>
    <w:rsid w:val="00723C29"/>
    <w:rsid w:val="00724179"/>
    <w:rsid w:val="00724738"/>
    <w:rsid w:val="00724C3C"/>
    <w:rsid w:val="00724D56"/>
    <w:rsid w:val="00724F81"/>
    <w:rsid w:val="00725159"/>
    <w:rsid w:val="00725A6C"/>
    <w:rsid w:val="00725C2F"/>
    <w:rsid w:val="00725EE7"/>
    <w:rsid w:val="00726014"/>
    <w:rsid w:val="0072681D"/>
    <w:rsid w:val="00726C97"/>
    <w:rsid w:val="00726E3D"/>
    <w:rsid w:val="0072700B"/>
    <w:rsid w:val="0072709B"/>
    <w:rsid w:val="00727142"/>
    <w:rsid w:val="007272D8"/>
    <w:rsid w:val="00727659"/>
    <w:rsid w:val="0072766B"/>
    <w:rsid w:val="00727761"/>
    <w:rsid w:val="00727996"/>
    <w:rsid w:val="00727FCE"/>
    <w:rsid w:val="00730787"/>
    <w:rsid w:val="00730D04"/>
    <w:rsid w:val="00731742"/>
    <w:rsid w:val="007318AA"/>
    <w:rsid w:val="00731A29"/>
    <w:rsid w:val="00731C2E"/>
    <w:rsid w:val="00731EC1"/>
    <w:rsid w:val="0073232A"/>
    <w:rsid w:val="00732DF7"/>
    <w:rsid w:val="0073328A"/>
    <w:rsid w:val="0073352E"/>
    <w:rsid w:val="0073368B"/>
    <w:rsid w:val="00733CB3"/>
    <w:rsid w:val="0073401C"/>
    <w:rsid w:val="007340F1"/>
    <w:rsid w:val="007343AD"/>
    <w:rsid w:val="0073480F"/>
    <w:rsid w:val="00734842"/>
    <w:rsid w:val="00734957"/>
    <w:rsid w:val="007352CE"/>
    <w:rsid w:val="00735302"/>
    <w:rsid w:val="00735825"/>
    <w:rsid w:val="00735872"/>
    <w:rsid w:val="00735D3E"/>
    <w:rsid w:val="007368C5"/>
    <w:rsid w:val="00736C93"/>
    <w:rsid w:val="0073703B"/>
    <w:rsid w:val="007379DD"/>
    <w:rsid w:val="00737F2B"/>
    <w:rsid w:val="00740BE5"/>
    <w:rsid w:val="00740EC8"/>
    <w:rsid w:val="00740F49"/>
    <w:rsid w:val="00741639"/>
    <w:rsid w:val="00741B46"/>
    <w:rsid w:val="00741CBF"/>
    <w:rsid w:val="0074209D"/>
    <w:rsid w:val="0074299E"/>
    <w:rsid w:val="00742E5B"/>
    <w:rsid w:val="00743629"/>
    <w:rsid w:val="007437E3"/>
    <w:rsid w:val="007438A0"/>
    <w:rsid w:val="00743D8B"/>
    <w:rsid w:val="00743EBD"/>
    <w:rsid w:val="0074451A"/>
    <w:rsid w:val="007445C8"/>
    <w:rsid w:val="00744D2D"/>
    <w:rsid w:val="00744ED6"/>
    <w:rsid w:val="00745392"/>
    <w:rsid w:val="00745F34"/>
    <w:rsid w:val="0074679D"/>
    <w:rsid w:val="007467B9"/>
    <w:rsid w:val="00746D93"/>
    <w:rsid w:val="00746E09"/>
    <w:rsid w:val="00747165"/>
    <w:rsid w:val="00747596"/>
    <w:rsid w:val="007477F7"/>
    <w:rsid w:val="00747F29"/>
    <w:rsid w:val="007501BF"/>
    <w:rsid w:val="007502D5"/>
    <w:rsid w:val="00750599"/>
    <w:rsid w:val="00750693"/>
    <w:rsid w:val="00750848"/>
    <w:rsid w:val="00750922"/>
    <w:rsid w:val="00750A02"/>
    <w:rsid w:val="00750CBC"/>
    <w:rsid w:val="00751016"/>
    <w:rsid w:val="00751991"/>
    <w:rsid w:val="0075253D"/>
    <w:rsid w:val="00752772"/>
    <w:rsid w:val="007527F3"/>
    <w:rsid w:val="00752FBE"/>
    <w:rsid w:val="00752FF3"/>
    <w:rsid w:val="007530DB"/>
    <w:rsid w:val="007536DF"/>
    <w:rsid w:val="007538B9"/>
    <w:rsid w:val="00753AF9"/>
    <w:rsid w:val="00753D39"/>
    <w:rsid w:val="0075440E"/>
    <w:rsid w:val="00754585"/>
    <w:rsid w:val="00754851"/>
    <w:rsid w:val="00754AED"/>
    <w:rsid w:val="00754CB6"/>
    <w:rsid w:val="007551B0"/>
    <w:rsid w:val="007551DB"/>
    <w:rsid w:val="00755733"/>
    <w:rsid w:val="00755B3E"/>
    <w:rsid w:val="00755C48"/>
    <w:rsid w:val="00755CE8"/>
    <w:rsid w:val="00755D20"/>
    <w:rsid w:val="00755D24"/>
    <w:rsid w:val="00756155"/>
    <w:rsid w:val="007563CF"/>
    <w:rsid w:val="00756D0C"/>
    <w:rsid w:val="00757040"/>
    <w:rsid w:val="007570CE"/>
    <w:rsid w:val="00757C12"/>
    <w:rsid w:val="00757D04"/>
    <w:rsid w:val="00757F81"/>
    <w:rsid w:val="007602E5"/>
    <w:rsid w:val="007602FD"/>
    <w:rsid w:val="00760325"/>
    <w:rsid w:val="007606A3"/>
    <w:rsid w:val="00760E8D"/>
    <w:rsid w:val="00761756"/>
    <w:rsid w:val="007618DD"/>
    <w:rsid w:val="00761C1E"/>
    <w:rsid w:val="00762037"/>
    <w:rsid w:val="007623C0"/>
    <w:rsid w:val="00762419"/>
    <w:rsid w:val="00762BF4"/>
    <w:rsid w:val="00762F13"/>
    <w:rsid w:val="00762FEC"/>
    <w:rsid w:val="00763173"/>
    <w:rsid w:val="0076356D"/>
    <w:rsid w:val="007635F1"/>
    <w:rsid w:val="00763B3C"/>
    <w:rsid w:val="00763C4E"/>
    <w:rsid w:val="00763F6C"/>
    <w:rsid w:val="007641B5"/>
    <w:rsid w:val="00764333"/>
    <w:rsid w:val="0076498F"/>
    <w:rsid w:val="00765086"/>
    <w:rsid w:val="007654F9"/>
    <w:rsid w:val="00765FB2"/>
    <w:rsid w:val="0076608F"/>
    <w:rsid w:val="00766F38"/>
    <w:rsid w:val="007674D9"/>
    <w:rsid w:val="00767D32"/>
    <w:rsid w:val="00767FA5"/>
    <w:rsid w:val="0077043C"/>
    <w:rsid w:val="007705C7"/>
    <w:rsid w:val="00770798"/>
    <w:rsid w:val="0077097D"/>
    <w:rsid w:val="00770B3D"/>
    <w:rsid w:val="00770CF1"/>
    <w:rsid w:val="00770E1E"/>
    <w:rsid w:val="00771CCA"/>
    <w:rsid w:val="00771D07"/>
    <w:rsid w:val="007726C1"/>
    <w:rsid w:val="007727D4"/>
    <w:rsid w:val="007729DF"/>
    <w:rsid w:val="00772C19"/>
    <w:rsid w:val="00772C26"/>
    <w:rsid w:val="00772D34"/>
    <w:rsid w:val="0077374D"/>
    <w:rsid w:val="007739A2"/>
    <w:rsid w:val="00774114"/>
    <w:rsid w:val="007742D2"/>
    <w:rsid w:val="007742FD"/>
    <w:rsid w:val="007745B6"/>
    <w:rsid w:val="00774AE8"/>
    <w:rsid w:val="00774AFC"/>
    <w:rsid w:val="00774C00"/>
    <w:rsid w:val="00774D85"/>
    <w:rsid w:val="00774DF3"/>
    <w:rsid w:val="00775180"/>
    <w:rsid w:val="007751DB"/>
    <w:rsid w:val="007756C1"/>
    <w:rsid w:val="00775A54"/>
    <w:rsid w:val="00776015"/>
    <w:rsid w:val="00776062"/>
    <w:rsid w:val="007760D7"/>
    <w:rsid w:val="0077620A"/>
    <w:rsid w:val="007765B2"/>
    <w:rsid w:val="0077686B"/>
    <w:rsid w:val="007768B1"/>
    <w:rsid w:val="00777661"/>
    <w:rsid w:val="00777990"/>
    <w:rsid w:val="007779F8"/>
    <w:rsid w:val="0078054F"/>
    <w:rsid w:val="007806EA"/>
    <w:rsid w:val="007807F2"/>
    <w:rsid w:val="00780819"/>
    <w:rsid w:val="00780DD8"/>
    <w:rsid w:val="00780F36"/>
    <w:rsid w:val="007810C5"/>
    <w:rsid w:val="0078129E"/>
    <w:rsid w:val="007812C3"/>
    <w:rsid w:val="007815B7"/>
    <w:rsid w:val="00781681"/>
    <w:rsid w:val="00781A90"/>
    <w:rsid w:val="00781AE6"/>
    <w:rsid w:val="00781B5D"/>
    <w:rsid w:val="00781FB8"/>
    <w:rsid w:val="007820CA"/>
    <w:rsid w:val="007821F7"/>
    <w:rsid w:val="007823F2"/>
    <w:rsid w:val="00782579"/>
    <w:rsid w:val="00782C5C"/>
    <w:rsid w:val="00782DDB"/>
    <w:rsid w:val="00782E3C"/>
    <w:rsid w:val="007843AD"/>
    <w:rsid w:val="00784697"/>
    <w:rsid w:val="00784A53"/>
    <w:rsid w:val="00784EF7"/>
    <w:rsid w:val="00784F48"/>
    <w:rsid w:val="00785E44"/>
    <w:rsid w:val="00786732"/>
    <w:rsid w:val="00787440"/>
    <w:rsid w:val="00787AC1"/>
    <w:rsid w:val="00787C8F"/>
    <w:rsid w:val="00790361"/>
    <w:rsid w:val="00790754"/>
    <w:rsid w:val="00790870"/>
    <w:rsid w:val="00790A63"/>
    <w:rsid w:val="00790CF2"/>
    <w:rsid w:val="00790D25"/>
    <w:rsid w:val="00791478"/>
    <w:rsid w:val="007914E7"/>
    <w:rsid w:val="00791900"/>
    <w:rsid w:val="00791A0D"/>
    <w:rsid w:val="00792288"/>
    <w:rsid w:val="00792537"/>
    <w:rsid w:val="0079253F"/>
    <w:rsid w:val="007928C6"/>
    <w:rsid w:val="007928EC"/>
    <w:rsid w:val="007929B6"/>
    <w:rsid w:val="00792CCF"/>
    <w:rsid w:val="00792E5B"/>
    <w:rsid w:val="00792E70"/>
    <w:rsid w:val="00793885"/>
    <w:rsid w:val="007939FD"/>
    <w:rsid w:val="00793DFC"/>
    <w:rsid w:val="00793F1C"/>
    <w:rsid w:val="00793F55"/>
    <w:rsid w:val="0079464E"/>
    <w:rsid w:val="00794C5A"/>
    <w:rsid w:val="00794D6B"/>
    <w:rsid w:val="00794D7E"/>
    <w:rsid w:val="00795068"/>
    <w:rsid w:val="007951F3"/>
    <w:rsid w:val="007952A1"/>
    <w:rsid w:val="007955BB"/>
    <w:rsid w:val="007956A6"/>
    <w:rsid w:val="00795954"/>
    <w:rsid w:val="00795B22"/>
    <w:rsid w:val="00796266"/>
    <w:rsid w:val="00796C6F"/>
    <w:rsid w:val="00797625"/>
    <w:rsid w:val="007978DE"/>
    <w:rsid w:val="00797C2E"/>
    <w:rsid w:val="007A06BB"/>
    <w:rsid w:val="007A06DE"/>
    <w:rsid w:val="007A07C0"/>
    <w:rsid w:val="007A0D42"/>
    <w:rsid w:val="007A0F50"/>
    <w:rsid w:val="007A0F8C"/>
    <w:rsid w:val="007A11C4"/>
    <w:rsid w:val="007A186B"/>
    <w:rsid w:val="007A1A17"/>
    <w:rsid w:val="007A251A"/>
    <w:rsid w:val="007A2760"/>
    <w:rsid w:val="007A306D"/>
    <w:rsid w:val="007A3130"/>
    <w:rsid w:val="007A3576"/>
    <w:rsid w:val="007A3725"/>
    <w:rsid w:val="007A386F"/>
    <w:rsid w:val="007A3B52"/>
    <w:rsid w:val="007A3E73"/>
    <w:rsid w:val="007A427B"/>
    <w:rsid w:val="007A45FA"/>
    <w:rsid w:val="007A4807"/>
    <w:rsid w:val="007A4953"/>
    <w:rsid w:val="007A4D74"/>
    <w:rsid w:val="007A5215"/>
    <w:rsid w:val="007A5650"/>
    <w:rsid w:val="007A5952"/>
    <w:rsid w:val="007A5AB0"/>
    <w:rsid w:val="007A5AD9"/>
    <w:rsid w:val="007A5BBA"/>
    <w:rsid w:val="007A648D"/>
    <w:rsid w:val="007A65DD"/>
    <w:rsid w:val="007A6798"/>
    <w:rsid w:val="007A699C"/>
    <w:rsid w:val="007A69EB"/>
    <w:rsid w:val="007A6BFC"/>
    <w:rsid w:val="007A73AC"/>
    <w:rsid w:val="007A74A5"/>
    <w:rsid w:val="007A7DA2"/>
    <w:rsid w:val="007B0692"/>
    <w:rsid w:val="007B0759"/>
    <w:rsid w:val="007B08AE"/>
    <w:rsid w:val="007B099E"/>
    <w:rsid w:val="007B0A43"/>
    <w:rsid w:val="007B0DD1"/>
    <w:rsid w:val="007B1573"/>
    <w:rsid w:val="007B16EB"/>
    <w:rsid w:val="007B184A"/>
    <w:rsid w:val="007B1856"/>
    <w:rsid w:val="007B1BC3"/>
    <w:rsid w:val="007B1C00"/>
    <w:rsid w:val="007B2241"/>
    <w:rsid w:val="007B278F"/>
    <w:rsid w:val="007B2A46"/>
    <w:rsid w:val="007B3181"/>
    <w:rsid w:val="007B31D8"/>
    <w:rsid w:val="007B32E4"/>
    <w:rsid w:val="007B3485"/>
    <w:rsid w:val="007B3661"/>
    <w:rsid w:val="007B3725"/>
    <w:rsid w:val="007B389A"/>
    <w:rsid w:val="007B3C79"/>
    <w:rsid w:val="007B3C9E"/>
    <w:rsid w:val="007B3E7A"/>
    <w:rsid w:val="007B4760"/>
    <w:rsid w:val="007B4AF8"/>
    <w:rsid w:val="007B5062"/>
    <w:rsid w:val="007B55D9"/>
    <w:rsid w:val="007B594E"/>
    <w:rsid w:val="007B5D47"/>
    <w:rsid w:val="007B5E05"/>
    <w:rsid w:val="007B63DD"/>
    <w:rsid w:val="007B65B4"/>
    <w:rsid w:val="007B66BE"/>
    <w:rsid w:val="007B670D"/>
    <w:rsid w:val="007B68F3"/>
    <w:rsid w:val="007B699C"/>
    <w:rsid w:val="007B6C1A"/>
    <w:rsid w:val="007B6EF7"/>
    <w:rsid w:val="007B6FB1"/>
    <w:rsid w:val="007B729E"/>
    <w:rsid w:val="007B7494"/>
    <w:rsid w:val="007B7555"/>
    <w:rsid w:val="007B7945"/>
    <w:rsid w:val="007B7B0C"/>
    <w:rsid w:val="007B7B26"/>
    <w:rsid w:val="007B7B2A"/>
    <w:rsid w:val="007C0A5F"/>
    <w:rsid w:val="007C0A60"/>
    <w:rsid w:val="007C0A86"/>
    <w:rsid w:val="007C0B18"/>
    <w:rsid w:val="007C0C03"/>
    <w:rsid w:val="007C12E6"/>
    <w:rsid w:val="007C14BC"/>
    <w:rsid w:val="007C19B4"/>
    <w:rsid w:val="007C1AAD"/>
    <w:rsid w:val="007C1B3E"/>
    <w:rsid w:val="007C1DBA"/>
    <w:rsid w:val="007C382C"/>
    <w:rsid w:val="007C3872"/>
    <w:rsid w:val="007C3905"/>
    <w:rsid w:val="007C3E4F"/>
    <w:rsid w:val="007C4142"/>
    <w:rsid w:val="007C42D1"/>
    <w:rsid w:val="007C499F"/>
    <w:rsid w:val="007C4ADE"/>
    <w:rsid w:val="007C4C27"/>
    <w:rsid w:val="007C54DB"/>
    <w:rsid w:val="007C54EA"/>
    <w:rsid w:val="007C575C"/>
    <w:rsid w:val="007C5992"/>
    <w:rsid w:val="007C5D10"/>
    <w:rsid w:val="007C613C"/>
    <w:rsid w:val="007C6273"/>
    <w:rsid w:val="007C62EE"/>
    <w:rsid w:val="007C6358"/>
    <w:rsid w:val="007C69D0"/>
    <w:rsid w:val="007C70D5"/>
    <w:rsid w:val="007C7709"/>
    <w:rsid w:val="007C7F90"/>
    <w:rsid w:val="007D0D95"/>
    <w:rsid w:val="007D1111"/>
    <w:rsid w:val="007D18F6"/>
    <w:rsid w:val="007D1BFE"/>
    <w:rsid w:val="007D21C2"/>
    <w:rsid w:val="007D3745"/>
    <w:rsid w:val="007D39F9"/>
    <w:rsid w:val="007D3A32"/>
    <w:rsid w:val="007D3C23"/>
    <w:rsid w:val="007D3D3D"/>
    <w:rsid w:val="007D44AB"/>
    <w:rsid w:val="007D480D"/>
    <w:rsid w:val="007D4D50"/>
    <w:rsid w:val="007D4EAD"/>
    <w:rsid w:val="007D5252"/>
    <w:rsid w:val="007D547C"/>
    <w:rsid w:val="007D5D3C"/>
    <w:rsid w:val="007D5EC1"/>
    <w:rsid w:val="007D6096"/>
    <w:rsid w:val="007D6AC6"/>
    <w:rsid w:val="007D6E73"/>
    <w:rsid w:val="007D77DF"/>
    <w:rsid w:val="007D7FA3"/>
    <w:rsid w:val="007E0021"/>
    <w:rsid w:val="007E1B72"/>
    <w:rsid w:val="007E2296"/>
    <w:rsid w:val="007E26C4"/>
    <w:rsid w:val="007E289C"/>
    <w:rsid w:val="007E39F8"/>
    <w:rsid w:val="007E3B06"/>
    <w:rsid w:val="007E3EC1"/>
    <w:rsid w:val="007E4282"/>
    <w:rsid w:val="007E45AD"/>
    <w:rsid w:val="007E46B4"/>
    <w:rsid w:val="007E4765"/>
    <w:rsid w:val="007E4C5C"/>
    <w:rsid w:val="007E4DFE"/>
    <w:rsid w:val="007E51D8"/>
    <w:rsid w:val="007E5833"/>
    <w:rsid w:val="007E586F"/>
    <w:rsid w:val="007E5A7A"/>
    <w:rsid w:val="007E5F2F"/>
    <w:rsid w:val="007E6080"/>
    <w:rsid w:val="007E6670"/>
    <w:rsid w:val="007E6AE6"/>
    <w:rsid w:val="007E76AB"/>
    <w:rsid w:val="007E775E"/>
    <w:rsid w:val="007E7C23"/>
    <w:rsid w:val="007E7D70"/>
    <w:rsid w:val="007F0068"/>
    <w:rsid w:val="007F1A6A"/>
    <w:rsid w:val="007F1EAD"/>
    <w:rsid w:val="007F1F42"/>
    <w:rsid w:val="007F2446"/>
    <w:rsid w:val="007F25B8"/>
    <w:rsid w:val="007F2AD4"/>
    <w:rsid w:val="007F2B23"/>
    <w:rsid w:val="007F2C1D"/>
    <w:rsid w:val="007F2D2C"/>
    <w:rsid w:val="007F2DD4"/>
    <w:rsid w:val="007F2E26"/>
    <w:rsid w:val="007F2FB5"/>
    <w:rsid w:val="007F35B4"/>
    <w:rsid w:val="007F3BAA"/>
    <w:rsid w:val="007F3C52"/>
    <w:rsid w:val="007F4064"/>
    <w:rsid w:val="007F4221"/>
    <w:rsid w:val="007F4649"/>
    <w:rsid w:val="007F4806"/>
    <w:rsid w:val="007F490E"/>
    <w:rsid w:val="007F495A"/>
    <w:rsid w:val="007F4980"/>
    <w:rsid w:val="007F499F"/>
    <w:rsid w:val="007F49CB"/>
    <w:rsid w:val="007F4ACE"/>
    <w:rsid w:val="007F4B85"/>
    <w:rsid w:val="007F5735"/>
    <w:rsid w:val="007F6379"/>
    <w:rsid w:val="007F6818"/>
    <w:rsid w:val="007F6AE3"/>
    <w:rsid w:val="007F6F69"/>
    <w:rsid w:val="007F6FB5"/>
    <w:rsid w:val="007F76C3"/>
    <w:rsid w:val="007F77DF"/>
    <w:rsid w:val="007F7826"/>
    <w:rsid w:val="007F7872"/>
    <w:rsid w:val="007F7A03"/>
    <w:rsid w:val="008001C3"/>
    <w:rsid w:val="0080075D"/>
    <w:rsid w:val="00800B3A"/>
    <w:rsid w:val="008011B8"/>
    <w:rsid w:val="008012CD"/>
    <w:rsid w:val="00801611"/>
    <w:rsid w:val="008018EE"/>
    <w:rsid w:val="00801CB9"/>
    <w:rsid w:val="00801CEF"/>
    <w:rsid w:val="00802080"/>
    <w:rsid w:val="008020D7"/>
    <w:rsid w:val="0080256D"/>
    <w:rsid w:val="0080259C"/>
    <w:rsid w:val="00803F8B"/>
    <w:rsid w:val="008044DC"/>
    <w:rsid w:val="00805014"/>
    <w:rsid w:val="0080524D"/>
    <w:rsid w:val="0080593D"/>
    <w:rsid w:val="00805C9E"/>
    <w:rsid w:val="00805D14"/>
    <w:rsid w:val="00805F8A"/>
    <w:rsid w:val="00806087"/>
    <w:rsid w:val="0080627F"/>
    <w:rsid w:val="008065B0"/>
    <w:rsid w:val="0080679B"/>
    <w:rsid w:val="00806980"/>
    <w:rsid w:val="00806C85"/>
    <w:rsid w:val="00807047"/>
    <w:rsid w:val="008072F3"/>
    <w:rsid w:val="008100C7"/>
    <w:rsid w:val="008109C6"/>
    <w:rsid w:val="00810A15"/>
    <w:rsid w:val="00810C50"/>
    <w:rsid w:val="00810CB0"/>
    <w:rsid w:val="00810CC2"/>
    <w:rsid w:val="008120ED"/>
    <w:rsid w:val="00812579"/>
    <w:rsid w:val="0081263D"/>
    <w:rsid w:val="00812928"/>
    <w:rsid w:val="00812B2E"/>
    <w:rsid w:val="00812B50"/>
    <w:rsid w:val="00812C32"/>
    <w:rsid w:val="00812C76"/>
    <w:rsid w:val="008139A2"/>
    <w:rsid w:val="00813A92"/>
    <w:rsid w:val="00813E0F"/>
    <w:rsid w:val="008141CB"/>
    <w:rsid w:val="00814C71"/>
    <w:rsid w:val="00814D87"/>
    <w:rsid w:val="008150E1"/>
    <w:rsid w:val="00815177"/>
    <w:rsid w:val="008154D7"/>
    <w:rsid w:val="00815F53"/>
    <w:rsid w:val="00815FA1"/>
    <w:rsid w:val="00816189"/>
    <w:rsid w:val="008163D6"/>
    <w:rsid w:val="00816672"/>
    <w:rsid w:val="0081669F"/>
    <w:rsid w:val="00816B5B"/>
    <w:rsid w:val="00816B95"/>
    <w:rsid w:val="00816E40"/>
    <w:rsid w:val="00817DDB"/>
    <w:rsid w:val="00817ED6"/>
    <w:rsid w:val="00820428"/>
    <w:rsid w:val="00820C4A"/>
    <w:rsid w:val="00820EF7"/>
    <w:rsid w:val="0082110A"/>
    <w:rsid w:val="00821518"/>
    <w:rsid w:val="008216D5"/>
    <w:rsid w:val="0082194B"/>
    <w:rsid w:val="00821CC3"/>
    <w:rsid w:val="00821D8D"/>
    <w:rsid w:val="008227A3"/>
    <w:rsid w:val="00822BFA"/>
    <w:rsid w:val="00822E43"/>
    <w:rsid w:val="008231D2"/>
    <w:rsid w:val="00823D74"/>
    <w:rsid w:val="0082411E"/>
    <w:rsid w:val="00824488"/>
    <w:rsid w:val="0082467D"/>
    <w:rsid w:val="008247DB"/>
    <w:rsid w:val="00824E90"/>
    <w:rsid w:val="008254DC"/>
    <w:rsid w:val="00825B7B"/>
    <w:rsid w:val="00825B9F"/>
    <w:rsid w:val="008262C4"/>
    <w:rsid w:val="008266E4"/>
    <w:rsid w:val="0082683C"/>
    <w:rsid w:val="00826F3E"/>
    <w:rsid w:val="00827367"/>
    <w:rsid w:val="0082750D"/>
    <w:rsid w:val="0082776F"/>
    <w:rsid w:val="00827AE6"/>
    <w:rsid w:val="00827B78"/>
    <w:rsid w:val="008300A1"/>
    <w:rsid w:val="008302A4"/>
    <w:rsid w:val="0083085A"/>
    <w:rsid w:val="00830969"/>
    <w:rsid w:val="00830DB8"/>
    <w:rsid w:val="00830F74"/>
    <w:rsid w:val="00831196"/>
    <w:rsid w:val="00831409"/>
    <w:rsid w:val="00831619"/>
    <w:rsid w:val="00831E6B"/>
    <w:rsid w:val="00832069"/>
    <w:rsid w:val="00832355"/>
    <w:rsid w:val="00832A94"/>
    <w:rsid w:val="00832BDF"/>
    <w:rsid w:val="008331D2"/>
    <w:rsid w:val="00833203"/>
    <w:rsid w:val="008337BA"/>
    <w:rsid w:val="008340E1"/>
    <w:rsid w:val="008341A6"/>
    <w:rsid w:val="008343C6"/>
    <w:rsid w:val="00834D38"/>
    <w:rsid w:val="00835140"/>
    <w:rsid w:val="00835181"/>
    <w:rsid w:val="0083549B"/>
    <w:rsid w:val="008356F5"/>
    <w:rsid w:val="00835DD6"/>
    <w:rsid w:val="00835E34"/>
    <w:rsid w:val="00835E36"/>
    <w:rsid w:val="00835F06"/>
    <w:rsid w:val="00836597"/>
    <w:rsid w:val="00837197"/>
    <w:rsid w:val="00837198"/>
    <w:rsid w:val="00837A5E"/>
    <w:rsid w:val="00837C01"/>
    <w:rsid w:val="008402B9"/>
    <w:rsid w:val="00840BE1"/>
    <w:rsid w:val="008420D5"/>
    <w:rsid w:val="00842AE3"/>
    <w:rsid w:val="00842CB3"/>
    <w:rsid w:val="00843162"/>
    <w:rsid w:val="0084316A"/>
    <w:rsid w:val="008431F0"/>
    <w:rsid w:val="0084363C"/>
    <w:rsid w:val="00843676"/>
    <w:rsid w:val="0084376C"/>
    <w:rsid w:val="00843AD4"/>
    <w:rsid w:val="00843BF7"/>
    <w:rsid w:val="00843F1B"/>
    <w:rsid w:val="00844792"/>
    <w:rsid w:val="00844B69"/>
    <w:rsid w:val="008452B3"/>
    <w:rsid w:val="00845A41"/>
    <w:rsid w:val="00845B4D"/>
    <w:rsid w:val="00845CEB"/>
    <w:rsid w:val="00845E07"/>
    <w:rsid w:val="00846670"/>
    <w:rsid w:val="00846D0B"/>
    <w:rsid w:val="0084721F"/>
    <w:rsid w:val="00847693"/>
    <w:rsid w:val="00850885"/>
    <w:rsid w:val="00850B26"/>
    <w:rsid w:val="00850D1A"/>
    <w:rsid w:val="00850E64"/>
    <w:rsid w:val="00850F7E"/>
    <w:rsid w:val="00851005"/>
    <w:rsid w:val="00851A70"/>
    <w:rsid w:val="00851D92"/>
    <w:rsid w:val="008520F9"/>
    <w:rsid w:val="008521ED"/>
    <w:rsid w:val="00852430"/>
    <w:rsid w:val="008526F4"/>
    <w:rsid w:val="008526FC"/>
    <w:rsid w:val="0085282F"/>
    <w:rsid w:val="008532BC"/>
    <w:rsid w:val="00853392"/>
    <w:rsid w:val="008539CD"/>
    <w:rsid w:val="00853C60"/>
    <w:rsid w:val="00853F36"/>
    <w:rsid w:val="00853FAB"/>
    <w:rsid w:val="0085442B"/>
    <w:rsid w:val="008547D9"/>
    <w:rsid w:val="00854B98"/>
    <w:rsid w:val="00854CCF"/>
    <w:rsid w:val="00855528"/>
    <w:rsid w:val="008558DB"/>
    <w:rsid w:val="00855CFF"/>
    <w:rsid w:val="00855D33"/>
    <w:rsid w:val="0085615E"/>
    <w:rsid w:val="008562E9"/>
    <w:rsid w:val="00856E79"/>
    <w:rsid w:val="00856EF9"/>
    <w:rsid w:val="0085706F"/>
    <w:rsid w:val="008572D6"/>
    <w:rsid w:val="0085751B"/>
    <w:rsid w:val="008575F8"/>
    <w:rsid w:val="008577BB"/>
    <w:rsid w:val="00857EE0"/>
    <w:rsid w:val="0086040B"/>
    <w:rsid w:val="0086049D"/>
    <w:rsid w:val="0086095B"/>
    <w:rsid w:val="00860AA2"/>
    <w:rsid w:val="00860CB2"/>
    <w:rsid w:val="00860EAB"/>
    <w:rsid w:val="00861024"/>
    <w:rsid w:val="00861520"/>
    <w:rsid w:val="008615EE"/>
    <w:rsid w:val="008616E3"/>
    <w:rsid w:val="00861CD9"/>
    <w:rsid w:val="0086240D"/>
    <w:rsid w:val="00863099"/>
    <w:rsid w:val="00863AE7"/>
    <w:rsid w:val="00864067"/>
    <w:rsid w:val="0086470C"/>
    <w:rsid w:val="00864804"/>
    <w:rsid w:val="00865ACF"/>
    <w:rsid w:val="00865BD0"/>
    <w:rsid w:val="00865EFB"/>
    <w:rsid w:val="008664FB"/>
    <w:rsid w:val="00866DF5"/>
    <w:rsid w:val="00867161"/>
    <w:rsid w:val="008671B1"/>
    <w:rsid w:val="008677F8"/>
    <w:rsid w:val="00867846"/>
    <w:rsid w:val="00867A03"/>
    <w:rsid w:val="00867B7A"/>
    <w:rsid w:val="00867CFA"/>
    <w:rsid w:val="00870373"/>
    <w:rsid w:val="0087044F"/>
    <w:rsid w:val="008706D1"/>
    <w:rsid w:val="00870D11"/>
    <w:rsid w:val="00870D3E"/>
    <w:rsid w:val="00870F69"/>
    <w:rsid w:val="008710C1"/>
    <w:rsid w:val="00871B14"/>
    <w:rsid w:val="00871E01"/>
    <w:rsid w:val="00872046"/>
    <w:rsid w:val="00872057"/>
    <w:rsid w:val="0087269D"/>
    <w:rsid w:val="00872798"/>
    <w:rsid w:val="00872E23"/>
    <w:rsid w:val="00872EE3"/>
    <w:rsid w:val="0087330C"/>
    <w:rsid w:val="00873608"/>
    <w:rsid w:val="0087370A"/>
    <w:rsid w:val="00873DA0"/>
    <w:rsid w:val="008747BA"/>
    <w:rsid w:val="00874BEB"/>
    <w:rsid w:val="00874FF1"/>
    <w:rsid w:val="008752D3"/>
    <w:rsid w:val="0087570B"/>
    <w:rsid w:val="00875873"/>
    <w:rsid w:val="0087589D"/>
    <w:rsid w:val="00875EFA"/>
    <w:rsid w:val="00876479"/>
    <w:rsid w:val="00876C7C"/>
    <w:rsid w:val="00877049"/>
    <w:rsid w:val="008773A0"/>
    <w:rsid w:val="008774CE"/>
    <w:rsid w:val="00877ACE"/>
    <w:rsid w:val="00880094"/>
    <w:rsid w:val="008800B6"/>
    <w:rsid w:val="0088022A"/>
    <w:rsid w:val="00881831"/>
    <w:rsid w:val="008820DF"/>
    <w:rsid w:val="0088225B"/>
    <w:rsid w:val="0088243A"/>
    <w:rsid w:val="00882996"/>
    <w:rsid w:val="00882D02"/>
    <w:rsid w:val="00882E86"/>
    <w:rsid w:val="00882ED0"/>
    <w:rsid w:val="00883795"/>
    <w:rsid w:val="00883B01"/>
    <w:rsid w:val="00883B38"/>
    <w:rsid w:val="00883E75"/>
    <w:rsid w:val="00883FAD"/>
    <w:rsid w:val="0088408D"/>
    <w:rsid w:val="008842A3"/>
    <w:rsid w:val="0088484B"/>
    <w:rsid w:val="00884E42"/>
    <w:rsid w:val="00885094"/>
    <w:rsid w:val="00885170"/>
    <w:rsid w:val="008859C3"/>
    <w:rsid w:val="008869B1"/>
    <w:rsid w:val="00886CB4"/>
    <w:rsid w:val="00886DDA"/>
    <w:rsid w:val="00887AD1"/>
    <w:rsid w:val="00887FDA"/>
    <w:rsid w:val="0089046B"/>
    <w:rsid w:val="00890474"/>
    <w:rsid w:val="00890A45"/>
    <w:rsid w:val="00890D04"/>
    <w:rsid w:val="00890D66"/>
    <w:rsid w:val="00890E86"/>
    <w:rsid w:val="008913A2"/>
    <w:rsid w:val="008919C5"/>
    <w:rsid w:val="00892331"/>
    <w:rsid w:val="008929E7"/>
    <w:rsid w:val="00893F64"/>
    <w:rsid w:val="008942C3"/>
    <w:rsid w:val="0089496A"/>
    <w:rsid w:val="00894EEA"/>
    <w:rsid w:val="0089576D"/>
    <w:rsid w:val="00896125"/>
    <w:rsid w:val="00896467"/>
    <w:rsid w:val="0089679F"/>
    <w:rsid w:val="00896FA2"/>
    <w:rsid w:val="0089763E"/>
    <w:rsid w:val="00897AB9"/>
    <w:rsid w:val="008A0415"/>
    <w:rsid w:val="008A05EC"/>
    <w:rsid w:val="008A0E03"/>
    <w:rsid w:val="008A1402"/>
    <w:rsid w:val="008A1FA4"/>
    <w:rsid w:val="008A2636"/>
    <w:rsid w:val="008A3498"/>
    <w:rsid w:val="008A3AD7"/>
    <w:rsid w:val="008A3B48"/>
    <w:rsid w:val="008A3C1D"/>
    <w:rsid w:val="008A3E3D"/>
    <w:rsid w:val="008A4306"/>
    <w:rsid w:val="008A4EB5"/>
    <w:rsid w:val="008A5378"/>
    <w:rsid w:val="008A54CF"/>
    <w:rsid w:val="008A54E3"/>
    <w:rsid w:val="008A5A0D"/>
    <w:rsid w:val="008A5AE4"/>
    <w:rsid w:val="008A5CC0"/>
    <w:rsid w:val="008A5D9F"/>
    <w:rsid w:val="008A5EB8"/>
    <w:rsid w:val="008A64FC"/>
    <w:rsid w:val="008A692F"/>
    <w:rsid w:val="008A6DF3"/>
    <w:rsid w:val="008A77E0"/>
    <w:rsid w:val="008A794D"/>
    <w:rsid w:val="008A7B76"/>
    <w:rsid w:val="008A7CC6"/>
    <w:rsid w:val="008B002E"/>
    <w:rsid w:val="008B0198"/>
    <w:rsid w:val="008B0375"/>
    <w:rsid w:val="008B07DE"/>
    <w:rsid w:val="008B0DAD"/>
    <w:rsid w:val="008B152C"/>
    <w:rsid w:val="008B1541"/>
    <w:rsid w:val="008B173D"/>
    <w:rsid w:val="008B1B9F"/>
    <w:rsid w:val="008B1E28"/>
    <w:rsid w:val="008B226D"/>
    <w:rsid w:val="008B35E2"/>
    <w:rsid w:val="008B376F"/>
    <w:rsid w:val="008B383D"/>
    <w:rsid w:val="008B4103"/>
    <w:rsid w:val="008B4529"/>
    <w:rsid w:val="008B4682"/>
    <w:rsid w:val="008B4DC6"/>
    <w:rsid w:val="008B5068"/>
    <w:rsid w:val="008B528B"/>
    <w:rsid w:val="008B5579"/>
    <w:rsid w:val="008B5FE2"/>
    <w:rsid w:val="008B7138"/>
    <w:rsid w:val="008B7AD7"/>
    <w:rsid w:val="008C01CD"/>
    <w:rsid w:val="008C041D"/>
    <w:rsid w:val="008C0764"/>
    <w:rsid w:val="008C0D19"/>
    <w:rsid w:val="008C0DED"/>
    <w:rsid w:val="008C1079"/>
    <w:rsid w:val="008C1344"/>
    <w:rsid w:val="008C1F01"/>
    <w:rsid w:val="008C20B7"/>
    <w:rsid w:val="008C263F"/>
    <w:rsid w:val="008C2901"/>
    <w:rsid w:val="008C290D"/>
    <w:rsid w:val="008C2A6F"/>
    <w:rsid w:val="008C2C01"/>
    <w:rsid w:val="008C312C"/>
    <w:rsid w:val="008C3406"/>
    <w:rsid w:val="008C35A4"/>
    <w:rsid w:val="008C3AB0"/>
    <w:rsid w:val="008C3F46"/>
    <w:rsid w:val="008C42BB"/>
    <w:rsid w:val="008C4D9D"/>
    <w:rsid w:val="008C503F"/>
    <w:rsid w:val="008C516A"/>
    <w:rsid w:val="008C516B"/>
    <w:rsid w:val="008C520C"/>
    <w:rsid w:val="008C5731"/>
    <w:rsid w:val="008C5974"/>
    <w:rsid w:val="008C5C5D"/>
    <w:rsid w:val="008C6E50"/>
    <w:rsid w:val="008C724A"/>
    <w:rsid w:val="008D0A36"/>
    <w:rsid w:val="008D12D5"/>
    <w:rsid w:val="008D13BC"/>
    <w:rsid w:val="008D1AE6"/>
    <w:rsid w:val="008D1D05"/>
    <w:rsid w:val="008D20BA"/>
    <w:rsid w:val="008D2590"/>
    <w:rsid w:val="008D298A"/>
    <w:rsid w:val="008D2A0A"/>
    <w:rsid w:val="008D2CD7"/>
    <w:rsid w:val="008D30F6"/>
    <w:rsid w:val="008D32A1"/>
    <w:rsid w:val="008D3701"/>
    <w:rsid w:val="008D3C30"/>
    <w:rsid w:val="008D4A52"/>
    <w:rsid w:val="008D4A8E"/>
    <w:rsid w:val="008D4F27"/>
    <w:rsid w:val="008D4FE7"/>
    <w:rsid w:val="008D5404"/>
    <w:rsid w:val="008D5770"/>
    <w:rsid w:val="008D57CB"/>
    <w:rsid w:val="008D58CA"/>
    <w:rsid w:val="008D5953"/>
    <w:rsid w:val="008D59D6"/>
    <w:rsid w:val="008D5AB7"/>
    <w:rsid w:val="008D60A6"/>
    <w:rsid w:val="008D60AE"/>
    <w:rsid w:val="008D6419"/>
    <w:rsid w:val="008D6B55"/>
    <w:rsid w:val="008D781B"/>
    <w:rsid w:val="008D78AF"/>
    <w:rsid w:val="008D7964"/>
    <w:rsid w:val="008D7E0F"/>
    <w:rsid w:val="008E0B6C"/>
    <w:rsid w:val="008E0BE6"/>
    <w:rsid w:val="008E0D3C"/>
    <w:rsid w:val="008E0EF5"/>
    <w:rsid w:val="008E0F4B"/>
    <w:rsid w:val="008E2371"/>
    <w:rsid w:val="008E2929"/>
    <w:rsid w:val="008E2A2D"/>
    <w:rsid w:val="008E2D41"/>
    <w:rsid w:val="008E2DF3"/>
    <w:rsid w:val="008E2F02"/>
    <w:rsid w:val="008E30F2"/>
    <w:rsid w:val="008E32C3"/>
    <w:rsid w:val="008E3327"/>
    <w:rsid w:val="008E3FEA"/>
    <w:rsid w:val="008E40F7"/>
    <w:rsid w:val="008E425F"/>
    <w:rsid w:val="008E45ED"/>
    <w:rsid w:val="008E49A9"/>
    <w:rsid w:val="008E5AE1"/>
    <w:rsid w:val="008E5C85"/>
    <w:rsid w:val="008E6862"/>
    <w:rsid w:val="008E6889"/>
    <w:rsid w:val="008E6F19"/>
    <w:rsid w:val="008E6FDA"/>
    <w:rsid w:val="008E7544"/>
    <w:rsid w:val="008E7684"/>
    <w:rsid w:val="008E7E87"/>
    <w:rsid w:val="008F0870"/>
    <w:rsid w:val="008F0AC5"/>
    <w:rsid w:val="008F0E41"/>
    <w:rsid w:val="008F12B6"/>
    <w:rsid w:val="008F140B"/>
    <w:rsid w:val="008F14B0"/>
    <w:rsid w:val="008F22BD"/>
    <w:rsid w:val="008F234E"/>
    <w:rsid w:val="008F2F66"/>
    <w:rsid w:val="008F305C"/>
    <w:rsid w:val="008F30CB"/>
    <w:rsid w:val="008F382A"/>
    <w:rsid w:val="008F38D0"/>
    <w:rsid w:val="008F39FC"/>
    <w:rsid w:val="008F3D35"/>
    <w:rsid w:val="008F4322"/>
    <w:rsid w:val="008F47C2"/>
    <w:rsid w:val="008F4843"/>
    <w:rsid w:val="008F4A89"/>
    <w:rsid w:val="008F5FBB"/>
    <w:rsid w:val="008F60EE"/>
    <w:rsid w:val="008F6100"/>
    <w:rsid w:val="008F641E"/>
    <w:rsid w:val="008F69A2"/>
    <w:rsid w:val="008F6D1F"/>
    <w:rsid w:val="008F6E91"/>
    <w:rsid w:val="008F6F88"/>
    <w:rsid w:val="008F74D6"/>
    <w:rsid w:val="008F7815"/>
    <w:rsid w:val="008F7AF2"/>
    <w:rsid w:val="008F7BFE"/>
    <w:rsid w:val="00900144"/>
    <w:rsid w:val="009002C2"/>
    <w:rsid w:val="0090049D"/>
    <w:rsid w:val="00900FA3"/>
    <w:rsid w:val="00901583"/>
    <w:rsid w:val="00901812"/>
    <w:rsid w:val="00901834"/>
    <w:rsid w:val="00901EC1"/>
    <w:rsid w:val="009026EB"/>
    <w:rsid w:val="0090285C"/>
    <w:rsid w:val="009028AF"/>
    <w:rsid w:val="00902B82"/>
    <w:rsid w:val="00902CAB"/>
    <w:rsid w:val="00902F1B"/>
    <w:rsid w:val="0090301B"/>
    <w:rsid w:val="00903944"/>
    <w:rsid w:val="00903F98"/>
    <w:rsid w:val="0090416F"/>
    <w:rsid w:val="00904544"/>
    <w:rsid w:val="00904FBF"/>
    <w:rsid w:val="00905326"/>
    <w:rsid w:val="0090540E"/>
    <w:rsid w:val="00905646"/>
    <w:rsid w:val="009056D8"/>
    <w:rsid w:val="009058A9"/>
    <w:rsid w:val="00905CF8"/>
    <w:rsid w:val="009063EA"/>
    <w:rsid w:val="00906441"/>
    <w:rsid w:val="00906D84"/>
    <w:rsid w:val="00906E5B"/>
    <w:rsid w:val="009075C7"/>
    <w:rsid w:val="009075E6"/>
    <w:rsid w:val="00907700"/>
    <w:rsid w:val="0090783D"/>
    <w:rsid w:val="0090798C"/>
    <w:rsid w:val="00907A66"/>
    <w:rsid w:val="0091011F"/>
    <w:rsid w:val="009101A3"/>
    <w:rsid w:val="00910E3A"/>
    <w:rsid w:val="009111E2"/>
    <w:rsid w:val="00911407"/>
    <w:rsid w:val="00911445"/>
    <w:rsid w:val="009115B7"/>
    <w:rsid w:val="0091181E"/>
    <w:rsid w:val="00911BC4"/>
    <w:rsid w:val="009120C3"/>
    <w:rsid w:val="009123F9"/>
    <w:rsid w:val="00912414"/>
    <w:rsid w:val="00912E21"/>
    <w:rsid w:val="00912E5C"/>
    <w:rsid w:val="009139B2"/>
    <w:rsid w:val="0091410D"/>
    <w:rsid w:val="009142B0"/>
    <w:rsid w:val="00914482"/>
    <w:rsid w:val="00914622"/>
    <w:rsid w:val="00914BDA"/>
    <w:rsid w:val="00914E19"/>
    <w:rsid w:val="0091525B"/>
    <w:rsid w:val="00915A4D"/>
    <w:rsid w:val="00915D59"/>
    <w:rsid w:val="0091654C"/>
    <w:rsid w:val="009166D8"/>
    <w:rsid w:val="00916A96"/>
    <w:rsid w:val="00916E90"/>
    <w:rsid w:val="009173E2"/>
    <w:rsid w:val="0091763F"/>
    <w:rsid w:val="00917848"/>
    <w:rsid w:val="009207EC"/>
    <w:rsid w:val="00920A08"/>
    <w:rsid w:val="00920A94"/>
    <w:rsid w:val="00920EEC"/>
    <w:rsid w:val="00920F75"/>
    <w:rsid w:val="0092171D"/>
    <w:rsid w:val="009222B7"/>
    <w:rsid w:val="009225BD"/>
    <w:rsid w:val="00922D83"/>
    <w:rsid w:val="00922EA2"/>
    <w:rsid w:val="00922F55"/>
    <w:rsid w:val="00923471"/>
    <w:rsid w:val="00923502"/>
    <w:rsid w:val="00923A4F"/>
    <w:rsid w:val="00923FCE"/>
    <w:rsid w:val="0092440A"/>
    <w:rsid w:val="009244B2"/>
    <w:rsid w:val="009245CD"/>
    <w:rsid w:val="00924AC7"/>
    <w:rsid w:val="00924B84"/>
    <w:rsid w:val="009251C0"/>
    <w:rsid w:val="009256C5"/>
    <w:rsid w:val="00925BB8"/>
    <w:rsid w:val="00925D1C"/>
    <w:rsid w:val="0092611F"/>
    <w:rsid w:val="009262FF"/>
    <w:rsid w:val="00926F0B"/>
    <w:rsid w:val="009270EF"/>
    <w:rsid w:val="00927117"/>
    <w:rsid w:val="00927713"/>
    <w:rsid w:val="00930555"/>
    <w:rsid w:val="00930A32"/>
    <w:rsid w:val="00931122"/>
    <w:rsid w:val="00931656"/>
    <w:rsid w:val="00931705"/>
    <w:rsid w:val="009319CA"/>
    <w:rsid w:val="00931CE4"/>
    <w:rsid w:val="009323DA"/>
    <w:rsid w:val="009324AB"/>
    <w:rsid w:val="009328EC"/>
    <w:rsid w:val="00932E2D"/>
    <w:rsid w:val="00933A46"/>
    <w:rsid w:val="00933A78"/>
    <w:rsid w:val="00933D55"/>
    <w:rsid w:val="009344B2"/>
    <w:rsid w:val="00934EAF"/>
    <w:rsid w:val="009350B6"/>
    <w:rsid w:val="00935D90"/>
    <w:rsid w:val="009364DA"/>
    <w:rsid w:val="00936BBD"/>
    <w:rsid w:val="00936EFF"/>
    <w:rsid w:val="00937163"/>
    <w:rsid w:val="009373F8"/>
    <w:rsid w:val="00937451"/>
    <w:rsid w:val="0093776F"/>
    <w:rsid w:val="00937AD7"/>
    <w:rsid w:val="00937D00"/>
    <w:rsid w:val="00940D68"/>
    <w:rsid w:val="00941174"/>
    <w:rsid w:val="00942322"/>
    <w:rsid w:val="0094242C"/>
    <w:rsid w:val="00942FDB"/>
    <w:rsid w:val="009430B7"/>
    <w:rsid w:val="009434C3"/>
    <w:rsid w:val="009438CA"/>
    <w:rsid w:val="00943DE0"/>
    <w:rsid w:val="00943FAB"/>
    <w:rsid w:val="009446C8"/>
    <w:rsid w:val="00944722"/>
    <w:rsid w:val="00944988"/>
    <w:rsid w:val="009451D2"/>
    <w:rsid w:val="009455AC"/>
    <w:rsid w:val="00945D9D"/>
    <w:rsid w:val="00945FDB"/>
    <w:rsid w:val="00946658"/>
    <w:rsid w:val="00946759"/>
    <w:rsid w:val="00946CD8"/>
    <w:rsid w:val="00946DD8"/>
    <w:rsid w:val="009474BB"/>
    <w:rsid w:val="00947607"/>
    <w:rsid w:val="0094785B"/>
    <w:rsid w:val="00947BD5"/>
    <w:rsid w:val="00947E86"/>
    <w:rsid w:val="0095009C"/>
    <w:rsid w:val="009501B1"/>
    <w:rsid w:val="0095052C"/>
    <w:rsid w:val="0095119F"/>
    <w:rsid w:val="009513D9"/>
    <w:rsid w:val="00951611"/>
    <w:rsid w:val="00951BA5"/>
    <w:rsid w:val="00951F07"/>
    <w:rsid w:val="009522CF"/>
    <w:rsid w:val="0095239B"/>
    <w:rsid w:val="00952681"/>
    <w:rsid w:val="0095279E"/>
    <w:rsid w:val="00952889"/>
    <w:rsid w:val="00952ABA"/>
    <w:rsid w:val="00953329"/>
    <w:rsid w:val="009535DE"/>
    <w:rsid w:val="00953FC1"/>
    <w:rsid w:val="00954135"/>
    <w:rsid w:val="00954266"/>
    <w:rsid w:val="00954C7A"/>
    <w:rsid w:val="00954E5B"/>
    <w:rsid w:val="00955146"/>
    <w:rsid w:val="00955182"/>
    <w:rsid w:val="00955A42"/>
    <w:rsid w:val="00955B77"/>
    <w:rsid w:val="00955BEA"/>
    <w:rsid w:val="009564C1"/>
    <w:rsid w:val="009568D8"/>
    <w:rsid w:val="009569C5"/>
    <w:rsid w:val="00956A00"/>
    <w:rsid w:val="00956A3C"/>
    <w:rsid w:val="0095764C"/>
    <w:rsid w:val="00957F57"/>
    <w:rsid w:val="00957F5C"/>
    <w:rsid w:val="00957FC9"/>
    <w:rsid w:val="00960246"/>
    <w:rsid w:val="009608A6"/>
    <w:rsid w:val="00960A40"/>
    <w:rsid w:val="00961329"/>
    <w:rsid w:val="00961345"/>
    <w:rsid w:val="00961846"/>
    <w:rsid w:val="00962897"/>
    <w:rsid w:val="00962A3E"/>
    <w:rsid w:val="00962B34"/>
    <w:rsid w:val="0096307B"/>
    <w:rsid w:val="00963199"/>
    <w:rsid w:val="00963431"/>
    <w:rsid w:val="0096391E"/>
    <w:rsid w:val="00963968"/>
    <w:rsid w:val="0096397A"/>
    <w:rsid w:val="00963D4C"/>
    <w:rsid w:val="00963E2A"/>
    <w:rsid w:val="00964079"/>
    <w:rsid w:val="009643BB"/>
    <w:rsid w:val="0096446A"/>
    <w:rsid w:val="009644E5"/>
    <w:rsid w:val="00964EBF"/>
    <w:rsid w:val="00964FF5"/>
    <w:rsid w:val="00965138"/>
    <w:rsid w:val="0096539C"/>
    <w:rsid w:val="009656D2"/>
    <w:rsid w:val="00965ADE"/>
    <w:rsid w:val="00966853"/>
    <w:rsid w:val="009669AC"/>
    <w:rsid w:val="00967099"/>
    <w:rsid w:val="00967C4E"/>
    <w:rsid w:val="009700B5"/>
    <w:rsid w:val="00970323"/>
    <w:rsid w:val="00970745"/>
    <w:rsid w:val="0097084C"/>
    <w:rsid w:val="00970DA3"/>
    <w:rsid w:val="0097145D"/>
    <w:rsid w:val="0097175A"/>
    <w:rsid w:val="00971A57"/>
    <w:rsid w:val="00971C56"/>
    <w:rsid w:val="00971D1A"/>
    <w:rsid w:val="00971D64"/>
    <w:rsid w:val="009722A2"/>
    <w:rsid w:val="00972E4F"/>
    <w:rsid w:val="0097356C"/>
    <w:rsid w:val="0097387B"/>
    <w:rsid w:val="00973A4D"/>
    <w:rsid w:val="00973ED2"/>
    <w:rsid w:val="00973FE7"/>
    <w:rsid w:val="00974703"/>
    <w:rsid w:val="00974AB9"/>
    <w:rsid w:val="00974FE6"/>
    <w:rsid w:val="00975073"/>
    <w:rsid w:val="00975184"/>
    <w:rsid w:val="00975353"/>
    <w:rsid w:val="009764CB"/>
    <w:rsid w:val="009767D2"/>
    <w:rsid w:val="00976831"/>
    <w:rsid w:val="00976D58"/>
    <w:rsid w:val="00976DAE"/>
    <w:rsid w:val="009770DB"/>
    <w:rsid w:val="00977871"/>
    <w:rsid w:val="00977A2D"/>
    <w:rsid w:val="009801E1"/>
    <w:rsid w:val="009802E8"/>
    <w:rsid w:val="00980379"/>
    <w:rsid w:val="00980716"/>
    <w:rsid w:val="00980849"/>
    <w:rsid w:val="00980994"/>
    <w:rsid w:val="00980B2B"/>
    <w:rsid w:val="00980C14"/>
    <w:rsid w:val="00980DBC"/>
    <w:rsid w:val="009816E0"/>
    <w:rsid w:val="00981AD7"/>
    <w:rsid w:val="00982483"/>
    <w:rsid w:val="0098249C"/>
    <w:rsid w:val="009828DB"/>
    <w:rsid w:val="00982B29"/>
    <w:rsid w:val="00982C71"/>
    <w:rsid w:val="009830DF"/>
    <w:rsid w:val="009831EE"/>
    <w:rsid w:val="009834D1"/>
    <w:rsid w:val="009838BE"/>
    <w:rsid w:val="00983936"/>
    <w:rsid w:val="00983CC2"/>
    <w:rsid w:val="00983CEC"/>
    <w:rsid w:val="00984969"/>
    <w:rsid w:val="00984E99"/>
    <w:rsid w:val="009850B2"/>
    <w:rsid w:val="0098524D"/>
    <w:rsid w:val="00985EBF"/>
    <w:rsid w:val="009862B7"/>
    <w:rsid w:val="00986932"/>
    <w:rsid w:val="00986B34"/>
    <w:rsid w:val="00986C99"/>
    <w:rsid w:val="0099027C"/>
    <w:rsid w:val="00990328"/>
    <w:rsid w:val="00990346"/>
    <w:rsid w:val="009907E5"/>
    <w:rsid w:val="00990D04"/>
    <w:rsid w:val="00990F0F"/>
    <w:rsid w:val="009919AF"/>
    <w:rsid w:val="00991CA7"/>
    <w:rsid w:val="00991E6C"/>
    <w:rsid w:val="00992572"/>
    <w:rsid w:val="00992607"/>
    <w:rsid w:val="00992794"/>
    <w:rsid w:val="00992E69"/>
    <w:rsid w:val="00992EBA"/>
    <w:rsid w:val="0099331E"/>
    <w:rsid w:val="00993711"/>
    <w:rsid w:val="00993F71"/>
    <w:rsid w:val="00994034"/>
    <w:rsid w:val="00994084"/>
    <w:rsid w:val="00994A60"/>
    <w:rsid w:val="009957D1"/>
    <w:rsid w:val="009961A3"/>
    <w:rsid w:val="00996A56"/>
    <w:rsid w:val="00996CC9"/>
    <w:rsid w:val="00996EDD"/>
    <w:rsid w:val="00997094"/>
    <w:rsid w:val="009971E5"/>
    <w:rsid w:val="009974CB"/>
    <w:rsid w:val="00997BEB"/>
    <w:rsid w:val="00997D3B"/>
    <w:rsid w:val="00997D63"/>
    <w:rsid w:val="009A00B9"/>
    <w:rsid w:val="009A02D0"/>
    <w:rsid w:val="009A03EF"/>
    <w:rsid w:val="009A1032"/>
    <w:rsid w:val="009A1141"/>
    <w:rsid w:val="009A147C"/>
    <w:rsid w:val="009A14BD"/>
    <w:rsid w:val="009A154A"/>
    <w:rsid w:val="009A1845"/>
    <w:rsid w:val="009A1C8B"/>
    <w:rsid w:val="009A251A"/>
    <w:rsid w:val="009A2784"/>
    <w:rsid w:val="009A2CAC"/>
    <w:rsid w:val="009A2FA1"/>
    <w:rsid w:val="009A3100"/>
    <w:rsid w:val="009A365E"/>
    <w:rsid w:val="009A3E32"/>
    <w:rsid w:val="009A4051"/>
    <w:rsid w:val="009A40E0"/>
    <w:rsid w:val="009A4160"/>
    <w:rsid w:val="009A43AE"/>
    <w:rsid w:val="009A45A2"/>
    <w:rsid w:val="009A46E6"/>
    <w:rsid w:val="009A4CDC"/>
    <w:rsid w:val="009A4D07"/>
    <w:rsid w:val="009A4FAD"/>
    <w:rsid w:val="009A501A"/>
    <w:rsid w:val="009A52A0"/>
    <w:rsid w:val="009A5445"/>
    <w:rsid w:val="009A59D2"/>
    <w:rsid w:val="009A6401"/>
    <w:rsid w:val="009A6CA2"/>
    <w:rsid w:val="009A6CB5"/>
    <w:rsid w:val="009A7538"/>
    <w:rsid w:val="009A7EA7"/>
    <w:rsid w:val="009B0272"/>
    <w:rsid w:val="009B0634"/>
    <w:rsid w:val="009B14D9"/>
    <w:rsid w:val="009B16E4"/>
    <w:rsid w:val="009B17CE"/>
    <w:rsid w:val="009B19B1"/>
    <w:rsid w:val="009B2D2D"/>
    <w:rsid w:val="009B3D08"/>
    <w:rsid w:val="009B42E8"/>
    <w:rsid w:val="009B4556"/>
    <w:rsid w:val="009B478A"/>
    <w:rsid w:val="009B4F07"/>
    <w:rsid w:val="009B520C"/>
    <w:rsid w:val="009B559E"/>
    <w:rsid w:val="009B5DCD"/>
    <w:rsid w:val="009B5F23"/>
    <w:rsid w:val="009B5F2E"/>
    <w:rsid w:val="009B60DD"/>
    <w:rsid w:val="009B62BB"/>
    <w:rsid w:val="009B639A"/>
    <w:rsid w:val="009B660A"/>
    <w:rsid w:val="009B670B"/>
    <w:rsid w:val="009B6A0E"/>
    <w:rsid w:val="009B6B0F"/>
    <w:rsid w:val="009B746B"/>
    <w:rsid w:val="009B7AF4"/>
    <w:rsid w:val="009B7D38"/>
    <w:rsid w:val="009B7D43"/>
    <w:rsid w:val="009B7EAC"/>
    <w:rsid w:val="009C00D4"/>
    <w:rsid w:val="009C0A39"/>
    <w:rsid w:val="009C125C"/>
    <w:rsid w:val="009C1BD4"/>
    <w:rsid w:val="009C1D7D"/>
    <w:rsid w:val="009C1E54"/>
    <w:rsid w:val="009C21DB"/>
    <w:rsid w:val="009C268A"/>
    <w:rsid w:val="009C3164"/>
    <w:rsid w:val="009C386E"/>
    <w:rsid w:val="009C38E0"/>
    <w:rsid w:val="009C3EC7"/>
    <w:rsid w:val="009C3F20"/>
    <w:rsid w:val="009C4501"/>
    <w:rsid w:val="009C45FE"/>
    <w:rsid w:val="009C4B12"/>
    <w:rsid w:val="009C4D4C"/>
    <w:rsid w:val="009C4DED"/>
    <w:rsid w:val="009C52D9"/>
    <w:rsid w:val="009C5578"/>
    <w:rsid w:val="009C61FA"/>
    <w:rsid w:val="009C6E7F"/>
    <w:rsid w:val="009C762B"/>
    <w:rsid w:val="009C78CC"/>
    <w:rsid w:val="009C7D8E"/>
    <w:rsid w:val="009D0457"/>
    <w:rsid w:val="009D050C"/>
    <w:rsid w:val="009D077E"/>
    <w:rsid w:val="009D1687"/>
    <w:rsid w:val="009D2056"/>
    <w:rsid w:val="009D2081"/>
    <w:rsid w:val="009D23F2"/>
    <w:rsid w:val="009D276D"/>
    <w:rsid w:val="009D2775"/>
    <w:rsid w:val="009D3299"/>
    <w:rsid w:val="009D32E2"/>
    <w:rsid w:val="009D35BA"/>
    <w:rsid w:val="009D4E9F"/>
    <w:rsid w:val="009D4F30"/>
    <w:rsid w:val="009D50DF"/>
    <w:rsid w:val="009D5118"/>
    <w:rsid w:val="009D5636"/>
    <w:rsid w:val="009D5B0E"/>
    <w:rsid w:val="009D5C77"/>
    <w:rsid w:val="009D5D13"/>
    <w:rsid w:val="009D5F54"/>
    <w:rsid w:val="009D614E"/>
    <w:rsid w:val="009D6153"/>
    <w:rsid w:val="009D6779"/>
    <w:rsid w:val="009D67D4"/>
    <w:rsid w:val="009D73A8"/>
    <w:rsid w:val="009D7474"/>
    <w:rsid w:val="009D7A47"/>
    <w:rsid w:val="009E08E7"/>
    <w:rsid w:val="009E0CFC"/>
    <w:rsid w:val="009E0F31"/>
    <w:rsid w:val="009E13C7"/>
    <w:rsid w:val="009E1772"/>
    <w:rsid w:val="009E1797"/>
    <w:rsid w:val="009E1A40"/>
    <w:rsid w:val="009E1AF0"/>
    <w:rsid w:val="009E1D58"/>
    <w:rsid w:val="009E1E7A"/>
    <w:rsid w:val="009E36D2"/>
    <w:rsid w:val="009E3DAE"/>
    <w:rsid w:val="009E41B4"/>
    <w:rsid w:val="009E43B1"/>
    <w:rsid w:val="009E44FE"/>
    <w:rsid w:val="009E468A"/>
    <w:rsid w:val="009E4792"/>
    <w:rsid w:val="009E4946"/>
    <w:rsid w:val="009E51B2"/>
    <w:rsid w:val="009E562C"/>
    <w:rsid w:val="009E58E4"/>
    <w:rsid w:val="009E59B6"/>
    <w:rsid w:val="009E5A2C"/>
    <w:rsid w:val="009E5CD9"/>
    <w:rsid w:val="009E69FA"/>
    <w:rsid w:val="009E6C10"/>
    <w:rsid w:val="009E7051"/>
    <w:rsid w:val="009E7475"/>
    <w:rsid w:val="009E7626"/>
    <w:rsid w:val="009E7639"/>
    <w:rsid w:val="009E76B4"/>
    <w:rsid w:val="009E78E4"/>
    <w:rsid w:val="009E7DE3"/>
    <w:rsid w:val="009F006E"/>
    <w:rsid w:val="009F0843"/>
    <w:rsid w:val="009F0A09"/>
    <w:rsid w:val="009F0C20"/>
    <w:rsid w:val="009F0CF2"/>
    <w:rsid w:val="009F0F0C"/>
    <w:rsid w:val="009F1B6E"/>
    <w:rsid w:val="009F2074"/>
    <w:rsid w:val="009F21BD"/>
    <w:rsid w:val="009F243D"/>
    <w:rsid w:val="009F3102"/>
    <w:rsid w:val="009F3C44"/>
    <w:rsid w:val="009F3F0B"/>
    <w:rsid w:val="009F446C"/>
    <w:rsid w:val="009F498A"/>
    <w:rsid w:val="009F4BF3"/>
    <w:rsid w:val="009F4D68"/>
    <w:rsid w:val="009F4E90"/>
    <w:rsid w:val="009F5799"/>
    <w:rsid w:val="009F5818"/>
    <w:rsid w:val="009F59B7"/>
    <w:rsid w:val="009F5A7D"/>
    <w:rsid w:val="009F64AE"/>
    <w:rsid w:val="009F655B"/>
    <w:rsid w:val="009F68ED"/>
    <w:rsid w:val="009F7BB7"/>
    <w:rsid w:val="009F7FDE"/>
    <w:rsid w:val="00A00889"/>
    <w:rsid w:val="00A00950"/>
    <w:rsid w:val="00A00DDC"/>
    <w:rsid w:val="00A01424"/>
    <w:rsid w:val="00A01AF6"/>
    <w:rsid w:val="00A01BE9"/>
    <w:rsid w:val="00A01EC0"/>
    <w:rsid w:val="00A02783"/>
    <w:rsid w:val="00A02BBF"/>
    <w:rsid w:val="00A031BB"/>
    <w:rsid w:val="00A033FD"/>
    <w:rsid w:val="00A03489"/>
    <w:rsid w:val="00A039E8"/>
    <w:rsid w:val="00A03A75"/>
    <w:rsid w:val="00A03E5E"/>
    <w:rsid w:val="00A041B4"/>
    <w:rsid w:val="00A04318"/>
    <w:rsid w:val="00A04326"/>
    <w:rsid w:val="00A04513"/>
    <w:rsid w:val="00A045DF"/>
    <w:rsid w:val="00A04C63"/>
    <w:rsid w:val="00A052CF"/>
    <w:rsid w:val="00A0547F"/>
    <w:rsid w:val="00A05837"/>
    <w:rsid w:val="00A05AA6"/>
    <w:rsid w:val="00A05EAE"/>
    <w:rsid w:val="00A05FE1"/>
    <w:rsid w:val="00A0660F"/>
    <w:rsid w:val="00A06977"/>
    <w:rsid w:val="00A06D43"/>
    <w:rsid w:val="00A06DEB"/>
    <w:rsid w:val="00A0725F"/>
    <w:rsid w:val="00A07DB1"/>
    <w:rsid w:val="00A10B18"/>
    <w:rsid w:val="00A1103A"/>
    <w:rsid w:val="00A110C0"/>
    <w:rsid w:val="00A110CA"/>
    <w:rsid w:val="00A11A44"/>
    <w:rsid w:val="00A11C1E"/>
    <w:rsid w:val="00A127F3"/>
    <w:rsid w:val="00A12B78"/>
    <w:rsid w:val="00A12F55"/>
    <w:rsid w:val="00A132D8"/>
    <w:rsid w:val="00A13353"/>
    <w:rsid w:val="00A140A7"/>
    <w:rsid w:val="00A14324"/>
    <w:rsid w:val="00A14BD5"/>
    <w:rsid w:val="00A14C57"/>
    <w:rsid w:val="00A1500E"/>
    <w:rsid w:val="00A1601A"/>
    <w:rsid w:val="00A1614B"/>
    <w:rsid w:val="00A16AAF"/>
    <w:rsid w:val="00A16BE9"/>
    <w:rsid w:val="00A16BEE"/>
    <w:rsid w:val="00A16CEF"/>
    <w:rsid w:val="00A17736"/>
    <w:rsid w:val="00A17787"/>
    <w:rsid w:val="00A179C9"/>
    <w:rsid w:val="00A17A04"/>
    <w:rsid w:val="00A17BFF"/>
    <w:rsid w:val="00A17D83"/>
    <w:rsid w:val="00A20829"/>
    <w:rsid w:val="00A20BFB"/>
    <w:rsid w:val="00A20F57"/>
    <w:rsid w:val="00A213C5"/>
    <w:rsid w:val="00A21817"/>
    <w:rsid w:val="00A21EC3"/>
    <w:rsid w:val="00A22568"/>
    <w:rsid w:val="00A226D9"/>
    <w:rsid w:val="00A22861"/>
    <w:rsid w:val="00A23649"/>
    <w:rsid w:val="00A24029"/>
    <w:rsid w:val="00A2452A"/>
    <w:rsid w:val="00A2487C"/>
    <w:rsid w:val="00A248EB"/>
    <w:rsid w:val="00A24A0C"/>
    <w:rsid w:val="00A24F9C"/>
    <w:rsid w:val="00A25530"/>
    <w:rsid w:val="00A2681C"/>
    <w:rsid w:val="00A2681F"/>
    <w:rsid w:val="00A268C3"/>
    <w:rsid w:val="00A26C62"/>
    <w:rsid w:val="00A26C6E"/>
    <w:rsid w:val="00A26E25"/>
    <w:rsid w:val="00A26F3E"/>
    <w:rsid w:val="00A26F77"/>
    <w:rsid w:val="00A27343"/>
    <w:rsid w:val="00A275C9"/>
    <w:rsid w:val="00A27737"/>
    <w:rsid w:val="00A27B5C"/>
    <w:rsid w:val="00A302B1"/>
    <w:rsid w:val="00A30CCB"/>
    <w:rsid w:val="00A30D04"/>
    <w:rsid w:val="00A30D87"/>
    <w:rsid w:val="00A30DC9"/>
    <w:rsid w:val="00A3100A"/>
    <w:rsid w:val="00A32012"/>
    <w:rsid w:val="00A3210C"/>
    <w:rsid w:val="00A322B3"/>
    <w:rsid w:val="00A32AF5"/>
    <w:rsid w:val="00A32B0F"/>
    <w:rsid w:val="00A32B76"/>
    <w:rsid w:val="00A32F07"/>
    <w:rsid w:val="00A33C7A"/>
    <w:rsid w:val="00A34510"/>
    <w:rsid w:val="00A34893"/>
    <w:rsid w:val="00A348FC"/>
    <w:rsid w:val="00A349A4"/>
    <w:rsid w:val="00A34DEF"/>
    <w:rsid w:val="00A35265"/>
    <w:rsid w:val="00A353E1"/>
    <w:rsid w:val="00A35763"/>
    <w:rsid w:val="00A357AE"/>
    <w:rsid w:val="00A3594D"/>
    <w:rsid w:val="00A35B51"/>
    <w:rsid w:val="00A35EC1"/>
    <w:rsid w:val="00A36414"/>
    <w:rsid w:val="00A36AF6"/>
    <w:rsid w:val="00A36CAF"/>
    <w:rsid w:val="00A36EFC"/>
    <w:rsid w:val="00A3702E"/>
    <w:rsid w:val="00A376AF"/>
    <w:rsid w:val="00A37756"/>
    <w:rsid w:val="00A37A14"/>
    <w:rsid w:val="00A37B72"/>
    <w:rsid w:val="00A4058C"/>
    <w:rsid w:val="00A40761"/>
    <w:rsid w:val="00A40C38"/>
    <w:rsid w:val="00A40C9F"/>
    <w:rsid w:val="00A41418"/>
    <w:rsid w:val="00A415C9"/>
    <w:rsid w:val="00A41BDD"/>
    <w:rsid w:val="00A421BD"/>
    <w:rsid w:val="00A42462"/>
    <w:rsid w:val="00A43418"/>
    <w:rsid w:val="00A438BC"/>
    <w:rsid w:val="00A43A8B"/>
    <w:rsid w:val="00A43AAE"/>
    <w:rsid w:val="00A4420A"/>
    <w:rsid w:val="00A44B89"/>
    <w:rsid w:val="00A450F1"/>
    <w:rsid w:val="00A456F3"/>
    <w:rsid w:val="00A45ED3"/>
    <w:rsid w:val="00A461C9"/>
    <w:rsid w:val="00A461E2"/>
    <w:rsid w:val="00A471FE"/>
    <w:rsid w:val="00A476B2"/>
    <w:rsid w:val="00A479EC"/>
    <w:rsid w:val="00A47A01"/>
    <w:rsid w:val="00A47AAE"/>
    <w:rsid w:val="00A47AB7"/>
    <w:rsid w:val="00A47CCA"/>
    <w:rsid w:val="00A47DC6"/>
    <w:rsid w:val="00A50AAE"/>
    <w:rsid w:val="00A5133E"/>
    <w:rsid w:val="00A51366"/>
    <w:rsid w:val="00A52014"/>
    <w:rsid w:val="00A5222F"/>
    <w:rsid w:val="00A526C1"/>
    <w:rsid w:val="00A52A7C"/>
    <w:rsid w:val="00A52C8C"/>
    <w:rsid w:val="00A52EBE"/>
    <w:rsid w:val="00A52F06"/>
    <w:rsid w:val="00A533CA"/>
    <w:rsid w:val="00A5350E"/>
    <w:rsid w:val="00A53930"/>
    <w:rsid w:val="00A53A6B"/>
    <w:rsid w:val="00A53BD8"/>
    <w:rsid w:val="00A53D51"/>
    <w:rsid w:val="00A54019"/>
    <w:rsid w:val="00A54243"/>
    <w:rsid w:val="00A547B2"/>
    <w:rsid w:val="00A54D1E"/>
    <w:rsid w:val="00A55D6E"/>
    <w:rsid w:val="00A55EF0"/>
    <w:rsid w:val="00A561A0"/>
    <w:rsid w:val="00A56EE5"/>
    <w:rsid w:val="00A5724F"/>
    <w:rsid w:val="00A57333"/>
    <w:rsid w:val="00A57531"/>
    <w:rsid w:val="00A57A39"/>
    <w:rsid w:val="00A57B24"/>
    <w:rsid w:val="00A57C3A"/>
    <w:rsid w:val="00A57F79"/>
    <w:rsid w:val="00A57FE2"/>
    <w:rsid w:val="00A6028E"/>
    <w:rsid w:val="00A60991"/>
    <w:rsid w:val="00A615BD"/>
    <w:rsid w:val="00A619AB"/>
    <w:rsid w:val="00A61A67"/>
    <w:rsid w:val="00A61E86"/>
    <w:rsid w:val="00A62E56"/>
    <w:rsid w:val="00A633E7"/>
    <w:rsid w:val="00A6340C"/>
    <w:rsid w:val="00A63D1B"/>
    <w:rsid w:val="00A64093"/>
    <w:rsid w:val="00A64373"/>
    <w:rsid w:val="00A6458E"/>
    <w:rsid w:val="00A645E2"/>
    <w:rsid w:val="00A64844"/>
    <w:rsid w:val="00A64E4D"/>
    <w:rsid w:val="00A65990"/>
    <w:rsid w:val="00A65C74"/>
    <w:rsid w:val="00A65CAD"/>
    <w:rsid w:val="00A65CDB"/>
    <w:rsid w:val="00A65D3F"/>
    <w:rsid w:val="00A65E19"/>
    <w:rsid w:val="00A65E3B"/>
    <w:rsid w:val="00A661B4"/>
    <w:rsid w:val="00A66217"/>
    <w:rsid w:val="00A66578"/>
    <w:rsid w:val="00A669A7"/>
    <w:rsid w:val="00A673ED"/>
    <w:rsid w:val="00A6790E"/>
    <w:rsid w:val="00A70405"/>
    <w:rsid w:val="00A7061D"/>
    <w:rsid w:val="00A7096A"/>
    <w:rsid w:val="00A7107B"/>
    <w:rsid w:val="00A71249"/>
    <w:rsid w:val="00A71967"/>
    <w:rsid w:val="00A71D9A"/>
    <w:rsid w:val="00A71EF8"/>
    <w:rsid w:val="00A724B9"/>
    <w:rsid w:val="00A73119"/>
    <w:rsid w:val="00A732F0"/>
    <w:rsid w:val="00A733DA"/>
    <w:rsid w:val="00A73795"/>
    <w:rsid w:val="00A73BC5"/>
    <w:rsid w:val="00A73C57"/>
    <w:rsid w:val="00A73D33"/>
    <w:rsid w:val="00A74863"/>
    <w:rsid w:val="00A749A2"/>
    <w:rsid w:val="00A74F4C"/>
    <w:rsid w:val="00A74FA7"/>
    <w:rsid w:val="00A7563E"/>
    <w:rsid w:val="00A7565D"/>
    <w:rsid w:val="00A759DB"/>
    <w:rsid w:val="00A75D22"/>
    <w:rsid w:val="00A75EC8"/>
    <w:rsid w:val="00A761E4"/>
    <w:rsid w:val="00A7641A"/>
    <w:rsid w:val="00A764C1"/>
    <w:rsid w:val="00A76658"/>
    <w:rsid w:val="00A766C3"/>
    <w:rsid w:val="00A76776"/>
    <w:rsid w:val="00A76BA1"/>
    <w:rsid w:val="00A76E37"/>
    <w:rsid w:val="00A77331"/>
    <w:rsid w:val="00A7738E"/>
    <w:rsid w:val="00A77460"/>
    <w:rsid w:val="00A80111"/>
    <w:rsid w:val="00A80206"/>
    <w:rsid w:val="00A80419"/>
    <w:rsid w:val="00A8042F"/>
    <w:rsid w:val="00A80592"/>
    <w:rsid w:val="00A8076C"/>
    <w:rsid w:val="00A809FE"/>
    <w:rsid w:val="00A81398"/>
    <w:rsid w:val="00A81AC2"/>
    <w:rsid w:val="00A82659"/>
    <w:rsid w:val="00A82ABA"/>
    <w:rsid w:val="00A82F86"/>
    <w:rsid w:val="00A83077"/>
    <w:rsid w:val="00A8395E"/>
    <w:rsid w:val="00A83A7E"/>
    <w:rsid w:val="00A83AEC"/>
    <w:rsid w:val="00A83BBB"/>
    <w:rsid w:val="00A840D7"/>
    <w:rsid w:val="00A841EC"/>
    <w:rsid w:val="00A844D6"/>
    <w:rsid w:val="00A8465A"/>
    <w:rsid w:val="00A84BF4"/>
    <w:rsid w:val="00A84E77"/>
    <w:rsid w:val="00A857AC"/>
    <w:rsid w:val="00A8586A"/>
    <w:rsid w:val="00A85C31"/>
    <w:rsid w:val="00A8617B"/>
    <w:rsid w:val="00A862BD"/>
    <w:rsid w:val="00A8698F"/>
    <w:rsid w:val="00A86C3C"/>
    <w:rsid w:val="00A86CAE"/>
    <w:rsid w:val="00A86FA9"/>
    <w:rsid w:val="00A87590"/>
    <w:rsid w:val="00A87B70"/>
    <w:rsid w:val="00A907A1"/>
    <w:rsid w:val="00A90D8E"/>
    <w:rsid w:val="00A90F7B"/>
    <w:rsid w:val="00A90F86"/>
    <w:rsid w:val="00A91299"/>
    <w:rsid w:val="00A91363"/>
    <w:rsid w:val="00A918D4"/>
    <w:rsid w:val="00A91CBD"/>
    <w:rsid w:val="00A9210B"/>
    <w:rsid w:val="00A92ED1"/>
    <w:rsid w:val="00A9311B"/>
    <w:rsid w:val="00A9319C"/>
    <w:rsid w:val="00A939EC"/>
    <w:rsid w:val="00A93AA5"/>
    <w:rsid w:val="00A940AA"/>
    <w:rsid w:val="00A945E0"/>
    <w:rsid w:val="00A94E05"/>
    <w:rsid w:val="00A950E7"/>
    <w:rsid w:val="00A95495"/>
    <w:rsid w:val="00A95688"/>
    <w:rsid w:val="00A95D28"/>
    <w:rsid w:val="00A96046"/>
    <w:rsid w:val="00A96389"/>
    <w:rsid w:val="00A9676E"/>
    <w:rsid w:val="00A96807"/>
    <w:rsid w:val="00A96E99"/>
    <w:rsid w:val="00A97203"/>
    <w:rsid w:val="00A972AD"/>
    <w:rsid w:val="00A97ADA"/>
    <w:rsid w:val="00A97ECE"/>
    <w:rsid w:val="00AA0016"/>
    <w:rsid w:val="00AA03F3"/>
    <w:rsid w:val="00AA0B98"/>
    <w:rsid w:val="00AA1330"/>
    <w:rsid w:val="00AA15ED"/>
    <w:rsid w:val="00AA179A"/>
    <w:rsid w:val="00AA2079"/>
    <w:rsid w:val="00AA3022"/>
    <w:rsid w:val="00AA3468"/>
    <w:rsid w:val="00AA34EE"/>
    <w:rsid w:val="00AA3667"/>
    <w:rsid w:val="00AA3745"/>
    <w:rsid w:val="00AA376D"/>
    <w:rsid w:val="00AA3F94"/>
    <w:rsid w:val="00AA4005"/>
    <w:rsid w:val="00AA40A8"/>
    <w:rsid w:val="00AA41AB"/>
    <w:rsid w:val="00AA41F5"/>
    <w:rsid w:val="00AA426D"/>
    <w:rsid w:val="00AA55D6"/>
    <w:rsid w:val="00AA5CBC"/>
    <w:rsid w:val="00AA5ED6"/>
    <w:rsid w:val="00AA64BA"/>
    <w:rsid w:val="00AA654C"/>
    <w:rsid w:val="00AA684E"/>
    <w:rsid w:val="00AA693F"/>
    <w:rsid w:val="00AA69F2"/>
    <w:rsid w:val="00AA6A08"/>
    <w:rsid w:val="00AA72DB"/>
    <w:rsid w:val="00AA7436"/>
    <w:rsid w:val="00AA747C"/>
    <w:rsid w:val="00AA7E93"/>
    <w:rsid w:val="00AB04B5"/>
    <w:rsid w:val="00AB0A2B"/>
    <w:rsid w:val="00AB0AAE"/>
    <w:rsid w:val="00AB0E1E"/>
    <w:rsid w:val="00AB14A9"/>
    <w:rsid w:val="00AB16A5"/>
    <w:rsid w:val="00AB1B89"/>
    <w:rsid w:val="00AB2A81"/>
    <w:rsid w:val="00AB2BF8"/>
    <w:rsid w:val="00AB3020"/>
    <w:rsid w:val="00AB3076"/>
    <w:rsid w:val="00AB3526"/>
    <w:rsid w:val="00AB3AD2"/>
    <w:rsid w:val="00AB463E"/>
    <w:rsid w:val="00AB4B9E"/>
    <w:rsid w:val="00AB564E"/>
    <w:rsid w:val="00AB60FB"/>
    <w:rsid w:val="00AB6A64"/>
    <w:rsid w:val="00AB6D89"/>
    <w:rsid w:val="00AB6DB6"/>
    <w:rsid w:val="00AB6E5B"/>
    <w:rsid w:val="00AB723A"/>
    <w:rsid w:val="00AB775E"/>
    <w:rsid w:val="00AB7CD1"/>
    <w:rsid w:val="00AB7CFA"/>
    <w:rsid w:val="00AC0743"/>
    <w:rsid w:val="00AC0B1A"/>
    <w:rsid w:val="00AC0B93"/>
    <w:rsid w:val="00AC112E"/>
    <w:rsid w:val="00AC167E"/>
    <w:rsid w:val="00AC1801"/>
    <w:rsid w:val="00AC20C0"/>
    <w:rsid w:val="00AC20F7"/>
    <w:rsid w:val="00AC2243"/>
    <w:rsid w:val="00AC2428"/>
    <w:rsid w:val="00AC28A8"/>
    <w:rsid w:val="00AC2D95"/>
    <w:rsid w:val="00AC355B"/>
    <w:rsid w:val="00AC3C54"/>
    <w:rsid w:val="00AC3E23"/>
    <w:rsid w:val="00AC3F0E"/>
    <w:rsid w:val="00AC402F"/>
    <w:rsid w:val="00AC4664"/>
    <w:rsid w:val="00AC47D7"/>
    <w:rsid w:val="00AC5248"/>
    <w:rsid w:val="00AC5469"/>
    <w:rsid w:val="00AC5723"/>
    <w:rsid w:val="00AC5A9F"/>
    <w:rsid w:val="00AC5C48"/>
    <w:rsid w:val="00AC5EAE"/>
    <w:rsid w:val="00AC6136"/>
    <w:rsid w:val="00AC6315"/>
    <w:rsid w:val="00AC656D"/>
    <w:rsid w:val="00AC6757"/>
    <w:rsid w:val="00AC6884"/>
    <w:rsid w:val="00AC76E6"/>
    <w:rsid w:val="00AC7A84"/>
    <w:rsid w:val="00AC7C14"/>
    <w:rsid w:val="00AC7F63"/>
    <w:rsid w:val="00AD0516"/>
    <w:rsid w:val="00AD083C"/>
    <w:rsid w:val="00AD1587"/>
    <w:rsid w:val="00AD1D04"/>
    <w:rsid w:val="00AD2004"/>
    <w:rsid w:val="00AD2052"/>
    <w:rsid w:val="00AD251D"/>
    <w:rsid w:val="00AD252C"/>
    <w:rsid w:val="00AD2B67"/>
    <w:rsid w:val="00AD2EAE"/>
    <w:rsid w:val="00AD38BF"/>
    <w:rsid w:val="00AD3973"/>
    <w:rsid w:val="00AD3A7A"/>
    <w:rsid w:val="00AD3F9C"/>
    <w:rsid w:val="00AD4170"/>
    <w:rsid w:val="00AD4676"/>
    <w:rsid w:val="00AD4BDD"/>
    <w:rsid w:val="00AD5266"/>
    <w:rsid w:val="00AD5444"/>
    <w:rsid w:val="00AD5524"/>
    <w:rsid w:val="00AD5AD0"/>
    <w:rsid w:val="00AD5BC3"/>
    <w:rsid w:val="00AD6260"/>
    <w:rsid w:val="00AD66C3"/>
    <w:rsid w:val="00AD6A71"/>
    <w:rsid w:val="00AD6F94"/>
    <w:rsid w:val="00AD75C0"/>
    <w:rsid w:val="00AD7E3D"/>
    <w:rsid w:val="00AD7F04"/>
    <w:rsid w:val="00AD7F4B"/>
    <w:rsid w:val="00AD7FF8"/>
    <w:rsid w:val="00AE07E6"/>
    <w:rsid w:val="00AE0DBC"/>
    <w:rsid w:val="00AE0E9E"/>
    <w:rsid w:val="00AE1167"/>
    <w:rsid w:val="00AE1830"/>
    <w:rsid w:val="00AE18A8"/>
    <w:rsid w:val="00AE1A7C"/>
    <w:rsid w:val="00AE1CC9"/>
    <w:rsid w:val="00AE21E3"/>
    <w:rsid w:val="00AE2304"/>
    <w:rsid w:val="00AE2BF0"/>
    <w:rsid w:val="00AE2C58"/>
    <w:rsid w:val="00AE2CF9"/>
    <w:rsid w:val="00AE3504"/>
    <w:rsid w:val="00AE3540"/>
    <w:rsid w:val="00AE3A19"/>
    <w:rsid w:val="00AE3A68"/>
    <w:rsid w:val="00AE427A"/>
    <w:rsid w:val="00AE4C63"/>
    <w:rsid w:val="00AE4DF3"/>
    <w:rsid w:val="00AE4EC5"/>
    <w:rsid w:val="00AE4EC6"/>
    <w:rsid w:val="00AE517F"/>
    <w:rsid w:val="00AE557E"/>
    <w:rsid w:val="00AE5832"/>
    <w:rsid w:val="00AE6BA0"/>
    <w:rsid w:val="00AE6CA1"/>
    <w:rsid w:val="00AE76FF"/>
    <w:rsid w:val="00AE7A8A"/>
    <w:rsid w:val="00AF09AB"/>
    <w:rsid w:val="00AF0D89"/>
    <w:rsid w:val="00AF1919"/>
    <w:rsid w:val="00AF1DEC"/>
    <w:rsid w:val="00AF2595"/>
    <w:rsid w:val="00AF2CAF"/>
    <w:rsid w:val="00AF3197"/>
    <w:rsid w:val="00AF3575"/>
    <w:rsid w:val="00AF38AB"/>
    <w:rsid w:val="00AF3BD1"/>
    <w:rsid w:val="00AF44C0"/>
    <w:rsid w:val="00AF46C9"/>
    <w:rsid w:val="00AF4AEC"/>
    <w:rsid w:val="00AF5280"/>
    <w:rsid w:val="00AF5321"/>
    <w:rsid w:val="00AF5849"/>
    <w:rsid w:val="00AF5F73"/>
    <w:rsid w:val="00AF61EC"/>
    <w:rsid w:val="00AF6C30"/>
    <w:rsid w:val="00AF6CFD"/>
    <w:rsid w:val="00AF73B5"/>
    <w:rsid w:val="00AF771B"/>
    <w:rsid w:val="00AF79B3"/>
    <w:rsid w:val="00AF7E64"/>
    <w:rsid w:val="00AF7E92"/>
    <w:rsid w:val="00B0078B"/>
    <w:rsid w:val="00B00BA0"/>
    <w:rsid w:val="00B00DE5"/>
    <w:rsid w:val="00B01688"/>
    <w:rsid w:val="00B01EDE"/>
    <w:rsid w:val="00B02557"/>
    <w:rsid w:val="00B029C6"/>
    <w:rsid w:val="00B03A67"/>
    <w:rsid w:val="00B03A85"/>
    <w:rsid w:val="00B03BBF"/>
    <w:rsid w:val="00B03F0E"/>
    <w:rsid w:val="00B046C9"/>
    <w:rsid w:val="00B052F9"/>
    <w:rsid w:val="00B0570E"/>
    <w:rsid w:val="00B05835"/>
    <w:rsid w:val="00B06277"/>
    <w:rsid w:val="00B063C3"/>
    <w:rsid w:val="00B06825"/>
    <w:rsid w:val="00B0783C"/>
    <w:rsid w:val="00B10045"/>
    <w:rsid w:val="00B10053"/>
    <w:rsid w:val="00B10164"/>
    <w:rsid w:val="00B10306"/>
    <w:rsid w:val="00B103ED"/>
    <w:rsid w:val="00B104F9"/>
    <w:rsid w:val="00B1078B"/>
    <w:rsid w:val="00B109E6"/>
    <w:rsid w:val="00B10BDF"/>
    <w:rsid w:val="00B10D6E"/>
    <w:rsid w:val="00B11297"/>
    <w:rsid w:val="00B114BE"/>
    <w:rsid w:val="00B11532"/>
    <w:rsid w:val="00B122D1"/>
    <w:rsid w:val="00B1247D"/>
    <w:rsid w:val="00B13133"/>
    <w:rsid w:val="00B133CF"/>
    <w:rsid w:val="00B1393D"/>
    <w:rsid w:val="00B13B63"/>
    <w:rsid w:val="00B13DB7"/>
    <w:rsid w:val="00B13EA2"/>
    <w:rsid w:val="00B13FE7"/>
    <w:rsid w:val="00B1436B"/>
    <w:rsid w:val="00B14942"/>
    <w:rsid w:val="00B14DCF"/>
    <w:rsid w:val="00B14EAD"/>
    <w:rsid w:val="00B1532A"/>
    <w:rsid w:val="00B15A1B"/>
    <w:rsid w:val="00B15A1E"/>
    <w:rsid w:val="00B15C8B"/>
    <w:rsid w:val="00B16234"/>
    <w:rsid w:val="00B16475"/>
    <w:rsid w:val="00B168FB"/>
    <w:rsid w:val="00B1739F"/>
    <w:rsid w:val="00B178CE"/>
    <w:rsid w:val="00B2021E"/>
    <w:rsid w:val="00B207C5"/>
    <w:rsid w:val="00B21B3C"/>
    <w:rsid w:val="00B221A2"/>
    <w:rsid w:val="00B226AE"/>
    <w:rsid w:val="00B227CE"/>
    <w:rsid w:val="00B22843"/>
    <w:rsid w:val="00B22D70"/>
    <w:rsid w:val="00B22DDB"/>
    <w:rsid w:val="00B2308F"/>
    <w:rsid w:val="00B231C8"/>
    <w:rsid w:val="00B23AE4"/>
    <w:rsid w:val="00B241A7"/>
    <w:rsid w:val="00B242E1"/>
    <w:rsid w:val="00B2447B"/>
    <w:rsid w:val="00B2463B"/>
    <w:rsid w:val="00B249EC"/>
    <w:rsid w:val="00B24B59"/>
    <w:rsid w:val="00B2513A"/>
    <w:rsid w:val="00B2518E"/>
    <w:rsid w:val="00B256DB"/>
    <w:rsid w:val="00B25F77"/>
    <w:rsid w:val="00B260A2"/>
    <w:rsid w:val="00B26464"/>
    <w:rsid w:val="00B266FE"/>
    <w:rsid w:val="00B27286"/>
    <w:rsid w:val="00B27722"/>
    <w:rsid w:val="00B27740"/>
    <w:rsid w:val="00B3083F"/>
    <w:rsid w:val="00B30DE7"/>
    <w:rsid w:val="00B30F41"/>
    <w:rsid w:val="00B315BE"/>
    <w:rsid w:val="00B320B9"/>
    <w:rsid w:val="00B32215"/>
    <w:rsid w:val="00B32490"/>
    <w:rsid w:val="00B33545"/>
    <w:rsid w:val="00B33746"/>
    <w:rsid w:val="00B3401B"/>
    <w:rsid w:val="00B35913"/>
    <w:rsid w:val="00B35A64"/>
    <w:rsid w:val="00B35CDE"/>
    <w:rsid w:val="00B35EA5"/>
    <w:rsid w:val="00B36247"/>
    <w:rsid w:val="00B36B25"/>
    <w:rsid w:val="00B36CF9"/>
    <w:rsid w:val="00B37545"/>
    <w:rsid w:val="00B3755B"/>
    <w:rsid w:val="00B37582"/>
    <w:rsid w:val="00B37600"/>
    <w:rsid w:val="00B37641"/>
    <w:rsid w:val="00B37751"/>
    <w:rsid w:val="00B37B72"/>
    <w:rsid w:val="00B408F5"/>
    <w:rsid w:val="00B40A17"/>
    <w:rsid w:val="00B40C20"/>
    <w:rsid w:val="00B40C78"/>
    <w:rsid w:val="00B4105A"/>
    <w:rsid w:val="00B41131"/>
    <w:rsid w:val="00B41DCD"/>
    <w:rsid w:val="00B427EE"/>
    <w:rsid w:val="00B42CBF"/>
    <w:rsid w:val="00B434C2"/>
    <w:rsid w:val="00B43E33"/>
    <w:rsid w:val="00B43F34"/>
    <w:rsid w:val="00B44259"/>
    <w:rsid w:val="00B44337"/>
    <w:rsid w:val="00B445D2"/>
    <w:rsid w:val="00B445D8"/>
    <w:rsid w:val="00B44671"/>
    <w:rsid w:val="00B4495B"/>
    <w:rsid w:val="00B44CE8"/>
    <w:rsid w:val="00B45D31"/>
    <w:rsid w:val="00B45D9B"/>
    <w:rsid w:val="00B45EE1"/>
    <w:rsid w:val="00B461B8"/>
    <w:rsid w:val="00B467C9"/>
    <w:rsid w:val="00B46B50"/>
    <w:rsid w:val="00B474A3"/>
    <w:rsid w:val="00B47519"/>
    <w:rsid w:val="00B476E0"/>
    <w:rsid w:val="00B47C0D"/>
    <w:rsid w:val="00B47E52"/>
    <w:rsid w:val="00B47E55"/>
    <w:rsid w:val="00B47EFF"/>
    <w:rsid w:val="00B50088"/>
    <w:rsid w:val="00B501C4"/>
    <w:rsid w:val="00B5069F"/>
    <w:rsid w:val="00B512C9"/>
    <w:rsid w:val="00B512E3"/>
    <w:rsid w:val="00B524FA"/>
    <w:rsid w:val="00B526FD"/>
    <w:rsid w:val="00B52B74"/>
    <w:rsid w:val="00B533DB"/>
    <w:rsid w:val="00B536D5"/>
    <w:rsid w:val="00B53911"/>
    <w:rsid w:val="00B53AE2"/>
    <w:rsid w:val="00B53BB2"/>
    <w:rsid w:val="00B53FD1"/>
    <w:rsid w:val="00B54175"/>
    <w:rsid w:val="00B55189"/>
    <w:rsid w:val="00B551EB"/>
    <w:rsid w:val="00B562EB"/>
    <w:rsid w:val="00B566AF"/>
    <w:rsid w:val="00B5678E"/>
    <w:rsid w:val="00B570DA"/>
    <w:rsid w:val="00B574C0"/>
    <w:rsid w:val="00B57A8E"/>
    <w:rsid w:val="00B57C06"/>
    <w:rsid w:val="00B60E26"/>
    <w:rsid w:val="00B611E6"/>
    <w:rsid w:val="00B6139B"/>
    <w:rsid w:val="00B61520"/>
    <w:rsid w:val="00B61BE9"/>
    <w:rsid w:val="00B627C8"/>
    <w:rsid w:val="00B6290A"/>
    <w:rsid w:val="00B62C21"/>
    <w:rsid w:val="00B62E96"/>
    <w:rsid w:val="00B633E5"/>
    <w:rsid w:val="00B63705"/>
    <w:rsid w:val="00B63CB0"/>
    <w:rsid w:val="00B63D7D"/>
    <w:rsid w:val="00B6413C"/>
    <w:rsid w:val="00B6420F"/>
    <w:rsid w:val="00B64295"/>
    <w:rsid w:val="00B6459A"/>
    <w:rsid w:val="00B64DF1"/>
    <w:rsid w:val="00B64E11"/>
    <w:rsid w:val="00B64F2A"/>
    <w:rsid w:val="00B651B1"/>
    <w:rsid w:val="00B65878"/>
    <w:rsid w:val="00B65F34"/>
    <w:rsid w:val="00B661B9"/>
    <w:rsid w:val="00B662BA"/>
    <w:rsid w:val="00B662E8"/>
    <w:rsid w:val="00B66450"/>
    <w:rsid w:val="00B66E17"/>
    <w:rsid w:val="00B675AC"/>
    <w:rsid w:val="00B67DF1"/>
    <w:rsid w:val="00B70172"/>
    <w:rsid w:val="00B70A29"/>
    <w:rsid w:val="00B70B92"/>
    <w:rsid w:val="00B70D34"/>
    <w:rsid w:val="00B713E3"/>
    <w:rsid w:val="00B7154A"/>
    <w:rsid w:val="00B71A20"/>
    <w:rsid w:val="00B728A2"/>
    <w:rsid w:val="00B729C2"/>
    <w:rsid w:val="00B73B4E"/>
    <w:rsid w:val="00B74938"/>
    <w:rsid w:val="00B74B53"/>
    <w:rsid w:val="00B74CA7"/>
    <w:rsid w:val="00B74FAB"/>
    <w:rsid w:val="00B75EEF"/>
    <w:rsid w:val="00B75FFA"/>
    <w:rsid w:val="00B76887"/>
    <w:rsid w:val="00B76AB2"/>
    <w:rsid w:val="00B77C1D"/>
    <w:rsid w:val="00B80CE3"/>
    <w:rsid w:val="00B811D9"/>
    <w:rsid w:val="00B817C1"/>
    <w:rsid w:val="00B81B1A"/>
    <w:rsid w:val="00B81DC7"/>
    <w:rsid w:val="00B81FA5"/>
    <w:rsid w:val="00B8211A"/>
    <w:rsid w:val="00B821C6"/>
    <w:rsid w:val="00B826E3"/>
    <w:rsid w:val="00B8288E"/>
    <w:rsid w:val="00B82ABF"/>
    <w:rsid w:val="00B82BD7"/>
    <w:rsid w:val="00B83368"/>
    <w:rsid w:val="00B83391"/>
    <w:rsid w:val="00B838A8"/>
    <w:rsid w:val="00B83B26"/>
    <w:rsid w:val="00B83E3D"/>
    <w:rsid w:val="00B8421E"/>
    <w:rsid w:val="00B84D6A"/>
    <w:rsid w:val="00B85244"/>
    <w:rsid w:val="00B85C5B"/>
    <w:rsid w:val="00B8624E"/>
    <w:rsid w:val="00B86255"/>
    <w:rsid w:val="00B862A2"/>
    <w:rsid w:val="00B86915"/>
    <w:rsid w:val="00B86A48"/>
    <w:rsid w:val="00B871F7"/>
    <w:rsid w:val="00B87F8F"/>
    <w:rsid w:val="00B9026B"/>
    <w:rsid w:val="00B90555"/>
    <w:rsid w:val="00B90616"/>
    <w:rsid w:val="00B90A68"/>
    <w:rsid w:val="00B90AD9"/>
    <w:rsid w:val="00B90D85"/>
    <w:rsid w:val="00B90E21"/>
    <w:rsid w:val="00B90F1A"/>
    <w:rsid w:val="00B911F1"/>
    <w:rsid w:val="00B91254"/>
    <w:rsid w:val="00B91371"/>
    <w:rsid w:val="00B916A3"/>
    <w:rsid w:val="00B91A93"/>
    <w:rsid w:val="00B92111"/>
    <w:rsid w:val="00B92159"/>
    <w:rsid w:val="00B92162"/>
    <w:rsid w:val="00B92567"/>
    <w:rsid w:val="00B93130"/>
    <w:rsid w:val="00B93353"/>
    <w:rsid w:val="00B93358"/>
    <w:rsid w:val="00B934AC"/>
    <w:rsid w:val="00B93615"/>
    <w:rsid w:val="00B93BBB"/>
    <w:rsid w:val="00B93D6B"/>
    <w:rsid w:val="00B94154"/>
    <w:rsid w:val="00B94649"/>
    <w:rsid w:val="00B94FDA"/>
    <w:rsid w:val="00B95063"/>
    <w:rsid w:val="00B95684"/>
    <w:rsid w:val="00B9572D"/>
    <w:rsid w:val="00B95F94"/>
    <w:rsid w:val="00B96592"/>
    <w:rsid w:val="00B96627"/>
    <w:rsid w:val="00B9680B"/>
    <w:rsid w:val="00B96C3B"/>
    <w:rsid w:val="00B96FF1"/>
    <w:rsid w:val="00B971B4"/>
    <w:rsid w:val="00B9751B"/>
    <w:rsid w:val="00B975D4"/>
    <w:rsid w:val="00B9790D"/>
    <w:rsid w:val="00B97C62"/>
    <w:rsid w:val="00BA03F0"/>
    <w:rsid w:val="00BA0451"/>
    <w:rsid w:val="00BA07BA"/>
    <w:rsid w:val="00BA08CF"/>
    <w:rsid w:val="00BA104B"/>
    <w:rsid w:val="00BA1C56"/>
    <w:rsid w:val="00BA1C87"/>
    <w:rsid w:val="00BA218B"/>
    <w:rsid w:val="00BA2236"/>
    <w:rsid w:val="00BA2716"/>
    <w:rsid w:val="00BA2A85"/>
    <w:rsid w:val="00BA2E49"/>
    <w:rsid w:val="00BA328F"/>
    <w:rsid w:val="00BA3E1C"/>
    <w:rsid w:val="00BA3E54"/>
    <w:rsid w:val="00BA3EBB"/>
    <w:rsid w:val="00BA4416"/>
    <w:rsid w:val="00BA4A54"/>
    <w:rsid w:val="00BA4BFD"/>
    <w:rsid w:val="00BA4D9A"/>
    <w:rsid w:val="00BA4E1C"/>
    <w:rsid w:val="00BA50CA"/>
    <w:rsid w:val="00BA5895"/>
    <w:rsid w:val="00BA59E2"/>
    <w:rsid w:val="00BA5F1A"/>
    <w:rsid w:val="00BA603B"/>
    <w:rsid w:val="00BA6625"/>
    <w:rsid w:val="00BA66B0"/>
    <w:rsid w:val="00BA6A04"/>
    <w:rsid w:val="00BA6D64"/>
    <w:rsid w:val="00BA6D96"/>
    <w:rsid w:val="00BA6DBA"/>
    <w:rsid w:val="00BA784A"/>
    <w:rsid w:val="00BA7F08"/>
    <w:rsid w:val="00BB08C9"/>
    <w:rsid w:val="00BB0A5D"/>
    <w:rsid w:val="00BB104D"/>
    <w:rsid w:val="00BB176F"/>
    <w:rsid w:val="00BB1C93"/>
    <w:rsid w:val="00BB237F"/>
    <w:rsid w:val="00BB2547"/>
    <w:rsid w:val="00BB27F4"/>
    <w:rsid w:val="00BB295F"/>
    <w:rsid w:val="00BB2AA6"/>
    <w:rsid w:val="00BB2B18"/>
    <w:rsid w:val="00BB2C13"/>
    <w:rsid w:val="00BB339D"/>
    <w:rsid w:val="00BB37B2"/>
    <w:rsid w:val="00BB3A55"/>
    <w:rsid w:val="00BB4399"/>
    <w:rsid w:val="00BB467E"/>
    <w:rsid w:val="00BB4A3A"/>
    <w:rsid w:val="00BB4B6E"/>
    <w:rsid w:val="00BB5242"/>
    <w:rsid w:val="00BB55F3"/>
    <w:rsid w:val="00BB583B"/>
    <w:rsid w:val="00BB5E29"/>
    <w:rsid w:val="00BB6049"/>
    <w:rsid w:val="00BB631D"/>
    <w:rsid w:val="00BB6F5E"/>
    <w:rsid w:val="00BB7BCE"/>
    <w:rsid w:val="00BC0322"/>
    <w:rsid w:val="00BC0D6D"/>
    <w:rsid w:val="00BC170A"/>
    <w:rsid w:val="00BC20FF"/>
    <w:rsid w:val="00BC2CC5"/>
    <w:rsid w:val="00BC2E08"/>
    <w:rsid w:val="00BC2F33"/>
    <w:rsid w:val="00BC3481"/>
    <w:rsid w:val="00BC34BE"/>
    <w:rsid w:val="00BC3941"/>
    <w:rsid w:val="00BC39B8"/>
    <w:rsid w:val="00BC3AEF"/>
    <w:rsid w:val="00BC4E5A"/>
    <w:rsid w:val="00BC4F8C"/>
    <w:rsid w:val="00BC50A2"/>
    <w:rsid w:val="00BC5A97"/>
    <w:rsid w:val="00BC5BD5"/>
    <w:rsid w:val="00BC613F"/>
    <w:rsid w:val="00BC64A0"/>
    <w:rsid w:val="00BC665A"/>
    <w:rsid w:val="00BC6B2E"/>
    <w:rsid w:val="00BC76F0"/>
    <w:rsid w:val="00BC7BED"/>
    <w:rsid w:val="00BC7DD0"/>
    <w:rsid w:val="00BD0134"/>
    <w:rsid w:val="00BD044F"/>
    <w:rsid w:val="00BD04F3"/>
    <w:rsid w:val="00BD06AD"/>
    <w:rsid w:val="00BD099B"/>
    <w:rsid w:val="00BD0AE3"/>
    <w:rsid w:val="00BD1CA7"/>
    <w:rsid w:val="00BD1D5B"/>
    <w:rsid w:val="00BD22B4"/>
    <w:rsid w:val="00BD2B05"/>
    <w:rsid w:val="00BD3BD4"/>
    <w:rsid w:val="00BD3D37"/>
    <w:rsid w:val="00BD3EC3"/>
    <w:rsid w:val="00BD42FE"/>
    <w:rsid w:val="00BD44AB"/>
    <w:rsid w:val="00BD44CA"/>
    <w:rsid w:val="00BD4993"/>
    <w:rsid w:val="00BD4C7C"/>
    <w:rsid w:val="00BD5293"/>
    <w:rsid w:val="00BD52F0"/>
    <w:rsid w:val="00BD583A"/>
    <w:rsid w:val="00BD5BDD"/>
    <w:rsid w:val="00BD60C8"/>
    <w:rsid w:val="00BD7721"/>
    <w:rsid w:val="00BD7F8B"/>
    <w:rsid w:val="00BE00E6"/>
    <w:rsid w:val="00BE04E9"/>
    <w:rsid w:val="00BE12E3"/>
    <w:rsid w:val="00BE24E9"/>
    <w:rsid w:val="00BE2858"/>
    <w:rsid w:val="00BE2DD0"/>
    <w:rsid w:val="00BE2E66"/>
    <w:rsid w:val="00BE37CA"/>
    <w:rsid w:val="00BE3E7C"/>
    <w:rsid w:val="00BE3F27"/>
    <w:rsid w:val="00BE446E"/>
    <w:rsid w:val="00BE47D1"/>
    <w:rsid w:val="00BE4994"/>
    <w:rsid w:val="00BE5295"/>
    <w:rsid w:val="00BE5400"/>
    <w:rsid w:val="00BE54F3"/>
    <w:rsid w:val="00BE5797"/>
    <w:rsid w:val="00BE5826"/>
    <w:rsid w:val="00BE613B"/>
    <w:rsid w:val="00BE620F"/>
    <w:rsid w:val="00BE6621"/>
    <w:rsid w:val="00BE6C6C"/>
    <w:rsid w:val="00BE71A1"/>
    <w:rsid w:val="00BE7476"/>
    <w:rsid w:val="00BE77B6"/>
    <w:rsid w:val="00BE7ADC"/>
    <w:rsid w:val="00BE7D58"/>
    <w:rsid w:val="00BF08C5"/>
    <w:rsid w:val="00BF08F3"/>
    <w:rsid w:val="00BF0A16"/>
    <w:rsid w:val="00BF0A25"/>
    <w:rsid w:val="00BF0CE0"/>
    <w:rsid w:val="00BF0D1F"/>
    <w:rsid w:val="00BF0DBF"/>
    <w:rsid w:val="00BF0FB3"/>
    <w:rsid w:val="00BF19F3"/>
    <w:rsid w:val="00BF1EE8"/>
    <w:rsid w:val="00BF1F2E"/>
    <w:rsid w:val="00BF20D8"/>
    <w:rsid w:val="00BF2179"/>
    <w:rsid w:val="00BF2ED3"/>
    <w:rsid w:val="00BF3065"/>
    <w:rsid w:val="00BF30EE"/>
    <w:rsid w:val="00BF3638"/>
    <w:rsid w:val="00BF3A3E"/>
    <w:rsid w:val="00BF45B5"/>
    <w:rsid w:val="00BF49E5"/>
    <w:rsid w:val="00BF4F4E"/>
    <w:rsid w:val="00BF4FA8"/>
    <w:rsid w:val="00BF51CB"/>
    <w:rsid w:val="00BF54CA"/>
    <w:rsid w:val="00BF5885"/>
    <w:rsid w:val="00BF5AC5"/>
    <w:rsid w:val="00BF6009"/>
    <w:rsid w:val="00BF61A9"/>
    <w:rsid w:val="00BF6346"/>
    <w:rsid w:val="00BF65EA"/>
    <w:rsid w:val="00BF667A"/>
    <w:rsid w:val="00BF66BF"/>
    <w:rsid w:val="00BF6E2A"/>
    <w:rsid w:val="00BF7697"/>
    <w:rsid w:val="00BF76B8"/>
    <w:rsid w:val="00BF78A3"/>
    <w:rsid w:val="00BF7D27"/>
    <w:rsid w:val="00C00530"/>
    <w:rsid w:val="00C0056D"/>
    <w:rsid w:val="00C006C9"/>
    <w:rsid w:val="00C00867"/>
    <w:rsid w:val="00C009DA"/>
    <w:rsid w:val="00C01838"/>
    <w:rsid w:val="00C01E2B"/>
    <w:rsid w:val="00C022CD"/>
    <w:rsid w:val="00C0254D"/>
    <w:rsid w:val="00C02D35"/>
    <w:rsid w:val="00C02F5D"/>
    <w:rsid w:val="00C0310B"/>
    <w:rsid w:val="00C0388C"/>
    <w:rsid w:val="00C03A94"/>
    <w:rsid w:val="00C0413A"/>
    <w:rsid w:val="00C049B3"/>
    <w:rsid w:val="00C04BB3"/>
    <w:rsid w:val="00C04DC9"/>
    <w:rsid w:val="00C05137"/>
    <w:rsid w:val="00C0588B"/>
    <w:rsid w:val="00C05C7D"/>
    <w:rsid w:val="00C05DAF"/>
    <w:rsid w:val="00C064D7"/>
    <w:rsid w:val="00C06736"/>
    <w:rsid w:val="00C06A25"/>
    <w:rsid w:val="00C07328"/>
    <w:rsid w:val="00C101BA"/>
    <w:rsid w:val="00C10A83"/>
    <w:rsid w:val="00C10C5C"/>
    <w:rsid w:val="00C10DE7"/>
    <w:rsid w:val="00C119C6"/>
    <w:rsid w:val="00C11E4E"/>
    <w:rsid w:val="00C12172"/>
    <w:rsid w:val="00C121B5"/>
    <w:rsid w:val="00C12313"/>
    <w:rsid w:val="00C12A4C"/>
    <w:rsid w:val="00C12DC0"/>
    <w:rsid w:val="00C12F46"/>
    <w:rsid w:val="00C13032"/>
    <w:rsid w:val="00C1341F"/>
    <w:rsid w:val="00C138AA"/>
    <w:rsid w:val="00C139B9"/>
    <w:rsid w:val="00C13A1A"/>
    <w:rsid w:val="00C13D9F"/>
    <w:rsid w:val="00C1432A"/>
    <w:rsid w:val="00C145B7"/>
    <w:rsid w:val="00C14BEE"/>
    <w:rsid w:val="00C14D9A"/>
    <w:rsid w:val="00C14F65"/>
    <w:rsid w:val="00C15579"/>
    <w:rsid w:val="00C160ED"/>
    <w:rsid w:val="00C16478"/>
    <w:rsid w:val="00C168DD"/>
    <w:rsid w:val="00C16FD6"/>
    <w:rsid w:val="00C178E8"/>
    <w:rsid w:val="00C178FC"/>
    <w:rsid w:val="00C17AEA"/>
    <w:rsid w:val="00C17F0F"/>
    <w:rsid w:val="00C20220"/>
    <w:rsid w:val="00C212B6"/>
    <w:rsid w:val="00C217BE"/>
    <w:rsid w:val="00C21E7A"/>
    <w:rsid w:val="00C22FC3"/>
    <w:rsid w:val="00C23B13"/>
    <w:rsid w:val="00C23E32"/>
    <w:rsid w:val="00C24275"/>
    <w:rsid w:val="00C24325"/>
    <w:rsid w:val="00C24573"/>
    <w:rsid w:val="00C2479E"/>
    <w:rsid w:val="00C24B8A"/>
    <w:rsid w:val="00C24D89"/>
    <w:rsid w:val="00C250FE"/>
    <w:rsid w:val="00C25288"/>
    <w:rsid w:val="00C25551"/>
    <w:rsid w:val="00C25578"/>
    <w:rsid w:val="00C257C6"/>
    <w:rsid w:val="00C261FB"/>
    <w:rsid w:val="00C2653A"/>
    <w:rsid w:val="00C266F8"/>
    <w:rsid w:val="00C267E8"/>
    <w:rsid w:val="00C26C0D"/>
    <w:rsid w:val="00C277F6"/>
    <w:rsid w:val="00C27C0C"/>
    <w:rsid w:val="00C27FF1"/>
    <w:rsid w:val="00C30C5A"/>
    <w:rsid w:val="00C312B4"/>
    <w:rsid w:val="00C31657"/>
    <w:rsid w:val="00C31C23"/>
    <w:rsid w:val="00C31D46"/>
    <w:rsid w:val="00C31E50"/>
    <w:rsid w:val="00C32291"/>
    <w:rsid w:val="00C327D7"/>
    <w:rsid w:val="00C32876"/>
    <w:rsid w:val="00C32A23"/>
    <w:rsid w:val="00C32AB5"/>
    <w:rsid w:val="00C32F34"/>
    <w:rsid w:val="00C32F48"/>
    <w:rsid w:val="00C33C4C"/>
    <w:rsid w:val="00C33C7A"/>
    <w:rsid w:val="00C34388"/>
    <w:rsid w:val="00C347CE"/>
    <w:rsid w:val="00C3546F"/>
    <w:rsid w:val="00C3550C"/>
    <w:rsid w:val="00C3594B"/>
    <w:rsid w:val="00C35ABD"/>
    <w:rsid w:val="00C35D9E"/>
    <w:rsid w:val="00C36014"/>
    <w:rsid w:val="00C36368"/>
    <w:rsid w:val="00C36606"/>
    <w:rsid w:val="00C368C8"/>
    <w:rsid w:val="00C36B45"/>
    <w:rsid w:val="00C36E72"/>
    <w:rsid w:val="00C372AB"/>
    <w:rsid w:val="00C37A57"/>
    <w:rsid w:val="00C37EDB"/>
    <w:rsid w:val="00C4029E"/>
    <w:rsid w:val="00C40DA5"/>
    <w:rsid w:val="00C411BC"/>
    <w:rsid w:val="00C413D0"/>
    <w:rsid w:val="00C41482"/>
    <w:rsid w:val="00C41C44"/>
    <w:rsid w:val="00C420A3"/>
    <w:rsid w:val="00C42572"/>
    <w:rsid w:val="00C4258D"/>
    <w:rsid w:val="00C42B92"/>
    <w:rsid w:val="00C42F8C"/>
    <w:rsid w:val="00C43465"/>
    <w:rsid w:val="00C43BFA"/>
    <w:rsid w:val="00C43E84"/>
    <w:rsid w:val="00C43FE9"/>
    <w:rsid w:val="00C447EC"/>
    <w:rsid w:val="00C4496B"/>
    <w:rsid w:val="00C44E1C"/>
    <w:rsid w:val="00C455C3"/>
    <w:rsid w:val="00C4643D"/>
    <w:rsid w:val="00C46A19"/>
    <w:rsid w:val="00C4712D"/>
    <w:rsid w:val="00C47A25"/>
    <w:rsid w:val="00C47B79"/>
    <w:rsid w:val="00C47E0F"/>
    <w:rsid w:val="00C50506"/>
    <w:rsid w:val="00C50525"/>
    <w:rsid w:val="00C509FC"/>
    <w:rsid w:val="00C51067"/>
    <w:rsid w:val="00C51316"/>
    <w:rsid w:val="00C51395"/>
    <w:rsid w:val="00C514BB"/>
    <w:rsid w:val="00C5180B"/>
    <w:rsid w:val="00C51C65"/>
    <w:rsid w:val="00C52789"/>
    <w:rsid w:val="00C52D96"/>
    <w:rsid w:val="00C52E9E"/>
    <w:rsid w:val="00C53250"/>
    <w:rsid w:val="00C53625"/>
    <w:rsid w:val="00C53662"/>
    <w:rsid w:val="00C53719"/>
    <w:rsid w:val="00C53900"/>
    <w:rsid w:val="00C542F9"/>
    <w:rsid w:val="00C54641"/>
    <w:rsid w:val="00C551D5"/>
    <w:rsid w:val="00C556DC"/>
    <w:rsid w:val="00C55838"/>
    <w:rsid w:val="00C562A6"/>
    <w:rsid w:val="00C56413"/>
    <w:rsid w:val="00C567A8"/>
    <w:rsid w:val="00C567B5"/>
    <w:rsid w:val="00C56CF4"/>
    <w:rsid w:val="00C57012"/>
    <w:rsid w:val="00C57213"/>
    <w:rsid w:val="00C57F0C"/>
    <w:rsid w:val="00C60DB6"/>
    <w:rsid w:val="00C61015"/>
    <w:rsid w:val="00C612EB"/>
    <w:rsid w:val="00C613D5"/>
    <w:rsid w:val="00C61710"/>
    <w:rsid w:val="00C6172D"/>
    <w:rsid w:val="00C61A08"/>
    <w:rsid w:val="00C61F75"/>
    <w:rsid w:val="00C62191"/>
    <w:rsid w:val="00C622F1"/>
    <w:rsid w:val="00C625A0"/>
    <w:rsid w:val="00C62613"/>
    <w:rsid w:val="00C62D0E"/>
    <w:rsid w:val="00C63946"/>
    <w:rsid w:val="00C63C0C"/>
    <w:rsid w:val="00C64272"/>
    <w:rsid w:val="00C64442"/>
    <w:rsid w:val="00C6472B"/>
    <w:rsid w:val="00C64D91"/>
    <w:rsid w:val="00C65022"/>
    <w:rsid w:val="00C6516D"/>
    <w:rsid w:val="00C65797"/>
    <w:rsid w:val="00C65DDA"/>
    <w:rsid w:val="00C66687"/>
    <w:rsid w:val="00C6682F"/>
    <w:rsid w:val="00C66F26"/>
    <w:rsid w:val="00C67CB9"/>
    <w:rsid w:val="00C70318"/>
    <w:rsid w:val="00C7069B"/>
    <w:rsid w:val="00C706CB"/>
    <w:rsid w:val="00C7095E"/>
    <w:rsid w:val="00C70B39"/>
    <w:rsid w:val="00C70D0E"/>
    <w:rsid w:val="00C7154F"/>
    <w:rsid w:val="00C719F9"/>
    <w:rsid w:val="00C71AD1"/>
    <w:rsid w:val="00C71BAA"/>
    <w:rsid w:val="00C73123"/>
    <w:rsid w:val="00C7356A"/>
    <w:rsid w:val="00C73698"/>
    <w:rsid w:val="00C737B1"/>
    <w:rsid w:val="00C73840"/>
    <w:rsid w:val="00C73AF8"/>
    <w:rsid w:val="00C74556"/>
    <w:rsid w:val="00C74688"/>
    <w:rsid w:val="00C747B5"/>
    <w:rsid w:val="00C74B6F"/>
    <w:rsid w:val="00C74E9C"/>
    <w:rsid w:val="00C75038"/>
    <w:rsid w:val="00C75640"/>
    <w:rsid w:val="00C762A7"/>
    <w:rsid w:val="00C7636D"/>
    <w:rsid w:val="00C765E7"/>
    <w:rsid w:val="00C766B6"/>
    <w:rsid w:val="00C76803"/>
    <w:rsid w:val="00C76864"/>
    <w:rsid w:val="00C76D02"/>
    <w:rsid w:val="00C76E01"/>
    <w:rsid w:val="00C7703A"/>
    <w:rsid w:val="00C77197"/>
    <w:rsid w:val="00C77208"/>
    <w:rsid w:val="00C773D4"/>
    <w:rsid w:val="00C773E1"/>
    <w:rsid w:val="00C77642"/>
    <w:rsid w:val="00C77A01"/>
    <w:rsid w:val="00C77F0B"/>
    <w:rsid w:val="00C80540"/>
    <w:rsid w:val="00C8095E"/>
    <w:rsid w:val="00C80FE0"/>
    <w:rsid w:val="00C810FF"/>
    <w:rsid w:val="00C8146C"/>
    <w:rsid w:val="00C82289"/>
    <w:rsid w:val="00C82568"/>
    <w:rsid w:val="00C826B5"/>
    <w:rsid w:val="00C82791"/>
    <w:rsid w:val="00C828C7"/>
    <w:rsid w:val="00C829C0"/>
    <w:rsid w:val="00C82A2D"/>
    <w:rsid w:val="00C82D30"/>
    <w:rsid w:val="00C82FB3"/>
    <w:rsid w:val="00C83331"/>
    <w:rsid w:val="00C84194"/>
    <w:rsid w:val="00C843DF"/>
    <w:rsid w:val="00C84907"/>
    <w:rsid w:val="00C849BE"/>
    <w:rsid w:val="00C855FB"/>
    <w:rsid w:val="00C8562F"/>
    <w:rsid w:val="00C858F1"/>
    <w:rsid w:val="00C85948"/>
    <w:rsid w:val="00C860EF"/>
    <w:rsid w:val="00C86671"/>
    <w:rsid w:val="00C8686B"/>
    <w:rsid w:val="00C869FD"/>
    <w:rsid w:val="00C86AB6"/>
    <w:rsid w:val="00C86CDD"/>
    <w:rsid w:val="00C871E7"/>
    <w:rsid w:val="00C874D0"/>
    <w:rsid w:val="00C87A05"/>
    <w:rsid w:val="00C87FE0"/>
    <w:rsid w:val="00C90693"/>
    <w:rsid w:val="00C909BF"/>
    <w:rsid w:val="00C90AA7"/>
    <w:rsid w:val="00C90B62"/>
    <w:rsid w:val="00C90E3F"/>
    <w:rsid w:val="00C914C8"/>
    <w:rsid w:val="00C91607"/>
    <w:rsid w:val="00C918E3"/>
    <w:rsid w:val="00C91A56"/>
    <w:rsid w:val="00C92027"/>
    <w:rsid w:val="00C9234A"/>
    <w:rsid w:val="00C92486"/>
    <w:rsid w:val="00C927E7"/>
    <w:rsid w:val="00C92A36"/>
    <w:rsid w:val="00C92B81"/>
    <w:rsid w:val="00C932B2"/>
    <w:rsid w:val="00C93420"/>
    <w:rsid w:val="00C93E67"/>
    <w:rsid w:val="00C93F7F"/>
    <w:rsid w:val="00C946F3"/>
    <w:rsid w:val="00C94A7F"/>
    <w:rsid w:val="00C94DD1"/>
    <w:rsid w:val="00C9512A"/>
    <w:rsid w:val="00C95547"/>
    <w:rsid w:val="00C96513"/>
    <w:rsid w:val="00C96980"/>
    <w:rsid w:val="00C96F64"/>
    <w:rsid w:val="00C97374"/>
    <w:rsid w:val="00C975A0"/>
    <w:rsid w:val="00C97931"/>
    <w:rsid w:val="00C97B61"/>
    <w:rsid w:val="00C97D39"/>
    <w:rsid w:val="00C97E13"/>
    <w:rsid w:val="00CA034E"/>
    <w:rsid w:val="00CA0887"/>
    <w:rsid w:val="00CA091E"/>
    <w:rsid w:val="00CA095F"/>
    <w:rsid w:val="00CA0AD1"/>
    <w:rsid w:val="00CA0B9D"/>
    <w:rsid w:val="00CA10D5"/>
    <w:rsid w:val="00CA116C"/>
    <w:rsid w:val="00CA12C6"/>
    <w:rsid w:val="00CA183D"/>
    <w:rsid w:val="00CA1C98"/>
    <w:rsid w:val="00CA1C9C"/>
    <w:rsid w:val="00CA24BB"/>
    <w:rsid w:val="00CA270A"/>
    <w:rsid w:val="00CA291D"/>
    <w:rsid w:val="00CA2F3F"/>
    <w:rsid w:val="00CA3140"/>
    <w:rsid w:val="00CA37B6"/>
    <w:rsid w:val="00CA3BE2"/>
    <w:rsid w:val="00CA4084"/>
    <w:rsid w:val="00CA40C1"/>
    <w:rsid w:val="00CA45E0"/>
    <w:rsid w:val="00CA50B5"/>
    <w:rsid w:val="00CA5B64"/>
    <w:rsid w:val="00CA6071"/>
    <w:rsid w:val="00CA643C"/>
    <w:rsid w:val="00CA6A8D"/>
    <w:rsid w:val="00CA6AFB"/>
    <w:rsid w:val="00CA6C0F"/>
    <w:rsid w:val="00CA6C58"/>
    <w:rsid w:val="00CA6F9B"/>
    <w:rsid w:val="00CA70FB"/>
    <w:rsid w:val="00CA714E"/>
    <w:rsid w:val="00CA765E"/>
    <w:rsid w:val="00CA782E"/>
    <w:rsid w:val="00CA7877"/>
    <w:rsid w:val="00CA7B87"/>
    <w:rsid w:val="00CA7D3E"/>
    <w:rsid w:val="00CB011D"/>
    <w:rsid w:val="00CB05F1"/>
    <w:rsid w:val="00CB0661"/>
    <w:rsid w:val="00CB0799"/>
    <w:rsid w:val="00CB0CE3"/>
    <w:rsid w:val="00CB1193"/>
    <w:rsid w:val="00CB11EA"/>
    <w:rsid w:val="00CB12CD"/>
    <w:rsid w:val="00CB1327"/>
    <w:rsid w:val="00CB134D"/>
    <w:rsid w:val="00CB1CE4"/>
    <w:rsid w:val="00CB1DBF"/>
    <w:rsid w:val="00CB1FC9"/>
    <w:rsid w:val="00CB1FDA"/>
    <w:rsid w:val="00CB2252"/>
    <w:rsid w:val="00CB260F"/>
    <w:rsid w:val="00CB3DEC"/>
    <w:rsid w:val="00CB46F8"/>
    <w:rsid w:val="00CB4839"/>
    <w:rsid w:val="00CB4858"/>
    <w:rsid w:val="00CB491B"/>
    <w:rsid w:val="00CB4A51"/>
    <w:rsid w:val="00CB4A68"/>
    <w:rsid w:val="00CB557D"/>
    <w:rsid w:val="00CB5CFD"/>
    <w:rsid w:val="00CB60D7"/>
    <w:rsid w:val="00CB62EE"/>
    <w:rsid w:val="00CB64A8"/>
    <w:rsid w:val="00CB7407"/>
    <w:rsid w:val="00CB7986"/>
    <w:rsid w:val="00CC0011"/>
    <w:rsid w:val="00CC00F4"/>
    <w:rsid w:val="00CC0A61"/>
    <w:rsid w:val="00CC0A9C"/>
    <w:rsid w:val="00CC0B5D"/>
    <w:rsid w:val="00CC0DE7"/>
    <w:rsid w:val="00CC0E7D"/>
    <w:rsid w:val="00CC1CE1"/>
    <w:rsid w:val="00CC239B"/>
    <w:rsid w:val="00CC2417"/>
    <w:rsid w:val="00CC271E"/>
    <w:rsid w:val="00CC2E96"/>
    <w:rsid w:val="00CC45A5"/>
    <w:rsid w:val="00CC4881"/>
    <w:rsid w:val="00CC4A5B"/>
    <w:rsid w:val="00CC4D4D"/>
    <w:rsid w:val="00CC50D6"/>
    <w:rsid w:val="00CC5EC0"/>
    <w:rsid w:val="00CC6254"/>
    <w:rsid w:val="00CC699A"/>
    <w:rsid w:val="00CC6B27"/>
    <w:rsid w:val="00CC6DF1"/>
    <w:rsid w:val="00CC6E49"/>
    <w:rsid w:val="00CD04DC"/>
    <w:rsid w:val="00CD0716"/>
    <w:rsid w:val="00CD1391"/>
    <w:rsid w:val="00CD1474"/>
    <w:rsid w:val="00CD2108"/>
    <w:rsid w:val="00CD215D"/>
    <w:rsid w:val="00CD2262"/>
    <w:rsid w:val="00CD2612"/>
    <w:rsid w:val="00CD2899"/>
    <w:rsid w:val="00CD28E0"/>
    <w:rsid w:val="00CD2E4B"/>
    <w:rsid w:val="00CD2FCF"/>
    <w:rsid w:val="00CD32CE"/>
    <w:rsid w:val="00CD3401"/>
    <w:rsid w:val="00CD34D0"/>
    <w:rsid w:val="00CD3A81"/>
    <w:rsid w:val="00CD3C0A"/>
    <w:rsid w:val="00CD3EC4"/>
    <w:rsid w:val="00CD44A6"/>
    <w:rsid w:val="00CD45A4"/>
    <w:rsid w:val="00CD4776"/>
    <w:rsid w:val="00CD4A4E"/>
    <w:rsid w:val="00CD50F8"/>
    <w:rsid w:val="00CD5927"/>
    <w:rsid w:val="00CD5DED"/>
    <w:rsid w:val="00CD616E"/>
    <w:rsid w:val="00CD6DC8"/>
    <w:rsid w:val="00CD7377"/>
    <w:rsid w:val="00CD76F3"/>
    <w:rsid w:val="00CD771A"/>
    <w:rsid w:val="00CE05CE"/>
    <w:rsid w:val="00CE0C85"/>
    <w:rsid w:val="00CE0F03"/>
    <w:rsid w:val="00CE1423"/>
    <w:rsid w:val="00CE1493"/>
    <w:rsid w:val="00CE1846"/>
    <w:rsid w:val="00CE1FD1"/>
    <w:rsid w:val="00CE2A2F"/>
    <w:rsid w:val="00CE34BB"/>
    <w:rsid w:val="00CE3C20"/>
    <w:rsid w:val="00CE3E9D"/>
    <w:rsid w:val="00CE4384"/>
    <w:rsid w:val="00CE4508"/>
    <w:rsid w:val="00CE51E8"/>
    <w:rsid w:val="00CE5375"/>
    <w:rsid w:val="00CE5747"/>
    <w:rsid w:val="00CE57E2"/>
    <w:rsid w:val="00CE59C7"/>
    <w:rsid w:val="00CE5BBA"/>
    <w:rsid w:val="00CE6004"/>
    <w:rsid w:val="00CE63B9"/>
    <w:rsid w:val="00CE69B6"/>
    <w:rsid w:val="00CE6C22"/>
    <w:rsid w:val="00CE6CBB"/>
    <w:rsid w:val="00CE6DC9"/>
    <w:rsid w:val="00CE7320"/>
    <w:rsid w:val="00CE733B"/>
    <w:rsid w:val="00CE7524"/>
    <w:rsid w:val="00CE79A1"/>
    <w:rsid w:val="00CE7B41"/>
    <w:rsid w:val="00CF02B5"/>
    <w:rsid w:val="00CF0639"/>
    <w:rsid w:val="00CF08D8"/>
    <w:rsid w:val="00CF0A45"/>
    <w:rsid w:val="00CF0C87"/>
    <w:rsid w:val="00CF0E16"/>
    <w:rsid w:val="00CF140A"/>
    <w:rsid w:val="00CF15A9"/>
    <w:rsid w:val="00CF1911"/>
    <w:rsid w:val="00CF1F69"/>
    <w:rsid w:val="00CF249E"/>
    <w:rsid w:val="00CF2555"/>
    <w:rsid w:val="00CF2A98"/>
    <w:rsid w:val="00CF2B38"/>
    <w:rsid w:val="00CF2CF0"/>
    <w:rsid w:val="00CF2CF4"/>
    <w:rsid w:val="00CF2FC7"/>
    <w:rsid w:val="00CF309D"/>
    <w:rsid w:val="00CF312C"/>
    <w:rsid w:val="00CF3745"/>
    <w:rsid w:val="00CF37E9"/>
    <w:rsid w:val="00CF3A4E"/>
    <w:rsid w:val="00CF3C68"/>
    <w:rsid w:val="00CF3D9C"/>
    <w:rsid w:val="00CF3DB0"/>
    <w:rsid w:val="00CF3FDA"/>
    <w:rsid w:val="00CF415D"/>
    <w:rsid w:val="00CF41EA"/>
    <w:rsid w:val="00CF4A84"/>
    <w:rsid w:val="00CF5232"/>
    <w:rsid w:val="00CF5609"/>
    <w:rsid w:val="00CF582C"/>
    <w:rsid w:val="00CF5D4D"/>
    <w:rsid w:val="00CF5EC1"/>
    <w:rsid w:val="00CF66C3"/>
    <w:rsid w:val="00CF68B4"/>
    <w:rsid w:val="00CF6AD7"/>
    <w:rsid w:val="00CF75AE"/>
    <w:rsid w:val="00CF7BDF"/>
    <w:rsid w:val="00CF7BFC"/>
    <w:rsid w:val="00CF7CFB"/>
    <w:rsid w:val="00CF7EB2"/>
    <w:rsid w:val="00CF7FD3"/>
    <w:rsid w:val="00D00096"/>
    <w:rsid w:val="00D00260"/>
    <w:rsid w:val="00D002E1"/>
    <w:rsid w:val="00D007AA"/>
    <w:rsid w:val="00D00A7E"/>
    <w:rsid w:val="00D0127A"/>
    <w:rsid w:val="00D01499"/>
    <w:rsid w:val="00D0181C"/>
    <w:rsid w:val="00D01B2E"/>
    <w:rsid w:val="00D01BA8"/>
    <w:rsid w:val="00D01D12"/>
    <w:rsid w:val="00D021B2"/>
    <w:rsid w:val="00D026AC"/>
    <w:rsid w:val="00D026FE"/>
    <w:rsid w:val="00D02870"/>
    <w:rsid w:val="00D02A46"/>
    <w:rsid w:val="00D032AA"/>
    <w:rsid w:val="00D03C44"/>
    <w:rsid w:val="00D03C8D"/>
    <w:rsid w:val="00D03C98"/>
    <w:rsid w:val="00D044F0"/>
    <w:rsid w:val="00D04749"/>
    <w:rsid w:val="00D0561F"/>
    <w:rsid w:val="00D0584D"/>
    <w:rsid w:val="00D05B1E"/>
    <w:rsid w:val="00D05D03"/>
    <w:rsid w:val="00D0643B"/>
    <w:rsid w:val="00D06886"/>
    <w:rsid w:val="00D06893"/>
    <w:rsid w:val="00D07159"/>
    <w:rsid w:val="00D073C9"/>
    <w:rsid w:val="00D07682"/>
    <w:rsid w:val="00D07CC1"/>
    <w:rsid w:val="00D07CC8"/>
    <w:rsid w:val="00D07EF9"/>
    <w:rsid w:val="00D10205"/>
    <w:rsid w:val="00D10447"/>
    <w:rsid w:val="00D10C4F"/>
    <w:rsid w:val="00D112AD"/>
    <w:rsid w:val="00D12789"/>
    <w:rsid w:val="00D12F72"/>
    <w:rsid w:val="00D1353F"/>
    <w:rsid w:val="00D13665"/>
    <w:rsid w:val="00D13EB1"/>
    <w:rsid w:val="00D140E7"/>
    <w:rsid w:val="00D14694"/>
    <w:rsid w:val="00D1469F"/>
    <w:rsid w:val="00D150CF"/>
    <w:rsid w:val="00D15218"/>
    <w:rsid w:val="00D154B8"/>
    <w:rsid w:val="00D15719"/>
    <w:rsid w:val="00D157BF"/>
    <w:rsid w:val="00D15A73"/>
    <w:rsid w:val="00D16205"/>
    <w:rsid w:val="00D16677"/>
    <w:rsid w:val="00D16810"/>
    <w:rsid w:val="00D17023"/>
    <w:rsid w:val="00D173B9"/>
    <w:rsid w:val="00D17EEB"/>
    <w:rsid w:val="00D20721"/>
    <w:rsid w:val="00D20C65"/>
    <w:rsid w:val="00D20C81"/>
    <w:rsid w:val="00D20E7E"/>
    <w:rsid w:val="00D21074"/>
    <w:rsid w:val="00D21522"/>
    <w:rsid w:val="00D22138"/>
    <w:rsid w:val="00D22365"/>
    <w:rsid w:val="00D22659"/>
    <w:rsid w:val="00D231E3"/>
    <w:rsid w:val="00D23493"/>
    <w:rsid w:val="00D23629"/>
    <w:rsid w:val="00D2383C"/>
    <w:rsid w:val="00D23EC2"/>
    <w:rsid w:val="00D241F8"/>
    <w:rsid w:val="00D2445D"/>
    <w:rsid w:val="00D24AD0"/>
    <w:rsid w:val="00D24C16"/>
    <w:rsid w:val="00D250AA"/>
    <w:rsid w:val="00D2524E"/>
    <w:rsid w:val="00D252EB"/>
    <w:rsid w:val="00D25514"/>
    <w:rsid w:val="00D255AD"/>
    <w:rsid w:val="00D25A87"/>
    <w:rsid w:val="00D2603D"/>
    <w:rsid w:val="00D26117"/>
    <w:rsid w:val="00D2629E"/>
    <w:rsid w:val="00D26633"/>
    <w:rsid w:val="00D267E1"/>
    <w:rsid w:val="00D26922"/>
    <w:rsid w:val="00D26BCB"/>
    <w:rsid w:val="00D26D59"/>
    <w:rsid w:val="00D26EC8"/>
    <w:rsid w:val="00D27035"/>
    <w:rsid w:val="00D2703B"/>
    <w:rsid w:val="00D2717C"/>
    <w:rsid w:val="00D27ADA"/>
    <w:rsid w:val="00D27D24"/>
    <w:rsid w:val="00D27E05"/>
    <w:rsid w:val="00D27E27"/>
    <w:rsid w:val="00D3061C"/>
    <w:rsid w:val="00D306D7"/>
    <w:rsid w:val="00D310E8"/>
    <w:rsid w:val="00D311C5"/>
    <w:rsid w:val="00D312E3"/>
    <w:rsid w:val="00D31729"/>
    <w:rsid w:val="00D318E1"/>
    <w:rsid w:val="00D31B11"/>
    <w:rsid w:val="00D32066"/>
    <w:rsid w:val="00D322FE"/>
    <w:rsid w:val="00D32548"/>
    <w:rsid w:val="00D32C43"/>
    <w:rsid w:val="00D337F3"/>
    <w:rsid w:val="00D33876"/>
    <w:rsid w:val="00D338BD"/>
    <w:rsid w:val="00D33FF7"/>
    <w:rsid w:val="00D34CAA"/>
    <w:rsid w:val="00D34EA5"/>
    <w:rsid w:val="00D3559F"/>
    <w:rsid w:val="00D35716"/>
    <w:rsid w:val="00D35C4E"/>
    <w:rsid w:val="00D36B66"/>
    <w:rsid w:val="00D36C68"/>
    <w:rsid w:val="00D37474"/>
    <w:rsid w:val="00D37512"/>
    <w:rsid w:val="00D37723"/>
    <w:rsid w:val="00D4038A"/>
    <w:rsid w:val="00D4122E"/>
    <w:rsid w:val="00D41691"/>
    <w:rsid w:val="00D41725"/>
    <w:rsid w:val="00D41AC6"/>
    <w:rsid w:val="00D4201C"/>
    <w:rsid w:val="00D421BC"/>
    <w:rsid w:val="00D42698"/>
    <w:rsid w:val="00D428DF"/>
    <w:rsid w:val="00D4323B"/>
    <w:rsid w:val="00D43B9A"/>
    <w:rsid w:val="00D43E6E"/>
    <w:rsid w:val="00D4402F"/>
    <w:rsid w:val="00D4460A"/>
    <w:rsid w:val="00D44B01"/>
    <w:rsid w:val="00D44B72"/>
    <w:rsid w:val="00D44CD5"/>
    <w:rsid w:val="00D44D16"/>
    <w:rsid w:val="00D45159"/>
    <w:rsid w:val="00D455A2"/>
    <w:rsid w:val="00D45969"/>
    <w:rsid w:val="00D45CB7"/>
    <w:rsid w:val="00D45DD8"/>
    <w:rsid w:val="00D461AA"/>
    <w:rsid w:val="00D47850"/>
    <w:rsid w:val="00D47943"/>
    <w:rsid w:val="00D47DD1"/>
    <w:rsid w:val="00D47E6E"/>
    <w:rsid w:val="00D47F48"/>
    <w:rsid w:val="00D50053"/>
    <w:rsid w:val="00D50938"/>
    <w:rsid w:val="00D51939"/>
    <w:rsid w:val="00D527CC"/>
    <w:rsid w:val="00D527D5"/>
    <w:rsid w:val="00D529C7"/>
    <w:rsid w:val="00D52F38"/>
    <w:rsid w:val="00D53078"/>
    <w:rsid w:val="00D530C8"/>
    <w:rsid w:val="00D53379"/>
    <w:rsid w:val="00D53D55"/>
    <w:rsid w:val="00D53FBE"/>
    <w:rsid w:val="00D54DEF"/>
    <w:rsid w:val="00D55256"/>
    <w:rsid w:val="00D552E9"/>
    <w:rsid w:val="00D5565F"/>
    <w:rsid w:val="00D55BC9"/>
    <w:rsid w:val="00D55CF2"/>
    <w:rsid w:val="00D561D6"/>
    <w:rsid w:val="00D57BC4"/>
    <w:rsid w:val="00D57CAF"/>
    <w:rsid w:val="00D60738"/>
    <w:rsid w:val="00D607FC"/>
    <w:rsid w:val="00D60A07"/>
    <w:rsid w:val="00D60B33"/>
    <w:rsid w:val="00D60BDE"/>
    <w:rsid w:val="00D60CFE"/>
    <w:rsid w:val="00D6102F"/>
    <w:rsid w:val="00D610AD"/>
    <w:rsid w:val="00D61F06"/>
    <w:rsid w:val="00D623AA"/>
    <w:rsid w:val="00D62541"/>
    <w:rsid w:val="00D630D2"/>
    <w:rsid w:val="00D6319D"/>
    <w:rsid w:val="00D63602"/>
    <w:rsid w:val="00D64124"/>
    <w:rsid w:val="00D64528"/>
    <w:rsid w:val="00D646C7"/>
    <w:rsid w:val="00D647DF"/>
    <w:rsid w:val="00D6485F"/>
    <w:rsid w:val="00D64D50"/>
    <w:rsid w:val="00D65720"/>
    <w:rsid w:val="00D65934"/>
    <w:rsid w:val="00D65B8B"/>
    <w:rsid w:val="00D66014"/>
    <w:rsid w:val="00D66330"/>
    <w:rsid w:val="00D668DB"/>
    <w:rsid w:val="00D676BD"/>
    <w:rsid w:val="00D677D7"/>
    <w:rsid w:val="00D679DD"/>
    <w:rsid w:val="00D67A98"/>
    <w:rsid w:val="00D67EAA"/>
    <w:rsid w:val="00D70013"/>
    <w:rsid w:val="00D70564"/>
    <w:rsid w:val="00D706C8"/>
    <w:rsid w:val="00D71142"/>
    <w:rsid w:val="00D712B7"/>
    <w:rsid w:val="00D71419"/>
    <w:rsid w:val="00D72543"/>
    <w:rsid w:val="00D7270D"/>
    <w:rsid w:val="00D7273F"/>
    <w:rsid w:val="00D72881"/>
    <w:rsid w:val="00D72932"/>
    <w:rsid w:val="00D729DA"/>
    <w:rsid w:val="00D733E2"/>
    <w:rsid w:val="00D73801"/>
    <w:rsid w:val="00D73932"/>
    <w:rsid w:val="00D74B76"/>
    <w:rsid w:val="00D753EB"/>
    <w:rsid w:val="00D756D2"/>
    <w:rsid w:val="00D75B07"/>
    <w:rsid w:val="00D76283"/>
    <w:rsid w:val="00D7692D"/>
    <w:rsid w:val="00D7736E"/>
    <w:rsid w:val="00D77616"/>
    <w:rsid w:val="00D7762F"/>
    <w:rsid w:val="00D776EB"/>
    <w:rsid w:val="00D77925"/>
    <w:rsid w:val="00D807C5"/>
    <w:rsid w:val="00D814EF"/>
    <w:rsid w:val="00D81ED2"/>
    <w:rsid w:val="00D82836"/>
    <w:rsid w:val="00D82B3A"/>
    <w:rsid w:val="00D82BBF"/>
    <w:rsid w:val="00D82D13"/>
    <w:rsid w:val="00D834A6"/>
    <w:rsid w:val="00D83602"/>
    <w:rsid w:val="00D8390E"/>
    <w:rsid w:val="00D83C7C"/>
    <w:rsid w:val="00D83DBF"/>
    <w:rsid w:val="00D8412D"/>
    <w:rsid w:val="00D84214"/>
    <w:rsid w:val="00D8503D"/>
    <w:rsid w:val="00D85DA4"/>
    <w:rsid w:val="00D861B1"/>
    <w:rsid w:val="00D86610"/>
    <w:rsid w:val="00D86722"/>
    <w:rsid w:val="00D86CE4"/>
    <w:rsid w:val="00D87743"/>
    <w:rsid w:val="00D87894"/>
    <w:rsid w:val="00D90462"/>
    <w:rsid w:val="00D912EE"/>
    <w:rsid w:val="00D9203A"/>
    <w:rsid w:val="00D92088"/>
    <w:rsid w:val="00D92317"/>
    <w:rsid w:val="00D9323F"/>
    <w:rsid w:val="00D939A8"/>
    <w:rsid w:val="00D9469C"/>
    <w:rsid w:val="00D94C7A"/>
    <w:rsid w:val="00D94DF9"/>
    <w:rsid w:val="00D958CE"/>
    <w:rsid w:val="00D95E9F"/>
    <w:rsid w:val="00D966F2"/>
    <w:rsid w:val="00D96990"/>
    <w:rsid w:val="00D96C8F"/>
    <w:rsid w:val="00D97101"/>
    <w:rsid w:val="00D97148"/>
    <w:rsid w:val="00D97207"/>
    <w:rsid w:val="00D975CC"/>
    <w:rsid w:val="00D97EC3"/>
    <w:rsid w:val="00DA00CB"/>
    <w:rsid w:val="00DA0784"/>
    <w:rsid w:val="00DA07FC"/>
    <w:rsid w:val="00DA0C11"/>
    <w:rsid w:val="00DA0C1F"/>
    <w:rsid w:val="00DA0E85"/>
    <w:rsid w:val="00DA1515"/>
    <w:rsid w:val="00DA16C0"/>
    <w:rsid w:val="00DA2181"/>
    <w:rsid w:val="00DA220E"/>
    <w:rsid w:val="00DA2415"/>
    <w:rsid w:val="00DA27B6"/>
    <w:rsid w:val="00DA293F"/>
    <w:rsid w:val="00DA2AB1"/>
    <w:rsid w:val="00DA2D6F"/>
    <w:rsid w:val="00DA31C3"/>
    <w:rsid w:val="00DA3ACC"/>
    <w:rsid w:val="00DA3AE6"/>
    <w:rsid w:val="00DA42B5"/>
    <w:rsid w:val="00DA461C"/>
    <w:rsid w:val="00DA4743"/>
    <w:rsid w:val="00DA4C1B"/>
    <w:rsid w:val="00DA4F28"/>
    <w:rsid w:val="00DA545F"/>
    <w:rsid w:val="00DA5523"/>
    <w:rsid w:val="00DA5647"/>
    <w:rsid w:val="00DA5DBA"/>
    <w:rsid w:val="00DA5E76"/>
    <w:rsid w:val="00DA6194"/>
    <w:rsid w:val="00DA6769"/>
    <w:rsid w:val="00DA6DD8"/>
    <w:rsid w:val="00DA744A"/>
    <w:rsid w:val="00DA7689"/>
    <w:rsid w:val="00DA78CD"/>
    <w:rsid w:val="00DA7C33"/>
    <w:rsid w:val="00DA7D41"/>
    <w:rsid w:val="00DB05D1"/>
    <w:rsid w:val="00DB1228"/>
    <w:rsid w:val="00DB1262"/>
    <w:rsid w:val="00DB1800"/>
    <w:rsid w:val="00DB1962"/>
    <w:rsid w:val="00DB25C8"/>
    <w:rsid w:val="00DB2948"/>
    <w:rsid w:val="00DB2D30"/>
    <w:rsid w:val="00DB303D"/>
    <w:rsid w:val="00DB33A4"/>
    <w:rsid w:val="00DB35AC"/>
    <w:rsid w:val="00DB38C3"/>
    <w:rsid w:val="00DB3D8F"/>
    <w:rsid w:val="00DB4102"/>
    <w:rsid w:val="00DB462B"/>
    <w:rsid w:val="00DB46B8"/>
    <w:rsid w:val="00DB47D6"/>
    <w:rsid w:val="00DB4AE8"/>
    <w:rsid w:val="00DB4D14"/>
    <w:rsid w:val="00DB4ED7"/>
    <w:rsid w:val="00DB5B78"/>
    <w:rsid w:val="00DB5F97"/>
    <w:rsid w:val="00DB79E0"/>
    <w:rsid w:val="00DB7A2B"/>
    <w:rsid w:val="00DB7FF4"/>
    <w:rsid w:val="00DC0523"/>
    <w:rsid w:val="00DC0920"/>
    <w:rsid w:val="00DC09E5"/>
    <w:rsid w:val="00DC1015"/>
    <w:rsid w:val="00DC1147"/>
    <w:rsid w:val="00DC1849"/>
    <w:rsid w:val="00DC1EE7"/>
    <w:rsid w:val="00DC22B4"/>
    <w:rsid w:val="00DC22FF"/>
    <w:rsid w:val="00DC23FC"/>
    <w:rsid w:val="00DC242E"/>
    <w:rsid w:val="00DC2477"/>
    <w:rsid w:val="00DC2852"/>
    <w:rsid w:val="00DC2B0D"/>
    <w:rsid w:val="00DC3183"/>
    <w:rsid w:val="00DC3F4E"/>
    <w:rsid w:val="00DC3FE2"/>
    <w:rsid w:val="00DC4015"/>
    <w:rsid w:val="00DC431E"/>
    <w:rsid w:val="00DC52BC"/>
    <w:rsid w:val="00DC57EB"/>
    <w:rsid w:val="00DC59C0"/>
    <w:rsid w:val="00DC641C"/>
    <w:rsid w:val="00DC66B5"/>
    <w:rsid w:val="00DC670D"/>
    <w:rsid w:val="00DC6953"/>
    <w:rsid w:val="00DC6BDF"/>
    <w:rsid w:val="00DC6F9F"/>
    <w:rsid w:val="00DC7087"/>
    <w:rsid w:val="00DC746C"/>
    <w:rsid w:val="00DC764A"/>
    <w:rsid w:val="00DC7AA0"/>
    <w:rsid w:val="00DC7AE5"/>
    <w:rsid w:val="00DC7C9D"/>
    <w:rsid w:val="00DC7D2D"/>
    <w:rsid w:val="00DD04AF"/>
    <w:rsid w:val="00DD07EE"/>
    <w:rsid w:val="00DD07FB"/>
    <w:rsid w:val="00DD0A8B"/>
    <w:rsid w:val="00DD0C9D"/>
    <w:rsid w:val="00DD150C"/>
    <w:rsid w:val="00DD1EF3"/>
    <w:rsid w:val="00DD20F0"/>
    <w:rsid w:val="00DD25CA"/>
    <w:rsid w:val="00DD349C"/>
    <w:rsid w:val="00DD36E7"/>
    <w:rsid w:val="00DD3E05"/>
    <w:rsid w:val="00DD3F73"/>
    <w:rsid w:val="00DD3FC4"/>
    <w:rsid w:val="00DD5149"/>
    <w:rsid w:val="00DD542A"/>
    <w:rsid w:val="00DD5701"/>
    <w:rsid w:val="00DD5880"/>
    <w:rsid w:val="00DD6768"/>
    <w:rsid w:val="00DD7948"/>
    <w:rsid w:val="00DD7CC3"/>
    <w:rsid w:val="00DE016F"/>
    <w:rsid w:val="00DE03B2"/>
    <w:rsid w:val="00DE0B28"/>
    <w:rsid w:val="00DE0F41"/>
    <w:rsid w:val="00DE1840"/>
    <w:rsid w:val="00DE186A"/>
    <w:rsid w:val="00DE1EB7"/>
    <w:rsid w:val="00DE2074"/>
    <w:rsid w:val="00DE2E34"/>
    <w:rsid w:val="00DE313D"/>
    <w:rsid w:val="00DE344C"/>
    <w:rsid w:val="00DE3513"/>
    <w:rsid w:val="00DE367A"/>
    <w:rsid w:val="00DE3D47"/>
    <w:rsid w:val="00DE3DD3"/>
    <w:rsid w:val="00DE4B6A"/>
    <w:rsid w:val="00DE4BBF"/>
    <w:rsid w:val="00DE5F75"/>
    <w:rsid w:val="00DE695E"/>
    <w:rsid w:val="00DE6A46"/>
    <w:rsid w:val="00DE782B"/>
    <w:rsid w:val="00DE7C38"/>
    <w:rsid w:val="00DF0240"/>
    <w:rsid w:val="00DF030C"/>
    <w:rsid w:val="00DF0A71"/>
    <w:rsid w:val="00DF0BF8"/>
    <w:rsid w:val="00DF0F0B"/>
    <w:rsid w:val="00DF0F28"/>
    <w:rsid w:val="00DF156F"/>
    <w:rsid w:val="00DF159B"/>
    <w:rsid w:val="00DF15EC"/>
    <w:rsid w:val="00DF1676"/>
    <w:rsid w:val="00DF1786"/>
    <w:rsid w:val="00DF1B5F"/>
    <w:rsid w:val="00DF1BCF"/>
    <w:rsid w:val="00DF220E"/>
    <w:rsid w:val="00DF2721"/>
    <w:rsid w:val="00DF2A0F"/>
    <w:rsid w:val="00DF2B59"/>
    <w:rsid w:val="00DF35D9"/>
    <w:rsid w:val="00DF49B3"/>
    <w:rsid w:val="00DF49D5"/>
    <w:rsid w:val="00DF5058"/>
    <w:rsid w:val="00DF507B"/>
    <w:rsid w:val="00DF538B"/>
    <w:rsid w:val="00DF55DF"/>
    <w:rsid w:val="00DF5861"/>
    <w:rsid w:val="00DF6128"/>
    <w:rsid w:val="00DF6315"/>
    <w:rsid w:val="00DF6AB9"/>
    <w:rsid w:val="00DF6D1C"/>
    <w:rsid w:val="00DF6F15"/>
    <w:rsid w:val="00DF760D"/>
    <w:rsid w:val="00DF770F"/>
    <w:rsid w:val="00DF7AA3"/>
    <w:rsid w:val="00DF7E3A"/>
    <w:rsid w:val="00E005B3"/>
    <w:rsid w:val="00E008A5"/>
    <w:rsid w:val="00E00D16"/>
    <w:rsid w:val="00E00D20"/>
    <w:rsid w:val="00E00D35"/>
    <w:rsid w:val="00E00EE1"/>
    <w:rsid w:val="00E00F05"/>
    <w:rsid w:val="00E0281E"/>
    <w:rsid w:val="00E02DE6"/>
    <w:rsid w:val="00E02F16"/>
    <w:rsid w:val="00E03298"/>
    <w:rsid w:val="00E032F7"/>
    <w:rsid w:val="00E0375F"/>
    <w:rsid w:val="00E03B26"/>
    <w:rsid w:val="00E043C7"/>
    <w:rsid w:val="00E049AB"/>
    <w:rsid w:val="00E04DD9"/>
    <w:rsid w:val="00E04EDF"/>
    <w:rsid w:val="00E0546B"/>
    <w:rsid w:val="00E05565"/>
    <w:rsid w:val="00E05797"/>
    <w:rsid w:val="00E05AFB"/>
    <w:rsid w:val="00E05B87"/>
    <w:rsid w:val="00E0609F"/>
    <w:rsid w:val="00E06EA3"/>
    <w:rsid w:val="00E070AF"/>
    <w:rsid w:val="00E07186"/>
    <w:rsid w:val="00E074FF"/>
    <w:rsid w:val="00E07AA0"/>
    <w:rsid w:val="00E07C09"/>
    <w:rsid w:val="00E07CD4"/>
    <w:rsid w:val="00E07D7F"/>
    <w:rsid w:val="00E07F74"/>
    <w:rsid w:val="00E10280"/>
    <w:rsid w:val="00E10704"/>
    <w:rsid w:val="00E10AD8"/>
    <w:rsid w:val="00E10F3F"/>
    <w:rsid w:val="00E10F44"/>
    <w:rsid w:val="00E1106D"/>
    <w:rsid w:val="00E11247"/>
    <w:rsid w:val="00E11499"/>
    <w:rsid w:val="00E1153F"/>
    <w:rsid w:val="00E11A1B"/>
    <w:rsid w:val="00E11D31"/>
    <w:rsid w:val="00E122AE"/>
    <w:rsid w:val="00E13421"/>
    <w:rsid w:val="00E136C7"/>
    <w:rsid w:val="00E13719"/>
    <w:rsid w:val="00E13867"/>
    <w:rsid w:val="00E13D83"/>
    <w:rsid w:val="00E149A1"/>
    <w:rsid w:val="00E149D5"/>
    <w:rsid w:val="00E14A70"/>
    <w:rsid w:val="00E14BB9"/>
    <w:rsid w:val="00E14E45"/>
    <w:rsid w:val="00E14F22"/>
    <w:rsid w:val="00E15237"/>
    <w:rsid w:val="00E16266"/>
    <w:rsid w:val="00E1632F"/>
    <w:rsid w:val="00E167FA"/>
    <w:rsid w:val="00E16A3E"/>
    <w:rsid w:val="00E16A49"/>
    <w:rsid w:val="00E170ED"/>
    <w:rsid w:val="00E17C8A"/>
    <w:rsid w:val="00E2009E"/>
    <w:rsid w:val="00E201B1"/>
    <w:rsid w:val="00E201F0"/>
    <w:rsid w:val="00E20233"/>
    <w:rsid w:val="00E20AC1"/>
    <w:rsid w:val="00E20B85"/>
    <w:rsid w:val="00E20DF0"/>
    <w:rsid w:val="00E20E4B"/>
    <w:rsid w:val="00E216F6"/>
    <w:rsid w:val="00E21783"/>
    <w:rsid w:val="00E21AD8"/>
    <w:rsid w:val="00E21E56"/>
    <w:rsid w:val="00E21E90"/>
    <w:rsid w:val="00E2284B"/>
    <w:rsid w:val="00E22A4B"/>
    <w:rsid w:val="00E23107"/>
    <w:rsid w:val="00E2390F"/>
    <w:rsid w:val="00E243F0"/>
    <w:rsid w:val="00E25155"/>
    <w:rsid w:val="00E2527C"/>
    <w:rsid w:val="00E2598B"/>
    <w:rsid w:val="00E260F8"/>
    <w:rsid w:val="00E26528"/>
    <w:rsid w:val="00E26F0B"/>
    <w:rsid w:val="00E270E5"/>
    <w:rsid w:val="00E2718C"/>
    <w:rsid w:val="00E274F6"/>
    <w:rsid w:val="00E2751F"/>
    <w:rsid w:val="00E27523"/>
    <w:rsid w:val="00E27848"/>
    <w:rsid w:val="00E27CD9"/>
    <w:rsid w:val="00E30168"/>
    <w:rsid w:val="00E3021A"/>
    <w:rsid w:val="00E30A3E"/>
    <w:rsid w:val="00E30E3D"/>
    <w:rsid w:val="00E31060"/>
    <w:rsid w:val="00E311F2"/>
    <w:rsid w:val="00E31826"/>
    <w:rsid w:val="00E31FD1"/>
    <w:rsid w:val="00E327C4"/>
    <w:rsid w:val="00E32858"/>
    <w:rsid w:val="00E32AC4"/>
    <w:rsid w:val="00E33090"/>
    <w:rsid w:val="00E33145"/>
    <w:rsid w:val="00E33291"/>
    <w:rsid w:val="00E33554"/>
    <w:rsid w:val="00E33BE0"/>
    <w:rsid w:val="00E34224"/>
    <w:rsid w:val="00E34BCE"/>
    <w:rsid w:val="00E34DF6"/>
    <w:rsid w:val="00E36355"/>
    <w:rsid w:val="00E3658D"/>
    <w:rsid w:val="00E36DAB"/>
    <w:rsid w:val="00E36E86"/>
    <w:rsid w:val="00E37209"/>
    <w:rsid w:val="00E37968"/>
    <w:rsid w:val="00E37B18"/>
    <w:rsid w:val="00E37B7C"/>
    <w:rsid w:val="00E37C37"/>
    <w:rsid w:val="00E37FA1"/>
    <w:rsid w:val="00E40163"/>
    <w:rsid w:val="00E409A2"/>
    <w:rsid w:val="00E40EC6"/>
    <w:rsid w:val="00E41516"/>
    <w:rsid w:val="00E417A7"/>
    <w:rsid w:val="00E41B25"/>
    <w:rsid w:val="00E41B7F"/>
    <w:rsid w:val="00E41DD3"/>
    <w:rsid w:val="00E4259F"/>
    <w:rsid w:val="00E425E4"/>
    <w:rsid w:val="00E42AED"/>
    <w:rsid w:val="00E42D72"/>
    <w:rsid w:val="00E42E80"/>
    <w:rsid w:val="00E4361E"/>
    <w:rsid w:val="00E43B73"/>
    <w:rsid w:val="00E43E97"/>
    <w:rsid w:val="00E44384"/>
    <w:rsid w:val="00E446D6"/>
    <w:rsid w:val="00E44923"/>
    <w:rsid w:val="00E44D72"/>
    <w:rsid w:val="00E45857"/>
    <w:rsid w:val="00E45C1A"/>
    <w:rsid w:val="00E46296"/>
    <w:rsid w:val="00E470B9"/>
    <w:rsid w:val="00E4742C"/>
    <w:rsid w:val="00E4783C"/>
    <w:rsid w:val="00E500C2"/>
    <w:rsid w:val="00E5019F"/>
    <w:rsid w:val="00E502A0"/>
    <w:rsid w:val="00E50BA8"/>
    <w:rsid w:val="00E50CA8"/>
    <w:rsid w:val="00E50E2D"/>
    <w:rsid w:val="00E51450"/>
    <w:rsid w:val="00E515D0"/>
    <w:rsid w:val="00E524A3"/>
    <w:rsid w:val="00E52676"/>
    <w:rsid w:val="00E5270E"/>
    <w:rsid w:val="00E5274A"/>
    <w:rsid w:val="00E52CA8"/>
    <w:rsid w:val="00E52FD0"/>
    <w:rsid w:val="00E52FF4"/>
    <w:rsid w:val="00E5304E"/>
    <w:rsid w:val="00E536E3"/>
    <w:rsid w:val="00E536EC"/>
    <w:rsid w:val="00E53E48"/>
    <w:rsid w:val="00E541B8"/>
    <w:rsid w:val="00E54298"/>
    <w:rsid w:val="00E545D5"/>
    <w:rsid w:val="00E54BFF"/>
    <w:rsid w:val="00E54C61"/>
    <w:rsid w:val="00E5517F"/>
    <w:rsid w:val="00E556C5"/>
    <w:rsid w:val="00E559BC"/>
    <w:rsid w:val="00E55C86"/>
    <w:rsid w:val="00E55D8C"/>
    <w:rsid w:val="00E5631E"/>
    <w:rsid w:val="00E56C23"/>
    <w:rsid w:val="00E56E43"/>
    <w:rsid w:val="00E571C7"/>
    <w:rsid w:val="00E572A4"/>
    <w:rsid w:val="00E5751A"/>
    <w:rsid w:val="00E60407"/>
    <w:rsid w:val="00E60571"/>
    <w:rsid w:val="00E60582"/>
    <w:rsid w:val="00E60CDB"/>
    <w:rsid w:val="00E619DA"/>
    <w:rsid w:val="00E61B5C"/>
    <w:rsid w:val="00E61CA7"/>
    <w:rsid w:val="00E628B2"/>
    <w:rsid w:val="00E62CE4"/>
    <w:rsid w:val="00E62D77"/>
    <w:rsid w:val="00E6327D"/>
    <w:rsid w:val="00E63402"/>
    <w:rsid w:val="00E639C5"/>
    <w:rsid w:val="00E63BB2"/>
    <w:rsid w:val="00E63E4D"/>
    <w:rsid w:val="00E63F95"/>
    <w:rsid w:val="00E64176"/>
    <w:rsid w:val="00E646CF"/>
    <w:rsid w:val="00E64AFB"/>
    <w:rsid w:val="00E64D82"/>
    <w:rsid w:val="00E650EA"/>
    <w:rsid w:val="00E65938"/>
    <w:rsid w:val="00E66865"/>
    <w:rsid w:val="00E66BC8"/>
    <w:rsid w:val="00E66CB2"/>
    <w:rsid w:val="00E66DC3"/>
    <w:rsid w:val="00E67957"/>
    <w:rsid w:val="00E67F88"/>
    <w:rsid w:val="00E70522"/>
    <w:rsid w:val="00E707B0"/>
    <w:rsid w:val="00E71115"/>
    <w:rsid w:val="00E719F2"/>
    <w:rsid w:val="00E71C3D"/>
    <w:rsid w:val="00E721CC"/>
    <w:rsid w:val="00E72320"/>
    <w:rsid w:val="00E73068"/>
    <w:rsid w:val="00E73EAD"/>
    <w:rsid w:val="00E73F0A"/>
    <w:rsid w:val="00E7462C"/>
    <w:rsid w:val="00E7474D"/>
    <w:rsid w:val="00E74761"/>
    <w:rsid w:val="00E74A9C"/>
    <w:rsid w:val="00E750D9"/>
    <w:rsid w:val="00E751A6"/>
    <w:rsid w:val="00E753BC"/>
    <w:rsid w:val="00E75679"/>
    <w:rsid w:val="00E75F5E"/>
    <w:rsid w:val="00E76132"/>
    <w:rsid w:val="00E76416"/>
    <w:rsid w:val="00E764D0"/>
    <w:rsid w:val="00E76EC8"/>
    <w:rsid w:val="00E7767B"/>
    <w:rsid w:val="00E7782A"/>
    <w:rsid w:val="00E7799E"/>
    <w:rsid w:val="00E779C2"/>
    <w:rsid w:val="00E77CB4"/>
    <w:rsid w:val="00E8040F"/>
    <w:rsid w:val="00E807AA"/>
    <w:rsid w:val="00E807BD"/>
    <w:rsid w:val="00E80CD1"/>
    <w:rsid w:val="00E80EB8"/>
    <w:rsid w:val="00E8102F"/>
    <w:rsid w:val="00E81048"/>
    <w:rsid w:val="00E81143"/>
    <w:rsid w:val="00E81166"/>
    <w:rsid w:val="00E813C7"/>
    <w:rsid w:val="00E813D9"/>
    <w:rsid w:val="00E81DB6"/>
    <w:rsid w:val="00E81F87"/>
    <w:rsid w:val="00E820A2"/>
    <w:rsid w:val="00E82110"/>
    <w:rsid w:val="00E82126"/>
    <w:rsid w:val="00E825B3"/>
    <w:rsid w:val="00E82799"/>
    <w:rsid w:val="00E82956"/>
    <w:rsid w:val="00E82C4E"/>
    <w:rsid w:val="00E82D6F"/>
    <w:rsid w:val="00E83ED5"/>
    <w:rsid w:val="00E84078"/>
    <w:rsid w:val="00E84150"/>
    <w:rsid w:val="00E8430F"/>
    <w:rsid w:val="00E843C8"/>
    <w:rsid w:val="00E84BC8"/>
    <w:rsid w:val="00E84CF4"/>
    <w:rsid w:val="00E84DEF"/>
    <w:rsid w:val="00E854F1"/>
    <w:rsid w:val="00E85773"/>
    <w:rsid w:val="00E85A5D"/>
    <w:rsid w:val="00E85D30"/>
    <w:rsid w:val="00E85DB9"/>
    <w:rsid w:val="00E85E91"/>
    <w:rsid w:val="00E86FB1"/>
    <w:rsid w:val="00E871BE"/>
    <w:rsid w:val="00E871FF"/>
    <w:rsid w:val="00E874F9"/>
    <w:rsid w:val="00E874FA"/>
    <w:rsid w:val="00E87653"/>
    <w:rsid w:val="00E87948"/>
    <w:rsid w:val="00E879B2"/>
    <w:rsid w:val="00E90053"/>
    <w:rsid w:val="00E901EA"/>
    <w:rsid w:val="00E90431"/>
    <w:rsid w:val="00E90D24"/>
    <w:rsid w:val="00E90D64"/>
    <w:rsid w:val="00E90E8D"/>
    <w:rsid w:val="00E9112F"/>
    <w:rsid w:val="00E9163F"/>
    <w:rsid w:val="00E91C42"/>
    <w:rsid w:val="00E921BE"/>
    <w:rsid w:val="00E92401"/>
    <w:rsid w:val="00E9265B"/>
    <w:rsid w:val="00E92C26"/>
    <w:rsid w:val="00E9373D"/>
    <w:rsid w:val="00E938E2"/>
    <w:rsid w:val="00E9410B"/>
    <w:rsid w:val="00E949DB"/>
    <w:rsid w:val="00E94D5D"/>
    <w:rsid w:val="00E94DEF"/>
    <w:rsid w:val="00E94E00"/>
    <w:rsid w:val="00E94E4D"/>
    <w:rsid w:val="00E95262"/>
    <w:rsid w:val="00E954C6"/>
    <w:rsid w:val="00E954F9"/>
    <w:rsid w:val="00E9554D"/>
    <w:rsid w:val="00E95930"/>
    <w:rsid w:val="00E95DC1"/>
    <w:rsid w:val="00E96A25"/>
    <w:rsid w:val="00E96CC0"/>
    <w:rsid w:val="00E96F40"/>
    <w:rsid w:val="00E9747F"/>
    <w:rsid w:val="00E97521"/>
    <w:rsid w:val="00E9756B"/>
    <w:rsid w:val="00E97832"/>
    <w:rsid w:val="00EA0175"/>
    <w:rsid w:val="00EA0230"/>
    <w:rsid w:val="00EA0E98"/>
    <w:rsid w:val="00EA0F6C"/>
    <w:rsid w:val="00EA1344"/>
    <w:rsid w:val="00EA1691"/>
    <w:rsid w:val="00EA1888"/>
    <w:rsid w:val="00EA18D6"/>
    <w:rsid w:val="00EA1A98"/>
    <w:rsid w:val="00EA1D5B"/>
    <w:rsid w:val="00EA208F"/>
    <w:rsid w:val="00EA28B7"/>
    <w:rsid w:val="00EA2F9F"/>
    <w:rsid w:val="00EA37A5"/>
    <w:rsid w:val="00EA3AB4"/>
    <w:rsid w:val="00EA41FA"/>
    <w:rsid w:val="00EA487E"/>
    <w:rsid w:val="00EA48CF"/>
    <w:rsid w:val="00EA49CA"/>
    <w:rsid w:val="00EA4C0A"/>
    <w:rsid w:val="00EA4EC0"/>
    <w:rsid w:val="00EA5110"/>
    <w:rsid w:val="00EA513B"/>
    <w:rsid w:val="00EA55AF"/>
    <w:rsid w:val="00EA5C2B"/>
    <w:rsid w:val="00EA5EF9"/>
    <w:rsid w:val="00EA6099"/>
    <w:rsid w:val="00EA6212"/>
    <w:rsid w:val="00EA65A1"/>
    <w:rsid w:val="00EA6938"/>
    <w:rsid w:val="00EA6C28"/>
    <w:rsid w:val="00EA6F21"/>
    <w:rsid w:val="00EA71C1"/>
    <w:rsid w:val="00EA7981"/>
    <w:rsid w:val="00EA7E07"/>
    <w:rsid w:val="00EB00F1"/>
    <w:rsid w:val="00EB0CBE"/>
    <w:rsid w:val="00EB0CF1"/>
    <w:rsid w:val="00EB0D28"/>
    <w:rsid w:val="00EB0ECD"/>
    <w:rsid w:val="00EB13A9"/>
    <w:rsid w:val="00EB1C1C"/>
    <w:rsid w:val="00EB1E90"/>
    <w:rsid w:val="00EB2490"/>
    <w:rsid w:val="00EB2554"/>
    <w:rsid w:val="00EB2678"/>
    <w:rsid w:val="00EB27D5"/>
    <w:rsid w:val="00EB2B4E"/>
    <w:rsid w:val="00EB2EE5"/>
    <w:rsid w:val="00EB2F3F"/>
    <w:rsid w:val="00EB30AD"/>
    <w:rsid w:val="00EB343C"/>
    <w:rsid w:val="00EB3FD0"/>
    <w:rsid w:val="00EB45D7"/>
    <w:rsid w:val="00EB4B69"/>
    <w:rsid w:val="00EB502F"/>
    <w:rsid w:val="00EB5CED"/>
    <w:rsid w:val="00EB5D0A"/>
    <w:rsid w:val="00EB5E2E"/>
    <w:rsid w:val="00EB61A1"/>
    <w:rsid w:val="00EB688A"/>
    <w:rsid w:val="00EB69D1"/>
    <w:rsid w:val="00EB6AF2"/>
    <w:rsid w:val="00EB6C03"/>
    <w:rsid w:val="00EB6DA3"/>
    <w:rsid w:val="00EB6DBE"/>
    <w:rsid w:val="00EB6EB0"/>
    <w:rsid w:val="00EB705F"/>
    <w:rsid w:val="00EB762F"/>
    <w:rsid w:val="00EB786D"/>
    <w:rsid w:val="00EB78DC"/>
    <w:rsid w:val="00EC00B4"/>
    <w:rsid w:val="00EC022E"/>
    <w:rsid w:val="00EC04C6"/>
    <w:rsid w:val="00EC056D"/>
    <w:rsid w:val="00EC0AE2"/>
    <w:rsid w:val="00EC0E98"/>
    <w:rsid w:val="00EC1119"/>
    <w:rsid w:val="00EC1587"/>
    <w:rsid w:val="00EC1B9A"/>
    <w:rsid w:val="00EC1FF4"/>
    <w:rsid w:val="00EC216D"/>
    <w:rsid w:val="00EC21D6"/>
    <w:rsid w:val="00EC26F1"/>
    <w:rsid w:val="00EC2712"/>
    <w:rsid w:val="00EC29DF"/>
    <w:rsid w:val="00EC2BEC"/>
    <w:rsid w:val="00EC2E06"/>
    <w:rsid w:val="00EC2EF3"/>
    <w:rsid w:val="00EC3008"/>
    <w:rsid w:val="00EC31B3"/>
    <w:rsid w:val="00EC3618"/>
    <w:rsid w:val="00EC37B1"/>
    <w:rsid w:val="00EC3954"/>
    <w:rsid w:val="00EC3C99"/>
    <w:rsid w:val="00EC3DC7"/>
    <w:rsid w:val="00EC418E"/>
    <w:rsid w:val="00EC4604"/>
    <w:rsid w:val="00EC4BA1"/>
    <w:rsid w:val="00EC4C78"/>
    <w:rsid w:val="00EC4CBF"/>
    <w:rsid w:val="00EC5352"/>
    <w:rsid w:val="00EC5814"/>
    <w:rsid w:val="00EC6BDB"/>
    <w:rsid w:val="00EC7234"/>
    <w:rsid w:val="00ED0028"/>
    <w:rsid w:val="00ED0404"/>
    <w:rsid w:val="00ED09C9"/>
    <w:rsid w:val="00ED0A6C"/>
    <w:rsid w:val="00ED0EB1"/>
    <w:rsid w:val="00ED0F67"/>
    <w:rsid w:val="00ED16E0"/>
    <w:rsid w:val="00ED2281"/>
    <w:rsid w:val="00ED24FB"/>
    <w:rsid w:val="00ED2696"/>
    <w:rsid w:val="00ED289B"/>
    <w:rsid w:val="00ED2AEB"/>
    <w:rsid w:val="00ED2E21"/>
    <w:rsid w:val="00ED30B9"/>
    <w:rsid w:val="00ED4715"/>
    <w:rsid w:val="00ED49B7"/>
    <w:rsid w:val="00ED5A69"/>
    <w:rsid w:val="00ED5BB3"/>
    <w:rsid w:val="00ED5BFC"/>
    <w:rsid w:val="00ED5DAD"/>
    <w:rsid w:val="00ED5E07"/>
    <w:rsid w:val="00ED5FDF"/>
    <w:rsid w:val="00ED6311"/>
    <w:rsid w:val="00ED647C"/>
    <w:rsid w:val="00ED6BBF"/>
    <w:rsid w:val="00ED7709"/>
    <w:rsid w:val="00ED789C"/>
    <w:rsid w:val="00ED7A88"/>
    <w:rsid w:val="00ED7E7C"/>
    <w:rsid w:val="00EE0129"/>
    <w:rsid w:val="00EE0287"/>
    <w:rsid w:val="00EE045D"/>
    <w:rsid w:val="00EE0567"/>
    <w:rsid w:val="00EE0B7B"/>
    <w:rsid w:val="00EE0CD1"/>
    <w:rsid w:val="00EE106C"/>
    <w:rsid w:val="00EE1528"/>
    <w:rsid w:val="00EE188B"/>
    <w:rsid w:val="00EE1A0D"/>
    <w:rsid w:val="00EE1A36"/>
    <w:rsid w:val="00EE1A8C"/>
    <w:rsid w:val="00EE1F2C"/>
    <w:rsid w:val="00EE2618"/>
    <w:rsid w:val="00EE2A67"/>
    <w:rsid w:val="00EE2C34"/>
    <w:rsid w:val="00EE33AC"/>
    <w:rsid w:val="00EE36B7"/>
    <w:rsid w:val="00EE3837"/>
    <w:rsid w:val="00EE3852"/>
    <w:rsid w:val="00EE3C18"/>
    <w:rsid w:val="00EE42BC"/>
    <w:rsid w:val="00EE44F3"/>
    <w:rsid w:val="00EE45B1"/>
    <w:rsid w:val="00EE492C"/>
    <w:rsid w:val="00EE4F4C"/>
    <w:rsid w:val="00EE6107"/>
    <w:rsid w:val="00EE6372"/>
    <w:rsid w:val="00EE650B"/>
    <w:rsid w:val="00EE6696"/>
    <w:rsid w:val="00EE6A30"/>
    <w:rsid w:val="00EE6BBD"/>
    <w:rsid w:val="00EE6DFC"/>
    <w:rsid w:val="00EE7477"/>
    <w:rsid w:val="00EE76F8"/>
    <w:rsid w:val="00EE7D07"/>
    <w:rsid w:val="00EE7DBC"/>
    <w:rsid w:val="00EE7E74"/>
    <w:rsid w:val="00EF0397"/>
    <w:rsid w:val="00EF066C"/>
    <w:rsid w:val="00EF0C4A"/>
    <w:rsid w:val="00EF18F8"/>
    <w:rsid w:val="00EF1919"/>
    <w:rsid w:val="00EF2017"/>
    <w:rsid w:val="00EF303B"/>
    <w:rsid w:val="00EF3E9C"/>
    <w:rsid w:val="00EF5029"/>
    <w:rsid w:val="00EF5257"/>
    <w:rsid w:val="00EF550A"/>
    <w:rsid w:val="00EF5C98"/>
    <w:rsid w:val="00EF6006"/>
    <w:rsid w:val="00EF6071"/>
    <w:rsid w:val="00EF60F1"/>
    <w:rsid w:val="00EF67CF"/>
    <w:rsid w:val="00EF6B03"/>
    <w:rsid w:val="00EF730D"/>
    <w:rsid w:val="00EF75A2"/>
    <w:rsid w:val="00EF7E58"/>
    <w:rsid w:val="00F00545"/>
    <w:rsid w:val="00F00646"/>
    <w:rsid w:val="00F0072D"/>
    <w:rsid w:val="00F0083A"/>
    <w:rsid w:val="00F01512"/>
    <w:rsid w:val="00F015A5"/>
    <w:rsid w:val="00F018C2"/>
    <w:rsid w:val="00F01C16"/>
    <w:rsid w:val="00F01CEF"/>
    <w:rsid w:val="00F01E85"/>
    <w:rsid w:val="00F021FB"/>
    <w:rsid w:val="00F022E3"/>
    <w:rsid w:val="00F026B2"/>
    <w:rsid w:val="00F028EE"/>
    <w:rsid w:val="00F02A2B"/>
    <w:rsid w:val="00F02C7D"/>
    <w:rsid w:val="00F03783"/>
    <w:rsid w:val="00F038EB"/>
    <w:rsid w:val="00F03D4E"/>
    <w:rsid w:val="00F03FC8"/>
    <w:rsid w:val="00F046D9"/>
    <w:rsid w:val="00F047DC"/>
    <w:rsid w:val="00F047F0"/>
    <w:rsid w:val="00F04CEC"/>
    <w:rsid w:val="00F05AAC"/>
    <w:rsid w:val="00F0673D"/>
    <w:rsid w:val="00F067BF"/>
    <w:rsid w:val="00F06B3E"/>
    <w:rsid w:val="00F06D7F"/>
    <w:rsid w:val="00F07468"/>
    <w:rsid w:val="00F0790A"/>
    <w:rsid w:val="00F07A7A"/>
    <w:rsid w:val="00F07AE1"/>
    <w:rsid w:val="00F101FD"/>
    <w:rsid w:val="00F102AA"/>
    <w:rsid w:val="00F1062F"/>
    <w:rsid w:val="00F10ED6"/>
    <w:rsid w:val="00F1148E"/>
    <w:rsid w:val="00F11501"/>
    <w:rsid w:val="00F1170E"/>
    <w:rsid w:val="00F11DF3"/>
    <w:rsid w:val="00F11FC8"/>
    <w:rsid w:val="00F120AE"/>
    <w:rsid w:val="00F122D0"/>
    <w:rsid w:val="00F12627"/>
    <w:rsid w:val="00F13401"/>
    <w:rsid w:val="00F1360C"/>
    <w:rsid w:val="00F1365C"/>
    <w:rsid w:val="00F13C00"/>
    <w:rsid w:val="00F142C4"/>
    <w:rsid w:val="00F144DD"/>
    <w:rsid w:val="00F1459C"/>
    <w:rsid w:val="00F14E5E"/>
    <w:rsid w:val="00F1556B"/>
    <w:rsid w:val="00F156EC"/>
    <w:rsid w:val="00F1581F"/>
    <w:rsid w:val="00F16214"/>
    <w:rsid w:val="00F16299"/>
    <w:rsid w:val="00F162BE"/>
    <w:rsid w:val="00F164BA"/>
    <w:rsid w:val="00F16559"/>
    <w:rsid w:val="00F16704"/>
    <w:rsid w:val="00F16A03"/>
    <w:rsid w:val="00F16ECF"/>
    <w:rsid w:val="00F175E7"/>
    <w:rsid w:val="00F17F42"/>
    <w:rsid w:val="00F21275"/>
    <w:rsid w:val="00F21C2B"/>
    <w:rsid w:val="00F21CBD"/>
    <w:rsid w:val="00F21E49"/>
    <w:rsid w:val="00F21F37"/>
    <w:rsid w:val="00F223FB"/>
    <w:rsid w:val="00F224E4"/>
    <w:rsid w:val="00F22693"/>
    <w:rsid w:val="00F233A6"/>
    <w:rsid w:val="00F2347D"/>
    <w:rsid w:val="00F2368B"/>
    <w:rsid w:val="00F236C1"/>
    <w:rsid w:val="00F23BC7"/>
    <w:rsid w:val="00F23C61"/>
    <w:rsid w:val="00F2408A"/>
    <w:rsid w:val="00F242A5"/>
    <w:rsid w:val="00F249F7"/>
    <w:rsid w:val="00F24FE2"/>
    <w:rsid w:val="00F251C9"/>
    <w:rsid w:val="00F25711"/>
    <w:rsid w:val="00F262E6"/>
    <w:rsid w:val="00F26F62"/>
    <w:rsid w:val="00F27096"/>
    <w:rsid w:val="00F273DF"/>
    <w:rsid w:val="00F27460"/>
    <w:rsid w:val="00F278CA"/>
    <w:rsid w:val="00F27925"/>
    <w:rsid w:val="00F27B3D"/>
    <w:rsid w:val="00F27BD4"/>
    <w:rsid w:val="00F27DB4"/>
    <w:rsid w:val="00F27F2C"/>
    <w:rsid w:val="00F300DB"/>
    <w:rsid w:val="00F30176"/>
    <w:rsid w:val="00F30585"/>
    <w:rsid w:val="00F30A46"/>
    <w:rsid w:val="00F30A56"/>
    <w:rsid w:val="00F30B65"/>
    <w:rsid w:val="00F30DAC"/>
    <w:rsid w:val="00F31439"/>
    <w:rsid w:val="00F3187F"/>
    <w:rsid w:val="00F31BA1"/>
    <w:rsid w:val="00F31F60"/>
    <w:rsid w:val="00F3213F"/>
    <w:rsid w:val="00F321E6"/>
    <w:rsid w:val="00F32297"/>
    <w:rsid w:val="00F3351C"/>
    <w:rsid w:val="00F3468B"/>
    <w:rsid w:val="00F34892"/>
    <w:rsid w:val="00F34A15"/>
    <w:rsid w:val="00F34CB1"/>
    <w:rsid w:val="00F34F30"/>
    <w:rsid w:val="00F34F8B"/>
    <w:rsid w:val="00F350FD"/>
    <w:rsid w:val="00F352AA"/>
    <w:rsid w:val="00F355DB"/>
    <w:rsid w:val="00F35866"/>
    <w:rsid w:val="00F35983"/>
    <w:rsid w:val="00F360DF"/>
    <w:rsid w:val="00F3616B"/>
    <w:rsid w:val="00F36914"/>
    <w:rsid w:val="00F369B7"/>
    <w:rsid w:val="00F36D3F"/>
    <w:rsid w:val="00F36FE6"/>
    <w:rsid w:val="00F374F8"/>
    <w:rsid w:val="00F37523"/>
    <w:rsid w:val="00F3765B"/>
    <w:rsid w:val="00F37677"/>
    <w:rsid w:val="00F37C85"/>
    <w:rsid w:val="00F40109"/>
    <w:rsid w:val="00F40332"/>
    <w:rsid w:val="00F40901"/>
    <w:rsid w:val="00F40959"/>
    <w:rsid w:val="00F41306"/>
    <w:rsid w:val="00F42024"/>
    <w:rsid w:val="00F424A3"/>
    <w:rsid w:val="00F424E7"/>
    <w:rsid w:val="00F43448"/>
    <w:rsid w:val="00F43EF7"/>
    <w:rsid w:val="00F43F52"/>
    <w:rsid w:val="00F44ABD"/>
    <w:rsid w:val="00F44FCB"/>
    <w:rsid w:val="00F455BC"/>
    <w:rsid w:val="00F45E67"/>
    <w:rsid w:val="00F4602B"/>
    <w:rsid w:val="00F46305"/>
    <w:rsid w:val="00F46D97"/>
    <w:rsid w:val="00F47E7B"/>
    <w:rsid w:val="00F507DC"/>
    <w:rsid w:val="00F5095B"/>
    <w:rsid w:val="00F50AA5"/>
    <w:rsid w:val="00F50C11"/>
    <w:rsid w:val="00F510A4"/>
    <w:rsid w:val="00F519C8"/>
    <w:rsid w:val="00F51D7E"/>
    <w:rsid w:val="00F52269"/>
    <w:rsid w:val="00F522E6"/>
    <w:rsid w:val="00F52625"/>
    <w:rsid w:val="00F5269A"/>
    <w:rsid w:val="00F526E6"/>
    <w:rsid w:val="00F527B7"/>
    <w:rsid w:val="00F52D45"/>
    <w:rsid w:val="00F52EB6"/>
    <w:rsid w:val="00F53507"/>
    <w:rsid w:val="00F53570"/>
    <w:rsid w:val="00F53BB2"/>
    <w:rsid w:val="00F53C63"/>
    <w:rsid w:val="00F53CA0"/>
    <w:rsid w:val="00F543F0"/>
    <w:rsid w:val="00F5442D"/>
    <w:rsid w:val="00F54656"/>
    <w:rsid w:val="00F56042"/>
    <w:rsid w:val="00F560F1"/>
    <w:rsid w:val="00F5662A"/>
    <w:rsid w:val="00F56C65"/>
    <w:rsid w:val="00F57223"/>
    <w:rsid w:val="00F576AF"/>
    <w:rsid w:val="00F6032D"/>
    <w:rsid w:val="00F60367"/>
    <w:rsid w:val="00F60411"/>
    <w:rsid w:val="00F60590"/>
    <w:rsid w:val="00F60DEB"/>
    <w:rsid w:val="00F61BD7"/>
    <w:rsid w:val="00F6295B"/>
    <w:rsid w:val="00F62A0E"/>
    <w:rsid w:val="00F63154"/>
    <w:rsid w:val="00F639B9"/>
    <w:rsid w:val="00F63A9F"/>
    <w:rsid w:val="00F63B15"/>
    <w:rsid w:val="00F63EBF"/>
    <w:rsid w:val="00F641FF"/>
    <w:rsid w:val="00F64345"/>
    <w:rsid w:val="00F64AB0"/>
    <w:rsid w:val="00F651CB"/>
    <w:rsid w:val="00F653DE"/>
    <w:rsid w:val="00F66F83"/>
    <w:rsid w:val="00F67B24"/>
    <w:rsid w:val="00F67DA6"/>
    <w:rsid w:val="00F67DB4"/>
    <w:rsid w:val="00F70201"/>
    <w:rsid w:val="00F7069E"/>
    <w:rsid w:val="00F70926"/>
    <w:rsid w:val="00F70AE3"/>
    <w:rsid w:val="00F70C25"/>
    <w:rsid w:val="00F71304"/>
    <w:rsid w:val="00F713EE"/>
    <w:rsid w:val="00F71B0A"/>
    <w:rsid w:val="00F720CC"/>
    <w:rsid w:val="00F727C7"/>
    <w:rsid w:val="00F727D0"/>
    <w:rsid w:val="00F729C9"/>
    <w:rsid w:val="00F72A30"/>
    <w:rsid w:val="00F73361"/>
    <w:rsid w:val="00F734E4"/>
    <w:rsid w:val="00F73883"/>
    <w:rsid w:val="00F74838"/>
    <w:rsid w:val="00F74C2D"/>
    <w:rsid w:val="00F75A65"/>
    <w:rsid w:val="00F75B64"/>
    <w:rsid w:val="00F75EF8"/>
    <w:rsid w:val="00F76363"/>
    <w:rsid w:val="00F763AE"/>
    <w:rsid w:val="00F76760"/>
    <w:rsid w:val="00F76A0C"/>
    <w:rsid w:val="00F76B69"/>
    <w:rsid w:val="00F76BCD"/>
    <w:rsid w:val="00F76D54"/>
    <w:rsid w:val="00F76DF9"/>
    <w:rsid w:val="00F77C63"/>
    <w:rsid w:val="00F77F03"/>
    <w:rsid w:val="00F80951"/>
    <w:rsid w:val="00F80FB5"/>
    <w:rsid w:val="00F81A05"/>
    <w:rsid w:val="00F81E78"/>
    <w:rsid w:val="00F82025"/>
    <w:rsid w:val="00F82178"/>
    <w:rsid w:val="00F824EA"/>
    <w:rsid w:val="00F82916"/>
    <w:rsid w:val="00F82CD6"/>
    <w:rsid w:val="00F83B68"/>
    <w:rsid w:val="00F83CED"/>
    <w:rsid w:val="00F840E7"/>
    <w:rsid w:val="00F84222"/>
    <w:rsid w:val="00F8500C"/>
    <w:rsid w:val="00F850F9"/>
    <w:rsid w:val="00F85D21"/>
    <w:rsid w:val="00F85F5C"/>
    <w:rsid w:val="00F86251"/>
    <w:rsid w:val="00F862DB"/>
    <w:rsid w:val="00F86BDC"/>
    <w:rsid w:val="00F8715C"/>
    <w:rsid w:val="00F874C0"/>
    <w:rsid w:val="00F87C5C"/>
    <w:rsid w:val="00F87CB2"/>
    <w:rsid w:val="00F900FF"/>
    <w:rsid w:val="00F902F4"/>
    <w:rsid w:val="00F90367"/>
    <w:rsid w:val="00F90E8C"/>
    <w:rsid w:val="00F910D0"/>
    <w:rsid w:val="00F92DE2"/>
    <w:rsid w:val="00F92F5A"/>
    <w:rsid w:val="00F9311C"/>
    <w:rsid w:val="00F931E3"/>
    <w:rsid w:val="00F93616"/>
    <w:rsid w:val="00F940DC"/>
    <w:rsid w:val="00F9440E"/>
    <w:rsid w:val="00F94594"/>
    <w:rsid w:val="00F9494C"/>
    <w:rsid w:val="00F94B78"/>
    <w:rsid w:val="00F95B18"/>
    <w:rsid w:val="00F95CDB"/>
    <w:rsid w:val="00F96064"/>
    <w:rsid w:val="00F96184"/>
    <w:rsid w:val="00F962EB"/>
    <w:rsid w:val="00F96A3D"/>
    <w:rsid w:val="00F96CD0"/>
    <w:rsid w:val="00F9725C"/>
    <w:rsid w:val="00F974B1"/>
    <w:rsid w:val="00F976CF"/>
    <w:rsid w:val="00F9790B"/>
    <w:rsid w:val="00F97E4E"/>
    <w:rsid w:val="00F97F42"/>
    <w:rsid w:val="00FA07C0"/>
    <w:rsid w:val="00FA083D"/>
    <w:rsid w:val="00FA1865"/>
    <w:rsid w:val="00FA1A73"/>
    <w:rsid w:val="00FA1B83"/>
    <w:rsid w:val="00FA1BC1"/>
    <w:rsid w:val="00FA22B0"/>
    <w:rsid w:val="00FA2795"/>
    <w:rsid w:val="00FA27C0"/>
    <w:rsid w:val="00FA2A43"/>
    <w:rsid w:val="00FA30D7"/>
    <w:rsid w:val="00FA3EAF"/>
    <w:rsid w:val="00FA3F74"/>
    <w:rsid w:val="00FA431F"/>
    <w:rsid w:val="00FA436D"/>
    <w:rsid w:val="00FA4508"/>
    <w:rsid w:val="00FA4A11"/>
    <w:rsid w:val="00FA52DE"/>
    <w:rsid w:val="00FA54FD"/>
    <w:rsid w:val="00FA565F"/>
    <w:rsid w:val="00FA56EB"/>
    <w:rsid w:val="00FA59BC"/>
    <w:rsid w:val="00FA5C55"/>
    <w:rsid w:val="00FA5CB6"/>
    <w:rsid w:val="00FA5EB3"/>
    <w:rsid w:val="00FA61AC"/>
    <w:rsid w:val="00FA6365"/>
    <w:rsid w:val="00FA65AE"/>
    <w:rsid w:val="00FA6DDB"/>
    <w:rsid w:val="00FA6F0D"/>
    <w:rsid w:val="00FA6FB3"/>
    <w:rsid w:val="00FA7BF0"/>
    <w:rsid w:val="00FA7EA4"/>
    <w:rsid w:val="00FB049F"/>
    <w:rsid w:val="00FB12DE"/>
    <w:rsid w:val="00FB14CB"/>
    <w:rsid w:val="00FB1557"/>
    <w:rsid w:val="00FB18D6"/>
    <w:rsid w:val="00FB22F7"/>
    <w:rsid w:val="00FB286B"/>
    <w:rsid w:val="00FB2D55"/>
    <w:rsid w:val="00FB37ED"/>
    <w:rsid w:val="00FB3A0A"/>
    <w:rsid w:val="00FB40DB"/>
    <w:rsid w:val="00FB46AB"/>
    <w:rsid w:val="00FB4E49"/>
    <w:rsid w:val="00FB5130"/>
    <w:rsid w:val="00FB537B"/>
    <w:rsid w:val="00FB5506"/>
    <w:rsid w:val="00FB5973"/>
    <w:rsid w:val="00FB5EFD"/>
    <w:rsid w:val="00FB5F10"/>
    <w:rsid w:val="00FB60E0"/>
    <w:rsid w:val="00FB6261"/>
    <w:rsid w:val="00FB653D"/>
    <w:rsid w:val="00FB6703"/>
    <w:rsid w:val="00FB6EFC"/>
    <w:rsid w:val="00FB7035"/>
    <w:rsid w:val="00FB75A6"/>
    <w:rsid w:val="00FB77EA"/>
    <w:rsid w:val="00FB7923"/>
    <w:rsid w:val="00FC0E3C"/>
    <w:rsid w:val="00FC1165"/>
    <w:rsid w:val="00FC287E"/>
    <w:rsid w:val="00FC2935"/>
    <w:rsid w:val="00FC2DD6"/>
    <w:rsid w:val="00FC2FFC"/>
    <w:rsid w:val="00FC30AD"/>
    <w:rsid w:val="00FC3323"/>
    <w:rsid w:val="00FC3405"/>
    <w:rsid w:val="00FC3453"/>
    <w:rsid w:val="00FC3B96"/>
    <w:rsid w:val="00FC3F99"/>
    <w:rsid w:val="00FC4324"/>
    <w:rsid w:val="00FC44AB"/>
    <w:rsid w:val="00FC479C"/>
    <w:rsid w:val="00FC5482"/>
    <w:rsid w:val="00FC563A"/>
    <w:rsid w:val="00FC5704"/>
    <w:rsid w:val="00FC5E3B"/>
    <w:rsid w:val="00FC5F1F"/>
    <w:rsid w:val="00FC5FB1"/>
    <w:rsid w:val="00FC65B1"/>
    <w:rsid w:val="00FC6636"/>
    <w:rsid w:val="00FC6957"/>
    <w:rsid w:val="00FC6BCB"/>
    <w:rsid w:val="00FC6FFA"/>
    <w:rsid w:val="00FC7426"/>
    <w:rsid w:val="00FC74E2"/>
    <w:rsid w:val="00FC7AF2"/>
    <w:rsid w:val="00FC7D62"/>
    <w:rsid w:val="00FC7E52"/>
    <w:rsid w:val="00FD05A5"/>
    <w:rsid w:val="00FD08AC"/>
    <w:rsid w:val="00FD1274"/>
    <w:rsid w:val="00FD150C"/>
    <w:rsid w:val="00FD1720"/>
    <w:rsid w:val="00FD1D88"/>
    <w:rsid w:val="00FD2337"/>
    <w:rsid w:val="00FD26C9"/>
    <w:rsid w:val="00FD3A3D"/>
    <w:rsid w:val="00FD4351"/>
    <w:rsid w:val="00FD4D13"/>
    <w:rsid w:val="00FD55B0"/>
    <w:rsid w:val="00FD5B87"/>
    <w:rsid w:val="00FD603A"/>
    <w:rsid w:val="00FD6B3B"/>
    <w:rsid w:val="00FD6F29"/>
    <w:rsid w:val="00FD7367"/>
    <w:rsid w:val="00FD77A7"/>
    <w:rsid w:val="00FD7A8C"/>
    <w:rsid w:val="00FD7CB9"/>
    <w:rsid w:val="00FE00EB"/>
    <w:rsid w:val="00FE00EF"/>
    <w:rsid w:val="00FE011D"/>
    <w:rsid w:val="00FE0B88"/>
    <w:rsid w:val="00FE12DD"/>
    <w:rsid w:val="00FE1529"/>
    <w:rsid w:val="00FE1CE3"/>
    <w:rsid w:val="00FE20E0"/>
    <w:rsid w:val="00FE21A4"/>
    <w:rsid w:val="00FE238C"/>
    <w:rsid w:val="00FE24AC"/>
    <w:rsid w:val="00FE2C27"/>
    <w:rsid w:val="00FE2F25"/>
    <w:rsid w:val="00FE3BFE"/>
    <w:rsid w:val="00FE4181"/>
    <w:rsid w:val="00FE4843"/>
    <w:rsid w:val="00FE524A"/>
    <w:rsid w:val="00FE5B96"/>
    <w:rsid w:val="00FE5E51"/>
    <w:rsid w:val="00FE64F9"/>
    <w:rsid w:val="00FE6649"/>
    <w:rsid w:val="00FE716E"/>
    <w:rsid w:val="00FE7C2D"/>
    <w:rsid w:val="00FF0A5D"/>
    <w:rsid w:val="00FF0ABE"/>
    <w:rsid w:val="00FF1028"/>
    <w:rsid w:val="00FF17D7"/>
    <w:rsid w:val="00FF1F61"/>
    <w:rsid w:val="00FF20C0"/>
    <w:rsid w:val="00FF22C7"/>
    <w:rsid w:val="00FF254A"/>
    <w:rsid w:val="00FF26E6"/>
    <w:rsid w:val="00FF2C9B"/>
    <w:rsid w:val="00FF2D91"/>
    <w:rsid w:val="00FF3731"/>
    <w:rsid w:val="00FF4B9C"/>
    <w:rsid w:val="00FF4CBA"/>
    <w:rsid w:val="00FF4DC7"/>
    <w:rsid w:val="00FF5698"/>
    <w:rsid w:val="00FF5BAB"/>
    <w:rsid w:val="00FF5C69"/>
    <w:rsid w:val="00FF5D6B"/>
    <w:rsid w:val="00FF5F44"/>
    <w:rsid w:val="00FF605D"/>
    <w:rsid w:val="00FF738B"/>
    <w:rsid w:val="00FF76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C4121"/>
  <w15:chartTrackingRefBased/>
  <w15:docId w15:val="{74F4EAA1-1171-45D5-8398-3DC66AEB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zh-CN"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4786"/>
  </w:style>
  <w:style w:type="paragraph" w:styleId="Heading1">
    <w:name w:val="heading 1"/>
    <w:basedOn w:val="Normal"/>
    <w:next w:val="Normal"/>
    <w:link w:val="Heading1Char"/>
    <w:uiPriority w:val="9"/>
    <w:qFormat/>
    <w:rsid w:val="00FA431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698"/>
    <w:pPr>
      <w:tabs>
        <w:tab w:val="center" w:pos="4513"/>
        <w:tab w:val="right" w:pos="9026"/>
      </w:tabs>
      <w:spacing w:line="240" w:lineRule="auto"/>
    </w:pPr>
  </w:style>
  <w:style w:type="character" w:customStyle="1" w:styleId="HeaderChar">
    <w:name w:val="Header Char"/>
    <w:basedOn w:val="DefaultParagraphFont"/>
    <w:link w:val="Header"/>
    <w:uiPriority w:val="99"/>
    <w:rsid w:val="00D42698"/>
  </w:style>
  <w:style w:type="paragraph" w:styleId="Footer">
    <w:name w:val="footer"/>
    <w:basedOn w:val="Normal"/>
    <w:link w:val="FooterChar"/>
    <w:uiPriority w:val="99"/>
    <w:unhideWhenUsed/>
    <w:rsid w:val="00D42698"/>
    <w:pPr>
      <w:tabs>
        <w:tab w:val="center" w:pos="4513"/>
        <w:tab w:val="right" w:pos="9026"/>
      </w:tabs>
      <w:spacing w:line="240" w:lineRule="auto"/>
    </w:pPr>
  </w:style>
  <w:style w:type="character" w:customStyle="1" w:styleId="FooterChar">
    <w:name w:val="Footer Char"/>
    <w:basedOn w:val="DefaultParagraphFont"/>
    <w:link w:val="Footer"/>
    <w:uiPriority w:val="99"/>
    <w:rsid w:val="00D42698"/>
  </w:style>
  <w:style w:type="character" w:styleId="Emphasis">
    <w:name w:val="Emphasis"/>
    <w:basedOn w:val="DefaultParagraphFont"/>
    <w:uiPriority w:val="20"/>
    <w:qFormat/>
    <w:rsid w:val="00A95495"/>
    <w:rPr>
      <w:i/>
      <w:iCs/>
    </w:rPr>
  </w:style>
  <w:style w:type="character" w:styleId="CommentReference">
    <w:name w:val="annotation reference"/>
    <w:basedOn w:val="DefaultParagraphFont"/>
    <w:uiPriority w:val="99"/>
    <w:semiHidden/>
    <w:unhideWhenUsed/>
    <w:rsid w:val="000F6710"/>
    <w:rPr>
      <w:sz w:val="16"/>
      <w:szCs w:val="16"/>
    </w:rPr>
  </w:style>
  <w:style w:type="paragraph" w:styleId="CommentText">
    <w:name w:val="annotation text"/>
    <w:basedOn w:val="Normal"/>
    <w:link w:val="CommentTextChar"/>
    <w:uiPriority w:val="99"/>
    <w:unhideWhenUsed/>
    <w:rsid w:val="000F6710"/>
    <w:pPr>
      <w:spacing w:line="240" w:lineRule="auto"/>
    </w:pPr>
    <w:rPr>
      <w:sz w:val="20"/>
      <w:szCs w:val="20"/>
    </w:rPr>
  </w:style>
  <w:style w:type="character" w:customStyle="1" w:styleId="CommentTextChar">
    <w:name w:val="Comment Text Char"/>
    <w:basedOn w:val="DefaultParagraphFont"/>
    <w:link w:val="CommentText"/>
    <w:uiPriority w:val="99"/>
    <w:rsid w:val="000F6710"/>
    <w:rPr>
      <w:sz w:val="20"/>
      <w:szCs w:val="20"/>
    </w:rPr>
  </w:style>
  <w:style w:type="paragraph" w:styleId="CommentSubject">
    <w:name w:val="annotation subject"/>
    <w:basedOn w:val="CommentText"/>
    <w:next w:val="CommentText"/>
    <w:link w:val="CommentSubjectChar"/>
    <w:uiPriority w:val="99"/>
    <w:semiHidden/>
    <w:unhideWhenUsed/>
    <w:rsid w:val="000F6710"/>
    <w:rPr>
      <w:b/>
      <w:bCs/>
    </w:rPr>
  </w:style>
  <w:style w:type="character" w:customStyle="1" w:styleId="CommentSubjectChar">
    <w:name w:val="Comment Subject Char"/>
    <w:basedOn w:val="CommentTextChar"/>
    <w:link w:val="CommentSubject"/>
    <w:uiPriority w:val="99"/>
    <w:semiHidden/>
    <w:rsid w:val="000F6710"/>
    <w:rPr>
      <w:b/>
      <w:bCs/>
      <w:sz w:val="20"/>
      <w:szCs w:val="20"/>
    </w:rPr>
  </w:style>
  <w:style w:type="paragraph" w:styleId="BalloonText">
    <w:name w:val="Balloon Text"/>
    <w:basedOn w:val="Normal"/>
    <w:link w:val="BalloonTextChar"/>
    <w:uiPriority w:val="99"/>
    <w:semiHidden/>
    <w:unhideWhenUsed/>
    <w:rsid w:val="000F67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710"/>
    <w:rPr>
      <w:rFonts w:ascii="Segoe UI" w:hAnsi="Segoe UI" w:cs="Segoe UI"/>
      <w:sz w:val="18"/>
      <w:szCs w:val="18"/>
    </w:rPr>
  </w:style>
  <w:style w:type="paragraph" w:styleId="ListParagraph">
    <w:name w:val="List Paragraph"/>
    <w:basedOn w:val="Normal"/>
    <w:uiPriority w:val="34"/>
    <w:qFormat/>
    <w:rsid w:val="004C3FFE"/>
    <w:pPr>
      <w:ind w:left="720"/>
      <w:contextualSpacing/>
    </w:pPr>
  </w:style>
  <w:style w:type="character" w:styleId="Hyperlink">
    <w:name w:val="Hyperlink"/>
    <w:basedOn w:val="DefaultParagraphFont"/>
    <w:uiPriority w:val="99"/>
    <w:unhideWhenUsed/>
    <w:rsid w:val="00340D5E"/>
    <w:rPr>
      <w:color w:val="0000FF"/>
      <w:u w:val="single"/>
    </w:rPr>
  </w:style>
  <w:style w:type="character" w:customStyle="1" w:styleId="highlight">
    <w:name w:val="highlight"/>
    <w:basedOn w:val="DefaultParagraphFont"/>
    <w:rsid w:val="00BE5295"/>
  </w:style>
  <w:style w:type="paragraph" w:styleId="NormalWeb">
    <w:name w:val="Normal (Web)"/>
    <w:basedOn w:val="Normal"/>
    <w:uiPriority w:val="99"/>
    <w:unhideWhenUsed/>
    <w:rsid w:val="001B5197"/>
    <w:pPr>
      <w:spacing w:before="100" w:beforeAutospacing="1" w:after="100" w:afterAutospacing="1" w:line="240" w:lineRule="auto"/>
    </w:pPr>
    <w:rPr>
      <w:rFonts w:eastAsia="Times New Roman"/>
      <w:sz w:val="24"/>
      <w:szCs w:val="24"/>
    </w:rPr>
  </w:style>
  <w:style w:type="paragraph" w:styleId="FootnoteText">
    <w:name w:val="footnote text"/>
    <w:basedOn w:val="Normal"/>
    <w:link w:val="FootnoteTextChar"/>
    <w:uiPriority w:val="99"/>
    <w:semiHidden/>
    <w:unhideWhenUsed/>
    <w:rsid w:val="00A74863"/>
    <w:pPr>
      <w:spacing w:line="240" w:lineRule="auto"/>
    </w:pPr>
    <w:rPr>
      <w:sz w:val="20"/>
      <w:szCs w:val="20"/>
    </w:rPr>
  </w:style>
  <w:style w:type="character" w:customStyle="1" w:styleId="FootnoteTextChar">
    <w:name w:val="Footnote Text Char"/>
    <w:basedOn w:val="DefaultParagraphFont"/>
    <w:link w:val="FootnoteText"/>
    <w:uiPriority w:val="99"/>
    <w:semiHidden/>
    <w:rsid w:val="00A74863"/>
    <w:rPr>
      <w:sz w:val="20"/>
      <w:szCs w:val="20"/>
    </w:rPr>
  </w:style>
  <w:style w:type="character" w:styleId="FootnoteReference">
    <w:name w:val="footnote reference"/>
    <w:basedOn w:val="DefaultParagraphFont"/>
    <w:uiPriority w:val="99"/>
    <w:semiHidden/>
    <w:unhideWhenUsed/>
    <w:rsid w:val="00A74863"/>
    <w:rPr>
      <w:vertAlign w:val="superscript"/>
    </w:rPr>
  </w:style>
  <w:style w:type="paragraph" w:styleId="Revision">
    <w:name w:val="Revision"/>
    <w:hidden/>
    <w:uiPriority w:val="99"/>
    <w:semiHidden/>
    <w:rsid w:val="00A96389"/>
    <w:pPr>
      <w:spacing w:line="240" w:lineRule="auto"/>
    </w:pPr>
  </w:style>
  <w:style w:type="character" w:styleId="UnresolvedMention">
    <w:name w:val="Unresolved Mention"/>
    <w:basedOn w:val="DefaultParagraphFont"/>
    <w:uiPriority w:val="99"/>
    <w:semiHidden/>
    <w:unhideWhenUsed/>
    <w:rsid w:val="00D729DA"/>
    <w:rPr>
      <w:color w:val="605E5C"/>
      <w:shd w:val="clear" w:color="auto" w:fill="E1DFDD"/>
    </w:rPr>
  </w:style>
  <w:style w:type="table" w:styleId="TableGrid">
    <w:name w:val="Table Grid"/>
    <w:basedOn w:val="TableNormal"/>
    <w:uiPriority w:val="39"/>
    <w:rsid w:val="000917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2861"/>
    <w:rPr>
      <w:color w:val="954F72" w:themeColor="followedHyperlink"/>
      <w:u w:val="single"/>
    </w:rPr>
  </w:style>
  <w:style w:type="character" w:customStyle="1" w:styleId="ref-journal">
    <w:name w:val="ref-journal"/>
    <w:basedOn w:val="DefaultParagraphFont"/>
    <w:rsid w:val="00490874"/>
  </w:style>
  <w:style w:type="character" w:customStyle="1" w:styleId="Heading1Char">
    <w:name w:val="Heading 1 Char"/>
    <w:basedOn w:val="DefaultParagraphFont"/>
    <w:link w:val="Heading1"/>
    <w:uiPriority w:val="9"/>
    <w:rsid w:val="00FA431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A431F"/>
    <w:pPr>
      <w:spacing w:line="259" w:lineRule="auto"/>
      <w:outlineLvl w:val="9"/>
    </w:pPr>
    <w:rPr>
      <w:lang w:val="en-US" w:eastAsia="en-US"/>
    </w:rPr>
  </w:style>
  <w:style w:type="paragraph" w:styleId="TOC2">
    <w:name w:val="toc 2"/>
    <w:basedOn w:val="Normal"/>
    <w:next w:val="Normal"/>
    <w:autoRedefine/>
    <w:uiPriority w:val="39"/>
    <w:unhideWhenUsed/>
    <w:rsid w:val="00FA431F"/>
    <w:pPr>
      <w:spacing w:after="100" w:line="259" w:lineRule="auto"/>
      <w:ind w:left="216"/>
    </w:pPr>
    <w:rPr>
      <w:rFonts w:asciiTheme="minorHAnsi" w:hAnsiTheme="minorHAnsi"/>
      <w:lang w:val="en-US" w:eastAsia="en-US"/>
    </w:rPr>
  </w:style>
  <w:style w:type="paragraph" w:styleId="TOC1">
    <w:name w:val="toc 1"/>
    <w:basedOn w:val="Normal"/>
    <w:next w:val="Normal"/>
    <w:autoRedefine/>
    <w:uiPriority w:val="39"/>
    <w:unhideWhenUsed/>
    <w:rsid w:val="00FA431F"/>
    <w:pPr>
      <w:spacing w:after="100" w:line="259" w:lineRule="auto"/>
    </w:pPr>
    <w:rPr>
      <w:b/>
      <w:bCs/>
      <w:lang w:val="en-US" w:eastAsia="en-US"/>
    </w:rPr>
  </w:style>
  <w:style w:type="paragraph" w:styleId="TOC3">
    <w:name w:val="toc 3"/>
    <w:basedOn w:val="Normal"/>
    <w:next w:val="Normal"/>
    <w:autoRedefine/>
    <w:uiPriority w:val="39"/>
    <w:unhideWhenUsed/>
    <w:rsid w:val="00FA431F"/>
    <w:pPr>
      <w:spacing w:after="100" w:line="259" w:lineRule="auto"/>
      <w:ind w:left="440"/>
    </w:pPr>
    <w:rPr>
      <w:rFonts w:asciiTheme="minorHAnsi" w:hAnsi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44082">
      <w:bodyDiv w:val="1"/>
      <w:marLeft w:val="0"/>
      <w:marRight w:val="0"/>
      <w:marTop w:val="0"/>
      <w:marBottom w:val="0"/>
      <w:divBdr>
        <w:top w:val="none" w:sz="0" w:space="0" w:color="auto"/>
        <w:left w:val="none" w:sz="0" w:space="0" w:color="auto"/>
        <w:bottom w:val="none" w:sz="0" w:space="0" w:color="auto"/>
        <w:right w:val="none" w:sz="0" w:space="0" w:color="auto"/>
      </w:divBdr>
    </w:div>
    <w:div w:id="1017778118">
      <w:bodyDiv w:val="1"/>
      <w:marLeft w:val="0"/>
      <w:marRight w:val="0"/>
      <w:marTop w:val="0"/>
      <w:marBottom w:val="0"/>
      <w:divBdr>
        <w:top w:val="none" w:sz="0" w:space="0" w:color="auto"/>
        <w:left w:val="none" w:sz="0" w:space="0" w:color="auto"/>
        <w:bottom w:val="none" w:sz="0" w:space="0" w:color="auto"/>
        <w:right w:val="none" w:sz="0" w:space="0" w:color="auto"/>
      </w:divBdr>
      <w:divsChild>
        <w:div w:id="289214138">
          <w:marLeft w:val="0"/>
          <w:marRight w:val="0"/>
          <w:marTop w:val="0"/>
          <w:marBottom w:val="0"/>
          <w:divBdr>
            <w:top w:val="none" w:sz="0" w:space="0" w:color="auto"/>
            <w:left w:val="none" w:sz="0" w:space="0" w:color="auto"/>
            <w:bottom w:val="none" w:sz="0" w:space="0" w:color="auto"/>
            <w:right w:val="none" w:sz="0" w:space="0" w:color="auto"/>
          </w:divBdr>
        </w:div>
        <w:div w:id="2126538236">
          <w:marLeft w:val="0"/>
          <w:marRight w:val="0"/>
          <w:marTop w:val="0"/>
          <w:marBottom w:val="0"/>
          <w:divBdr>
            <w:top w:val="none" w:sz="0" w:space="0" w:color="auto"/>
            <w:left w:val="none" w:sz="0" w:space="0" w:color="auto"/>
            <w:bottom w:val="none" w:sz="0" w:space="0" w:color="auto"/>
            <w:right w:val="none" w:sz="0" w:space="0" w:color="auto"/>
          </w:divBdr>
        </w:div>
        <w:div w:id="550460571">
          <w:marLeft w:val="0"/>
          <w:marRight w:val="0"/>
          <w:marTop w:val="0"/>
          <w:marBottom w:val="0"/>
          <w:divBdr>
            <w:top w:val="none" w:sz="0" w:space="0" w:color="auto"/>
            <w:left w:val="none" w:sz="0" w:space="0" w:color="auto"/>
            <w:bottom w:val="none" w:sz="0" w:space="0" w:color="auto"/>
            <w:right w:val="none" w:sz="0" w:space="0" w:color="auto"/>
          </w:divBdr>
        </w:div>
        <w:div w:id="1483737537">
          <w:marLeft w:val="0"/>
          <w:marRight w:val="0"/>
          <w:marTop w:val="0"/>
          <w:marBottom w:val="0"/>
          <w:divBdr>
            <w:top w:val="none" w:sz="0" w:space="0" w:color="auto"/>
            <w:left w:val="none" w:sz="0" w:space="0" w:color="auto"/>
            <w:bottom w:val="none" w:sz="0" w:space="0" w:color="auto"/>
            <w:right w:val="none" w:sz="0" w:space="0" w:color="auto"/>
          </w:divBdr>
        </w:div>
        <w:div w:id="706494695">
          <w:marLeft w:val="0"/>
          <w:marRight w:val="0"/>
          <w:marTop w:val="0"/>
          <w:marBottom w:val="0"/>
          <w:divBdr>
            <w:top w:val="none" w:sz="0" w:space="0" w:color="auto"/>
            <w:left w:val="none" w:sz="0" w:space="0" w:color="auto"/>
            <w:bottom w:val="none" w:sz="0" w:space="0" w:color="auto"/>
            <w:right w:val="none" w:sz="0" w:space="0" w:color="auto"/>
          </w:divBdr>
        </w:div>
        <w:div w:id="2096972976">
          <w:marLeft w:val="0"/>
          <w:marRight w:val="0"/>
          <w:marTop w:val="0"/>
          <w:marBottom w:val="0"/>
          <w:divBdr>
            <w:top w:val="none" w:sz="0" w:space="0" w:color="auto"/>
            <w:left w:val="none" w:sz="0" w:space="0" w:color="auto"/>
            <w:bottom w:val="none" w:sz="0" w:space="0" w:color="auto"/>
            <w:right w:val="none" w:sz="0" w:space="0" w:color="auto"/>
          </w:divBdr>
        </w:div>
        <w:div w:id="1101338896">
          <w:marLeft w:val="0"/>
          <w:marRight w:val="0"/>
          <w:marTop w:val="0"/>
          <w:marBottom w:val="0"/>
          <w:divBdr>
            <w:top w:val="none" w:sz="0" w:space="0" w:color="auto"/>
            <w:left w:val="none" w:sz="0" w:space="0" w:color="auto"/>
            <w:bottom w:val="none" w:sz="0" w:space="0" w:color="auto"/>
            <w:right w:val="none" w:sz="0" w:space="0" w:color="auto"/>
          </w:divBdr>
        </w:div>
        <w:div w:id="45957709">
          <w:marLeft w:val="0"/>
          <w:marRight w:val="0"/>
          <w:marTop w:val="0"/>
          <w:marBottom w:val="0"/>
          <w:divBdr>
            <w:top w:val="none" w:sz="0" w:space="0" w:color="auto"/>
            <w:left w:val="none" w:sz="0" w:space="0" w:color="auto"/>
            <w:bottom w:val="none" w:sz="0" w:space="0" w:color="auto"/>
            <w:right w:val="none" w:sz="0" w:space="0" w:color="auto"/>
          </w:divBdr>
        </w:div>
        <w:div w:id="288557497">
          <w:marLeft w:val="0"/>
          <w:marRight w:val="0"/>
          <w:marTop w:val="0"/>
          <w:marBottom w:val="0"/>
          <w:divBdr>
            <w:top w:val="none" w:sz="0" w:space="0" w:color="auto"/>
            <w:left w:val="none" w:sz="0" w:space="0" w:color="auto"/>
            <w:bottom w:val="none" w:sz="0" w:space="0" w:color="auto"/>
            <w:right w:val="none" w:sz="0" w:space="0" w:color="auto"/>
          </w:divBdr>
        </w:div>
        <w:div w:id="2049254178">
          <w:marLeft w:val="0"/>
          <w:marRight w:val="0"/>
          <w:marTop w:val="0"/>
          <w:marBottom w:val="0"/>
          <w:divBdr>
            <w:top w:val="none" w:sz="0" w:space="0" w:color="auto"/>
            <w:left w:val="none" w:sz="0" w:space="0" w:color="auto"/>
            <w:bottom w:val="none" w:sz="0" w:space="0" w:color="auto"/>
            <w:right w:val="none" w:sz="0" w:space="0" w:color="auto"/>
          </w:divBdr>
        </w:div>
        <w:div w:id="1541934346">
          <w:marLeft w:val="0"/>
          <w:marRight w:val="0"/>
          <w:marTop w:val="0"/>
          <w:marBottom w:val="0"/>
          <w:divBdr>
            <w:top w:val="none" w:sz="0" w:space="0" w:color="auto"/>
            <w:left w:val="none" w:sz="0" w:space="0" w:color="auto"/>
            <w:bottom w:val="none" w:sz="0" w:space="0" w:color="auto"/>
            <w:right w:val="none" w:sz="0" w:space="0" w:color="auto"/>
          </w:divBdr>
        </w:div>
      </w:divsChild>
    </w:div>
    <w:div w:id="1018043121">
      <w:bodyDiv w:val="1"/>
      <w:marLeft w:val="0"/>
      <w:marRight w:val="0"/>
      <w:marTop w:val="0"/>
      <w:marBottom w:val="0"/>
      <w:divBdr>
        <w:top w:val="none" w:sz="0" w:space="0" w:color="auto"/>
        <w:left w:val="none" w:sz="0" w:space="0" w:color="auto"/>
        <w:bottom w:val="none" w:sz="0" w:space="0" w:color="auto"/>
        <w:right w:val="none" w:sz="0" w:space="0" w:color="auto"/>
      </w:divBdr>
    </w:div>
    <w:div w:id="1279023272">
      <w:bodyDiv w:val="1"/>
      <w:marLeft w:val="0"/>
      <w:marRight w:val="0"/>
      <w:marTop w:val="0"/>
      <w:marBottom w:val="0"/>
      <w:divBdr>
        <w:top w:val="none" w:sz="0" w:space="0" w:color="auto"/>
        <w:left w:val="none" w:sz="0" w:space="0" w:color="auto"/>
        <w:bottom w:val="none" w:sz="0" w:space="0" w:color="auto"/>
        <w:right w:val="none" w:sz="0" w:space="0" w:color="auto"/>
      </w:divBdr>
    </w:div>
    <w:div w:id="157975054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90">
          <w:marLeft w:val="0"/>
          <w:marRight w:val="0"/>
          <w:marTop w:val="0"/>
          <w:marBottom w:val="0"/>
          <w:divBdr>
            <w:top w:val="none" w:sz="0" w:space="0" w:color="auto"/>
            <w:left w:val="none" w:sz="0" w:space="0" w:color="auto"/>
            <w:bottom w:val="none" w:sz="0" w:space="0" w:color="auto"/>
            <w:right w:val="none" w:sz="0" w:space="0" w:color="auto"/>
          </w:divBdr>
        </w:div>
        <w:div w:id="1416588261">
          <w:marLeft w:val="0"/>
          <w:marRight w:val="0"/>
          <w:marTop w:val="0"/>
          <w:marBottom w:val="0"/>
          <w:divBdr>
            <w:top w:val="none" w:sz="0" w:space="0" w:color="auto"/>
            <w:left w:val="none" w:sz="0" w:space="0" w:color="auto"/>
            <w:bottom w:val="none" w:sz="0" w:space="0" w:color="auto"/>
            <w:right w:val="none" w:sz="0" w:space="0" w:color="auto"/>
          </w:divBdr>
        </w:div>
        <w:div w:id="1356879200">
          <w:marLeft w:val="0"/>
          <w:marRight w:val="0"/>
          <w:marTop w:val="0"/>
          <w:marBottom w:val="0"/>
          <w:divBdr>
            <w:top w:val="none" w:sz="0" w:space="0" w:color="auto"/>
            <w:left w:val="none" w:sz="0" w:space="0" w:color="auto"/>
            <w:bottom w:val="none" w:sz="0" w:space="0" w:color="auto"/>
            <w:right w:val="none" w:sz="0" w:space="0" w:color="auto"/>
          </w:divBdr>
        </w:div>
      </w:divsChild>
    </w:div>
    <w:div w:id="1767843893">
      <w:bodyDiv w:val="1"/>
      <w:marLeft w:val="0"/>
      <w:marRight w:val="0"/>
      <w:marTop w:val="0"/>
      <w:marBottom w:val="0"/>
      <w:divBdr>
        <w:top w:val="none" w:sz="0" w:space="0" w:color="auto"/>
        <w:left w:val="none" w:sz="0" w:space="0" w:color="auto"/>
        <w:bottom w:val="none" w:sz="0" w:space="0" w:color="auto"/>
        <w:right w:val="none" w:sz="0" w:space="0" w:color="auto"/>
      </w:divBdr>
    </w:div>
    <w:div w:id="1911845296">
      <w:bodyDiv w:val="1"/>
      <w:marLeft w:val="0"/>
      <w:marRight w:val="0"/>
      <w:marTop w:val="0"/>
      <w:marBottom w:val="0"/>
      <w:divBdr>
        <w:top w:val="none" w:sz="0" w:space="0" w:color="auto"/>
        <w:left w:val="none" w:sz="0" w:space="0" w:color="auto"/>
        <w:bottom w:val="none" w:sz="0" w:space="0" w:color="auto"/>
        <w:right w:val="none" w:sz="0" w:space="0" w:color="auto"/>
      </w:divBdr>
    </w:div>
    <w:div w:id="1921713811">
      <w:bodyDiv w:val="1"/>
      <w:marLeft w:val="0"/>
      <w:marRight w:val="0"/>
      <w:marTop w:val="0"/>
      <w:marBottom w:val="0"/>
      <w:divBdr>
        <w:top w:val="none" w:sz="0" w:space="0" w:color="auto"/>
        <w:left w:val="none" w:sz="0" w:space="0" w:color="auto"/>
        <w:bottom w:val="none" w:sz="0" w:space="0" w:color="auto"/>
        <w:right w:val="none" w:sz="0" w:space="0" w:color="auto"/>
      </w:divBdr>
      <w:divsChild>
        <w:div w:id="1010714432">
          <w:marLeft w:val="0"/>
          <w:marRight w:val="0"/>
          <w:marTop w:val="450"/>
          <w:marBottom w:val="0"/>
          <w:divBdr>
            <w:top w:val="none" w:sz="0" w:space="0" w:color="auto"/>
            <w:left w:val="none" w:sz="0" w:space="0" w:color="auto"/>
            <w:bottom w:val="none" w:sz="0" w:space="0" w:color="auto"/>
            <w:right w:val="none" w:sz="0" w:space="0" w:color="auto"/>
          </w:divBdr>
        </w:div>
      </w:divsChild>
    </w:div>
    <w:div w:id="210360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qiu@london.edu" TargetMode="Externa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arzu.wasti@sabanciuniv.edu" TargetMode="External"/><Relationship Id="rId17" Type="http://schemas.openxmlformats.org/officeDocument/2006/relationships/hyperlink" Target="https://www.usnews.com/best-colleges/rankings/national-universities"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cew.georgetown.edu/cew-reports/valueofcollegemajor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re.selcuk@sabanciuniv.edu"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aspredicted.org/5LP_S7Z" TargetMode="External"/><Relationship Id="rId23" Type="http://schemas.openxmlformats.org/officeDocument/2006/relationships/hyperlink" Target="https://aspredicted.org/blind.php?x=3ue87f" TargetMode="External"/><Relationship Id="rId10" Type="http://schemas.openxmlformats.org/officeDocument/2006/relationships/hyperlink" Target="mailto:gul.gunaydin@sabanciuniv.ed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kesebir@london.edu" TargetMode="External"/><Relationship Id="rId14" Type="http://schemas.openxmlformats.org/officeDocument/2006/relationships/hyperlink" Target="https://aspredicted.org/HQ8_98M" TargetMode="Externa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2FEDD-0F8A-4F54-8824-AEFB1FBE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22069</Words>
  <Characters>125796</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Qiu</dc:creator>
  <cp:keywords/>
  <dc:description/>
  <cp:lastModifiedBy>Selin Kesebir</cp:lastModifiedBy>
  <cp:revision>2</cp:revision>
  <dcterms:created xsi:type="dcterms:W3CDTF">2022-01-13T15:14:00Z</dcterms:created>
  <dcterms:modified xsi:type="dcterms:W3CDTF">2022-01-13T15:14:00Z</dcterms:modified>
</cp:coreProperties>
</file>