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B1133" w14:textId="256619E2" w:rsidR="0061662C" w:rsidRPr="00640763" w:rsidRDefault="006C306D" w:rsidP="003B090D">
      <w:pPr>
        <w:keepNext/>
        <w:keepLines/>
        <w:spacing w:before="340" w:after="330" w:line="360" w:lineRule="auto"/>
        <w:ind w:leftChars="300" w:left="630" w:rightChars="300" w:right="630"/>
        <w:jc w:val="center"/>
        <w:outlineLvl w:val="0"/>
        <w:rPr>
          <w:rFonts w:ascii="Times New Roman" w:hAnsi="Times New Roman" w:cs="Times New Roman"/>
          <w:b/>
          <w:sz w:val="30"/>
          <w:szCs w:val="30"/>
        </w:rPr>
      </w:pPr>
      <w:r w:rsidRPr="00640763">
        <w:rPr>
          <w:rFonts w:ascii="Times New Roman" w:hAnsi="Times New Roman" w:cs="Times New Roman"/>
          <w:b/>
          <w:sz w:val="30"/>
          <w:szCs w:val="30"/>
        </w:rPr>
        <w:t>Optimal Analysis for Facility Configuration and Energy Management on Electric Light Commercial Vehicle Charging</w:t>
      </w:r>
      <w:r w:rsidR="0061662C" w:rsidRPr="00640763">
        <w:rPr>
          <w:rFonts w:ascii="Times New Roman" w:hAnsi="Times New Roman" w:cs="Times New Roman"/>
          <w:b/>
          <w:sz w:val="30"/>
          <w:szCs w:val="30"/>
        </w:rPr>
        <w:t xml:space="preserve"> </w:t>
      </w:r>
    </w:p>
    <w:p w14:paraId="5C3CB70B" w14:textId="77777777" w:rsidR="0061662C" w:rsidRPr="00640763" w:rsidRDefault="0061662C" w:rsidP="003B090D">
      <w:pPr>
        <w:ind w:leftChars="300" w:left="630" w:rightChars="300" w:right="630"/>
      </w:pPr>
    </w:p>
    <w:p w14:paraId="2046F657" w14:textId="77777777" w:rsidR="0061662C" w:rsidRPr="00640763" w:rsidRDefault="0061662C" w:rsidP="00164930">
      <w:pPr>
        <w:ind w:leftChars="300" w:left="630" w:rightChars="300" w:right="630"/>
        <w:rPr>
          <w:rFonts w:ascii="Times New Roman" w:hAnsi="Times New Roman" w:cs="Times New Roman"/>
          <w:b/>
          <w:sz w:val="30"/>
          <w:szCs w:val="30"/>
        </w:rPr>
      </w:pPr>
      <w:proofErr w:type="spellStart"/>
      <w:r w:rsidRPr="00640763">
        <w:rPr>
          <w:rFonts w:ascii="Times New Roman" w:hAnsi="Times New Roman" w:cs="Times New Roman"/>
          <w:b/>
          <w:sz w:val="30"/>
          <w:szCs w:val="30"/>
        </w:rPr>
        <w:t>Yanyan</w:t>
      </w:r>
      <w:proofErr w:type="spellEnd"/>
      <w:r w:rsidRPr="00640763">
        <w:rPr>
          <w:rFonts w:ascii="Times New Roman" w:hAnsi="Times New Roman" w:cs="Times New Roman"/>
          <w:b/>
          <w:sz w:val="30"/>
          <w:szCs w:val="30"/>
        </w:rPr>
        <w:t xml:space="preserve"> Tang</w:t>
      </w:r>
    </w:p>
    <w:p w14:paraId="3AC3A6D0" w14:textId="1575A25C" w:rsidR="0061662C" w:rsidRPr="00640763" w:rsidRDefault="000061A6" w:rsidP="00164930">
      <w:pPr>
        <w:pStyle w:val="ListParagraph"/>
        <w:ind w:leftChars="300" w:left="630" w:rightChars="300" w:right="630" w:firstLineChars="0" w:firstLine="0"/>
        <w:rPr>
          <w:rFonts w:ascii="Times New Roman" w:hAnsi="Times New Roman" w:cs="Times New Roman"/>
          <w:sz w:val="24"/>
          <w:szCs w:val="24"/>
        </w:rPr>
      </w:pPr>
      <w:r w:rsidRPr="00640763">
        <w:rPr>
          <w:rFonts w:ascii="Times New Roman" w:hAnsi="Times New Roman" w:cs="Times New Roman"/>
          <w:sz w:val="24"/>
          <w:szCs w:val="24"/>
        </w:rPr>
        <w:t>State Key Joint Laboratory of Environment Simulation and Pollution Control, School of Environment, Tsinghua University, Beijing, 100</w:t>
      </w:r>
      <w:r w:rsidR="00D00CA6" w:rsidRPr="00640763">
        <w:rPr>
          <w:rFonts w:ascii="Times New Roman" w:hAnsi="Times New Roman" w:cs="Times New Roman"/>
          <w:sz w:val="24"/>
          <w:szCs w:val="24"/>
        </w:rPr>
        <w:t>0</w:t>
      </w:r>
      <w:r w:rsidRPr="00640763">
        <w:rPr>
          <w:rFonts w:ascii="Times New Roman" w:hAnsi="Times New Roman" w:cs="Times New Roman"/>
          <w:sz w:val="24"/>
          <w:szCs w:val="24"/>
        </w:rPr>
        <w:t xml:space="preserve">84, China </w:t>
      </w:r>
    </w:p>
    <w:p w14:paraId="53D6A1A1" w14:textId="2ECA22D3" w:rsidR="009A7752" w:rsidRPr="00640763" w:rsidRDefault="009A7752" w:rsidP="00164930">
      <w:pPr>
        <w:ind w:leftChars="300" w:left="630" w:rightChars="300" w:right="630"/>
      </w:pPr>
      <w:r w:rsidRPr="00640763">
        <w:rPr>
          <w:rFonts w:ascii="Times New Roman" w:hAnsi="Times New Roman" w:cs="Times New Roman"/>
          <w:sz w:val="24"/>
          <w:szCs w:val="24"/>
        </w:rPr>
        <w:t>Email:</w:t>
      </w:r>
      <w:r w:rsidRPr="00640763">
        <w:rPr>
          <w:rStyle w:val="Hyperlink"/>
        </w:rPr>
        <w:t xml:space="preserve"> </w:t>
      </w:r>
      <w:r w:rsidRPr="00640763">
        <w:rPr>
          <w:rStyle w:val="Hyperlink"/>
          <w:rFonts w:ascii="Times New Roman" w:hAnsi="Times New Roman" w:cs="Times New Roman"/>
          <w:sz w:val="24"/>
          <w:szCs w:val="24"/>
        </w:rPr>
        <w:t>yytang@mail.tsinghua.edu.cn</w:t>
      </w:r>
    </w:p>
    <w:p w14:paraId="6CDEFCAA" w14:textId="77777777" w:rsidR="000061A6" w:rsidRPr="00640763" w:rsidRDefault="000061A6" w:rsidP="00164930">
      <w:pPr>
        <w:ind w:rightChars="300" w:right="630"/>
        <w:rPr>
          <w:rFonts w:ascii="Times New Roman" w:hAnsi="Times New Roman" w:cs="Times New Roman"/>
          <w:sz w:val="24"/>
          <w:szCs w:val="24"/>
        </w:rPr>
      </w:pPr>
    </w:p>
    <w:p w14:paraId="7EE33DBE" w14:textId="77777777" w:rsidR="0061662C" w:rsidRPr="00640763" w:rsidRDefault="0061662C" w:rsidP="00164930">
      <w:pPr>
        <w:ind w:leftChars="300" w:left="630" w:rightChars="300" w:right="630"/>
        <w:rPr>
          <w:rFonts w:ascii="Times New Roman" w:hAnsi="Times New Roman" w:cs="Times New Roman"/>
          <w:b/>
          <w:sz w:val="30"/>
          <w:szCs w:val="30"/>
        </w:rPr>
      </w:pPr>
      <w:r w:rsidRPr="00640763">
        <w:rPr>
          <w:rFonts w:ascii="Times New Roman" w:hAnsi="Times New Roman" w:cs="Times New Roman"/>
          <w:b/>
          <w:sz w:val="30"/>
          <w:szCs w:val="30"/>
        </w:rPr>
        <w:t>Qi Zhang (Corresponding author)</w:t>
      </w:r>
    </w:p>
    <w:p w14:paraId="6EC4AD76" w14:textId="15945D94" w:rsidR="0061662C" w:rsidRPr="00640763" w:rsidRDefault="0061662C" w:rsidP="00164930">
      <w:pPr>
        <w:pStyle w:val="ListParagraph"/>
        <w:ind w:leftChars="300" w:left="630" w:rightChars="300" w:right="630" w:firstLineChars="0" w:firstLine="0"/>
        <w:rPr>
          <w:rFonts w:ascii="Times New Roman" w:hAnsi="Times New Roman" w:cs="Times New Roman"/>
          <w:sz w:val="24"/>
          <w:szCs w:val="24"/>
        </w:rPr>
      </w:pPr>
      <w:r w:rsidRPr="00640763">
        <w:rPr>
          <w:rFonts w:ascii="Times New Roman" w:hAnsi="Times New Roman" w:cs="Times New Roman"/>
          <w:sz w:val="24"/>
          <w:szCs w:val="24"/>
        </w:rPr>
        <w:t>School of Economics and Management, China University of Petroleum-Beijing, Beijing</w:t>
      </w:r>
      <w:r w:rsidR="00931423" w:rsidRPr="00640763">
        <w:rPr>
          <w:rFonts w:ascii="Times New Roman" w:hAnsi="Times New Roman" w:cs="Times New Roman"/>
          <w:sz w:val="24"/>
          <w:szCs w:val="24"/>
        </w:rPr>
        <w:t>,</w:t>
      </w:r>
      <w:r w:rsidRPr="00640763">
        <w:rPr>
          <w:rFonts w:ascii="Times New Roman" w:hAnsi="Times New Roman" w:cs="Times New Roman"/>
          <w:sz w:val="24"/>
          <w:szCs w:val="24"/>
        </w:rPr>
        <w:t xml:space="preserve"> 102249, China</w:t>
      </w:r>
    </w:p>
    <w:p w14:paraId="0A3F896C" w14:textId="77D6A179" w:rsidR="0061662C" w:rsidRPr="00640763" w:rsidRDefault="0061662C" w:rsidP="00164930">
      <w:pPr>
        <w:pStyle w:val="ListParagraph"/>
        <w:ind w:leftChars="300" w:left="630" w:rightChars="300" w:right="630" w:firstLineChars="0" w:firstLine="0"/>
        <w:rPr>
          <w:rFonts w:ascii="Times New Roman" w:hAnsi="Times New Roman" w:cs="Times New Roman"/>
          <w:sz w:val="24"/>
          <w:szCs w:val="24"/>
        </w:rPr>
      </w:pPr>
      <w:r w:rsidRPr="00640763">
        <w:rPr>
          <w:rFonts w:ascii="Times New Roman" w:hAnsi="Times New Roman" w:cs="Times New Roman"/>
          <w:sz w:val="24"/>
          <w:szCs w:val="24"/>
        </w:rPr>
        <w:t>Academy of Chinese Energy Strategy, China University of Petroleum-Beijing, Beijing</w:t>
      </w:r>
      <w:r w:rsidR="00931423" w:rsidRPr="00640763">
        <w:rPr>
          <w:rFonts w:ascii="Times New Roman" w:hAnsi="Times New Roman" w:cs="Times New Roman"/>
          <w:sz w:val="24"/>
          <w:szCs w:val="24"/>
        </w:rPr>
        <w:t>,</w:t>
      </w:r>
      <w:r w:rsidRPr="00640763">
        <w:rPr>
          <w:rFonts w:ascii="Times New Roman" w:hAnsi="Times New Roman" w:cs="Times New Roman"/>
          <w:sz w:val="24"/>
          <w:szCs w:val="24"/>
        </w:rPr>
        <w:t xml:space="preserve"> 102249, China </w:t>
      </w:r>
    </w:p>
    <w:p w14:paraId="698FFEE8" w14:textId="07C7B964" w:rsidR="0061662C" w:rsidRPr="00640763" w:rsidRDefault="0061662C" w:rsidP="00164930">
      <w:pPr>
        <w:ind w:leftChars="300" w:left="630" w:rightChars="300" w:right="630"/>
        <w:rPr>
          <w:rFonts w:ascii="Times New Roman" w:hAnsi="Times New Roman" w:cs="Times New Roman"/>
          <w:sz w:val="24"/>
          <w:szCs w:val="24"/>
        </w:rPr>
      </w:pPr>
      <w:r w:rsidRPr="00640763">
        <w:rPr>
          <w:rFonts w:ascii="Times New Roman" w:hAnsi="Times New Roman" w:cs="Times New Roman"/>
          <w:sz w:val="24"/>
          <w:szCs w:val="24"/>
        </w:rPr>
        <w:t xml:space="preserve">Email: </w:t>
      </w:r>
      <w:hyperlink r:id="rId8" w:history="1">
        <w:r w:rsidRPr="00640763">
          <w:rPr>
            <w:rStyle w:val="Hyperlink"/>
            <w:rFonts w:ascii="Times New Roman" w:hAnsi="Times New Roman" w:cs="Times New Roman"/>
            <w:sz w:val="24"/>
            <w:szCs w:val="24"/>
          </w:rPr>
          <w:t>zhangqi56@tsinghua.org.cn</w:t>
        </w:r>
      </w:hyperlink>
    </w:p>
    <w:p w14:paraId="141FDAEB" w14:textId="77777777" w:rsidR="000061A6" w:rsidRPr="00640763" w:rsidRDefault="000061A6" w:rsidP="00164930">
      <w:pPr>
        <w:ind w:leftChars="300" w:left="630" w:rightChars="300" w:right="630"/>
        <w:rPr>
          <w:rFonts w:ascii="Times New Roman" w:hAnsi="Times New Roman" w:cs="Times New Roman"/>
          <w:sz w:val="24"/>
          <w:szCs w:val="24"/>
        </w:rPr>
      </w:pPr>
    </w:p>
    <w:p w14:paraId="7FCFBF7D" w14:textId="54ADE16A" w:rsidR="000061A6" w:rsidRPr="00640763" w:rsidRDefault="000061A6" w:rsidP="00164930">
      <w:pPr>
        <w:ind w:leftChars="300" w:left="630" w:rightChars="300" w:right="630"/>
        <w:rPr>
          <w:rFonts w:ascii="Times New Roman" w:hAnsi="Times New Roman" w:cs="Times New Roman"/>
          <w:b/>
          <w:sz w:val="30"/>
          <w:szCs w:val="30"/>
        </w:rPr>
      </w:pPr>
      <w:proofErr w:type="spellStart"/>
      <w:r w:rsidRPr="00640763">
        <w:rPr>
          <w:rFonts w:ascii="Times New Roman" w:hAnsi="Times New Roman" w:cs="Times New Roman"/>
          <w:b/>
          <w:sz w:val="30"/>
          <w:szCs w:val="30"/>
        </w:rPr>
        <w:t>Z</w:t>
      </w:r>
      <w:r w:rsidRPr="00640763">
        <w:rPr>
          <w:rFonts w:ascii="Times New Roman" w:hAnsi="Times New Roman" w:cs="Times New Roman" w:hint="eastAsia"/>
          <w:b/>
          <w:sz w:val="30"/>
          <w:szCs w:val="30"/>
        </w:rPr>
        <w:t>ong</w:t>
      </w:r>
      <w:r w:rsidRPr="00640763">
        <w:rPr>
          <w:rFonts w:ascii="Times New Roman" w:hAnsi="Times New Roman" w:cs="Times New Roman"/>
          <w:b/>
          <w:sz w:val="30"/>
          <w:szCs w:val="30"/>
        </w:rPr>
        <w:t>guo</w:t>
      </w:r>
      <w:proofErr w:type="spellEnd"/>
      <w:r w:rsidRPr="00640763">
        <w:rPr>
          <w:rFonts w:ascii="Times New Roman" w:hAnsi="Times New Roman" w:cs="Times New Roman"/>
          <w:b/>
          <w:sz w:val="30"/>
          <w:szCs w:val="30"/>
        </w:rPr>
        <w:t xml:space="preserve"> Wen (Corresponding author)</w:t>
      </w:r>
    </w:p>
    <w:p w14:paraId="5FF22C79" w14:textId="5CE2728B" w:rsidR="000061A6" w:rsidRPr="00640763" w:rsidRDefault="000061A6" w:rsidP="00164930">
      <w:pPr>
        <w:pStyle w:val="ListParagraph"/>
        <w:ind w:leftChars="300" w:left="630" w:rightChars="300" w:right="630" w:firstLineChars="0" w:firstLine="0"/>
        <w:rPr>
          <w:rFonts w:ascii="Times New Roman" w:hAnsi="Times New Roman" w:cs="Times New Roman"/>
          <w:sz w:val="24"/>
          <w:szCs w:val="24"/>
        </w:rPr>
      </w:pPr>
      <w:r w:rsidRPr="00640763">
        <w:rPr>
          <w:rFonts w:ascii="Times New Roman" w:hAnsi="Times New Roman" w:cs="Times New Roman"/>
          <w:sz w:val="24"/>
          <w:szCs w:val="24"/>
        </w:rPr>
        <w:t>State Key Joint Laboratory of Environment Simulation and Pollution Control, School of Environment, Tsinghua University, Beijing, 10</w:t>
      </w:r>
      <w:r w:rsidR="00D00CA6" w:rsidRPr="00640763">
        <w:rPr>
          <w:rFonts w:ascii="Times New Roman" w:hAnsi="Times New Roman" w:cs="Times New Roman"/>
          <w:sz w:val="24"/>
          <w:szCs w:val="24"/>
        </w:rPr>
        <w:t>0</w:t>
      </w:r>
      <w:r w:rsidRPr="00640763">
        <w:rPr>
          <w:rFonts w:ascii="Times New Roman" w:hAnsi="Times New Roman" w:cs="Times New Roman"/>
          <w:sz w:val="24"/>
          <w:szCs w:val="24"/>
        </w:rPr>
        <w:t xml:space="preserve">084, China </w:t>
      </w:r>
    </w:p>
    <w:p w14:paraId="2D299D67" w14:textId="576CE219" w:rsidR="000061A6" w:rsidRPr="00640763" w:rsidRDefault="000061A6" w:rsidP="00164930">
      <w:pPr>
        <w:pStyle w:val="ListParagraph"/>
        <w:ind w:leftChars="300" w:left="630" w:rightChars="300" w:right="630" w:firstLineChars="0" w:firstLine="0"/>
        <w:rPr>
          <w:rFonts w:ascii="Times New Roman" w:hAnsi="Times New Roman" w:cs="Times New Roman"/>
          <w:sz w:val="24"/>
          <w:szCs w:val="24"/>
        </w:rPr>
      </w:pPr>
      <w:r w:rsidRPr="00640763">
        <w:rPr>
          <w:rFonts w:ascii="Times New Roman" w:hAnsi="Times New Roman" w:cs="Times New Roman"/>
          <w:sz w:val="24"/>
          <w:szCs w:val="24"/>
        </w:rPr>
        <w:t xml:space="preserve">Email: </w:t>
      </w:r>
      <w:hyperlink r:id="rId9" w:history="1">
        <w:r w:rsidRPr="00640763">
          <w:rPr>
            <w:rStyle w:val="Hyperlink"/>
            <w:rFonts w:ascii="Times New Roman" w:hAnsi="Times New Roman" w:cs="Times New Roman"/>
            <w:sz w:val="24"/>
            <w:szCs w:val="24"/>
          </w:rPr>
          <w:t>wenzg@tsinghua.edu.cn</w:t>
        </w:r>
      </w:hyperlink>
    </w:p>
    <w:p w14:paraId="072ACCC6" w14:textId="77777777" w:rsidR="000061A6" w:rsidRPr="00640763" w:rsidRDefault="000061A6" w:rsidP="00164930">
      <w:pPr>
        <w:pStyle w:val="ListParagraph"/>
        <w:ind w:leftChars="300" w:left="630" w:rightChars="300" w:right="630" w:firstLineChars="0" w:firstLine="0"/>
        <w:rPr>
          <w:rFonts w:ascii="Times New Roman" w:hAnsi="Times New Roman" w:cs="Times New Roman"/>
          <w:sz w:val="24"/>
          <w:szCs w:val="24"/>
        </w:rPr>
      </w:pPr>
    </w:p>
    <w:p w14:paraId="43CD183D" w14:textId="77777777" w:rsidR="0061662C" w:rsidRPr="00640763" w:rsidRDefault="0061662C" w:rsidP="00164930">
      <w:pPr>
        <w:ind w:leftChars="300" w:left="630" w:rightChars="300" w:right="630"/>
        <w:rPr>
          <w:rFonts w:ascii="Times New Roman" w:hAnsi="Times New Roman" w:cs="Times New Roman"/>
          <w:b/>
          <w:sz w:val="30"/>
          <w:szCs w:val="30"/>
        </w:rPr>
      </w:pPr>
      <w:r w:rsidRPr="00640763">
        <w:rPr>
          <w:rFonts w:ascii="Times New Roman" w:hAnsi="Times New Roman" w:cs="Times New Roman"/>
          <w:b/>
          <w:sz w:val="30"/>
          <w:szCs w:val="30"/>
        </w:rPr>
        <w:t xml:space="preserve">Derek Bunn </w:t>
      </w:r>
    </w:p>
    <w:p w14:paraId="2E27B15B" w14:textId="5B0671C9" w:rsidR="0061662C" w:rsidRPr="00640763" w:rsidRDefault="00BB7A59" w:rsidP="00164930">
      <w:pPr>
        <w:ind w:leftChars="300" w:left="630" w:rightChars="300" w:right="630"/>
        <w:rPr>
          <w:rFonts w:ascii="Times New Roman" w:hAnsi="Times New Roman" w:cs="Times New Roman"/>
          <w:sz w:val="24"/>
          <w:szCs w:val="24"/>
        </w:rPr>
      </w:pPr>
      <w:r w:rsidRPr="00640763">
        <w:rPr>
          <w:rFonts w:ascii="Times New Roman" w:hAnsi="Times New Roman" w:cs="Times New Roman"/>
          <w:sz w:val="24"/>
          <w:szCs w:val="24"/>
        </w:rPr>
        <w:t xml:space="preserve">Management Science and Operations, </w:t>
      </w:r>
      <w:r w:rsidR="0061662C" w:rsidRPr="00640763">
        <w:rPr>
          <w:rFonts w:ascii="Times New Roman" w:hAnsi="Times New Roman" w:cs="Times New Roman"/>
          <w:sz w:val="24"/>
          <w:szCs w:val="24"/>
        </w:rPr>
        <w:t>London Business School, London, NW1 4SA, UK</w:t>
      </w:r>
    </w:p>
    <w:p w14:paraId="7952CDA6" w14:textId="2722FDB7" w:rsidR="0061662C" w:rsidRPr="00640763" w:rsidRDefault="0061662C" w:rsidP="00164930">
      <w:pPr>
        <w:ind w:leftChars="300" w:left="630" w:rightChars="300" w:right="630"/>
        <w:rPr>
          <w:rStyle w:val="Hyperlink"/>
          <w:rFonts w:ascii="Times New Roman" w:hAnsi="Times New Roman" w:cs="Times New Roman"/>
          <w:sz w:val="24"/>
          <w:szCs w:val="24"/>
        </w:rPr>
      </w:pPr>
      <w:r w:rsidRPr="00640763">
        <w:rPr>
          <w:rFonts w:ascii="Times New Roman" w:hAnsi="Times New Roman" w:cs="Times New Roman"/>
          <w:sz w:val="24"/>
          <w:szCs w:val="24"/>
        </w:rPr>
        <w:t xml:space="preserve">Email: </w:t>
      </w:r>
      <w:hyperlink r:id="rId10" w:history="1">
        <w:r w:rsidRPr="00640763">
          <w:rPr>
            <w:rStyle w:val="Hyperlink"/>
            <w:rFonts w:ascii="Times New Roman" w:hAnsi="Times New Roman" w:cs="Times New Roman"/>
            <w:sz w:val="24"/>
            <w:szCs w:val="24"/>
          </w:rPr>
          <w:t>dbunn@london.edu</w:t>
        </w:r>
      </w:hyperlink>
    </w:p>
    <w:p w14:paraId="046C3039" w14:textId="77777777" w:rsidR="000061A6" w:rsidRPr="00640763" w:rsidRDefault="000061A6" w:rsidP="00164930">
      <w:pPr>
        <w:ind w:leftChars="300" w:left="630" w:rightChars="300" w:right="630"/>
        <w:rPr>
          <w:rStyle w:val="Hyperlink"/>
          <w:rFonts w:ascii="Times New Roman" w:hAnsi="Times New Roman" w:cs="Times New Roman"/>
          <w:sz w:val="24"/>
          <w:szCs w:val="24"/>
        </w:rPr>
      </w:pPr>
    </w:p>
    <w:p w14:paraId="78A85D07" w14:textId="77777777" w:rsidR="0061662C" w:rsidRPr="00640763" w:rsidRDefault="0061662C" w:rsidP="00164930">
      <w:pPr>
        <w:ind w:leftChars="300" w:left="630" w:rightChars="300" w:right="630"/>
        <w:rPr>
          <w:rFonts w:ascii="Times New Roman" w:hAnsi="Times New Roman" w:cs="Times New Roman"/>
          <w:b/>
          <w:sz w:val="24"/>
          <w:szCs w:val="24"/>
        </w:rPr>
      </w:pPr>
      <w:r w:rsidRPr="00640763">
        <w:rPr>
          <w:rFonts w:ascii="Times New Roman" w:hAnsi="Times New Roman" w:cs="Times New Roman"/>
          <w:b/>
          <w:sz w:val="30"/>
          <w:szCs w:val="30"/>
        </w:rPr>
        <w:t xml:space="preserve">Jesus Nieto Martin </w:t>
      </w:r>
    </w:p>
    <w:p w14:paraId="6E05BBF8" w14:textId="38D198EE" w:rsidR="0061662C" w:rsidRPr="00640763" w:rsidRDefault="0061662C" w:rsidP="00164930">
      <w:pPr>
        <w:pStyle w:val="ListParagraph"/>
        <w:ind w:leftChars="300" w:left="630" w:rightChars="300" w:right="630" w:firstLineChars="0" w:firstLine="0"/>
        <w:rPr>
          <w:rFonts w:ascii="Times New Roman" w:hAnsi="Times New Roman" w:cs="Times New Roman"/>
          <w:sz w:val="24"/>
          <w:szCs w:val="24"/>
        </w:rPr>
      </w:pPr>
      <w:r w:rsidRPr="00640763">
        <w:rPr>
          <w:rFonts w:ascii="Times New Roman" w:hAnsi="Times New Roman" w:cs="Times New Roman"/>
          <w:sz w:val="24"/>
          <w:szCs w:val="24"/>
        </w:rPr>
        <w:t xml:space="preserve">Cable </w:t>
      </w:r>
      <w:proofErr w:type="spellStart"/>
      <w:r w:rsidRPr="00640763">
        <w:rPr>
          <w:rFonts w:ascii="Times New Roman" w:hAnsi="Times New Roman" w:cs="Times New Roman"/>
          <w:sz w:val="24"/>
          <w:szCs w:val="24"/>
        </w:rPr>
        <w:t>Energia</w:t>
      </w:r>
      <w:proofErr w:type="spellEnd"/>
      <w:r w:rsidRPr="00640763">
        <w:rPr>
          <w:rFonts w:ascii="Times New Roman" w:hAnsi="Times New Roman" w:cs="Times New Roman"/>
          <w:sz w:val="24"/>
          <w:szCs w:val="24"/>
        </w:rPr>
        <w:t>,</w:t>
      </w:r>
      <w:r w:rsidRPr="00640763">
        <w:t xml:space="preserve"> </w:t>
      </w:r>
      <w:r w:rsidRPr="00640763">
        <w:rPr>
          <w:rFonts w:ascii="Times New Roman" w:hAnsi="Times New Roman" w:cs="Times New Roman"/>
          <w:sz w:val="24"/>
          <w:szCs w:val="24"/>
        </w:rPr>
        <w:t xml:space="preserve">Carretera de la </w:t>
      </w:r>
      <w:proofErr w:type="spellStart"/>
      <w:r w:rsidRPr="00640763">
        <w:rPr>
          <w:rFonts w:ascii="Times New Roman" w:hAnsi="Times New Roman" w:cs="Times New Roman"/>
          <w:sz w:val="24"/>
          <w:szCs w:val="24"/>
        </w:rPr>
        <w:t>Exclusa</w:t>
      </w:r>
      <w:proofErr w:type="spellEnd"/>
      <w:r w:rsidRPr="00640763">
        <w:rPr>
          <w:rFonts w:ascii="Times New Roman" w:hAnsi="Times New Roman" w:cs="Times New Roman"/>
          <w:sz w:val="24"/>
          <w:szCs w:val="24"/>
        </w:rPr>
        <w:t xml:space="preserve"> 11, 41011 Sevilla, </w:t>
      </w:r>
      <w:proofErr w:type="spellStart"/>
      <w:r w:rsidRPr="00640763">
        <w:rPr>
          <w:rFonts w:ascii="Times New Roman" w:hAnsi="Times New Roman" w:cs="Times New Roman"/>
          <w:sz w:val="24"/>
          <w:szCs w:val="24"/>
        </w:rPr>
        <w:t>España</w:t>
      </w:r>
      <w:proofErr w:type="spellEnd"/>
    </w:p>
    <w:p w14:paraId="6D08FE9F" w14:textId="77777777" w:rsidR="0061662C" w:rsidRPr="00640763" w:rsidRDefault="0061662C" w:rsidP="00164930">
      <w:pPr>
        <w:ind w:leftChars="300" w:left="630" w:rightChars="300" w:right="630"/>
        <w:rPr>
          <w:rStyle w:val="Hyperlink"/>
          <w:rFonts w:ascii="Times New Roman" w:hAnsi="Times New Roman" w:cs="Times New Roman"/>
          <w:sz w:val="24"/>
          <w:szCs w:val="24"/>
        </w:rPr>
      </w:pPr>
      <w:r w:rsidRPr="00640763">
        <w:rPr>
          <w:rFonts w:ascii="Times New Roman" w:hAnsi="Times New Roman" w:cs="Times New Roman"/>
          <w:sz w:val="24"/>
          <w:szCs w:val="24"/>
        </w:rPr>
        <w:t xml:space="preserve">Email: </w:t>
      </w:r>
      <w:r w:rsidRPr="00640763">
        <w:rPr>
          <w:rStyle w:val="Hyperlink"/>
          <w:rFonts w:ascii="Times New Roman" w:hAnsi="Times New Roman" w:cs="Times New Roman"/>
          <w:sz w:val="24"/>
          <w:szCs w:val="24"/>
        </w:rPr>
        <w:t>jmartin@london.edu</w:t>
      </w:r>
    </w:p>
    <w:p w14:paraId="0D1CF866" w14:textId="77777777" w:rsidR="0061662C" w:rsidRPr="00640763" w:rsidRDefault="0061662C" w:rsidP="0061662C">
      <w:pPr>
        <w:rPr>
          <w:rStyle w:val="Hyperlink"/>
          <w:rFonts w:cs="Times New Roman"/>
          <w:sz w:val="24"/>
          <w:szCs w:val="24"/>
        </w:rPr>
      </w:pPr>
    </w:p>
    <w:p w14:paraId="3BACE5E5" w14:textId="77777777" w:rsidR="003B090D" w:rsidRPr="00640763" w:rsidRDefault="003B090D">
      <w:pPr>
        <w:sectPr w:rsidR="003B090D" w:rsidRPr="00640763" w:rsidSect="00524ED6">
          <w:footerReference w:type="default" r:id="rId11"/>
          <w:pgSz w:w="11906" w:h="16838"/>
          <w:pgMar w:top="1089" w:right="1134" w:bottom="1089" w:left="1134" w:header="851" w:footer="850" w:gutter="0"/>
          <w:cols w:space="425"/>
          <w:docGrid w:type="linesAndChars" w:linePitch="312"/>
        </w:sectPr>
      </w:pPr>
    </w:p>
    <w:p w14:paraId="35080788" w14:textId="77777777" w:rsidR="00705146" w:rsidRPr="00640763" w:rsidRDefault="00705146" w:rsidP="00D24709">
      <w:pPr>
        <w:keepNext/>
        <w:keepLines/>
        <w:spacing w:line="480" w:lineRule="auto"/>
        <w:jc w:val="center"/>
        <w:outlineLvl w:val="0"/>
        <w:rPr>
          <w:rFonts w:ascii="Times New Roman" w:hAnsi="Times New Roman" w:cs="Times New Roman"/>
          <w:b/>
          <w:sz w:val="30"/>
          <w:szCs w:val="30"/>
        </w:rPr>
      </w:pPr>
      <w:bookmarkStart w:id="0" w:name="_Hlk62305620"/>
      <w:r w:rsidRPr="00640763">
        <w:rPr>
          <w:rFonts w:ascii="Times New Roman" w:hAnsi="Times New Roman" w:cs="Times New Roman"/>
          <w:b/>
          <w:sz w:val="30"/>
          <w:szCs w:val="30"/>
        </w:rPr>
        <w:lastRenderedPageBreak/>
        <w:t>Highlights</w:t>
      </w:r>
    </w:p>
    <w:p w14:paraId="2CC90CF9" w14:textId="04E186C0" w:rsidR="003C7061" w:rsidRPr="00640763" w:rsidRDefault="009954E8" w:rsidP="00D24709">
      <w:pPr>
        <w:pStyle w:val="ListParagraph"/>
        <w:numPr>
          <w:ilvl w:val="0"/>
          <w:numId w:val="1"/>
        </w:numPr>
        <w:spacing w:line="480" w:lineRule="auto"/>
        <w:ind w:left="420" w:firstLineChars="0"/>
        <w:rPr>
          <w:rFonts w:ascii="Times New Roman" w:hAnsi="Times New Roman" w:cs="Times New Roman"/>
          <w:sz w:val="24"/>
          <w:szCs w:val="24"/>
        </w:rPr>
      </w:pPr>
      <w:bookmarkStart w:id="1" w:name="_Hlk48724565"/>
      <w:r w:rsidRPr="00640763">
        <w:rPr>
          <w:rFonts w:ascii="Times New Roman" w:hAnsi="Times New Roman" w:cs="Times New Roman"/>
          <w:sz w:val="24"/>
          <w:szCs w:val="24"/>
        </w:rPr>
        <w:t>T</w:t>
      </w:r>
      <w:r w:rsidR="003C7061" w:rsidRPr="00640763">
        <w:rPr>
          <w:rFonts w:ascii="Times New Roman" w:hAnsi="Times New Roman" w:cs="Times New Roman"/>
          <w:sz w:val="24"/>
          <w:szCs w:val="24"/>
        </w:rPr>
        <w:t xml:space="preserve">he enhanced benefits of </w:t>
      </w:r>
      <w:r w:rsidR="00A86E3C" w:rsidRPr="00640763">
        <w:rPr>
          <w:rFonts w:ascii="Times New Roman" w:hAnsi="Times New Roman" w:cs="Times New Roman"/>
          <w:sz w:val="24"/>
          <w:szCs w:val="24"/>
        </w:rPr>
        <w:t xml:space="preserve">public </w:t>
      </w:r>
      <w:r w:rsidR="003C7061" w:rsidRPr="00640763">
        <w:rPr>
          <w:rFonts w:ascii="Times New Roman" w:hAnsi="Times New Roman" w:cs="Times New Roman"/>
          <w:sz w:val="24"/>
          <w:szCs w:val="24"/>
        </w:rPr>
        <w:t xml:space="preserve">charging stations </w:t>
      </w:r>
      <w:r w:rsidR="00A86E3C" w:rsidRPr="00640763">
        <w:rPr>
          <w:rFonts w:ascii="Times New Roman" w:hAnsi="Times New Roman" w:cs="Times New Roman"/>
          <w:sz w:val="24"/>
          <w:szCs w:val="24"/>
        </w:rPr>
        <w:t xml:space="preserve">in four business models are compared. </w:t>
      </w:r>
    </w:p>
    <w:bookmarkEnd w:id="1"/>
    <w:p w14:paraId="7E06EA53" w14:textId="32B4D88A" w:rsidR="000E39C3" w:rsidRPr="00640763" w:rsidRDefault="003C7061" w:rsidP="00D24709">
      <w:pPr>
        <w:pStyle w:val="ListParagraph"/>
        <w:numPr>
          <w:ilvl w:val="0"/>
          <w:numId w:val="1"/>
        </w:numPr>
        <w:spacing w:line="480" w:lineRule="auto"/>
        <w:ind w:left="420" w:firstLineChars="0"/>
        <w:rPr>
          <w:sz w:val="24"/>
          <w:szCs w:val="24"/>
        </w:rPr>
      </w:pPr>
      <w:r w:rsidRPr="00640763">
        <w:rPr>
          <w:rFonts w:ascii="Times New Roman" w:hAnsi="Times New Roman" w:cs="Times New Roman"/>
          <w:sz w:val="24"/>
          <w:szCs w:val="24"/>
        </w:rPr>
        <w:t>A</w:t>
      </w:r>
      <w:r w:rsidR="000E39C3" w:rsidRPr="00640763">
        <w:rPr>
          <w:rFonts w:ascii="Times New Roman" w:hAnsi="Times New Roman" w:cs="Times New Roman"/>
          <w:sz w:val="24"/>
          <w:szCs w:val="24"/>
        </w:rPr>
        <w:t xml:space="preserve"> two-stage model regarding the infrastructure investment and operational planning is formulated. </w:t>
      </w:r>
    </w:p>
    <w:p w14:paraId="360564B4" w14:textId="7B1C6B6B" w:rsidR="00705146" w:rsidRPr="00640763" w:rsidRDefault="00705146" w:rsidP="00D24709">
      <w:pPr>
        <w:pStyle w:val="ListParagraph"/>
        <w:numPr>
          <w:ilvl w:val="0"/>
          <w:numId w:val="1"/>
        </w:numPr>
        <w:spacing w:line="480" w:lineRule="auto"/>
        <w:ind w:left="420" w:firstLineChars="0"/>
        <w:rPr>
          <w:sz w:val="24"/>
          <w:szCs w:val="24"/>
        </w:rPr>
      </w:pPr>
      <w:r w:rsidRPr="00640763">
        <w:rPr>
          <w:rFonts w:ascii="Times New Roman" w:hAnsi="Times New Roman" w:cs="Times New Roman"/>
          <w:sz w:val="24"/>
          <w:szCs w:val="24"/>
        </w:rPr>
        <w:t xml:space="preserve">The uncertainties </w:t>
      </w:r>
      <w:r w:rsidR="003C7061" w:rsidRPr="00640763">
        <w:rPr>
          <w:rFonts w:ascii="Times New Roman" w:hAnsi="Times New Roman" w:cs="Times New Roman"/>
          <w:sz w:val="24"/>
          <w:szCs w:val="24"/>
        </w:rPr>
        <w:t xml:space="preserve">of electricity tariff and </w:t>
      </w:r>
      <w:r w:rsidR="00295C7C" w:rsidRPr="00640763">
        <w:rPr>
          <w:rFonts w:ascii="Times New Roman" w:hAnsi="Times New Roman" w:cs="Times New Roman"/>
          <w:sz w:val="24"/>
          <w:szCs w:val="24"/>
        </w:rPr>
        <w:t>solar generation</w:t>
      </w:r>
      <w:r w:rsidR="003C7061" w:rsidRPr="00640763">
        <w:rPr>
          <w:rFonts w:ascii="Times New Roman" w:hAnsi="Times New Roman" w:cs="Times New Roman"/>
          <w:sz w:val="24"/>
          <w:szCs w:val="24"/>
        </w:rPr>
        <w:t xml:space="preserve"> </w:t>
      </w:r>
      <w:r w:rsidR="00295C7C" w:rsidRPr="00640763">
        <w:rPr>
          <w:rFonts w:ascii="Times New Roman" w:hAnsi="Times New Roman" w:cs="Times New Roman"/>
          <w:sz w:val="24"/>
          <w:szCs w:val="24"/>
        </w:rPr>
        <w:t>are</w:t>
      </w:r>
      <w:r w:rsidR="003C7061" w:rsidRPr="00640763">
        <w:rPr>
          <w:rFonts w:ascii="Times New Roman" w:hAnsi="Times New Roman" w:cs="Times New Roman"/>
          <w:sz w:val="24"/>
          <w:szCs w:val="24"/>
        </w:rPr>
        <w:t xml:space="preserve"> considered </w:t>
      </w:r>
      <w:r w:rsidRPr="00640763">
        <w:rPr>
          <w:rFonts w:ascii="Times New Roman" w:hAnsi="Times New Roman" w:cs="Times New Roman"/>
          <w:sz w:val="24"/>
          <w:szCs w:val="24"/>
        </w:rPr>
        <w:t>for more realistic simulations.</w:t>
      </w:r>
    </w:p>
    <w:p w14:paraId="765EC340" w14:textId="500B9537" w:rsidR="00705146" w:rsidRPr="00640763" w:rsidRDefault="009954E8" w:rsidP="0061153D">
      <w:pPr>
        <w:pStyle w:val="ListParagraph"/>
        <w:numPr>
          <w:ilvl w:val="0"/>
          <w:numId w:val="1"/>
        </w:numPr>
        <w:tabs>
          <w:tab w:val="left" w:pos="6804"/>
        </w:tabs>
        <w:spacing w:line="480" w:lineRule="auto"/>
        <w:ind w:left="420" w:firstLineChars="0"/>
        <w:rPr>
          <w:sz w:val="24"/>
          <w:szCs w:val="24"/>
        </w:rPr>
      </w:pPr>
      <w:r w:rsidRPr="00640763">
        <w:rPr>
          <w:rFonts w:ascii="Times New Roman" w:hAnsi="Times New Roman" w:cs="Times New Roman"/>
          <w:sz w:val="24"/>
          <w:szCs w:val="24"/>
        </w:rPr>
        <w:t>The integrated business models are conducive to increasing the investment viability and reducing the carbon intensity.</w:t>
      </w:r>
    </w:p>
    <w:p w14:paraId="39AA4BBB" w14:textId="38E3D2F0" w:rsidR="00705146" w:rsidRPr="00640763" w:rsidRDefault="00705146" w:rsidP="00705146">
      <w:pPr>
        <w:pStyle w:val="ListParagraph"/>
        <w:tabs>
          <w:tab w:val="left" w:pos="6804"/>
        </w:tabs>
        <w:spacing w:line="360" w:lineRule="auto"/>
        <w:ind w:left="420" w:firstLineChars="0" w:firstLine="0"/>
        <w:rPr>
          <w:rFonts w:ascii="Times New Roman" w:hAnsi="Times New Roman" w:cs="Times New Roman"/>
          <w:sz w:val="22"/>
        </w:rPr>
      </w:pPr>
    </w:p>
    <w:p w14:paraId="172007D9" w14:textId="2D6006D5" w:rsidR="00705146" w:rsidRPr="00640763" w:rsidRDefault="00705146" w:rsidP="00705146">
      <w:pPr>
        <w:pStyle w:val="ListParagraph"/>
        <w:tabs>
          <w:tab w:val="left" w:pos="6804"/>
        </w:tabs>
        <w:spacing w:line="360" w:lineRule="auto"/>
        <w:ind w:left="420" w:firstLineChars="0" w:firstLine="0"/>
        <w:rPr>
          <w:rFonts w:ascii="Times New Roman" w:hAnsi="Times New Roman" w:cs="Times New Roman"/>
          <w:sz w:val="22"/>
        </w:rPr>
      </w:pPr>
    </w:p>
    <w:p w14:paraId="7192DF94" w14:textId="77777777" w:rsidR="00705146" w:rsidRPr="00640763" w:rsidRDefault="00705146" w:rsidP="00705146">
      <w:pPr>
        <w:pStyle w:val="ListParagraph"/>
        <w:tabs>
          <w:tab w:val="left" w:pos="6804"/>
        </w:tabs>
        <w:spacing w:line="360" w:lineRule="auto"/>
        <w:ind w:left="420" w:firstLineChars="0" w:firstLine="0"/>
        <w:rPr>
          <w:sz w:val="22"/>
        </w:rPr>
        <w:sectPr w:rsidR="00705146" w:rsidRPr="00640763" w:rsidSect="00524ED6">
          <w:pgSz w:w="11906" w:h="16838"/>
          <w:pgMar w:top="1089" w:right="1134" w:bottom="1089" w:left="1134" w:header="851" w:footer="850" w:gutter="0"/>
          <w:cols w:space="425"/>
          <w:docGrid w:type="linesAndChars" w:linePitch="312"/>
        </w:sectPr>
      </w:pPr>
    </w:p>
    <w:p w14:paraId="0D9D64B1" w14:textId="77777777" w:rsidR="00705146" w:rsidRPr="00640763" w:rsidRDefault="00705146" w:rsidP="00705146">
      <w:pPr>
        <w:keepNext/>
        <w:keepLines/>
        <w:spacing w:line="360" w:lineRule="auto"/>
        <w:jc w:val="center"/>
        <w:outlineLvl w:val="0"/>
        <w:rPr>
          <w:rFonts w:ascii="Times New Roman" w:hAnsi="Times New Roman" w:cs="Times New Roman"/>
          <w:b/>
          <w:sz w:val="30"/>
          <w:szCs w:val="30"/>
        </w:rPr>
      </w:pPr>
      <w:r w:rsidRPr="00640763">
        <w:rPr>
          <w:rFonts w:ascii="Times New Roman" w:hAnsi="Times New Roman" w:cs="Times New Roman"/>
          <w:b/>
          <w:sz w:val="30"/>
          <w:szCs w:val="30"/>
        </w:rPr>
        <w:lastRenderedPageBreak/>
        <w:t>Abstract</w:t>
      </w:r>
    </w:p>
    <w:p w14:paraId="6E723479" w14:textId="5DD9E794" w:rsidR="00C24BDB" w:rsidRPr="00640763" w:rsidRDefault="00705146" w:rsidP="00FA6785">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Whilst</w:t>
      </w:r>
      <w:r w:rsidR="00286E1B" w:rsidRPr="00640763">
        <w:rPr>
          <w:rFonts w:ascii="Times New Roman" w:hAnsi="Times New Roman" w:cs="Times New Roman"/>
          <w:sz w:val="24"/>
          <w:szCs w:val="24"/>
        </w:rPr>
        <w:t xml:space="preserve"> </w:t>
      </w:r>
      <w:r w:rsidRPr="00640763">
        <w:rPr>
          <w:rFonts w:ascii="Times New Roman" w:hAnsi="Times New Roman" w:cs="Times New Roman"/>
          <w:sz w:val="24"/>
          <w:szCs w:val="24"/>
        </w:rPr>
        <w:t>the widespread adoption of electric vans is necessary to improve urban air quality and reduce carbon emissions, it is also self-evident that adequate charging stations are a precondition. However, the investment case for basic charging stations without public subsidies is challenging. In the context of a London case study, four business models are compared</w:t>
      </w:r>
      <w:r w:rsidR="00286E1B" w:rsidRPr="00640763">
        <w:rPr>
          <w:rFonts w:ascii="Times New Roman" w:hAnsi="Times New Roman" w:cs="Times New Roman"/>
          <w:sz w:val="24"/>
          <w:szCs w:val="24"/>
        </w:rPr>
        <w:t>, which</w:t>
      </w:r>
      <w:r w:rsidRPr="00640763">
        <w:rPr>
          <w:rFonts w:ascii="Times New Roman" w:hAnsi="Times New Roman" w:cs="Times New Roman"/>
          <w:sz w:val="24"/>
          <w:szCs w:val="24"/>
        </w:rPr>
        <w:t xml:space="preserve"> integrate</w:t>
      </w:r>
      <w:r w:rsidRPr="00640763">
        <w:rPr>
          <w:rFonts w:ascii="Times New Roman" w:hAnsi="Times New Roman" w:cs="Times New Roman"/>
          <w:kern w:val="0"/>
          <w:sz w:val="24"/>
          <w:szCs w:val="24"/>
        </w:rPr>
        <w:t xml:space="preserve"> solar power generation and new/second</w:t>
      </w:r>
      <w:r w:rsidR="00BD68D3" w:rsidRPr="00640763">
        <w:rPr>
          <w:rFonts w:ascii="Times New Roman" w:hAnsi="Times New Roman" w:cs="Times New Roman"/>
          <w:kern w:val="0"/>
          <w:sz w:val="24"/>
          <w:szCs w:val="24"/>
        </w:rPr>
        <w:t>-</w:t>
      </w:r>
      <w:r w:rsidRPr="00640763">
        <w:rPr>
          <w:rFonts w:ascii="Times New Roman" w:hAnsi="Times New Roman" w:cs="Times New Roman"/>
          <w:kern w:val="0"/>
          <w:sz w:val="24"/>
          <w:szCs w:val="24"/>
        </w:rPr>
        <w:t>life battery storage system with the basic charging facilit</w:t>
      </w:r>
      <w:r w:rsidR="00F03D34" w:rsidRPr="00640763">
        <w:rPr>
          <w:rFonts w:ascii="Times New Roman" w:hAnsi="Times New Roman" w:cs="Times New Roman"/>
          <w:kern w:val="0"/>
          <w:sz w:val="24"/>
          <w:szCs w:val="24"/>
        </w:rPr>
        <w:t>ies</w:t>
      </w:r>
      <w:r w:rsidRPr="00640763">
        <w:rPr>
          <w:rFonts w:ascii="Times New Roman" w:hAnsi="Times New Roman" w:cs="Times New Roman"/>
          <w:kern w:val="0"/>
          <w:sz w:val="24"/>
          <w:szCs w:val="24"/>
        </w:rPr>
        <w:t xml:space="preserve">. </w:t>
      </w:r>
      <w:r w:rsidR="00142B90" w:rsidRPr="00640763">
        <w:rPr>
          <w:rFonts w:ascii="Times New Roman" w:hAnsi="Times New Roman" w:cs="Times New Roman"/>
          <w:sz w:val="24"/>
          <w:szCs w:val="24"/>
        </w:rPr>
        <w:t>Considering the</w:t>
      </w:r>
      <w:r w:rsidRPr="00640763">
        <w:rPr>
          <w:rFonts w:ascii="Times New Roman" w:hAnsi="Times New Roman" w:cs="Times New Roman"/>
          <w:sz w:val="24"/>
          <w:szCs w:val="24"/>
        </w:rPr>
        <w:t xml:space="preserve"> uncertaint</w:t>
      </w:r>
      <w:r w:rsidR="00BF082C" w:rsidRPr="00640763">
        <w:rPr>
          <w:rFonts w:ascii="Times New Roman" w:hAnsi="Times New Roman" w:cs="Times New Roman" w:hint="eastAsia"/>
          <w:sz w:val="24"/>
          <w:szCs w:val="24"/>
        </w:rPr>
        <w:t>ies</w:t>
      </w:r>
      <w:r w:rsidRPr="00640763">
        <w:rPr>
          <w:rFonts w:ascii="Times New Roman" w:hAnsi="Times New Roman" w:cs="Times New Roman"/>
          <w:sz w:val="24"/>
          <w:szCs w:val="24"/>
        </w:rPr>
        <w:t xml:space="preserve"> </w:t>
      </w:r>
      <w:r w:rsidR="00C52149" w:rsidRPr="00640763">
        <w:rPr>
          <w:rFonts w:ascii="Times New Roman" w:hAnsi="Times New Roman" w:cs="Times New Roman"/>
          <w:sz w:val="24"/>
          <w:szCs w:val="24"/>
        </w:rPr>
        <w:t>of electricity tariff and solar generation</w:t>
      </w:r>
      <w:r w:rsidRPr="00640763">
        <w:rPr>
          <w:rFonts w:ascii="Times New Roman" w:hAnsi="Times New Roman" w:cs="Times New Roman"/>
          <w:sz w:val="24"/>
          <w:szCs w:val="24"/>
        </w:rPr>
        <w:t xml:space="preserve">, the </w:t>
      </w:r>
      <w:r w:rsidR="00B131C3" w:rsidRPr="00640763">
        <w:rPr>
          <w:rFonts w:ascii="Times New Roman" w:hAnsi="Times New Roman" w:cs="Times New Roman"/>
          <w:sz w:val="24"/>
          <w:szCs w:val="24"/>
        </w:rPr>
        <w:t>optimal</w:t>
      </w:r>
      <w:r w:rsidRPr="00640763">
        <w:rPr>
          <w:rFonts w:ascii="Times New Roman" w:hAnsi="Times New Roman" w:cs="Times New Roman"/>
          <w:sz w:val="24"/>
          <w:szCs w:val="24"/>
        </w:rPr>
        <w:t xml:space="preserve"> </w:t>
      </w:r>
      <w:r w:rsidR="00B131C3" w:rsidRPr="00640763">
        <w:rPr>
          <w:rFonts w:ascii="Times New Roman" w:hAnsi="Times New Roman" w:cs="Times New Roman"/>
          <w:sz w:val="24"/>
          <w:szCs w:val="24"/>
        </w:rPr>
        <w:t>i</w:t>
      </w:r>
      <w:r w:rsidRPr="00640763">
        <w:rPr>
          <w:rFonts w:ascii="Times New Roman" w:hAnsi="Times New Roman" w:cs="Times New Roman"/>
          <w:sz w:val="24"/>
          <w:szCs w:val="24"/>
        </w:rPr>
        <w:t xml:space="preserve">nfrastructure investment and operational planning has been formulated as a two-stage stochastic </w:t>
      </w:r>
      <w:r w:rsidR="00C354D6" w:rsidRPr="00640763">
        <w:rPr>
          <w:rFonts w:ascii="Times New Roman" w:hAnsi="Times New Roman" w:cs="Times New Roman"/>
          <w:sz w:val="24"/>
          <w:szCs w:val="24"/>
        </w:rPr>
        <w:t>optimization</w:t>
      </w:r>
      <w:r w:rsidRPr="00640763">
        <w:rPr>
          <w:rFonts w:ascii="Times New Roman" w:hAnsi="Times New Roman" w:cs="Times New Roman"/>
          <w:sz w:val="24"/>
          <w:szCs w:val="24"/>
        </w:rPr>
        <w:t xml:space="preserve"> model. </w:t>
      </w:r>
      <w:bookmarkStart w:id="2" w:name="_Hlk81227506"/>
      <w:r w:rsidR="00C24BDB" w:rsidRPr="00640763">
        <w:rPr>
          <w:rFonts w:ascii="Times New Roman" w:hAnsi="Times New Roman" w:cs="Times New Roman"/>
          <w:sz w:val="24"/>
          <w:szCs w:val="24"/>
        </w:rPr>
        <w:t>The results show that: (</w:t>
      </w:r>
      <w:proofErr w:type="spellStart"/>
      <w:r w:rsidR="00C24BDB" w:rsidRPr="00640763">
        <w:rPr>
          <w:rFonts w:ascii="Times New Roman" w:hAnsi="Times New Roman" w:cs="Times New Roman"/>
          <w:sz w:val="24"/>
          <w:szCs w:val="24"/>
        </w:rPr>
        <w:t>i</w:t>
      </w:r>
      <w:proofErr w:type="spellEnd"/>
      <w:r w:rsidR="00C24BDB" w:rsidRPr="00640763">
        <w:rPr>
          <w:rFonts w:ascii="Times New Roman" w:hAnsi="Times New Roman" w:cs="Times New Roman"/>
          <w:sz w:val="24"/>
          <w:szCs w:val="24"/>
        </w:rPr>
        <w:t>) in the integrated business models, the return on investment and charger installations could be increased by up to 5.39% and 17.06% respectively, and the carbon intensity could be reduced</w:t>
      </w:r>
      <w:r w:rsidR="00FA6785" w:rsidRPr="00640763">
        <w:rPr>
          <w:rFonts w:ascii="Times New Roman" w:hAnsi="Times New Roman" w:cs="Times New Roman"/>
          <w:sz w:val="24"/>
          <w:szCs w:val="24"/>
        </w:rPr>
        <w:t xml:space="preserve"> by</w:t>
      </w:r>
      <w:r w:rsidR="00C24BDB" w:rsidRPr="00640763">
        <w:rPr>
          <w:rFonts w:ascii="Times New Roman" w:hAnsi="Times New Roman" w:cs="Times New Roman"/>
          <w:sz w:val="24"/>
          <w:szCs w:val="24"/>
        </w:rPr>
        <w:t xml:space="preserve"> up to 8.13%; (ii) </w:t>
      </w:r>
      <w:r w:rsidR="00313CC4" w:rsidRPr="00640763">
        <w:rPr>
          <w:rFonts w:ascii="Times New Roman" w:hAnsi="Times New Roman" w:cs="Times New Roman"/>
          <w:sz w:val="24"/>
          <w:szCs w:val="24"/>
        </w:rPr>
        <w:t>the nondiscriminatory grant annualized as 50</w:t>
      </w:r>
      <w:r w:rsidR="00625E76" w:rsidRPr="00640763">
        <w:rPr>
          <w:rFonts w:ascii="Times New Roman" w:hAnsi="Times New Roman" w:cs="Times New Roman"/>
          <w:sz w:val="24"/>
          <w:szCs w:val="24"/>
        </w:rPr>
        <w:t xml:space="preserve"> </w:t>
      </w:r>
      <w:r w:rsidR="00313CC4" w:rsidRPr="00640763">
        <w:rPr>
          <w:rFonts w:ascii="Times New Roman" w:hAnsi="Times New Roman" w:cs="Times New Roman" w:hint="eastAsia"/>
          <w:sz w:val="24"/>
          <w:szCs w:val="24"/>
        </w:rPr>
        <w:t>£</w:t>
      </w:r>
      <w:r w:rsidR="00313CC4" w:rsidRPr="00640763">
        <w:rPr>
          <w:rFonts w:ascii="Times New Roman" w:hAnsi="Times New Roman" w:cs="Times New Roman"/>
          <w:sz w:val="24"/>
          <w:szCs w:val="24"/>
        </w:rPr>
        <w:t xml:space="preserve"> </w:t>
      </w:r>
      <w:r w:rsidR="00313CC4" w:rsidRPr="00640763">
        <w:rPr>
          <w:rFonts w:ascii="Times New Roman" w:hAnsi="Times New Roman" w:cs="Times New Roman" w:hint="eastAsia"/>
          <w:sz w:val="24"/>
          <w:szCs w:val="24"/>
        </w:rPr>
        <w:t>is</w:t>
      </w:r>
      <w:r w:rsidR="00313CC4" w:rsidRPr="00640763">
        <w:rPr>
          <w:rFonts w:ascii="Times New Roman" w:hAnsi="Times New Roman" w:cs="Times New Roman"/>
          <w:sz w:val="24"/>
          <w:szCs w:val="24"/>
        </w:rPr>
        <w:t xml:space="preserve"> not sufficient</w:t>
      </w:r>
      <w:r w:rsidR="005A055C" w:rsidRPr="00640763">
        <w:rPr>
          <w:rFonts w:ascii="Times New Roman" w:hAnsi="Times New Roman" w:cs="Times New Roman"/>
          <w:sz w:val="24"/>
          <w:szCs w:val="24"/>
        </w:rPr>
        <w:t>,</w:t>
      </w:r>
      <w:r w:rsidR="00C24BDB" w:rsidRPr="00640763">
        <w:rPr>
          <w:rFonts w:ascii="Times New Roman" w:hAnsi="Times New Roman" w:cs="Times New Roman"/>
          <w:sz w:val="24"/>
          <w:szCs w:val="24"/>
        </w:rPr>
        <w:t xml:space="preserve"> </w:t>
      </w:r>
      <w:r w:rsidR="00387C06" w:rsidRPr="00640763">
        <w:rPr>
          <w:rFonts w:ascii="Times New Roman" w:hAnsi="Times New Roman" w:cs="Times New Roman"/>
          <w:sz w:val="24"/>
          <w:szCs w:val="24"/>
        </w:rPr>
        <w:t xml:space="preserve">and </w:t>
      </w:r>
      <w:r w:rsidR="00C24BDB" w:rsidRPr="00640763">
        <w:rPr>
          <w:rFonts w:ascii="Times New Roman" w:hAnsi="Times New Roman" w:cs="Times New Roman"/>
          <w:sz w:val="24"/>
          <w:szCs w:val="24"/>
        </w:rPr>
        <w:t xml:space="preserve">a differentiated government subsidy policy may be more </w:t>
      </w:r>
      <w:r w:rsidR="00313CC4" w:rsidRPr="00640763">
        <w:rPr>
          <w:rFonts w:ascii="Times New Roman" w:hAnsi="Times New Roman" w:cs="Times New Roman"/>
          <w:sz w:val="24"/>
          <w:szCs w:val="24"/>
        </w:rPr>
        <w:t>conducive</w:t>
      </w:r>
      <w:r w:rsidR="00C24BDB" w:rsidRPr="00640763">
        <w:rPr>
          <w:rFonts w:ascii="Times New Roman" w:hAnsi="Times New Roman" w:cs="Times New Roman"/>
          <w:sz w:val="24"/>
          <w:szCs w:val="24"/>
        </w:rPr>
        <w:t xml:space="preserve"> to achiev</w:t>
      </w:r>
      <w:r w:rsidR="00313CC4" w:rsidRPr="00640763">
        <w:rPr>
          <w:rFonts w:ascii="Times New Roman" w:hAnsi="Times New Roman" w:cs="Times New Roman"/>
          <w:sz w:val="24"/>
          <w:szCs w:val="24"/>
        </w:rPr>
        <w:t>ing</w:t>
      </w:r>
      <w:r w:rsidR="00C24BDB" w:rsidRPr="00640763">
        <w:rPr>
          <w:rFonts w:ascii="Times New Roman" w:hAnsi="Times New Roman" w:cs="Times New Roman"/>
          <w:sz w:val="24"/>
          <w:szCs w:val="24"/>
        </w:rPr>
        <w:t xml:space="preserve"> a positive return on investment</w:t>
      </w:r>
      <w:r w:rsidR="00313CC4" w:rsidRPr="00640763">
        <w:rPr>
          <w:rFonts w:ascii="Times New Roman" w:hAnsi="Times New Roman" w:cs="Times New Roman"/>
          <w:sz w:val="24"/>
          <w:szCs w:val="24"/>
        </w:rPr>
        <w:t>, such as 50</w:t>
      </w:r>
      <w:r w:rsidR="00625E76" w:rsidRPr="00640763">
        <w:rPr>
          <w:rFonts w:ascii="Times New Roman" w:hAnsi="Times New Roman" w:cs="Times New Roman"/>
          <w:sz w:val="24"/>
          <w:szCs w:val="24"/>
        </w:rPr>
        <w:t xml:space="preserve"> </w:t>
      </w:r>
      <w:r w:rsidR="00313CC4" w:rsidRPr="00640763">
        <w:rPr>
          <w:rFonts w:ascii="Times New Roman" w:hAnsi="Times New Roman" w:cs="Times New Roman"/>
          <w:sz w:val="24"/>
          <w:szCs w:val="24"/>
        </w:rPr>
        <w:t>£ for fast chargers and 100</w:t>
      </w:r>
      <w:r w:rsidR="00625E76" w:rsidRPr="00640763">
        <w:rPr>
          <w:rFonts w:ascii="Times New Roman" w:hAnsi="Times New Roman" w:cs="Times New Roman"/>
          <w:sz w:val="24"/>
          <w:szCs w:val="24"/>
        </w:rPr>
        <w:t xml:space="preserve"> </w:t>
      </w:r>
      <w:r w:rsidR="00313CC4" w:rsidRPr="00640763">
        <w:rPr>
          <w:rFonts w:ascii="Times New Roman" w:hAnsi="Times New Roman" w:cs="Times New Roman"/>
          <w:sz w:val="24"/>
          <w:szCs w:val="24"/>
        </w:rPr>
        <w:t>£ for rapid chargers</w:t>
      </w:r>
      <w:r w:rsidR="00C24BDB" w:rsidRPr="00640763">
        <w:rPr>
          <w:rFonts w:ascii="Times New Roman" w:hAnsi="Times New Roman" w:cs="Times New Roman"/>
          <w:sz w:val="24"/>
          <w:szCs w:val="24"/>
        </w:rPr>
        <w:t xml:space="preserve">; (iii) in the integrated business models, fast chargers undertake more vehicle-to-grid electricity exchange with the pattern adoption rate increased </w:t>
      </w:r>
      <w:r w:rsidR="0065282D" w:rsidRPr="00640763">
        <w:rPr>
          <w:rFonts w:ascii="Times New Roman" w:hAnsi="Times New Roman" w:cs="Times New Roman"/>
          <w:sz w:val="24"/>
          <w:szCs w:val="24"/>
        </w:rPr>
        <w:t xml:space="preserve">by </w:t>
      </w:r>
      <w:r w:rsidR="00C24BDB" w:rsidRPr="00640763">
        <w:rPr>
          <w:rFonts w:ascii="Times New Roman" w:hAnsi="Times New Roman" w:cs="Times New Roman"/>
          <w:sz w:val="24"/>
          <w:szCs w:val="24"/>
        </w:rPr>
        <w:t>up to 5</w:t>
      </w:r>
      <w:r w:rsidR="0065282D" w:rsidRPr="00640763">
        <w:rPr>
          <w:rFonts w:ascii="Times New Roman" w:hAnsi="Times New Roman" w:cs="Times New Roman"/>
          <w:sz w:val="24"/>
          <w:szCs w:val="24"/>
        </w:rPr>
        <w:t>2</w:t>
      </w:r>
      <w:r w:rsidR="00C24BDB" w:rsidRPr="00640763">
        <w:rPr>
          <w:rFonts w:ascii="Times New Roman" w:hAnsi="Times New Roman" w:cs="Times New Roman"/>
          <w:sz w:val="24"/>
          <w:szCs w:val="24"/>
        </w:rPr>
        <w:t>.</w:t>
      </w:r>
      <w:r w:rsidR="0065282D" w:rsidRPr="00640763">
        <w:rPr>
          <w:rFonts w:ascii="Times New Roman" w:hAnsi="Times New Roman" w:cs="Times New Roman"/>
          <w:sz w:val="24"/>
          <w:szCs w:val="24"/>
        </w:rPr>
        <w:t>3</w:t>
      </w:r>
      <w:r w:rsidR="00C24BDB" w:rsidRPr="00640763">
        <w:rPr>
          <w:rFonts w:ascii="Times New Roman" w:hAnsi="Times New Roman" w:cs="Times New Roman"/>
          <w:sz w:val="24"/>
          <w:szCs w:val="24"/>
        </w:rPr>
        <w:t xml:space="preserve">8%, while rapid chargers mainly </w:t>
      </w:r>
      <w:r w:rsidR="00FA6785" w:rsidRPr="00640763">
        <w:rPr>
          <w:rFonts w:ascii="Times New Roman" w:hAnsi="Times New Roman" w:cs="Times New Roman"/>
          <w:sz w:val="24"/>
          <w:szCs w:val="24"/>
        </w:rPr>
        <w:t>ensur</w:t>
      </w:r>
      <w:r w:rsidR="0065282D" w:rsidRPr="00640763">
        <w:rPr>
          <w:rFonts w:ascii="Times New Roman" w:hAnsi="Times New Roman" w:cs="Times New Roman"/>
          <w:sz w:val="24"/>
          <w:szCs w:val="24"/>
        </w:rPr>
        <w:t>e</w:t>
      </w:r>
      <w:r w:rsidR="00FA6785" w:rsidRPr="00640763">
        <w:rPr>
          <w:rFonts w:ascii="Times New Roman" w:hAnsi="Times New Roman" w:cs="Times New Roman"/>
          <w:sz w:val="24"/>
          <w:szCs w:val="24"/>
        </w:rPr>
        <w:t xml:space="preserve"> the timely </w:t>
      </w:r>
      <w:r w:rsidR="00387C06" w:rsidRPr="00640763">
        <w:rPr>
          <w:rFonts w:ascii="Times New Roman" w:hAnsi="Times New Roman" w:cs="Times New Roman"/>
          <w:sz w:val="24"/>
          <w:szCs w:val="24"/>
        </w:rPr>
        <w:t xml:space="preserve">charging </w:t>
      </w:r>
      <w:r w:rsidR="00274BAA" w:rsidRPr="00640763">
        <w:rPr>
          <w:rFonts w:ascii="Times New Roman" w:hAnsi="Times New Roman" w:cs="Times New Roman"/>
          <w:sz w:val="24"/>
          <w:szCs w:val="24"/>
        </w:rPr>
        <w:t xml:space="preserve">completion </w:t>
      </w:r>
      <w:r w:rsidR="00C24BDB" w:rsidRPr="00640763">
        <w:rPr>
          <w:rFonts w:ascii="Times New Roman" w:hAnsi="Times New Roman" w:cs="Times New Roman"/>
          <w:sz w:val="24"/>
          <w:szCs w:val="24"/>
        </w:rPr>
        <w:t xml:space="preserve">with the usage frequency increased </w:t>
      </w:r>
      <w:r w:rsidR="0065282D" w:rsidRPr="00640763">
        <w:rPr>
          <w:rFonts w:ascii="Times New Roman" w:hAnsi="Times New Roman" w:cs="Times New Roman"/>
          <w:sz w:val="24"/>
          <w:szCs w:val="24"/>
        </w:rPr>
        <w:t xml:space="preserve">by </w:t>
      </w:r>
      <w:r w:rsidR="00C24BDB" w:rsidRPr="00640763">
        <w:rPr>
          <w:rFonts w:ascii="Times New Roman" w:hAnsi="Times New Roman" w:cs="Times New Roman"/>
          <w:sz w:val="24"/>
          <w:szCs w:val="24"/>
        </w:rPr>
        <w:t>up to 2.82%.</w:t>
      </w:r>
    </w:p>
    <w:bookmarkEnd w:id="2"/>
    <w:p w14:paraId="499B64B9" w14:textId="77777777" w:rsidR="00705146" w:rsidRPr="00640763" w:rsidRDefault="00705146" w:rsidP="00D24709">
      <w:pPr>
        <w:spacing w:line="480" w:lineRule="auto"/>
        <w:rPr>
          <w:rFonts w:ascii="Times New Roman" w:hAnsi="Times New Roman" w:cs="Times New Roman"/>
          <w:sz w:val="24"/>
          <w:szCs w:val="24"/>
        </w:rPr>
      </w:pPr>
    </w:p>
    <w:p w14:paraId="6973F7AE" w14:textId="126C6C9D" w:rsidR="00705146" w:rsidRPr="00640763" w:rsidRDefault="00705146" w:rsidP="00D24709">
      <w:pPr>
        <w:spacing w:line="480" w:lineRule="auto"/>
        <w:rPr>
          <w:rFonts w:ascii="Times New Roman" w:hAnsi="Times New Roman" w:cs="Times New Roman"/>
          <w:sz w:val="24"/>
          <w:szCs w:val="24"/>
        </w:rPr>
      </w:pPr>
      <w:r w:rsidRPr="00640763">
        <w:rPr>
          <w:rFonts w:ascii="Times New Roman" w:hAnsi="Times New Roman" w:cs="Times New Roman"/>
          <w:bCs/>
          <w:i/>
          <w:sz w:val="24"/>
          <w:szCs w:val="24"/>
        </w:rPr>
        <w:t>Keywords</w:t>
      </w:r>
      <w:r w:rsidRPr="00640763">
        <w:rPr>
          <w:rFonts w:ascii="Times New Roman" w:hAnsi="Times New Roman" w:cs="Times New Roman"/>
          <w:sz w:val="24"/>
          <w:szCs w:val="24"/>
        </w:rPr>
        <w:t>:</w:t>
      </w:r>
      <w:r w:rsidRPr="00640763">
        <w:rPr>
          <w:rFonts w:ascii="Times New Roman" w:hAnsi="Times New Roman" w:cs="Times New Roman"/>
          <w:b/>
          <w:sz w:val="24"/>
          <w:szCs w:val="24"/>
        </w:rPr>
        <w:t xml:space="preserve"> </w:t>
      </w:r>
      <w:r w:rsidRPr="00640763">
        <w:rPr>
          <w:rFonts w:ascii="Times New Roman" w:hAnsi="Times New Roman" w:cs="Times New Roman"/>
          <w:sz w:val="24"/>
          <w:szCs w:val="24"/>
        </w:rPr>
        <w:t xml:space="preserve">Electric vans; Public charging station; Investment viability; </w:t>
      </w:r>
      <w:r w:rsidR="0016089A" w:rsidRPr="00640763">
        <w:rPr>
          <w:rFonts w:ascii="Times New Roman" w:hAnsi="Times New Roman" w:cs="Times New Roman"/>
          <w:sz w:val="24"/>
          <w:szCs w:val="24"/>
        </w:rPr>
        <w:t>Business models</w:t>
      </w:r>
    </w:p>
    <w:p w14:paraId="20F1AC53" w14:textId="77777777" w:rsidR="00705146" w:rsidRPr="00640763" w:rsidRDefault="00705146" w:rsidP="00705146">
      <w:pPr>
        <w:spacing w:line="480" w:lineRule="auto"/>
      </w:pPr>
    </w:p>
    <w:p w14:paraId="5C9A72B5" w14:textId="77777777" w:rsidR="00705146" w:rsidRPr="00640763" w:rsidRDefault="00705146" w:rsidP="00705146">
      <w:pPr>
        <w:pStyle w:val="ListParagraph"/>
        <w:tabs>
          <w:tab w:val="left" w:pos="6804"/>
        </w:tabs>
        <w:spacing w:line="360" w:lineRule="auto"/>
        <w:ind w:left="420" w:firstLineChars="0" w:firstLine="0"/>
        <w:rPr>
          <w:sz w:val="22"/>
        </w:rPr>
        <w:sectPr w:rsidR="00705146" w:rsidRPr="00640763" w:rsidSect="00524ED6">
          <w:pgSz w:w="11906" w:h="16838"/>
          <w:pgMar w:top="1089" w:right="1134" w:bottom="1089" w:left="1134" w:header="851" w:footer="850" w:gutter="0"/>
          <w:cols w:space="425"/>
          <w:docGrid w:type="linesAndChars" w:linePitch="312"/>
        </w:sectPr>
      </w:pPr>
    </w:p>
    <w:p w14:paraId="2A3ACF20" w14:textId="77777777" w:rsidR="00705146" w:rsidRPr="00640763" w:rsidRDefault="00705146" w:rsidP="00D24709">
      <w:pPr>
        <w:pStyle w:val="Heading1"/>
        <w:numPr>
          <w:ilvl w:val="0"/>
          <w:numId w:val="2"/>
        </w:numPr>
        <w:spacing w:before="0" w:after="0" w:line="480" w:lineRule="auto"/>
        <w:ind w:left="454" w:hanging="454"/>
        <w:rPr>
          <w:rFonts w:cs="Times New Roman"/>
          <w:sz w:val="24"/>
          <w:szCs w:val="24"/>
        </w:rPr>
      </w:pPr>
      <w:r w:rsidRPr="00640763">
        <w:rPr>
          <w:rFonts w:cs="Times New Roman"/>
          <w:sz w:val="24"/>
          <w:szCs w:val="24"/>
        </w:rPr>
        <w:lastRenderedPageBreak/>
        <w:t>Introduction</w:t>
      </w:r>
    </w:p>
    <w:p w14:paraId="49D36F5D" w14:textId="5B01B335" w:rsidR="005A055C" w:rsidRPr="00640763" w:rsidRDefault="005A055C" w:rsidP="00D24709">
      <w:pPr>
        <w:spacing w:line="480" w:lineRule="auto"/>
        <w:ind w:firstLineChars="200" w:firstLine="480"/>
        <w:rPr>
          <w:rFonts w:ascii="Times New Roman" w:hAnsi="Times New Roman" w:cs="Times New Roman"/>
          <w:sz w:val="24"/>
          <w:szCs w:val="24"/>
        </w:rPr>
      </w:pPr>
      <w:bookmarkStart w:id="3" w:name="_Hlk81210046"/>
      <w:r w:rsidRPr="00640763">
        <w:rPr>
          <w:rFonts w:ascii="Times New Roman" w:hAnsi="Times New Roman" w:cs="Times New Roman"/>
          <w:sz w:val="24"/>
          <w:szCs w:val="24"/>
        </w:rPr>
        <w:t xml:space="preserve">Although commercial vehicles make up a slighter market share of urban transportation, they can emit around 30% higher carbon dioxide emissions per kilometer than passenger cars </w:t>
      </w:r>
      <w:r w:rsidRPr="00640763">
        <w:rPr>
          <w:rFonts w:ascii="Times New Roman" w:hAnsi="Times New Roman" w:cs="Times New Roman"/>
          <w:sz w:val="24"/>
          <w:szCs w:val="24"/>
        </w:rPr>
        <w:fldChar w:fldCharType="begin"/>
      </w:r>
      <w:r w:rsidR="004A51B3" w:rsidRPr="00640763">
        <w:rPr>
          <w:rFonts w:ascii="Times New Roman" w:hAnsi="Times New Roman" w:cs="Times New Roman"/>
          <w:sz w:val="24"/>
          <w:szCs w:val="24"/>
        </w:rPr>
        <w:instrText xml:space="preserve"> ADDIN ZOTERO_ITEM CSL_CITATION {"citationID":"a15gmrog22n","properties":{"unsorted":true,"formattedCitation":"[1]","plainCitation":"[1]","noteIndex":0},"citationItems":[{"id":1122,"uris":["http://zotero.org/users/local/9ThtfrAa/items/Z8FLCP2U"],"uri":["http://zotero.org/users/local/9ThtfrAa/items/Z8FLCP2U"],"itemData":{"id":1122,"type":"webpage","title":"Average CO2 emissions from newly registered motor vehicles in Europe","URL":"https://www.eea.europa.eu/data-and-maps/indicators/average-co2-emissions-from-motor-vehicles/assessment-1","author":[{"family":"European Environment Agency","given":""}],"issued":{"date-parts":[["2019"]]}}}],"schema":"https://github.com/citation-style-language/schema/raw/master/csl-citation.json"} </w:instrText>
      </w:r>
      <w:r w:rsidRPr="00640763">
        <w:rPr>
          <w:rFonts w:ascii="Times New Roman" w:hAnsi="Times New Roman" w:cs="Times New Roman"/>
          <w:sz w:val="24"/>
          <w:szCs w:val="24"/>
        </w:rPr>
        <w:fldChar w:fldCharType="separate"/>
      </w:r>
      <w:r w:rsidR="00EC1899" w:rsidRPr="00640763">
        <w:rPr>
          <w:rFonts w:ascii="Times New Roman" w:hAnsi="Times New Roman" w:cs="Times New Roman"/>
          <w:sz w:val="24"/>
        </w:rPr>
        <w:t>[1]</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With the widespread policy ambitions for reducing oil dependency and combating climate change, Light Commercial Vehicles (LCVs), commonly referred as ‘vans’, will switch away from diesel and most likely </w:t>
      </w:r>
      <w:bookmarkStart w:id="4" w:name="_Hlk69062009"/>
      <w:r w:rsidRPr="00640763">
        <w:rPr>
          <w:rFonts w:ascii="Times New Roman" w:hAnsi="Times New Roman" w:cs="Times New Roman"/>
          <w:sz w:val="24"/>
          <w:szCs w:val="24"/>
        </w:rPr>
        <w:t xml:space="preserve">into </w:t>
      </w:r>
      <w:bookmarkStart w:id="5" w:name="_Hlk69062109"/>
      <w:r w:rsidRPr="00640763">
        <w:rPr>
          <w:rFonts w:ascii="Times New Roman" w:hAnsi="Times New Roman" w:cs="Times New Roman"/>
          <w:sz w:val="24"/>
          <w:szCs w:val="24"/>
        </w:rPr>
        <w:t>electric</w:t>
      </w:r>
      <w:bookmarkEnd w:id="4"/>
      <w:bookmarkEnd w:id="5"/>
      <w:r w:rsidR="001B02FC" w:rsidRPr="00640763">
        <w:rPr>
          <w:rFonts w:ascii="Times New Roman" w:hAnsi="Times New Roman" w:cs="Times New Roman"/>
          <w:sz w:val="24"/>
          <w:szCs w:val="24"/>
        </w:rPr>
        <w:t xml:space="preserve"> </w:t>
      </w:r>
      <w:r w:rsidR="001B02FC"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h8i4gis28","properties":{"unsorted":true,"formattedCitation":"[2\\uc0\\u8211{}4]","plainCitation":"[2–4]","noteIndex":0},"citationItems":[{"id":1389,"uris":["http://zotero.org/users/local/9ThtfrAa/items/TWY4NBU2"],"uri":["http://zotero.org/users/local/9ThtfrAa/items/TWY4NBU2"],"itemData":{"id":1389,"type":"article-journal","container-title":"Greenhouse Gases: Science and Technology","ISSN":"2152-3878","issue":"1","journalAbbreviation":"Greenhouse Gases: Scie</w:instrText>
      </w:r>
      <w:r w:rsidR="00931423" w:rsidRPr="00640763">
        <w:rPr>
          <w:rFonts w:ascii="Times New Roman" w:hAnsi="Times New Roman" w:cs="Times New Roman" w:hint="eastAsia"/>
          <w:sz w:val="24"/>
          <w:szCs w:val="24"/>
        </w:rPr>
        <w:instrText>nce and Technology","page":"40-52","title":"Low</w:instrText>
      </w:r>
      <w:r w:rsidR="00931423" w:rsidRPr="00640763">
        <w:rPr>
          <w:rFonts w:ascii="Times New Roman" w:hAnsi="Times New Roman" w:cs="Times New Roman" w:hint="eastAsia"/>
          <w:sz w:val="24"/>
          <w:szCs w:val="24"/>
        </w:rPr>
        <w:instrText>‐</w:instrText>
      </w:r>
      <w:r w:rsidR="00931423" w:rsidRPr="00640763">
        <w:rPr>
          <w:rFonts w:ascii="Times New Roman" w:hAnsi="Times New Roman" w:cs="Times New Roman" w:hint="eastAsia"/>
          <w:sz w:val="24"/>
          <w:szCs w:val="24"/>
        </w:rPr>
        <w:instrText>carbon policy options and scenario analysis on CO2 mitigation potential in China's transportation sector","volume":"7","author":[{"family":"Wen","given":"Zongguo"},{"family":"Li","given":"Huifang"},{"family"</w:instrText>
      </w:r>
      <w:r w:rsidR="00931423" w:rsidRPr="00640763">
        <w:rPr>
          <w:rFonts w:ascii="Times New Roman" w:hAnsi="Times New Roman" w:cs="Times New Roman"/>
          <w:sz w:val="24"/>
          <w:szCs w:val="24"/>
        </w:rPr>
        <w:instrText xml:space="preserve">:"Zhang","given":"Xueying"},{"family":"Chi Kin Lee","given":"Jason"},{"family":"Xu","given":"Chang"}],"issued":{"date-parts":[["2017"]]}},"label":"page"},{"id":1388,"uris":["http://zotero.org/users/local/9ThtfrAa/items/YFFWJR77"],"uri":["http://zotero.org/users/local/9ThtfrAa/items/YFFWJR77"],"itemData":{"id":1388,"type":"article-journal","container-title":"Nature Sustainability","issue":"10","journalAbbreviation":"Nature Sustainability","page":"598-605","title":"Pathways for greening the supply of rare earth elements in China","volume":"1","author":[{"family":"Lee","given":"Jason C. K."},{"family":"Wen","given":"Zongguo"}],"issued":{"date-parts":[["2018"]]}},"label":"page"},{"id":1256,"uris":["http://zotero.org/users/local/9ThtfrAa/items/9D9DCXTM"],"uri":["http://zotero.org/users/local/9ThtfrAa/items/9D9DCXTM"],"itemData":{"id":1256,"type":"article-journal","container-title":"Transportation Research Part D: Transport and Environment","page":"102894","title":"Decision support and strategies for the electrification of commercial fleets","volume":"97","author":[{"family":"Schmidt","given":"Marc"},{"family":"Staudt","given":"Philipp"},{"family":"Weinhardt","given":"Christof"}],"issued":{"date-parts":[["2021"]]}},"label":"page"}],"schema":"https://github.com/citation-style-language/schema/raw/master/csl-citation.json"} </w:instrText>
      </w:r>
      <w:r w:rsidR="001B02FC" w:rsidRPr="00640763">
        <w:rPr>
          <w:rFonts w:ascii="Times New Roman" w:hAnsi="Times New Roman" w:cs="Times New Roman"/>
          <w:sz w:val="24"/>
          <w:szCs w:val="24"/>
        </w:rPr>
        <w:fldChar w:fldCharType="separate"/>
      </w:r>
      <w:r w:rsidR="00931423" w:rsidRPr="00640763">
        <w:rPr>
          <w:rFonts w:ascii="Times New Roman" w:hAnsi="Times New Roman" w:cs="Times New Roman"/>
          <w:kern w:val="0"/>
          <w:sz w:val="24"/>
          <w:szCs w:val="24"/>
        </w:rPr>
        <w:t>[2–4]</w:t>
      </w:r>
      <w:r w:rsidR="001B02FC"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w:t>
      </w:r>
      <w:bookmarkStart w:id="6" w:name="_Hlk81211181"/>
      <w:r w:rsidRPr="00640763">
        <w:rPr>
          <w:rFonts w:ascii="Times New Roman" w:hAnsi="Times New Roman" w:cs="Times New Roman"/>
          <w:sz w:val="24"/>
          <w:szCs w:val="24"/>
        </w:rPr>
        <w:t>In 20</w:t>
      </w:r>
      <w:r w:rsidR="001A79E7" w:rsidRPr="00640763">
        <w:rPr>
          <w:rFonts w:ascii="Times New Roman" w:hAnsi="Times New Roman" w:cs="Times New Roman"/>
          <w:sz w:val="24"/>
          <w:szCs w:val="24"/>
        </w:rPr>
        <w:t>19</w:t>
      </w:r>
      <w:r w:rsidRPr="00640763">
        <w:rPr>
          <w:rFonts w:ascii="Times New Roman" w:hAnsi="Times New Roman" w:cs="Times New Roman"/>
          <w:sz w:val="24"/>
          <w:szCs w:val="24"/>
        </w:rPr>
        <w:t xml:space="preserve">, new registrations of Electric Light Commercial Vehicles (ELCVs) rose by a quarter over the previous year, with the global stock reaching 378,000. Nevertheless, the combustion engine still dominates the LCV market. For instance, roughly 3300 electric vans were sold in UK in 2019, accounting for only 0.91% of overall sales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sswRF9BB","properties":{"formattedCitation":"[5]","plainCitation":"[5]","noteIndex":0},"citationItems":[{"id":612,"uris":["http://zotero.org/users/local/9ThtfrAa/items/93B6UUJV"],"uri":["http://zotero.org/users/local/9ThtfrAa/items/93B6UUJV"],"itemData":{"id":612,"type":"webpage","title":"Global EV Outlook 2020","URL":"https://www.iea.org/reports/global-ev-outlook-2020","author":[{"family":"International Energy Agency","given":""}],"issued":{"date-parts":[["2020"]]}}}],"schema":"https://github.com/citation-style-language/schema/raw/master/csl-citation.json"}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w:t>
      </w:r>
    </w:p>
    <w:p w14:paraId="3DE46DDA" w14:textId="0D5B2B2B" w:rsidR="000364CC" w:rsidRPr="00640763" w:rsidRDefault="000364CC" w:rsidP="00D24709">
      <w:pPr>
        <w:spacing w:line="480" w:lineRule="auto"/>
        <w:ind w:firstLineChars="200" w:firstLine="480"/>
        <w:rPr>
          <w:rFonts w:ascii="Times New Roman" w:eastAsia="SimHei" w:hAnsi="Times New Roman" w:cs="Times New Roman"/>
          <w:kern w:val="0"/>
          <w:sz w:val="24"/>
          <w:szCs w:val="24"/>
        </w:rPr>
      </w:pPr>
      <w:bookmarkStart w:id="7" w:name="_Hlk75174528"/>
      <w:bookmarkStart w:id="8" w:name="_Hlk81211520"/>
      <w:bookmarkStart w:id="9" w:name="_Hlk75174625"/>
      <w:bookmarkStart w:id="10" w:name="_Hlk81235096"/>
      <w:bookmarkStart w:id="11" w:name="_Hlk69062149"/>
      <w:bookmarkEnd w:id="3"/>
      <w:bookmarkEnd w:id="6"/>
      <w:r w:rsidRPr="00640763">
        <w:rPr>
          <w:rFonts w:ascii="Times New Roman" w:hAnsi="Times New Roman" w:cs="Times New Roman"/>
          <w:kern w:val="0"/>
          <w:sz w:val="24"/>
          <w:szCs w:val="24"/>
        </w:rPr>
        <w:t xml:space="preserve">There are a number of significant challenges which hold back the penetration of electric vans, such as </w:t>
      </w:r>
      <w:r w:rsidR="0050274E" w:rsidRPr="00640763">
        <w:rPr>
          <w:rFonts w:ascii="Times New Roman" w:hAnsi="Times New Roman" w:cs="Times New Roman"/>
          <w:kern w:val="0"/>
          <w:sz w:val="24"/>
          <w:szCs w:val="24"/>
        </w:rPr>
        <w:t xml:space="preserve">the </w:t>
      </w:r>
      <w:r w:rsidR="0050274E" w:rsidRPr="00640763">
        <w:rPr>
          <w:rFonts w:ascii="Times New Roman" w:hAnsi="Times New Roman" w:cs="Times New Roman"/>
          <w:sz w:val="24"/>
          <w:szCs w:val="24"/>
        </w:rPr>
        <w:t>power grid reinforcement</w:t>
      </w:r>
      <w:bookmarkEnd w:id="7"/>
      <w:r w:rsidR="000D31AE" w:rsidRPr="00640763">
        <w:rPr>
          <w:rFonts w:ascii="Times New Roman" w:hAnsi="Times New Roman" w:cs="Times New Roman"/>
          <w:sz w:val="24"/>
          <w:szCs w:val="24"/>
        </w:rPr>
        <w:t xml:space="preserve"> </w:t>
      </w:r>
      <w:r w:rsidR="000D31AE"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2oq1o1n45v","properties":{"formattedCitation":"[6]","plainCitation":"[6]","noteIndex":0},"citationItems":[{"id":1319,"uris":["http://zotero.org/users/local/9ThtfrAa/items/E6IBALWS"],"uri":["http://zotero.org/users/local/9ThtfrAa/items/E6IBALWS"],"itemData":{"id":1319,"type":"article-journal","container-title":"Energy","journalAbbreviation":"Energy","page":"322-332","title":"Electric vehicle fast charging station usage and power requirements","volume":"152","author":[{"family":"Bryden","given":"Thomas S."},{"family":"Hilton","given":"George"},{"family":"Cruden","given":"Andrew"},{"family":"Holton","given":"Tim"}],"issued":{"date-parts":[["2018"]]}}}],"schema":"https://github.com/citation-style-language/schema/raw/master/csl-citation.json"} </w:instrText>
      </w:r>
      <w:r w:rsidR="000D31AE"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[6]</w:t>
      </w:r>
      <w:r w:rsidR="000D31AE" w:rsidRPr="00640763">
        <w:rPr>
          <w:rFonts w:ascii="Times New Roman" w:hAnsi="Times New Roman" w:cs="Times New Roman"/>
          <w:sz w:val="24"/>
          <w:szCs w:val="24"/>
        </w:rPr>
        <w:fldChar w:fldCharType="end"/>
      </w:r>
      <w:r w:rsidRPr="00640763">
        <w:rPr>
          <w:rFonts w:ascii="Times New Roman" w:hAnsi="Times New Roman" w:cs="Times New Roman"/>
          <w:kern w:val="0"/>
          <w:sz w:val="24"/>
          <w:szCs w:val="24"/>
        </w:rPr>
        <w:t>, sale price imparity</w:t>
      </w:r>
      <w:r w:rsidR="00A979A8" w:rsidRPr="00640763">
        <w:rPr>
          <w:rFonts w:ascii="Times New Roman" w:hAnsi="Times New Roman" w:cs="Times New Roman"/>
          <w:kern w:val="0"/>
          <w:sz w:val="24"/>
          <w:szCs w:val="24"/>
        </w:rPr>
        <w:fldChar w:fldCharType="begin"/>
      </w:r>
      <w:r w:rsidR="00931423" w:rsidRPr="00640763">
        <w:rPr>
          <w:rFonts w:ascii="Times New Roman" w:hAnsi="Times New Roman" w:cs="Times New Roman"/>
          <w:kern w:val="0"/>
          <w:sz w:val="24"/>
          <w:szCs w:val="24"/>
        </w:rPr>
        <w:instrText xml:space="preserve"> ADDIN ZOTERO_ITEM CSL_CITATION {"citationID":"a2i2i5gosjk","properties":{"formattedCitation":"[7]","plainCitation":"[7]","noteIndex":0},"citationItems":[{"id":1317,"uris":["http://zotero.org/users/local/9ThtfrAa/items/37ZM7KS8"],"uri":["http://zotero.org/users/local/9ThtfrAa/items/37ZM7KS8"],"itemData":{"id":1317,"type":"article-journal","container-title":"Energy","journalAbbreviation":"Energy","page":"223-236","title":"Substitution effect of New-Energy Vehicle Credit Program and Corporate Average Fuel Consumption Regulation for Green-car Subsidy","volume":"152","author":[{"family":"Li","given":"Yaoming"},{"family":"Zhang","given":"Qi"},{"family":"Liu","given":"Boyu"},{"family":"McLellan","given":"Benjamin"},{"family":"Gao","given":"Yuan"},{"family":"Tang","given":"Yanyan"}],"issued":{"date-parts":[["2018"]]}}}],"schema":"https://github.com/citation-style-language/schema/raw/master/csl-citation.json"} </w:instrText>
      </w:r>
      <w:r w:rsidR="00A979A8" w:rsidRPr="00640763">
        <w:rPr>
          <w:rFonts w:ascii="Times New Roman" w:hAnsi="Times New Roman" w:cs="Times New Roman"/>
          <w:kern w:val="0"/>
          <w:sz w:val="24"/>
          <w:szCs w:val="24"/>
        </w:rPr>
        <w:fldChar w:fldCharType="separate"/>
      </w:r>
      <w:r w:rsidR="00931423" w:rsidRPr="00640763">
        <w:rPr>
          <w:rFonts w:ascii="Times New Roman" w:hAnsi="Times New Roman" w:cs="Times New Roman"/>
          <w:sz w:val="24"/>
        </w:rPr>
        <w:t>[7]</w:t>
      </w:r>
      <w:r w:rsidR="00A979A8" w:rsidRPr="00640763">
        <w:rPr>
          <w:rFonts w:ascii="Times New Roman" w:hAnsi="Times New Roman" w:cs="Times New Roman"/>
          <w:kern w:val="0"/>
          <w:sz w:val="24"/>
          <w:szCs w:val="24"/>
        </w:rPr>
        <w:fldChar w:fldCharType="end"/>
      </w:r>
      <w:r w:rsidRPr="00640763">
        <w:rPr>
          <w:rFonts w:ascii="Times New Roman" w:hAnsi="Times New Roman" w:cs="Times New Roman"/>
          <w:kern w:val="0"/>
          <w:sz w:val="24"/>
          <w:szCs w:val="24"/>
        </w:rPr>
        <w:t>, and especially range anxiety concerns</w:t>
      </w:r>
      <w:r w:rsidR="00A979A8" w:rsidRPr="00640763">
        <w:rPr>
          <w:rFonts w:ascii="Times New Roman" w:hAnsi="Times New Roman" w:cs="Times New Roman"/>
          <w:kern w:val="0"/>
          <w:sz w:val="24"/>
          <w:szCs w:val="24"/>
        </w:rPr>
        <w:t xml:space="preserve"> </w:t>
      </w:r>
      <w:r w:rsidR="00A979A8" w:rsidRPr="00640763">
        <w:rPr>
          <w:rFonts w:ascii="Times New Roman" w:hAnsi="Times New Roman" w:cs="Times New Roman"/>
          <w:kern w:val="0"/>
          <w:sz w:val="24"/>
          <w:szCs w:val="24"/>
        </w:rPr>
        <w:fldChar w:fldCharType="begin"/>
      </w:r>
      <w:r w:rsidR="00931423" w:rsidRPr="00640763">
        <w:rPr>
          <w:rFonts w:ascii="Times New Roman" w:hAnsi="Times New Roman" w:cs="Times New Roman"/>
          <w:kern w:val="0"/>
          <w:sz w:val="24"/>
          <w:szCs w:val="24"/>
        </w:rPr>
        <w:instrText xml:space="preserve"> ADDIN ZOTERO_ITEM CSL_CITATION {"citationID":"a287ges7glu","properties":{"formattedCitation":"[8]","plainCitation":"[8]","noteIndex":0},"citationItems":[{"id":1318,"uris":["http://zotero.org/users/local/9ThtfrAa/items/38HLI4CY"],"uri":["http://zotero.org/users/local/9ThtfrAa/items/38HLI4CY"],"itemData":{"id":1318,"type":"article-journal","container-title":"Energy","journalAbbreviation":"Energy","page":"352-358","title":"Battery electric vehicles: What is the minimum range required?","volume":"166","author":[{"family":"Shi","given":"Xiao"},{"family":"Pan","given":"Jian"},{"family":"Wang","given":"Hewu"},{"family":"Cai","given":"Hua"}],"issued":{"date-parts":[["2019"]]}}}],"schema":"https://github.com/citation-style-language/schema/raw/master/csl-citation.json"} </w:instrText>
      </w:r>
      <w:r w:rsidR="00A979A8" w:rsidRPr="00640763">
        <w:rPr>
          <w:rFonts w:ascii="Times New Roman" w:hAnsi="Times New Roman" w:cs="Times New Roman"/>
          <w:kern w:val="0"/>
          <w:sz w:val="24"/>
          <w:szCs w:val="24"/>
        </w:rPr>
        <w:fldChar w:fldCharType="separate"/>
      </w:r>
      <w:r w:rsidR="00931423" w:rsidRPr="00640763">
        <w:rPr>
          <w:rFonts w:ascii="Times New Roman" w:hAnsi="Times New Roman" w:cs="Times New Roman"/>
          <w:sz w:val="24"/>
        </w:rPr>
        <w:t>[8]</w:t>
      </w:r>
      <w:r w:rsidR="00A979A8" w:rsidRPr="00640763">
        <w:rPr>
          <w:rFonts w:ascii="Times New Roman" w:hAnsi="Times New Roman" w:cs="Times New Roman"/>
          <w:kern w:val="0"/>
          <w:sz w:val="24"/>
          <w:szCs w:val="24"/>
        </w:rPr>
        <w:fldChar w:fldCharType="end"/>
      </w:r>
      <w:r w:rsidRPr="00640763">
        <w:rPr>
          <w:rFonts w:ascii="Times New Roman" w:hAnsi="Times New Roman" w:cs="Times New Roman"/>
          <w:kern w:val="0"/>
          <w:sz w:val="24"/>
          <w:szCs w:val="24"/>
        </w:rPr>
        <w:t>.</w:t>
      </w:r>
      <w:bookmarkStart w:id="12" w:name="_Hlk81211357"/>
      <w:bookmarkEnd w:id="8"/>
      <w:bookmarkEnd w:id="9"/>
      <w:r w:rsidR="00306E54" w:rsidRPr="00640763">
        <w:rPr>
          <w:rFonts w:ascii="Times New Roman" w:hAnsi="Times New Roman" w:cs="Times New Roman"/>
          <w:sz w:val="24"/>
          <w:szCs w:val="24"/>
        </w:rPr>
        <w:t>Moreover</w:t>
      </w:r>
      <w:r w:rsidR="00051775" w:rsidRPr="00640763">
        <w:rPr>
          <w:rFonts w:ascii="Times New Roman" w:hAnsi="Times New Roman" w:cs="Times New Roman"/>
          <w:sz w:val="24"/>
          <w:szCs w:val="24"/>
        </w:rPr>
        <w:t xml:space="preserve">, </w:t>
      </w:r>
      <w:r w:rsidR="008248C3" w:rsidRPr="00640763">
        <w:rPr>
          <w:rFonts w:ascii="Times New Roman" w:hAnsi="Times New Roman" w:cs="Times New Roman"/>
          <w:sz w:val="24"/>
          <w:szCs w:val="24"/>
        </w:rPr>
        <w:t>the</w:t>
      </w:r>
      <w:bookmarkEnd w:id="10"/>
      <w:r w:rsidR="002D50C7" w:rsidRPr="00640763">
        <w:rPr>
          <w:rFonts w:ascii="Times New Roman" w:hAnsi="Times New Roman" w:cs="Times New Roman"/>
          <w:sz w:val="24"/>
          <w:szCs w:val="24"/>
        </w:rPr>
        <w:t>re is a lack of</w:t>
      </w:r>
      <w:r w:rsidR="000530DA" w:rsidRPr="00640763">
        <w:rPr>
          <w:rFonts w:ascii="Times New Roman" w:hAnsi="Times New Roman" w:cs="Times New Roman"/>
          <w:sz w:val="24"/>
          <w:szCs w:val="24"/>
        </w:rPr>
        <w:t xml:space="preserve"> </w:t>
      </w:r>
      <w:r w:rsidR="008248C3" w:rsidRPr="00640763">
        <w:rPr>
          <w:rFonts w:ascii="Times New Roman" w:hAnsi="Times New Roman" w:cs="Times New Roman"/>
          <w:sz w:val="24"/>
          <w:szCs w:val="24"/>
        </w:rPr>
        <w:t xml:space="preserve">charging infrastructure. </w:t>
      </w:r>
      <w:bookmarkEnd w:id="11"/>
      <w:r w:rsidRPr="00640763">
        <w:rPr>
          <w:rFonts w:ascii="Times New Roman" w:hAnsi="Times New Roman" w:cs="Times New Roman"/>
          <w:kern w:val="0"/>
          <w:sz w:val="24"/>
          <w:szCs w:val="24"/>
        </w:rPr>
        <w:t>The ratio of global EVs to publicly accessible chargers was approximately 9.51 in 201</w:t>
      </w:r>
      <w:r w:rsidR="009E159A" w:rsidRPr="00640763">
        <w:rPr>
          <w:rFonts w:ascii="Times New Roman" w:hAnsi="Times New Roman" w:cs="Times New Roman"/>
          <w:kern w:val="0"/>
          <w:sz w:val="24"/>
          <w:szCs w:val="24"/>
        </w:rPr>
        <w:t>9</w:t>
      </w:r>
      <w:r w:rsidRPr="00640763">
        <w:rPr>
          <w:rFonts w:ascii="Times New Roman" w:hAnsi="Times New Roman" w:cs="Times New Roman"/>
          <w:kern w:val="0"/>
          <w:sz w:val="24"/>
          <w:szCs w:val="24"/>
        </w:rPr>
        <w:t xml:space="preserve">, substantially worse than the recommended benchmark of 8 </w:t>
      </w:r>
      <w:r w:rsidRPr="00640763">
        <w:rPr>
          <w:rFonts w:ascii="Times New Roman" w:hAnsi="Times New Roman" w:cs="Times New Roman"/>
          <w:kern w:val="0"/>
          <w:sz w:val="24"/>
          <w:szCs w:val="24"/>
        </w:rPr>
        <w:fldChar w:fldCharType="begin"/>
      </w:r>
      <w:r w:rsidR="00931423" w:rsidRPr="00640763">
        <w:rPr>
          <w:rFonts w:ascii="Times New Roman" w:hAnsi="Times New Roman" w:cs="Times New Roman"/>
          <w:kern w:val="0"/>
          <w:sz w:val="24"/>
          <w:szCs w:val="24"/>
        </w:rPr>
        <w:instrText xml:space="preserve"> ADDIN ZOTERO_ITEM CSL_CITATION {"citationID":"Df4xzKAG","properties":{"formattedCitation":"[9]","plainCitation":"[9]","noteIndex":0},"citationItems":[{"id":1124,"uris":["http://zotero.org/users/local/9ThtfrAa/items/J7A9TV3P"],"uri":["http://zotero.org/users/local/9ThtfrAa/items/J7A9TV3P"],"itemData":{"id":1124,"type":"webpage","title":"Emerging best practices for EV charging infrastructure","URL":"https://theicct.org/publications/emerging-best-practices-electric-vehicle-charging-infrastructure","author":[{"family":"International Council on Clean Transportation","given":""}],"issued":{"date-parts":[["2017"]]}}}],"schema":"https://github.com/citation-style-language/schema/raw/master/csl-citation.json"} </w:instrText>
      </w:r>
      <w:r w:rsidRPr="00640763">
        <w:rPr>
          <w:rFonts w:ascii="Times New Roman" w:hAnsi="Times New Roman" w:cs="Times New Roman"/>
          <w:kern w:val="0"/>
          <w:sz w:val="24"/>
          <w:szCs w:val="24"/>
        </w:rPr>
        <w:fldChar w:fldCharType="separate"/>
      </w:r>
      <w:r w:rsidR="00931423" w:rsidRPr="00640763">
        <w:rPr>
          <w:rFonts w:ascii="Times New Roman" w:hAnsi="Times New Roman" w:cs="Times New Roman"/>
          <w:sz w:val="24"/>
        </w:rPr>
        <w:t>[9]</w:t>
      </w:r>
      <w:r w:rsidRPr="00640763">
        <w:rPr>
          <w:rFonts w:ascii="Times New Roman" w:hAnsi="Times New Roman" w:cs="Times New Roman"/>
          <w:kern w:val="0"/>
          <w:sz w:val="24"/>
          <w:szCs w:val="24"/>
        </w:rPr>
        <w:fldChar w:fldCharType="end"/>
      </w:r>
      <w:r w:rsidRPr="00640763">
        <w:rPr>
          <w:rFonts w:ascii="Times New Roman" w:hAnsi="Times New Roman" w:cs="Times New Roman"/>
          <w:kern w:val="0"/>
          <w:sz w:val="24"/>
          <w:szCs w:val="24"/>
        </w:rPr>
        <w:t xml:space="preserve">. Another key issue is to establish a balance between speedy-yet-costly rapid charging and inexpensive-but-inconvenient fast </w:t>
      </w:r>
      <w:r w:rsidR="000530DA" w:rsidRPr="00640763">
        <w:rPr>
          <w:rFonts w:ascii="Times New Roman" w:hAnsi="Times New Roman" w:cs="Times New Roman"/>
          <w:kern w:val="0"/>
          <w:sz w:val="24"/>
          <w:szCs w:val="24"/>
        </w:rPr>
        <w:t>charging,</w:t>
      </w:r>
      <w:r w:rsidRPr="00640763">
        <w:rPr>
          <w:rFonts w:ascii="Times New Roman" w:hAnsi="Times New Roman" w:cs="Times New Roman"/>
          <w:kern w:val="0"/>
          <w:sz w:val="24"/>
          <w:szCs w:val="24"/>
        </w:rPr>
        <w:t xml:space="preserve"> especially for electric vans which would want to reduce idle parking time</w:t>
      </w:r>
      <w:r w:rsidR="00637889" w:rsidRPr="00640763">
        <w:rPr>
          <w:rFonts w:ascii="Times New Roman" w:hAnsi="Times New Roman" w:cs="Times New Roman"/>
          <w:kern w:val="0"/>
          <w:sz w:val="24"/>
          <w:szCs w:val="24"/>
        </w:rPr>
        <w:t xml:space="preserve"> </w:t>
      </w:r>
      <w:r w:rsidR="00637889" w:rsidRPr="00640763">
        <w:rPr>
          <w:rFonts w:ascii="Times New Roman" w:hAnsi="Times New Roman" w:cs="Times New Roman"/>
          <w:kern w:val="0"/>
          <w:sz w:val="24"/>
          <w:szCs w:val="24"/>
        </w:rPr>
        <w:fldChar w:fldCharType="begin"/>
      </w:r>
      <w:r w:rsidR="00931423" w:rsidRPr="00640763">
        <w:rPr>
          <w:rFonts w:ascii="Times New Roman" w:hAnsi="Times New Roman" w:cs="Times New Roman"/>
          <w:kern w:val="0"/>
          <w:sz w:val="24"/>
          <w:szCs w:val="24"/>
        </w:rPr>
        <w:instrText xml:space="preserve"> ADDIN ZOTERO_ITEM CSL_CITATION {"citationID":"a5r9qtusdd","properties":{"formattedCitation":"[10]","plainCitation":"[10]","noteIndex":0},"citationItems":[{"id":1254,"uris":["http://zotero.org/users/local/9ThtfrAa/items/QQL9WRMP"],"uri":["http://zotero.org/users/local/9ThtfrAa/items/QQL9WRMP"],"itemData":{"id":1254,"type":"article-journal","container-title":"Transportation Research Part D: Transport and Environment","ISSN":"1361-9209","journalAbbreviation":"Transportation Research Part D: Transport and Environment","note":"publisher: Elsevier","page":"102769","title":"Electric vehicle fast charging infrastructure planning in urban networks considering daily travel and charging behavior","volume":"93","author":[{"family":"Kavianipour","given":"Mohammadreza"},{"family":"Fakhrmoosavi","given":"Fatemeh"},{"family":"Singh","given":"Harprinderjot"},{"family":"Ghamami","given":"Mehrnaz"},{"family":"Zockaie","given":"Ali"},{"family":"Ouyang","given":"Yanfeng"},{"family":"Jackson","given":"Robert"}],"issued":{"date-parts":[["2021"]]}}}],"schema":"https://github.com/citation-style-language/schema/raw/master/csl-citation.json"} </w:instrText>
      </w:r>
      <w:r w:rsidR="00637889" w:rsidRPr="00640763">
        <w:rPr>
          <w:rFonts w:ascii="Times New Roman" w:hAnsi="Times New Roman" w:cs="Times New Roman"/>
          <w:kern w:val="0"/>
          <w:sz w:val="24"/>
          <w:szCs w:val="24"/>
        </w:rPr>
        <w:fldChar w:fldCharType="separate"/>
      </w:r>
      <w:r w:rsidR="00931423" w:rsidRPr="00640763">
        <w:rPr>
          <w:rFonts w:ascii="Times New Roman" w:hAnsi="Times New Roman" w:cs="Times New Roman"/>
          <w:sz w:val="24"/>
        </w:rPr>
        <w:t>[10]</w:t>
      </w:r>
      <w:r w:rsidR="00637889" w:rsidRPr="00640763">
        <w:rPr>
          <w:rFonts w:ascii="Times New Roman" w:hAnsi="Times New Roman" w:cs="Times New Roman"/>
          <w:kern w:val="0"/>
          <w:sz w:val="24"/>
          <w:szCs w:val="24"/>
        </w:rPr>
        <w:fldChar w:fldCharType="end"/>
      </w:r>
      <w:r w:rsidRPr="00640763">
        <w:rPr>
          <w:rFonts w:ascii="Times New Roman" w:hAnsi="Times New Roman" w:cs="Times New Roman"/>
          <w:kern w:val="0"/>
          <w:sz w:val="24"/>
          <w:szCs w:val="24"/>
        </w:rPr>
        <w:t xml:space="preserve">. In this context, </w:t>
      </w:r>
      <w:r w:rsidRPr="00640763">
        <w:rPr>
          <w:rFonts w:ascii="Times New Roman" w:hAnsi="Times New Roman" w:cs="Times New Roman"/>
          <w:sz w:val="24"/>
          <w:szCs w:val="24"/>
        </w:rPr>
        <w:t xml:space="preserve">the basic charging station projects have been financially unattractive, presenting payback time between 17 and 26.5 years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TeeliBQg","properties":{"unsorted":true,"formattedCitation":"[11]","plainCitation":"[11]","noteIndex":0},"citationItems":[{"id":618,"uris":["http://zotero.org/users/local/9ThtfrAa/items/774L5DH8"],"uri":["http://zotero.org/users/local/9ThtfrAa/items/774L5DH8"],"itemData":{"id":618,"type":"article-journal","container-title":"Energy","ISSN":"0360-5442","journalAbbreviation":"Energy","page":"1182-1197","title":"The feasibility of solar parking lots for electric vehicles","volume":"140","author":[{"family":"Figueiredo","given":"Raquel"},{"family":"Nunes","given":"Pedro"},{"family":"Brito","given":"Miguel C"}],"issued":{"date-parts":[["2017"]]}}}],"schema":"https://github.com/citation-style-language/schema/raw/master/csl-citation.json"}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[11]</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w:t>
      </w:r>
      <w:r w:rsidR="000530DA" w:rsidRPr="00640763">
        <w:rPr>
          <w:rFonts w:ascii="Times New Roman" w:hAnsi="Times New Roman" w:cs="Times New Roman" w:hint="eastAsia"/>
          <w:sz w:val="24"/>
          <w:szCs w:val="24"/>
        </w:rPr>
        <w:t xml:space="preserve"> </w:t>
      </w:r>
      <w:r w:rsidRPr="00640763">
        <w:rPr>
          <w:rFonts w:ascii="Times New Roman" w:hAnsi="Times New Roman" w:cs="Times New Roman"/>
          <w:kern w:val="0"/>
          <w:sz w:val="24"/>
          <w:szCs w:val="24"/>
        </w:rPr>
        <w:t xml:space="preserve">In addition, the cost of a </w:t>
      </w:r>
      <w:r w:rsidRPr="00640763">
        <w:rPr>
          <w:rFonts w:ascii="Times New Roman" w:hAnsi="Times New Roman" w:cs="Times New Roman"/>
          <w:sz w:val="24"/>
          <w:szCs w:val="24"/>
        </w:rPr>
        <w:t>rapid charger (RC)</w:t>
      </w:r>
      <w:r w:rsidRPr="00640763">
        <w:rPr>
          <w:rFonts w:ascii="Times New Roman" w:hAnsi="Times New Roman" w:cs="Times New Roman"/>
          <w:kern w:val="0"/>
          <w:sz w:val="24"/>
          <w:szCs w:val="24"/>
        </w:rPr>
        <w:t xml:space="preserve"> is estimated to be almost an order of magnitude higher than that of a </w:t>
      </w:r>
      <w:r w:rsidRPr="00640763">
        <w:rPr>
          <w:rFonts w:ascii="Times New Roman" w:hAnsi="Times New Roman" w:cs="Times New Roman"/>
          <w:sz w:val="24"/>
          <w:szCs w:val="24"/>
        </w:rPr>
        <w:t>fast charger (FC)</w:t>
      </w:r>
      <w:r w:rsidRPr="00640763">
        <w:rPr>
          <w:rFonts w:ascii="Times New Roman" w:hAnsi="Times New Roman" w:cs="Times New Roman"/>
          <w:kern w:val="0"/>
          <w:sz w:val="24"/>
          <w:szCs w:val="24"/>
        </w:rPr>
        <w:t xml:space="preserve"> </w:t>
      </w:r>
      <w:r w:rsidRPr="00640763">
        <w:rPr>
          <w:rFonts w:ascii="Times New Roman" w:hAnsi="Times New Roman" w:cs="Times New Roman"/>
          <w:kern w:val="0"/>
          <w:sz w:val="24"/>
          <w:szCs w:val="24"/>
        </w:rPr>
        <w:fldChar w:fldCharType="begin"/>
      </w:r>
      <w:r w:rsidR="00931423" w:rsidRPr="00640763">
        <w:rPr>
          <w:rFonts w:ascii="Times New Roman" w:hAnsi="Times New Roman" w:cs="Times New Roman"/>
          <w:kern w:val="0"/>
          <w:sz w:val="24"/>
          <w:szCs w:val="24"/>
        </w:rPr>
        <w:instrText xml:space="preserve"> ADDIN ZOTERO_ITEM CSL_CITATION {"citationID":"EkoUH4sU","properties":{"formattedCitation":"[12]","plainCitation":"[12]","noteIndex":0},"citationItems":[{"id":730,"uris":["http://zotero.org/users/local/9ThtfrAa/items/QBEN2EGR"],"uri":["http://zotero.org/users/local/9ThtfrAa/items/QBEN2EGR"],"itemData":{"id":730,"type":"webpage","title":"Planning advice on electric vehicle charging points","URL":"https://www.haringey.gov.uk/parking-roads-and-travel/travel/electric-vehicles/electric-vehicles-charging-points/planning-advice-electric-vehicle-charging-points","author":[{"family":"London Borough of Haringey","given":""}],"issued":{"date-parts":[["2020"]]}}}],"schema":"https://github.com/citation-style-language/schema/raw/master/csl-citation.json"} </w:instrText>
      </w:r>
      <w:r w:rsidRPr="00640763">
        <w:rPr>
          <w:rFonts w:ascii="Times New Roman" w:hAnsi="Times New Roman" w:cs="Times New Roman"/>
          <w:kern w:val="0"/>
          <w:sz w:val="24"/>
          <w:szCs w:val="24"/>
        </w:rPr>
        <w:fldChar w:fldCharType="separate"/>
      </w:r>
      <w:r w:rsidR="00931423" w:rsidRPr="00640763">
        <w:rPr>
          <w:rFonts w:ascii="Times New Roman" w:hAnsi="Times New Roman" w:cs="Times New Roman"/>
          <w:sz w:val="24"/>
        </w:rPr>
        <w:t>[12]</w:t>
      </w:r>
      <w:r w:rsidRPr="00640763">
        <w:rPr>
          <w:rFonts w:ascii="Times New Roman" w:hAnsi="Times New Roman" w:cs="Times New Roman"/>
          <w:kern w:val="0"/>
          <w:sz w:val="24"/>
          <w:szCs w:val="24"/>
        </w:rPr>
        <w:fldChar w:fldCharType="end"/>
      </w:r>
      <w:r w:rsidRPr="00640763">
        <w:rPr>
          <w:rFonts w:ascii="Times New Roman" w:hAnsi="Times New Roman" w:cs="Times New Roman"/>
          <w:kern w:val="0"/>
          <w:sz w:val="24"/>
          <w:szCs w:val="24"/>
        </w:rPr>
        <w:t xml:space="preserve">, </w:t>
      </w:r>
      <w:r w:rsidRPr="00640763">
        <w:rPr>
          <w:rFonts w:ascii="Times New Roman" w:hAnsi="Times New Roman" w:cs="Times New Roman"/>
          <w:sz w:val="24"/>
          <w:szCs w:val="24"/>
        </w:rPr>
        <w:t xml:space="preserve">making </w:t>
      </w:r>
      <w:r w:rsidR="000530DA" w:rsidRPr="00640763">
        <w:rPr>
          <w:rFonts w:ascii="Times New Roman" w:hAnsi="Times New Roman" w:cs="Times New Roman"/>
          <w:sz w:val="24"/>
          <w:szCs w:val="24"/>
        </w:rPr>
        <w:t>RC</w:t>
      </w:r>
      <w:r w:rsidR="000530DA" w:rsidRPr="00640763">
        <w:rPr>
          <w:rFonts w:ascii="Times New Roman" w:hAnsi="Times New Roman" w:cs="Times New Roman" w:hint="eastAsia"/>
          <w:sz w:val="24"/>
          <w:szCs w:val="24"/>
        </w:rPr>
        <w:t>s</w:t>
      </w:r>
      <w:r w:rsidRPr="00640763">
        <w:rPr>
          <w:rFonts w:ascii="Times New Roman" w:hAnsi="Times New Roman" w:cs="Times New Roman"/>
          <w:sz w:val="24"/>
          <w:szCs w:val="24"/>
        </w:rPr>
        <w:t xml:space="preserve"> not </w:t>
      </w:r>
      <w:r w:rsidR="000530DA" w:rsidRPr="00640763">
        <w:rPr>
          <w:rFonts w:ascii="Times New Roman" w:hAnsi="Times New Roman" w:cs="Times New Roman"/>
          <w:sz w:val="24"/>
          <w:szCs w:val="24"/>
        </w:rPr>
        <w:t>the</w:t>
      </w:r>
      <w:r w:rsidRPr="00640763">
        <w:rPr>
          <w:rFonts w:ascii="Times New Roman" w:hAnsi="Times New Roman" w:cs="Times New Roman"/>
          <w:sz w:val="24"/>
          <w:szCs w:val="24"/>
        </w:rPr>
        <w:t xml:space="preserve"> preferred facility option.</w:t>
      </w:r>
      <w:r w:rsidRPr="00640763">
        <w:rPr>
          <w:rFonts w:ascii="Times New Roman" w:hAnsi="Times New Roman" w:cs="Times New Roman"/>
          <w:kern w:val="0"/>
          <w:sz w:val="24"/>
          <w:szCs w:val="24"/>
        </w:rPr>
        <w:t xml:space="preserve"> </w:t>
      </w:r>
      <w:r w:rsidR="00F37902" w:rsidRPr="00640763">
        <w:rPr>
          <w:rFonts w:ascii="Times New Roman" w:hAnsi="Times New Roman" w:cs="Times New Roman"/>
          <w:kern w:val="0"/>
          <w:sz w:val="24"/>
          <w:szCs w:val="24"/>
        </w:rPr>
        <w:t xml:space="preserve">For instance, </w:t>
      </w:r>
      <w:r w:rsidR="00F37902" w:rsidRPr="00640763">
        <w:rPr>
          <w:rFonts w:ascii="Times New Roman" w:hAnsi="Times New Roman" w:cs="Times New Roman"/>
          <w:sz w:val="24"/>
          <w:szCs w:val="24"/>
        </w:rPr>
        <w:t xml:space="preserve">as shown in </w:t>
      </w:r>
      <w:r w:rsidR="00F37902" w:rsidRPr="00640763">
        <w:rPr>
          <w:rFonts w:ascii="Times New Roman" w:hAnsi="Times New Roman" w:cs="Times New Roman"/>
          <w:b/>
          <w:bCs/>
          <w:sz w:val="24"/>
          <w:szCs w:val="24"/>
        </w:rPr>
        <w:t>Figure 1</w:t>
      </w:r>
      <w:r w:rsidR="00F37902" w:rsidRPr="00640763">
        <w:rPr>
          <w:rFonts w:ascii="Times New Roman" w:hAnsi="Times New Roman" w:cs="Times New Roman"/>
          <w:sz w:val="24"/>
          <w:szCs w:val="24"/>
        </w:rPr>
        <w:t xml:space="preserve">, </w:t>
      </w:r>
      <w:r w:rsidRPr="00640763">
        <w:rPr>
          <w:rFonts w:ascii="Times New Roman" w:hAnsi="Times New Roman" w:cs="Times New Roman"/>
          <w:kern w:val="0"/>
          <w:sz w:val="24"/>
          <w:szCs w:val="24"/>
        </w:rPr>
        <w:t>RCs</w:t>
      </w:r>
      <w:r w:rsidRPr="00640763">
        <w:rPr>
          <w:rFonts w:ascii="Times New Roman" w:hAnsi="Times New Roman" w:cs="Times New Roman"/>
          <w:sz w:val="24"/>
          <w:szCs w:val="24"/>
        </w:rPr>
        <w:t xml:space="preserve"> took up</w:t>
      </w:r>
      <w:r w:rsidRPr="00640763">
        <w:rPr>
          <w:rFonts w:ascii="Times New Roman" w:hAnsi="Times New Roman" w:cs="Times New Roman"/>
          <w:kern w:val="0"/>
          <w:sz w:val="24"/>
          <w:szCs w:val="24"/>
        </w:rPr>
        <w:t xml:space="preserve"> only 7.41% of the total public charging devices in London</w:t>
      </w:r>
      <w:r w:rsidRPr="00640763">
        <w:rPr>
          <w:rFonts w:ascii="Times New Roman" w:eastAsia="SimHei" w:hAnsi="Times New Roman" w:cs="Times New Roman"/>
          <w:kern w:val="0"/>
          <w:sz w:val="24"/>
          <w:szCs w:val="24"/>
        </w:rPr>
        <w:t xml:space="preserve"> </w:t>
      </w:r>
      <w:r w:rsidRPr="00640763">
        <w:rPr>
          <w:rFonts w:ascii="Times New Roman" w:eastAsia="SimHei" w:hAnsi="Times New Roman" w:cs="Times New Roman"/>
          <w:kern w:val="0"/>
          <w:sz w:val="24"/>
          <w:szCs w:val="24"/>
        </w:rPr>
        <w:fldChar w:fldCharType="begin"/>
      </w:r>
      <w:r w:rsidR="00931423" w:rsidRPr="00640763">
        <w:rPr>
          <w:rFonts w:ascii="Times New Roman" w:eastAsia="SimHei" w:hAnsi="Times New Roman" w:cs="Times New Roman"/>
          <w:kern w:val="0"/>
          <w:sz w:val="24"/>
          <w:szCs w:val="24"/>
        </w:rPr>
        <w:instrText xml:space="preserve"> ADDIN ZOTERO_ITEM CSL_CITATION {"citationID":"XXKo7fam","properties":{"formattedCitation":"[13]","plainCitation":"[13]","noteIndex":0},"citationItems":[{"id":615,"uris":["http://zotero.org/users/local/9ThtfrAa/items/BR6FCGNI"],"uri":["http://zotero.org/users/local/9ThtfrAa/items/BR6FCGNI"],"itemData":{"id":615,"type":"webpage","title":"Map of charging points for electric car drivers in UK","URL":"https://www.zap-map.com/live/","author":[{"family":"Zap-Map","given":""}],"issued":{"date-parts":[["2019"]]}}}],"schema":"https://github.com/citation-style-language/schema/raw/master/csl-citation.json"} </w:instrText>
      </w:r>
      <w:r w:rsidRPr="00640763">
        <w:rPr>
          <w:rFonts w:ascii="Times New Roman" w:eastAsia="SimHei" w:hAnsi="Times New Roman" w:cs="Times New Roman"/>
          <w:kern w:val="0"/>
          <w:sz w:val="24"/>
          <w:szCs w:val="24"/>
        </w:rPr>
        <w:fldChar w:fldCharType="separate"/>
      </w:r>
      <w:r w:rsidR="00931423" w:rsidRPr="00640763">
        <w:rPr>
          <w:rFonts w:ascii="Times New Roman" w:hAnsi="Times New Roman" w:cs="Times New Roman"/>
          <w:sz w:val="24"/>
        </w:rPr>
        <w:t>[13]</w:t>
      </w:r>
      <w:r w:rsidRPr="00640763">
        <w:rPr>
          <w:rFonts w:ascii="Times New Roman" w:eastAsia="SimHei" w:hAnsi="Times New Roman" w:cs="Times New Roman"/>
          <w:kern w:val="0"/>
          <w:sz w:val="24"/>
          <w:szCs w:val="24"/>
        </w:rPr>
        <w:fldChar w:fldCharType="end"/>
      </w:r>
      <w:r w:rsidRPr="00640763">
        <w:rPr>
          <w:rFonts w:ascii="Times New Roman" w:eastAsia="SimHei" w:hAnsi="Times New Roman" w:cs="Times New Roman"/>
          <w:kern w:val="0"/>
          <w:sz w:val="24"/>
          <w:szCs w:val="24"/>
        </w:rPr>
        <w:t>.</w:t>
      </w:r>
    </w:p>
    <w:bookmarkEnd w:id="12"/>
    <w:p w14:paraId="7741A08E" w14:textId="2B137FF2" w:rsidR="00F37902" w:rsidRPr="00640763" w:rsidRDefault="00921D49" w:rsidP="00F37902">
      <w:pPr>
        <w:spacing w:line="480" w:lineRule="auto"/>
        <w:jc w:val="center"/>
        <w:rPr>
          <w:rFonts w:ascii="Times New Roman" w:hAnsi="Times New Roman" w:cs="Times New Roman"/>
          <w:sz w:val="24"/>
          <w:szCs w:val="24"/>
        </w:rPr>
      </w:pPr>
      <w:r w:rsidRPr="00640763">
        <w:rPr>
          <w:noProof/>
        </w:rPr>
        <w:lastRenderedPageBreak/>
        <w:drawing>
          <wp:inline distT="0" distB="0" distL="0" distR="0" wp14:anchorId="26202DF3" wp14:editId="01221737">
            <wp:extent cx="5759367" cy="4127024"/>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5" b="2161"/>
                    <a:stretch/>
                  </pic:blipFill>
                  <pic:spPr bwMode="auto">
                    <a:xfrm>
                      <a:off x="0" y="0"/>
                      <a:ext cx="5759450" cy="4127084"/>
                    </a:xfrm>
                    <a:prstGeom prst="rect">
                      <a:avLst/>
                    </a:prstGeom>
                    <a:noFill/>
                    <a:ln>
                      <a:noFill/>
                    </a:ln>
                    <a:extLst>
                      <a:ext uri="{53640926-AAD7-44D8-BBD7-CCE9431645EC}">
                        <a14:shadowObscured xmlns:a14="http://schemas.microsoft.com/office/drawing/2010/main"/>
                      </a:ext>
                    </a:extLst>
                  </pic:spPr>
                </pic:pic>
              </a:graphicData>
            </a:graphic>
          </wp:inline>
        </w:drawing>
      </w:r>
    </w:p>
    <w:p w14:paraId="31C8A334" w14:textId="7142BC34" w:rsidR="00F37902" w:rsidRPr="00640763" w:rsidRDefault="00F37902" w:rsidP="00EC23E8">
      <w:pPr>
        <w:jc w:val="center"/>
        <w:rPr>
          <w:rFonts w:ascii="Times New Roman" w:hAnsi="Times New Roman" w:cs="Times New Roman"/>
          <w:sz w:val="24"/>
          <w:szCs w:val="24"/>
        </w:rPr>
      </w:pPr>
      <w:r w:rsidRPr="00640763">
        <w:rPr>
          <w:rFonts w:ascii="Times New Roman" w:hAnsi="Times New Roman" w:cs="Times New Roman"/>
          <w:b/>
          <w:bCs/>
          <w:szCs w:val="21"/>
        </w:rPr>
        <w:t>Figure 1.</w:t>
      </w:r>
      <w:r w:rsidRPr="00640763">
        <w:rPr>
          <w:rFonts w:ascii="Times New Roman" w:hAnsi="Times New Roman" w:cs="Times New Roman"/>
          <w:szCs w:val="21"/>
        </w:rPr>
        <w:t xml:space="preserve"> Proportion of public rapid chargers in London</w:t>
      </w:r>
    </w:p>
    <w:p w14:paraId="0D173913" w14:textId="77777777" w:rsidR="0029685B" w:rsidRPr="00640763" w:rsidRDefault="0029685B" w:rsidP="0029685B">
      <w:pPr>
        <w:ind w:firstLineChars="200" w:firstLine="480"/>
        <w:rPr>
          <w:rFonts w:ascii="Times New Roman" w:eastAsia="SimHei" w:hAnsi="Times New Roman" w:cs="Times New Roman"/>
          <w:sz w:val="24"/>
          <w:szCs w:val="24"/>
        </w:rPr>
      </w:pPr>
      <w:bookmarkStart w:id="13" w:name="_Hlk81211743"/>
      <w:bookmarkEnd w:id="0"/>
    </w:p>
    <w:p w14:paraId="0772F291" w14:textId="694C6958" w:rsidR="0050274E" w:rsidRPr="00640763" w:rsidRDefault="002D50C7" w:rsidP="00AC39F5">
      <w:pPr>
        <w:spacing w:line="480" w:lineRule="auto"/>
        <w:ind w:firstLineChars="200" w:firstLine="480"/>
        <w:rPr>
          <w:rFonts w:ascii="Times New Roman" w:hAnsi="Times New Roman" w:cs="Times New Roman"/>
          <w:sz w:val="24"/>
          <w:szCs w:val="24"/>
        </w:rPr>
      </w:pPr>
      <w:r w:rsidRPr="00640763">
        <w:rPr>
          <w:rFonts w:ascii="Times New Roman" w:eastAsia="SimHei" w:hAnsi="Times New Roman" w:cs="Times New Roman"/>
          <w:sz w:val="24"/>
          <w:szCs w:val="24"/>
        </w:rPr>
        <w:t>Currently, there are only a few targeted incentives aimed at developing charging infrastructure and they mainly take the form of general subsidies. The UK government, for example in 2020, provides basic funding of 350</w:t>
      </w:r>
      <w:r w:rsidR="002C0327" w:rsidRPr="00640763">
        <w:rPr>
          <w:rFonts w:ascii="Times New Roman" w:eastAsia="SimHei" w:hAnsi="Times New Roman" w:cs="Times New Roman"/>
          <w:sz w:val="24"/>
          <w:szCs w:val="24"/>
        </w:rPr>
        <w:t xml:space="preserve"> £</w:t>
      </w:r>
      <w:r w:rsidRPr="00640763">
        <w:rPr>
          <w:rFonts w:ascii="Times New Roman" w:eastAsia="SimHei" w:hAnsi="Times New Roman" w:cs="Times New Roman"/>
          <w:sz w:val="24"/>
          <w:szCs w:val="24"/>
        </w:rPr>
        <w:t xml:space="preserve"> for each charger </w:t>
      </w:r>
      <w:r w:rsidRPr="00640763">
        <w:rPr>
          <w:rFonts w:ascii="Times New Roman" w:eastAsia="SimHei" w:hAnsi="Times New Roman" w:cs="Times New Roman"/>
          <w:sz w:val="24"/>
          <w:szCs w:val="24"/>
        </w:rPr>
        <w:fldChar w:fldCharType="begin"/>
      </w:r>
      <w:r w:rsidR="00931423" w:rsidRPr="00640763">
        <w:rPr>
          <w:rFonts w:ascii="Times New Roman" w:eastAsia="SimHei" w:hAnsi="Times New Roman" w:cs="Times New Roman"/>
          <w:sz w:val="24"/>
          <w:szCs w:val="24"/>
        </w:rPr>
        <w:instrText xml:space="preserve"> ADDIN ZOTERO_ITEM CSL_CITATION {"citationID":"7oCqAa6O","properties":{"formattedCitation":"[14]","plainCitation":"[14]","noteIndex":0},"citationItems":[{"id":683,"uris":["http://zotero.org/users/local/9ThtfrAa/items/778A8WEU"],"uri":["http://zotero.org/users/local/9ThtfrAa/items/778A8WEU"],"itemData":{"id":683,"type":"webpage","title":"Grant schemes for electric vehicle charging infrastructure","URL":"https://www.gov.uk/government/news/update-on-the-infrastructure-grants-schemes","author":[{"family":"Office for Low Emission Vehicles","given":""}],"issued":{"date-parts":[["2020"]]}}}],"schema":"https://github.com/citation-style-language/schema/raw/master/csl-citation.json"} </w:instrText>
      </w:r>
      <w:r w:rsidRPr="00640763">
        <w:rPr>
          <w:rFonts w:ascii="Times New Roman" w:eastAsia="SimHei" w:hAnsi="Times New Roman" w:cs="Times New Roman"/>
          <w:sz w:val="24"/>
          <w:szCs w:val="24"/>
        </w:rPr>
        <w:fldChar w:fldCharType="separate"/>
      </w:r>
      <w:r w:rsidR="00931423" w:rsidRPr="00640763">
        <w:rPr>
          <w:rFonts w:ascii="Times New Roman" w:hAnsi="Times New Roman" w:cs="Times New Roman"/>
          <w:sz w:val="24"/>
        </w:rPr>
        <w:t>[14]</w:t>
      </w:r>
      <w:r w:rsidRPr="00640763">
        <w:rPr>
          <w:rFonts w:ascii="Times New Roman" w:eastAsia="SimHei" w:hAnsi="Times New Roman" w:cs="Times New Roman"/>
          <w:sz w:val="24"/>
          <w:szCs w:val="24"/>
        </w:rPr>
        <w:fldChar w:fldCharType="end"/>
      </w:r>
      <w:r w:rsidRPr="00640763">
        <w:rPr>
          <w:rFonts w:ascii="Times New Roman" w:eastAsia="SimHei" w:hAnsi="Times New Roman" w:cs="Times New Roman"/>
          <w:sz w:val="24"/>
          <w:szCs w:val="24"/>
        </w:rPr>
        <w:t xml:space="preserve">. </w:t>
      </w:r>
      <w:bookmarkStart w:id="14" w:name="_Hlk62556684"/>
      <w:r w:rsidRPr="00640763">
        <w:rPr>
          <w:rFonts w:ascii="Times New Roman" w:eastAsia="SimHei" w:hAnsi="Times New Roman" w:cs="Times New Roman"/>
          <w:sz w:val="24"/>
          <w:szCs w:val="24"/>
        </w:rPr>
        <w:t xml:space="preserve">However, with the technology readiness of </w:t>
      </w:r>
      <w:r w:rsidRPr="00640763">
        <w:rPr>
          <w:rFonts w:ascii="Times New Roman" w:hAnsi="Times New Roman" w:cs="Times New Roman"/>
          <w:sz w:val="24"/>
          <w:szCs w:val="24"/>
        </w:rPr>
        <w:t xml:space="preserve">end-user resources, such as solar panels and new, or second-life batteries, more business models are emerging, which may be more cost-effective </w:t>
      </w:r>
      <w:r w:rsidRPr="00640763">
        <w:rPr>
          <w:rFonts w:ascii="Times New Roman" w:eastAsia="SimHei" w:hAnsi="Times New Roman" w:cs="Times New Roman"/>
          <w:sz w:val="24"/>
          <w:szCs w:val="24"/>
        </w:rPr>
        <w:t xml:space="preserve">compared </w:t>
      </w:r>
      <w:r w:rsidR="008A3F11" w:rsidRPr="00640763">
        <w:rPr>
          <w:rFonts w:ascii="Times New Roman" w:eastAsia="SimHei" w:hAnsi="Times New Roman" w:cs="Times New Roman"/>
          <w:sz w:val="24"/>
          <w:szCs w:val="24"/>
        </w:rPr>
        <w:t>with</w:t>
      </w:r>
      <w:r w:rsidRPr="00640763">
        <w:rPr>
          <w:rFonts w:ascii="Times New Roman" w:eastAsia="SimHei" w:hAnsi="Times New Roman" w:cs="Times New Roman"/>
          <w:sz w:val="24"/>
          <w:szCs w:val="24"/>
        </w:rPr>
        <w:t xml:space="preserve"> basic charging stations</w:t>
      </w:r>
      <w:r w:rsidRPr="00640763">
        <w:rPr>
          <w:rFonts w:ascii="Times New Roman" w:hAnsi="Times New Roman" w:cs="Times New Roman"/>
          <w:sz w:val="24"/>
          <w:szCs w:val="24"/>
        </w:rPr>
        <w:t xml:space="preserve">. </w:t>
      </w:r>
      <w:bookmarkStart w:id="15" w:name="_Hlk62556212"/>
      <w:bookmarkEnd w:id="14"/>
      <w:r w:rsidRPr="00640763">
        <w:rPr>
          <w:rFonts w:ascii="Times New Roman" w:hAnsi="Times New Roman" w:cs="Times New Roman"/>
          <w:sz w:val="24"/>
          <w:szCs w:val="24"/>
        </w:rPr>
        <w:t>Therefore, we seek to address the research questions of whether there are enhanced benefits with integrated energy resources, including photovoltaic (PV) and batteries, on the investment attractiveness of charging stations. In so doing, it is necessary to envisage a more complex optimization model, which integrates the infrastructure investment together with the consequent operational planning in the face of daily uncertainties.</w:t>
      </w:r>
      <w:bookmarkEnd w:id="15"/>
    </w:p>
    <w:bookmarkEnd w:id="13"/>
    <w:p w14:paraId="781C11C2" w14:textId="77777777" w:rsidR="00AC39F5" w:rsidRPr="00640763" w:rsidRDefault="00AC39F5" w:rsidP="00AC39F5">
      <w:pPr>
        <w:spacing w:line="480" w:lineRule="auto"/>
        <w:ind w:firstLineChars="200" w:firstLine="480"/>
        <w:rPr>
          <w:rFonts w:ascii="Times New Roman" w:hAnsi="Times New Roman" w:cs="Times New Roman"/>
          <w:sz w:val="24"/>
          <w:szCs w:val="24"/>
        </w:rPr>
      </w:pPr>
    </w:p>
    <w:p w14:paraId="202C15F6" w14:textId="36EF7373" w:rsidR="003236F7" w:rsidRPr="00640763" w:rsidRDefault="008A19C4" w:rsidP="00D24709">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lastRenderedPageBreak/>
        <w:t>Background research</w:t>
      </w:r>
    </w:p>
    <w:p w14:paraId="0E3D7A95" w14:textId="08687DB8" w:rsidR="00EB1770" w:rsidRPr="00640763" w:rsidRDefault="00EB177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To clarify the contribution of this paper, previous research on charging stations will be discussed from three research streams: target customers, business models, and </w:t>
      </w:r>
      <w:r w:rsidR="00C354D6" w:rsidRPr="00640763">
        <w:rPr>
          <w:rFonts w:ascii="Times New Roman" w:hAnsi="Times New Roman" w:cs="Times New Roman"/>
          <w:sz w:val="24"/>
          <w:szCs w:val="24"/>
        </w:rPr>
        <w:t>optimization</w:t>
      </w:r>
      <w:r w:rsidRPr="00640763">
        <w:rPr>
          <w:rFonts w:ascii="Times New Roman" w:hAnsi="Times New Roman" w:cs="Times New Roman"/>
          <w:sz w:val="24"/>
          <w:szCs w:val="24"/>
        </w:rPr>
        <w:t xml:space="preserve"> method.</w:t>
      </w:r>
    </w:p>
    <w:p w14:paraId="679465D1" w14:textId="60A23C67" w:rsidR="00EB1770" w:rsidRPr="00640763" w:rsidRDefault="00EB1770" w:rsidP="00B14509">
      <w:pPr>
        <w:spacing w:line="480" w:lineRule="auto"/>
        <w:ind w:firstLineChars="200" w:firstLine="480"/>
        <w:rPr>
          <w:rFonts w:ascii="Times New Roman" w:hAnsi="Times New Roman" w:cs="Times New Roman"/>
          <w:sz w:val="24"/>
          <w:szCs w:val="24"/>
        </w:rPr>
      </w:pPr>
      <w:bookmarkStart w:id="16" w:name="_Hlk93508819"/>
      <w:r w:rsidRPr="00640763">
        <w:rPr>
          <w:rFonts w:ascii="Times New Roman" w:hAnsi="Times New Roman" w:cs="Times New Roman"/>
          <w:sz w:val="24"/>
          <w:szCs w:val="24"/>
        </w:rPr>
        <w:t>So far, the load curve of charging stations is mainly derived by taking passenger cars as the research object. According to a sample survey in six European countries,</w:t>
      </w:r>
      <w:bookmarkStart w:id="17" w:name="_Hlk93237002"/>
      <w:r w:rsidR="007D2B7F" w:rsidRPr="00640763">
        <w:t xml:space="preserve"> </w:t>
      </w:r>
      <w:proofErr w:type="spellStart"/>
      <w:r w:rsidR="007D2B7F" w:rsidRPr="00640763">
        <w:rPr>
          <w:rFonts w:ascii="Times New Roman" w:hAnsi="Times New Roman" w:cs="Times New Roman"/>
          <w:sz w:val="24"/>
          <w:szCs w:val="24"/>
        </w:rPr>
        <w:t>Pasaoglu</w:t>
      </w:r>
      <w:proofErr w:type="spellEnd"/>
      <w:r w:rsidR="007D2B7F" w:rsidRPr="00640763">
        <w:rPr>
          <w:rFonts w:ascii="Times New Roman" w:hAnsi="Times New Roman" w:cs="Times New Roman"/>
          <w:sz w:val="24"/>
          <w:szCs w:val="24"/>
        </w:rPr>
        <w:t xml:space="preserve"> et al.</w:t>
      </w:r>
      <w:r w:rsidRPr="00640763">
        <w:rPr>
          <w:rFonts w:ascii="Times New Roman" w:hAnsi="Times New Roman" w:cs="Times New Roman"/>
          <w:sz w:val="24"/>
          <w:szCs w:val="24"/>
        </w:rPr>
        <w:t xml:space="preserve">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86ip7ihv4","properties":{"formattedCitation":"[15]","plainCitation":"[15]","noteIndex":0},"citationItems":[{"id":668,"uris":["http://zotero.org/users/local/9ThtfrAa/items/2BGRUPFM"],"uri":["http://zotero.org/users/local/9ThtfrAa/items/2BGRUPFM"],"itemData":{"id":668,"type":"article-journal","container-title":"Technological Forecasting and Social Change","ISSN":"0040-1625","journalAbbreviation":"Technological Forecasting and Social Change","page":"51-59","title":"Travel patterns and the potential use of electric cars–Results from a direct survey in six European countries","volume":"87","author":[{"family":"Pasaoglu","given":"Guzay"},{"family":"Fiorello","given":"Davide"},{"family":"Martino","given":"Angelo"},{"family":"Zani","given":"Loredana"},{"family":"Zubaryeva","given":"Alyona"},{"family":"Thiel","given":"Christian"}],"issued":{"date-parts":[["2014"]]}}}],"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[15]</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observed that</w:t>
      </w:r>
      <w:r w:rsidR="00C24132" w:rsidRPr="00640763">
        <w:rPr>
          <w:rFonts w:ascii="Times New Roman" w:hAnsi="Times New Roman" w:cs="Times New Roman"/>
          <w:sz w:val="24"/>
          <w:szCs w:val="24"/>
        </w:rPr>
        <w:t xml:space="preserve"> the passenger EVs were mainly used for </w:t>
      </w:r>
      <w:r w:rsidR="00101F14" w:rsidRPr="00640763">
        <w:rPr>
          <w:rFonts w:ascii="Times New Roman" w:hAnsi="Times New Roman" w:cs="Times New Roman"/>
          <w:sz w:val="24"/>
          <w:szCs w:val="24"/>
        </w:rPr>
        <w:t xml:space="preserve">short </w:t>
      </w:r>
      <w:r w:rsidR="00C24132" w:rsidRPr="00640763">
        <w:rPr>
          <w:rFonts w:ascii="Times New Roman" w:hAnsi="Times New Roman" w:cs="Times New Roman"/>
          <w:sz w:val="24"/>
          <w:szCs w:val="24"/>
        </w:rPr>
        <w:t>home-based trips</w:t>
      </w:r>
      <w:r w:rsidR="00486818" w:rsidRPr="00640763">
        <w:rPr>
          <w:rFonts w:ascii="Times New Roman" w:hAnsi="Times New Roman" w:cs="Times New Roman"/>
          <w:sz w:val="24"/>
          <w:szCs w:val="24"/>
        </w:rPr>
        <w:t xml:space="preserve"> with a</w:t>
      </w:r>
      <w:r w:rsidR="005460FB" w:rsidRPr="00640763">
        <w:rPr>
          <w:rFonts w:ascii="Times New Roman" w:hAnsi="Times New Roman" w:cs="Times New Roman"/>
          <w:sz w:val="24"/>
          <w:szCs w:val="24"/>
        </w:rPr>
        <w:t xml:space="preserve"> </w:t>
      </w:r>
      <w:r w:rsidR="00C24132" w:rsidRPr="00640763">
        <w:rPr>
          <w:rFonts w:ascii="Times New Roman" w:hAnsi="Times New Roman" w:cs="Times New Roman"/>
          <w:sz w:val="24"/>
          <w:szCs w:val="24"/>
        </w:rPr>
        <w:t xml:space="preserve">daily mileage </w:t>
      </w:r>
      <w:r w:rsidR="0042412D" w:rsidRPr="00640763">
        <w:rPr>
          <w:rFonts w:ascii="Times New Roman" w:hAnsi="Times New Roman" w:cs="Times New Roman"/>
          <w:sz w:val="24"/>
          <w:szCs w:val="24"/>
        </w:rPr>
        <w:t xml:space="preserve">of </w:t>
      </w:r>
      <w:r w:rsidR="00C24132" w:rsidRPr="00640763">
        <w:rPr>
          <w:rFonts w:ascii="Times New Roman" w:hAnsi="Times New Roman" w:cs="Times New Roman"/>
          <w:sz w:val="24"/>
          <w:szCs w:val="24"/>
        </w:rPr>
        <w:t>4</w:t>
      </w:r>
      <w:r w:rsidR="0042412D" w:rsidRPr="00640763">
        <w:rPr>
          <w:rFonts w:ascii="Times New Roman" w:hAnsi="Times New Roman" w:cs="Times New Roman"/>
          <w:sz w:val="24"/>
          <w:szCs w:val="24"/>
        </w:rPr>
        <w:t>0-</w:t>
      </w:r>
      <w:r w:rsidR="00C24132" w:rsidRPr="00640763">
        <w:rPr>
          <w:rFonts w:ascii="Times New Roman" w:hAnsi="Times New Roman" w:cs="Times New Roman"/>
          <w:sz w:val="24"/>
          <w:szCs w:val="24"/>
        </w:rPr>
        <w:t>80 km.</w:t>
      </w:r>
      <w:r w:rsidR="00C17DE3" w:rsidRPr="00640763">
        <w:rPr>
          <w:rFonts w:ascii="Times New Roman" w:hAnsi="Times New Roman" w:cs="Times New Roman"/>
          <w:sz w:val="24"/>
          <w:szCs w:val="24"/>
        </w:rPr>
        <w:t xml:space="preserve"> Furthermore, </w:t>
      </w:r>
      <w:r w:rsidR="00486818" w:rsidRPr="00640763">
        <w:rPr>
          <w:rFonts w:ascii="Times New Roman" w:hAnsi="Times New Roman" w:cs="Times New Roman"/>
          <w:sz w:val="24"/>
          <w:szCs w:val="24"/>
        </w:rPr>
        <w:t xml:space="preserve">their average duration of parking time </w:t>
      </w:r>
      <w:r w:rsidR="00250CA8" w:rsidRPr="00640763">
        <w:rPr>
          <w:rFonts w:ascii="Times New Roman" w:hAnsi="Times New Roman" w:cs="Times New Roman"/>
          <w:sz w:val="24"/>
          <w:szCs w:val="24"/>
        </w:rPr>
        <w:t>was estimated to be</w:t>
      </w:r>
      <w:r w:rsidR="00486818" w:rsidRPr="00640763">
        <w:rPr>
          <w:rFonts w:ascii="Times New Roman" w:hAnsi="Times New Roman" w:cs="Times New Roman"/>
          <w:sz w:val="24"/>
          <w:szCs w:val="24"/>
        </w:rPr>
        <w:t xml:space="preserve"> around 6 hours per day, indicating that a slow topping up would be </w:t>
      </w:r>
      <w:r w:rsidR="00D27703" w:rsidRPr="00640763">
        <w:rPr>
          <w:rFonts w:ascii="Times New Roman" w:hAnsi="Times New Roman" w:cs="Times New Roman"/>
          <w:sz w:val="24"/>
          <w:szCs w:val="24"/>
        </w:rPr>
        <w:t xml:space="preserve">relatively </w:t>
      </w:r>
      <w:r w:rsidR="00486818" w:rsidRPr="00640763">
        <w:rPr>
          <w:rFonts w:ascii="Times New Roman" w:hAnsi="Times New Roman" w:cs="Times New Roman"/>
          <w:sz w:val="24"/>
          <w:szCs w:val="24"/>
        </w:rPr>
        <w:t xml:space="preserve">sufficient </w:t>
      </w:r>
      <w:r w:rsidR="00486818"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nCBDx6iT","properties":{"unsorted":true,"formattedCitation":"[16]","plainCitation":"[16]","noteIndex":0},"citationItems":[{"id":643,"uris":["http://zotero.org/users/local/9ThtfrAa/items/GF2X9ZVK"],"uri":["http://zotero.org/users/local/9ThtfrAa/items/GF2X9ZVK"],"itemData":{"id":643,"type":"article-journal","container-title":"Applied Energy","ISSN":"0306-2619","journalAbbreviation":"Applied Energy","page":"434-443","title":"System design for a solar powered electric vehicle charging station for workplaces","volume":"168","author":[{"family":"Mouli","given":"GR Chandra"},{"family":"Bauer","given":"P"},{"family":"Zeman","given":"M"}],"issued":{"date-parts":[["2016"]]}}}],"schema":"https://github.com/citation-style-language/schema/raw/master/csl-citation.json"} </w:instrText>
      </w:r>
      <w:r w:rsidR="00486818"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[16]</w:t>
      </w:r>
      <w:r w:rsidR="00486818" w:rsidRPr="00640763">
        <w:rPr>
          <w:rFonts w:ascii="Times New Roman" w:hAnsi="Times New Roman" w:cs="Times New Roman"/>
          <w:sz w:val="24"/>
          <w:szCs w:val="24"/>
        </w:rPr>
        <w:fldChar w:fldCharType="end"/>
      </w:r>
      <w:r w:rsidR="00486818" w:rsidRPr="00640763">
        <w:rPr>
          <w:rFonts w:ascii="Times New Roman" w:hAnsi="Times New Roman" w:cs="Times New Roman"/>
          <w:sz w:val="24"/>
          <w:szCs w:val="24"/>
        </w:rPr>
        <w:t>.</w:t>
      </w:r>
      <w:bookmarkEnd w:id="17"/>
      <w:r w:rsidR="0042412D" w:rsidRPr="00640763">
        <w:rPr>
          <w:rFonts w:hint="eastAsia"/>
        </w:rPr>
        <w:t xml:space="preserve"> </w:t>
      </w:r>
      <w:r w:rsidRPr="00640763">
        <w:rPr>
          <w:rFonts w:ascii="Times New Roman" w:hAnsi="Times New Roman" w:cs="Times New Roman"/>
          <w:sz w:val="24"/>
          <w:szCs w:val="24"/>
        </w:rPr>
        <w:t xml:space="preserve">Other stochastic features were also examined, such as arrival time, departure time, initial state-of-charge (SOC) level and charging demand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BOASxasl","properties":{"unsorted":true,"formattedCitation":"[17\\uc0\\u8211{}19]","plainCitation":"[17–19]","noteIndex":0},"citationItems":[{"id":650,"uris":["http://zotero.org/users/local/9ThtfrAa/items/P5KXRM6F"],"uri":["http://zotero.org/users/local/9ThtfrAa/items/P5KXRM6F"],"itemData":{"id":650,"type":"article-journal","container-title":"IEEE Transactions on Power Systems","ISSN":"0885-8950","issue":"5","journalAbbreviation":"IEEE Transactions on Power Systems","page":"2643-2656","title":"Allocation of plug-in vehicles' parking lots in distribution systems considering network-constrained objectives","volume":"30","author":[{"family":"Neyestani","given":"Nilufar"},{"family":"Damavandi","given":"Maziar Yazdani"},{"family":"Shafie-Khah","given":"Miadreza"},{"family":"Contreras","given":"Javier"},{"family":"Catalão","given":"João PS"}],"issued":{"date-parts":[["2014"]]}},"label":"page"},{"id":651,"uris":["http://zotero.org/users/local/9ThtfrAa/items/DJHZ6EAK"],"uri":["http://zotero.org/users/local/9ThtfrAa/items/DJHZ6EAK"],"itemData":{"id":651,"type":"article-journal","container-title":"IEEE Transactions on Smart Grid","ISSN":"1949-3053","issue":"6","journalAbbreviation":"IEEE Transactions on Smart Grid","page":"2654-2665","title":"Optimal behavior of electric vehicle parking lots as demand response aggregation agents","volume":"7","author":[{"family":"Shafie-Khah","given":"Miadreza"},{"family":"Heydarian-Forushani","given":"Ehsan"},{"family":"Osório","given":"Gerardo J"},{"family":"Gil","given":"Fábio AS"},{"family":"Aghaei","given":"Jamshid"},{"family":"Barani","given":"Mostafa"},{"family":"Catalão","given":"João PS"}],"issued":{"date-parts":[["2015"]]}},"label":"page"},{"id":674,"uris":["http://zotero.org/users/local/9ThtfrAa/items/WZ8L68UC"],"uri":["http://zotero.org/users/local/9ThtfrAa/items/WZ8L68UC"],"itemData":{"id":674,"type":"article-journal","container-title":"IEEE Transactions on Smart Grid","ISSN":"1949-3053","issue":"2","journalAbbreviation":"IEEE Transactions on Smart Grid","page":"1506-1520","title":"An innovative two-level model for electric vehicle parking lots in distribution systems with renewable energy","volume":"9","author":[{"family":"Shafie-Khah","given":"Miadreza"},{"family":"Siano","given":"Pierluigi"},{"family":"Fitiwi","given":"Desta Z"},{"family":"Mahmoudi","given":"Nadali"},{"family":"Catalão","given":"João PS"}],"issued":{"date-parts":[["2017"]]}},"label":"page"}],"schema":"https://github.com/citation-style-language/schema/raw/master/csl-citation.json"}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kern w:val="0"/>
          <w:sz w:val="24"/>
          <w:szCs w:val="24"/>
        </w:rPr>
        <w:t>[17–19]</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w:t>
      </w:r>
      <w:r w:rsidR="00C51A5D" w:rsidRPr="00640763">
        <w:rPr>
          <w:rFonts w:ascii="Times New Roman" w:hAnsi="Times New Roman" w:cs="Times New Roman"/>
          <w:sz w:val="24"/>
          <w:szCs w:val="24"/>
        </w:rPr>
        <w:t xml:space="preserve">There are distinctive characteristics between passenger EVs and ELCVs. For instance, commercial </w:t>
      </w:r>
      <w:r w:rsidR="00C47F97" w:rsidRPr="00640763">
        <w:rPr>
          <w:rFonts w:ascii="Times New Roman" w:hAnsi="Times New Roman" w:cs="Times New Roman"/>
          <w:sz w:val="24"/>
          <w:szCs w:val="24"/>
        </w:rPr>
        <w:t>car</w:t>
      </w:r>
      <w:r w:rsidR="00C51A5D" w:rsidRPr="00640763">
        <w:rPr>
          <w:rFonts w:ascii="Times New Roman" w:hAnsi="Times New Roman" w:cs="Times New Roman"/>
          <w:sz w:val="24"/>
          <w:szCs w:val="24"/>
        </w:rPr>
        <w:t xml:space="preserve">s generally conduct more long-distance trips. </w:t>
      </w:r>
      <w:proofErr w:type="spellStart"/>
      <w:r w:rsidR="00C51A5D" w:rsidRPr="00640763">
        <w:rPr>
          <w:rFonts w:ascii="Times New Roman" w:hAnsi="Times New Roman" w:cs="Times New Roman"/>
          <w:sz w:val="24"/>
          <w:szCs w:val="24"/>
        </w:rPr>
        <w:t>Baford</w:t>
      </w:r>
      <w:proofErr w:type="spellEnd"/>
      <w:r w:rsidR="00C51A5D" w:rsidRPr="00640763">
        <w:rPr>
          <w:rFonts w:ascii="Times New Roman" w:hAnsi="Times New Roman" w:cs="Times New Roman"/>
          <w:sz w:val="24"/>
          <w:szCs w:val="24"/>
        </w:rPr>
        <w:t xml:space="preserve"> et al. </w:t>
      </w:r>
      <w:r w:rsidR="00C51A5D"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v74cstn81","properties":{"formattedCitation":"[20]","plainCitation":"[20]","noteIndex":0},"citationItems":[{"id":671,"uris":["http://zotero.org/users/local/9ThtfrAa/items/USCQJHWZ"],"uri":["http://zotero.org/users/local/9ThtfrAa/items/USCQJHWZ"],"itemData":{"id":671,"type":"article-journal","container-title":"Research in Transportation Economics","ISSN":"0739-8859","journalAbbreviation":"Research in Transportation Economics","page":"3-11","title":"COPE-SMARTER–A decision support system for analysing the challenges, opportunities and policy initiatives: A case study of electric commercial vehicles market diffusion in Denmark","volume":"55","author":[{"family":"Barfod","given":"Michael B"},{"family":"Kaplan","given":"Sigal"},{"family":"Frenzel","given":"Ina"},{"family":"Klauenberg","given":"Jens"}],"issued":{"date-parts":[["2016"]]}}}],"schema":"https://github.com/citation-style-language/schema/raw/master/csl-citation.json"} </w:instrText>
      </w:r>
      <w:r w:rsidR="00C51A5D"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[20]</w:t>
      </w:r>
      <w:r w:rsidR="00C51A5D" w:rsidRPr="00640763">
        <w:rPr>
          <w:rFonts w:ascii="Times New Roman" w:hAnsi="Times New Roman" w:cs="Times New Roman"/>
          <w:sz w:val="24"/>
          <w:szCs w:val="24"/>
        </w:rPr>
        <w:fldChar w:fldCharType="end"/>
      </w:r>
      <w:r w:rsidR="00C51A5D" w:rsidRPr="00640763">
        <w:rPr>
          <w:rFonts w:ascii="Times New Roman" w:hAnsi="Times New Roman" w:cs="Times New Roman"/>
          <w:sz w:val="24"/>
          <w:szCs w:val="24"/>
        </w:rPr>
        <w:t xml:space="preserve"> and Christensen et al. </w:t>
      </w:r>
      <w:r w:rsidR="00C51A5D"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61spph1f1","properties":{"formattedCitation":"[21]","plainCitation":"[21]","noteIndex":0},"citationItems":[{"id":670,"uris":["http://zotero.org/users/local/9ThtfrAa/items/J6W75KMV"],"uri":["http://zotero.org/users/local/9ThtfrAa/items/J6W75KMV"],"itemData":{"id":670,"type":"article-journal","container-title":"Research in Transportation Economics","ISSN":"0739-8859","journalAbbreviation":"Research in Transportation Economics","page":"48-60","title":"Suitability of commercial transport for a shift to electric mobility with Denmark and Germany as use cases","volume":"64","author":[{"family":"Christensen","given":"Linda"},{"family":"Klauenberg","given":"Jens"},{"family":"Kveiborg","given":"Ole"},{"family":"Rudolph","given":"Christian"}],"issued":{"date-parts":[["2017"]]}}}],"schema":"https://github.com/citation-style-language/schema/raw/master/csl-citation.json"} </w:instrText>
      </w:r>
      <w:r w:rsidR="00C51A5D"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[21]</w:t>
      </w:r>
      <w:r w:rsidR="00C51A5D" w:rsidRPr="00640763">
        <w:rPr>
          <w:rFonts w:ascii="Times New Roman" w:hAnsi="Times New Roman" w:cs="Times New Roman"/>
          <w:sz w:val="24"/>
          <w:szCs w:val="24"/>
        </w:rPr>
        <w:fldChar w:fldCharType="end"/>
      </w:r>
      <w:r w:rsidR="00C51A5D" w:rsidRPr="00640763">
        <w:rPr>
          <w:rFonts w:ascii="Times New Roman" w:hAnsi="Times New Roman" w:cs="Times New Roman"/>
          <w:sz w:val="24"/>
          <w:szCs w:val="24"/>
        </w:rPr>
        <w:t xml:space="preserve"> found that nearly 31% and 29% of ELCVs would perform more than 100 km per day in Denmark and Germany, respectively. </w:t>
      </w:r>
      <w:r w:rsidR="00A06A6A" w:rsidRPr="00640763">
        <w:rPr>
          <w:rFonts w:ascii="Times New Roman" w:hAnsi="Times New Roman" w:cs="Times New Roman" w:hint="eastAsia"/>
          <w:sz w:val="24"/>
          <w:szCs w:val="24"/>
        </w:rPr>
        <w:t>I</w:t>
      </w:r>
      <w:r w:rsidR="00A06A6A" w:rsidRPr="00640763">
        <w:rPr>
          <w:rFonts w:ascii="Times New Roman" w:hAnsi="Times New Roman" w:cs="Times New Roman"/>
          <w:sz w:val="24"/>
          <w:szCs w:val="24"/>
        </w:rPr>
        <w:t xml:space="preserve">n terms of charging behavior, </w:t>
      </w:r>
      <w:r w:rsidR="00A06A6A" w:rsidRPr="00640763">
        <w:rPr>
          <w:rFonts w:ascii="Times New Roman" w:hAnsi="Times New Roman" w:cs="Times New Roman" w:hint="eastAsia"/>
          <w:sz w:val="24"/>
          <w:szCs w:val="24"/>
        </w:rPr>
        <w:t>i</w:t>
      </w:r>
      <w:r w:rsidR="00A06A6A" w:rsidRPr="00640763">
        <w:rPr>
          <w:rFonts w:ascii="Times New Roman" w:hAnsi="Times New Roman" w:cs="Times New Roman"/>
          <w:sz w:val="24"/>
          <w:szCs w:val="24"/>
        </w:rPr>
        <w:t xml:space="preserve">t was found that a larger percentage of charging events took place at nighttime for private vehicles than the commercial vehicles </w:t>
      </w:r>
      <w:r w:rsidR="00A06A6A"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ru8m2moul","properties":{"formattedCitation":"[22]","plainCitation":"[22]","noteIndex":0},"citationItems":[{"id":1384,"uris":["http://zotero.org/users/local/9ThtfrAa/items/2GYILYEB"],"uri":["http://zotero.org/users/local/9ThtfrAa/items/2GYILYEB"],"itemData":{"id":1384,"type":"article-journal","container-title":"Transportation Research Part D: Transport and Environment","journalAbbreviation":"Transportation Research Part D: Transport and Environment","page":"97-107","title":"Charge timing choice behavior of battery electric vehicle users","volume":"37","author":[{"family":"Sun","given":"Xiao-Hui"},{"family":"Yamamoto","given":"Toshiyuki"},{"family":"Morikawa","given":"Takayuki"}],"issued":{"date-parts":[["2015"]]}}}],"schema":"https://github.com/citation-style-language/schema/raw/master/csl-citation.json"} </w:instrText>
      </w:r>
      <w:r w:rsidR="00A06A6A"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[22]</w:t>
      </w:r>
      <w:r w:rsidR="00A06A6A" w:rsidRPr="00640763">
        <w:rPr>
          <w:rFonts w:ascii="Times New Roman" w:hAnsi="Times New Roman" w:cs="Times New Roman"/>
          <w:sz w:val="24"/>
          <w:szCs w:val="24"/>
        </w:rPr>
        <w:fldChar w:fldCharType="end"/>
      </w:r>
      <w:r w:rsidR="00A06A6A" w:rsidRPr="00640763">
        <w:rPr>
          <w:rFonts w:ascii="Times New Roman" w:hAnsi="Times New Roman" w:cs="Times New Roman"/>
          <w:sz w:val="24"/>
          <w:szCs w:val="24"/>
        </w:rPr>
        <w:t xml:space="preserve">. </w:t>
      </w:r>
      <w:r w:rsidR="00644499" w:rsidRPr="00640763">
        <w:rPr>
          <w:rFonts w:ascii="Times New Roman" w:hAnsi="Times New Roman" w:cs="Times New Roman" w:hint="eastAsia"/>
          <w:sz w:val="24"/>
          <w:szCs w:val="24"/>
        </w:rPr>
        <w:t>S</w:t>
      </w:r>
      <w:r w:rsidR="00644499" w:rsidRPr="00640763">
        <w:rPr>
          <w:rFonts w:ascii="Times New Roman" w:hAnsi="Times New Roman" w:cs="Times New Roman"/>
          <w:sz w:val="24"/>
          <w:szCs w:val="24"/>
        </w:rPr>
        <w:t>ince the nature of the service business require</w:t>
      </w:r>
      <w:r w:rsidR="00430847" w:rsidRPr="00640763">
        <w:rPr>
          <w:rFonts w:ascii="Times New Roman" w:hAnsi="Times New Roman" w:cs="Times New Roman"/>
          <w:sz w:val="24"/>
          <w:szCs w:val="24"/>
        </w:rPr>
        <w:t>d</w:t>
      </w:r>
      <w:r w:rsidR="00644499" w:rsidRPr="00640763">
        <w:rPr>
          <w:rFonts w:ascii="Times New Roman" w:hAnsi="Times New Roman" w:cs="Times New Roman"/>
          <w:sz w:val="24"/>
          <w:szCs w:val="24"/>
        </w:rPr>
        <w:t xml:space="preserve"> punctuality, </w:t>
      </w:r>
      <w:r w:rsidR="00422B92" w:rsidRPr="00640763">
        <w:rPr>
          <w:rFonts w:ascii="Times New Roman" w:hAnsi="Times New Roman" w:cs="Times New Roman"/>
          <w:sz w:val="24"/>
          <w:szCs w:val="24"/>
        </w:rPr>
        <w:t xml:space="preserve">it was noted that </w:t>
      </w:r>
      <w:r w:rsidR="00E40D9E" w:rsidRPr="00640763">
        <w:rPr>
          <w:rFonts w:ascii="Times New Roman" w:hAnsi="Times New Roman" w:cs="Times New Roman"/>
          <w:sz w:val="24"/>
          <w:szCs w:val="24"/>
        </w:rPr>
        <w:t xml:space="preserve">commercial users </w:t>
      </w:r>
      <w:r w:rsidR="00250CA8" w:rsidRPr="00640763">
        <w:rPr>
          <w:rFonts w:ascii="Times New Roman" w:hAnsi="Times New Roman" w:cs="Times New Roman"/>
          <w:sz w:val="24"/>
          <w:szCs w:val="24"/>
        </w:rPr>
        <w:t>were</w:t>
      </w:r>
      <w:r w:rsidR="00E40D9E" w:rsidRPr="00640763">
        <w:rPr>
          <w:rFonts w:ascii="Times New Roman" w:hAnsi="Times New Roman" w:cs="Times New Roman"/>
          <w:sz w:val="24"/>
          <w:szCs w:val="24"/>
        </w:rPr>
        <w:t xml:space="preserve"> willing to detour up to 500 m for fast charging, which </w:t>
      </w:r>
      <w:r w:rsidR="00430847" w:rsidRPr="00640763">
        <w:rPr>
          <w:rFonts w:ascii="Times New Roman" w:hAnsi="Times New Roman" w:cs="Times New Roman"/>
          <w:sz w:val="24"/>
          <w:szCs w:val="24"/>
        </w:rPr>
        <w:t>was</w:t>
      </w:r>
      <w:r w:rsidR="00E40D9E" w:rsidRPr="00640763">
        <w:rPr>
          <w:rFonts w:ascii="Times New Roman" w:hAnsi="Times New Roman" w:cs="Times New Roman"/>
          <w:sz w:val="24"/>
          <w:szCs w:val="24"/>
        </w:rPr>
        <w:t xml:space="preserve"> 70% less than the distance for private users </w:t>
      </w:r>
      <w:r w:rsidR="00E40D9E"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2j73a9fj0d","properties":{"formattedCitation":"[23,24]","plainCitation":"[23,24]","noteIndex":0},"citationItems":[{"id":1383,"uris":["http://zotero.org/users/local/9ThtfrAa/items/77RM4YA2"],"uri":["http://zotero.org/users/local/9ThtfrAa/items/77RM4YA2"],"itemData":{"id":1383,"type":"article-journal","container-title":"Transportation Research Part D: Transport and Environment","journalAbbreviation":"Transportation Research Part D: Transport and Environment","page":"26-39","title":"Fast-charging station choice behavior among battery electric vehicle users","volume":"46","author":[{"family":"Sun","given":"Xiao-Hui"},{"family":"Yamamoto","given":"Toshiyuki"},{"family":"Morikawa","given":"Takayuki"}],"issued":{"date-parts":[["2016"]]}},"label":"page"},{"id":1385,"uris":["http://zotero.org/users/local/9ThtfrAa/items/LTRUGC9D"],"uri":["http://zotero.org/users/local/9ThtfrAa/items/LTRUGC9D"],"itemData":{"id":1385,"type":"article-journal","container-title":"Transportation Science","issue":"3","title":"A policy-sensitive model of parking choice for commercial vehicles in urban areas","volume":"54","author":[{"family":"Chiara","given":"G. D."},{"family":"Cheah","given":"L."},{"family":"Azevedo","given":"C. L."},{"family":"Ben-Akiva","given":"M. E."}],"issued":{"date-parts":[["2020"]]}},"label":"page"}],"schema":"https://github.com/citation-style-language/schema/raw/master/csl-citation.json"} </w:instrText>
      </w:r>
      <w:r w:rsidR="00E40D9E"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[23,24]</w:t>
      </w:r>
      <w:r w:rsidR="00E40D9E" w:rsidRPr="00640763">
        <w:rPr>
          <w:rFonts w:ascii="Times New Roman" w:hAnsi="Times New Roman" w:cs="Times New Roman"/>
          <w:sz w:val="24"/>
          <w:szCs w:val="24"/>
        </w:rPr>
        <w:fldChar w:fldCharType="end"/>
      </w:r>
      <w:r w:rsidR="00E40D9E" w:rsidRPr="00640763">
        <w:rPr>
          <w:rFonts w:ascii="Times New Roman" w:hAnsi="Times New Roman" w:cs="Times New Roman"/>
          <w:sz w:val="24"/>
          <w:szCs w:val="24"/>
        </w:rPr>
        <w:t>.</w:t>
      </w:r>
      <w:r w:rsidR="00B14509" w:rsidRPr="00640763">
        <w:rPr>
          <w:rFonts w:ascii="Times New Roman" w:hAnsi="Times New Roman" w:cs="Times New Roman"/>
          <w:sz w:val="24"/>
          <w:szCs w:val="24"/>
        </w:rPr>
        <w:t xml:space="preserve"> </w:t>
      </w:r>
      <w:r w:rsidR="00D50AEA" w:rsidRPr="00640763">
        <w:rPr>
          <w:rFonts w:ascii="Times New Roman" w:hAnsi="Times New Roman" w:cs="Times New Roman"/>
          <w:sz w:val="24"/>
          <w:szCs w:val="24"/>
        </w:rPr>
        <w:t>In summary</w:t>
      </w:r>
      <w:r w:rsidR="00C47F97" w:rsidRPr="00640763">
        <w:rPr>
          <w:rFonts w:ascii="Times New Roman" w:hAnsi="Times New Roman" w:cs="Times New Roman"/>
          <w:sz w:val="24"/>
          <w:szCs w:val="24"/>
        </w:rPr>
        <w:t xml:space="preserve">, commercial vehicles are </w:t>
      </w:r>
      <w:r w:rsidR="00422B92" w:rsidRPr="00640763">
        <w:rPr>
          <w:rFonts w:ascii="Times New Roman" w:hAnsi="Times New Roman" w:cs="Times New Roman"/>
          <w:sz w:val="24"/>
          <w:szCs w:val="24"/>
        </w:rPr>
        <w:t>confronted</w:t>
      </w:r>
      <w:r w:rsidR="00C47F97" w:rsidRPr="00640763">
        <w:rPr>
          <w:rFonts w:ascii="Times New Roman" w:hAnsi="Times New Roman" w:cs="Times New Roman"/>
          <w:sz w:val="24"/>
          <w:szCs w:val="24"/>
        </w:rPr>
        <w:t xml:space="preserve"> with more uncertainties, </w:t>
      </w:r>
      <w:r w:rsidR="00C47F97" w:rsidRPr="00640763">
        <w:rPr>
          <w:rFonts w:ascii="Times New Roman" w:hAnsi="Times New Roman" w:cs="Times New Roman" w:hint="eastAsia"/>
          <w:sz w:val="24"/>
          <w:szCs w:val="24"/>
        </w:rPr>
        <w:t>s</w:t>
      </w:r>
      <w:r w:rsidR="00A06A6A" w:rsidRPr="00640763">
        <w:rPr>
          <w:rFonts w:ascii="Times New Roman" w:hAnsi="Times New Roman" w:cs="Times New Roman"/>
          <w:sz w:val="24"/>
          <w:szCs w:val="24"/>
        </w:rPr>
        <w:t xml:space="preserve">uch as the </w:t>
      </w:r>
      <w:r w:rsidR="00020760" w:rsidRPr="00640763">
        <w:rPr>
          <w:rFonts w:ascii="Times New Roman" w:hAnsi="Times New Roman" w:cs="Times New Roman"/>
          <w:sz w:val="24"/>
          <w:szCs w:val="24"/>
        </w:rPr>
        <w:t>route selection</w:t>
      </w:r>
      <w:r w:rsidR="008F6483" w:rsidRPr="00640763">
        <w:rPr>
          <w:rFonts w:ascii="Times New Roman" w:hAnsi="Times New Roman" w:cs="Times New Roman"/>
          <w:sz w:val="24"/>
          <w:szCs w:val="24"/>
        </w:rPr>
        <w:t xml:space="preserve"> </w:t>
      </w:r>
      <w:r w:rsidR="00006916"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20a9spj57n","properties":{"formattedCitation":"[25]","plainCitation":"[25]","noteIndex":0},"citationItems":[{"id":1386,"uris":["http://zotero.org/users/local/9ThtfrAa/items/ZK4DTSPH"],"uri":["http://zotero.org/users/local/9ThtfrAa/items/ZK4DTSPH"],"itemData":{"id":1386,"type":"article-journal","container-title":"Transportation Research Part D: Transport and Environment","journalAbbreviation":"Transportation Research Part D: Transport and Environment","page":"173-189","title":"Charging strategies for economic operations of electric vehicles in commercial applications","volume":"51","author":[{"family":"Schücking","given":"Maximilian"},{"family":"Jochem","given":"Patrick"},{"family":"Fichtner","given":"Wolf"},{"family":"Wollersheim","given":"Olaf"},{"family":"Stella","given":"Kevin"}],"issued":{"date-parts":[["2017"]]}}}],"schema":"https://github.com/citation-style-language/schema/raw/master/csl-citation.json"} </w:instrText>
      </w:r>
      <w:r w:rsidR="00006916"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[25]</w:t>
      </w:r>
      <w:r w:rsidR="00006916" w:rsidRPr="00640763">
        <w:rPr>
          <w:rFonts w:ascii="Times New Roman" w:hAnsi="Times New Roman" w:cs="Times New Roman"/>
          <w:sz w:val="24"/>
          <w:szCs w:val="24"/>
        </w:rPr>
        <w:fldChar w:fldCharType="end"/>
      </w:r>
      <w:r w:rsidR="00C47F97" w:rsidRPr="00640763">
        <w:rPr>
          <w:rFonts w:ascii="Times New Roman" w:hAnsi="Times New Roman" w:cs="Times New Roman"/>
          <w:sz w:val="24"/>
          <w:szCs w:val="24"/>
        </w:rPr>
        <w:t xml:space="preserve">, </w:t>
      </w:r>
      <w:r w:rsidR="004F5295" w:rsidRPr="00640763">
        <w:rPr>
          <w:rFonts w:ascii="Times New Roman" w:hAnsi="Times New Roman" w:cs="Times New Roman"/>
          <w:sz w:val="24"/>
          <w:szCs w:val="24"/>
        </w:rPr>
        <w:t>parking duration</w:t>
      </w:r>
      <w:r w:rsidR="008F6483" w:rsidRPr="00640763">
        <w:rPr>
          <w:rFonts w:ascii="Times New Roman" w:hAnsi="Times New Roman" w:cs="Times New Roman"/>
          <w:sz w:val="24"/>
          <w:szCs w:val="24"/>
        </w:rPr>
        <w:t xml:space="preserve"> </w:t>
      </w:r>
      <w:r w:rsidR="008F6483"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22l8d949d3","properties":{"formattedCitation":"[24]","plainCitation":"[24]","noteIndex":0},"citationItems":[{"id":1385,"uris":["http://zotero.org/users/local/9ThtfrAa/items/LTRUGC9D"],"uri":["http://zotero.org/users/local/9ThtfrAa/items/LTRUGC9D"],"itemData":{"id":1385,"type":"article-journal","container-title":"Transportation Science","issue":"3","title":"A policy-sensitive model of parking choice for commercial vehicles in urban areas","volume":"54","author":[{"family":"Chiara","given":"G. D."},{"family":"Cheah","given":"L."},{"family":"Azevedo","given":"C. L."},{"family":"Ben-Akiva","given":"M. E."}],"issued":{"date-parts":[["2020"]]}}}],"schema":"https://github.com/citation-style-language/schema/raw/master/csl-citation.json"} </w:instrText>
      </w:r>
      <w:r w:rsidR="008F6483"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[24]</w:t>
      </w:r>
      <w:r w:rsidR="008F6483" w:rsidRPr="00640763">
        <w:rPr>
          <w:rFonts w:ascii="Times New Roman" w:hAnsi="Times New Roman" w:cs="Times New Roman"/>
          <w:sz w:val="24"/>
          <w:szCs w:val="24"/>
        </w:rPr>
        <w:fldChar w:fldCharType="end"/>
      </w:r>
      <w:r w:rsidR="004B6644" w:rsidRPr="00640763">
        <w:rPr>
          <w:rFonts w:ascii="Times New Roman" w:hAnsi="Times New Roman" w:cs="Times New Roman"/>
          <w:sz w:val="24"/>
          <w:szCs w:val="24"/>
        </w:rPr>
        <w:t xml:space="preserve">, parking times </w:t>
      </w:r>
      <w:r w:rsidR="004B6644"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1ksorscqc5","properties":{"formattedCitation":"[26]","plainCitation":"[26]","noteIndex":0},"citationItems":[{"id":1387,"uris":["http://zotero.org/users/local/9ThtfrAa/items/5RAFJP9E"],"uri":["http://zotero.org/users/local/9ThtfrAa/items/5RAFJP9E"],"itemData":{"id":1387,"type":"article-journal","container-title":"Transportation Research Part A: Policy and Practice","journalAbbreviation":"Transportation Research Part A: Policy and Practice","page":"54-64","title":"Truck parking in urban areas: Application of choice modelling within traffic microsimulation","volume":"64","author":[{"family":"Nourinejad","given":"Mehdi"},{"family":"Wenneman","given":"Adam"},{"family":"Habib","given":"Khandker Nurul"},{"family":"Roorda","given":"Matthew J."}],"issued":{"date-parts":[["2014"]]}}}],"schema":"https://github.com/citation-style-language/schema/raw/master/csl-citation.json"} </w:instrText>
      </w:r>
      <w:r w:rsidR="004B6644"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[26]</w:t>
      </w:r>
      <w:r w:rsidR="004B6644" w:rsidRPr="00640763">
        <w:rPr>
          <w:rFonts w:ascii="Times New Roman" w:hAnsi="Times New Roman" w:cs="Times New Roman"/>
          <w:sz w:val="24"/>
          <w:szCs w:val="24"/>
        </w:rPr>
        <w:fldChar w:fldCharType="end"/>
      </w:r>
      <w:r w:rsidR="004B6644" w:rsidRPr="00640763">
        <w:rPr>
          <w:rFonts w:ascii="Times New Roman" w:hAnsi="Times New Roman" w:cs="Times New Roman"/>
          <w:sz w:val="24"/>
          <w:szCs w:val="24"/>
        </w:rPr>
        <w:t xml:space="preserve"> </w:t>
      </w:r>
      <w:r w:rsidR="00006916" w:rsidRPr="00640763">
        <w:rPr>
          <w:rFonts w:ascii="Times New Roman" w:hAnsi="Times New Roman" w:cs="Times New Roman"/>
          <w:sz w:val="24"/>
          <w:szCs w:val="24"/>
        </w:rPr>
        <w:t>and</w:t>
      </w:r>
      <w:r w:rsidR="00C47F97" w:rsidRPr="00640763">
        <w:rPr>
          <w:rFonts w:ascii="Times New Roman" w:hAnsi="Times New Roman" w:cs="Times New Roman"/>
          <w:sz w:val="24"/>
          <w:szCs w:val="24"/>
        </w:rPr>
        <w:t xml:space="preserve"> </w:t>
      </w:r>
      <w:r w:rsidR="00422B92" w:rsidRPr="00640763">
        <w:rPr>
          <w:rFonts w:ascii="Times New Roman" w:hAnsi="Times New Roman" w:cs="Times New Roman"/>
          <w:sz w:val="24"/>
          <w:szCs w:val="24"/>
        </w:rPr>
        <w:t>charg</w:t>
      </w:r>
      <w:r w:rsidR="00006916" w:rsidRPr="00640763">
        <w:rPr>
          <w:rFonts w:ascii="Times New Roman" w:hAnsi="Times New Roman" w:cs="Times New Roman"/>
          <w:sz w:val="24"/>
          <w:szCs w:val="24"/>
        </w:rPr>
        <w:t>ing</w:t>
      </w:r>
      <w:r w:rsidR="00422B92" w:rsidRPr="00640763">
        <w:rPr>
          <w:rFonts w:ascii="Times New Roman" w:hAnsi="Times New Roman" w:cs="Times New Roman"/>
          <w:sz w:val="24"/>
          <w:szCs w:val="24"/>
        </w:rPr>
        <w:t xml:space="preserve"> timing</w:t>
      </w:r>
      <w:r w:rsidR="00006916" w:rsidRPr="00640763">
        <w:rPr>
          <w:rFonts w:ascii="Times New Roman" w:hAnsi="Times New Roman" w:cs="Times New Roman"/>
          <w:sz w:val="24"/>
          <w:szCs w:val="24"/>
        </w:rPr>
        <w:t xml:space="preserve"> </w:t>
      </w:r>
      <w:r w:rsidR="00006916"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sueipjejr","properties":{"formattedCitation":"[22]","plainCitation":"[22]","noteIndex":0},"citationItems":[{"id":1384,"uris":["http://zotero.org/users/local/9ThtfrAa/items/2GYILYEB"],"uri":["http://zotero.org/users/local/9ThtfrAa/items/2GYILYEB"],"itemData":{"id":1384,"type":"article-journal","container-title":"Transportation Research Part D: Transport and Environment","journalAbbreviation":"Transportation Research Part D: Transport and Environment","page":"97-107","title":"Charge timing choice behavior of battery electric vehicle users","volume":"37","author":[{"family":"Sun","given":"Xiao-Hui"},{"family":"Yamamoto","given":"Toshiyuki"},{"family":"Morikawa","given":"Takayuki"}],"issued":{"date-parts":[["2015"]]}}}],"schema":"https://github.com/citation-style-language/schema/raw/master/csl-citation.json"} </w:instrText>
      </w:r>
      <w:r w:rsidR="00006916"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[22]</w:t>
      </w:r>
      <w:r w:rsidR="00006916" w:rsidRPr="00640763">
        <w:rPr>
          <w:rFonts w:ascii="Times New Roman" w:hAnsi="Times New Roman" w:cs="Times New Roman"/>
          <w:sz w:val="24"/>
          <w:szCs w:val="24"/>
        </w:rPr>
        <w:fldChar w:fldCharType="end"/>
      </w:r>
      <w:bookmarkEnd w:id="16"/>
      <w:r w:rsidR="00006916" w:rsidRPr="00640763">
        <w:rPr>
          <w:rFonts w:ascii="Times New Roman" w:hAnsi="Times New Roman" w:cs="Times New Roman"/>
          <w:sz w:val="24"/>
          <w:szCs w:val="24"/>
        </w:rPr>
        <w:t>.</w:t>
      </w:r>
      <w:r w:rsidR="008F6483"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However, as an important participant in </w:t>
      </w:r>
      <w:r w:rsidR="006C30CB" w:rsidRPr="00640763">
        <w:rPr>
          <w:rFonts w:ascii="Times New Roman" w:hAnsi="Times New Roman" w:cs="Times New Roman"/>
          <w:sz w:val="24"/>
          <w:szCs w:val="24"/>
        </w:rPr>
        <w:t xml:space="preserve">the </w:t>
      </w:r>
      <w:r w:rsidRPr="00640763">
        <w:rPr>
          <w:rFonts w:ascii="Times New Roman" w:hAnsi="Times New Roman" w:cs="Times New Roman"/>
          <w:sz w:val="24"/>
          <w:szCs w:val="24"/>
        </w:rPr>
        <w:t xml:space="preserve">public charging, the typical driving characteristics of ELCVs have not yet been fully considered, which </w:t>
      </w:r>
      <w:r w:rsidRPr="00640763">
        <w:rPr>
          <w:rFonts w:ascii="Times New Roman" w:hAnsi="Times New Roman" w:cs="Times New Roman"/>
          <w:kern w:val="0"/>
          <w:sz w:val="24"/>
          <w:szCs w:val="24"/>
        </w:rPr>
        <w:t xml:space="preserve">promotes this study to </w:t>
      </w:r>
      <w:r w:rsidRPr="00640763">
        <w:rPr>
          <w:rFonts w:ascii="Times New Roman" w:hAnsi="Times New Roman" w:cs="Times New Roman"/>
          <w:sz w:val="24"/>
          <w:szCs w:val="24"/>
        </w:rPr>
        <w:t>make some contributions</w:t>
      </w:r>
      <w:r w:rsidRPr="00640763">
        <w:rPr>
          <w:rFonts w:ascii="Times New Roman" w:hAnsi="Times New Roman" w:cs="Times New Roman"/>
          <w:kern w:val="0"/>
          <w:sz w:val="24"/>
          <w:szCs w:val="24"/>
        </w:rPr>
        <w:t xml:space="preserve"> in</w:t>
      </w:r>
      <w:r w:rsidR="008A19C4" w:rsidRPr="00640763">
        <w:rPr>
          <w:rFonts w:ascii="Times New Roman" w:hAnsi="Times New Roman" w:cs="Times New Roman"/>
          <w:kern w:val="0"/>
          <w:sz w:val="24"/>
          <w:szCs w:val="24"/>
        </w:rPr>
        <w:t>to</w:t>
      </w:r>
      <w:r w:rsidRPr="00640763">
        <w:rPr>
          <w:rFonts w:ascii="Times New Roman" w:hAnsi="Times New Roman" w:cs="Times New Roman"/>
          <w:kern w:val="0"/>
          <w:sz w:val="24"/>
          <w:szCs w:val="24"/>
        </w:rPr>
        <w:t xml:space="preserve"> this aspect.</w:t>
      </w:r>
    </w:p>
    <w:p w14:paraId="2E94BC49" w14:textId="2BDEEFF9" w:rsidR="00BD074C" w:rsidRPr="00640763" w:rsidRDefault="00EB1770" w:rsidP="00BD074C">
      <w:pPr>
        <w:spacing w:line="480" w:lineRule="auto"/>
        <w:ind w:firstLineChars="200" w:firstLine="480"/>
        <w:rPr>
          <w:rFonts w:ascii="Times New Roman" w:hAnsi="Times New Roman" w:cs="Times New Roman"/>
          <w:kern w:val="0"/>
          <w:sz w:val="24"/>
          <w:szCs w:val="24"/>
        </w:rPr>
      </w:pPr>
      <w:r w:rsidRPr="00640763">
        <w:rPr>
          <w:rFonts w:ascii="Times New Roman" w:hAnsi="Times New Roman" w:cs="Times New Roman"/>
          <w:kern w:val="0"/>
          <w:sz w:val="24"/>
          <w:szCs w:val="24"/>
        </w:rPr>
        <w:lastRenderedPageBreak/>
        <w:t xml:space="preserve">As summarized in </w:t>
      </w:r>
      <w:r w:rsidRPr="00640763">
        <w:rPr>
          <w:rFonts w:ascii="Times New Roman" w:hAnsi="Times New Roman" w:cs="Times New Roman"/>
          <w:b/>
          <w:bCs/>
          <w:sz w:val="24"/>
          <w:szCs w:val="24"/>
        </w:rPr>
        <w:t xml:space="preserve">Table </w:t>
      </w:r>
      <w:r w:rsidR="003564FB" w:rsidRPr="00640763">
        <w:rPr>
          <w:rFonts w:ascii="Times New Roman" w:hAnsi="Times New Roman" w:cs="Times New Roman"/>
          <w:b/>
          <w:bCs/>
          <w:sz w:val="24"/>
          <w:szCs w:val="24"/>
        </w:rPr>
        <w:t>1</w:t>
      </w:r>
      <w:r w:rsidRPr="00640763">
        <w:rPr>
          <w:rFonts w:ascii="Times New Roman" w:hAnsi="Times New Roman" w:cs="Times New Roman"/>
          <w:kern w:val="0"/>
          <w:sz w:val="24"/>
          <w:szCs w:val="24"/>
        </w:rPr>
        <w:t>, the existing</w:t>
      </w:r>
      <w:r w:rsidRPr="00640763">
        <w:rPr>
          <w:rFonts w:ascii="Times New Roman" w:hAnsi="Times New Roman" w:cs="Times New Roman"/>
          <w:sz w:val="24"/>
          <w:szCs w:val="24"/>
        </w:rPr>
        <w:t xml:space="preserve"> research mainly focusses on the impacts of several charging facilities and services in a particular business model. For instance, </w:t>
      </w:r>
      <w:proofErr w:type="spellStart"/>
      <w:r w:rsidR="007D2B7F" w:rsidRPr="00640763">
        <w:rPr>
          <w:rFonts w:ascii="Times New Roman" w:hAnsi="Times New Roman" w:cs="Times New Roman"/>
          <w:sz w:val="24"/>
          <w:szCs w:val="24"/>
        </w:rPr>
        <w:t>Neyestani</w:t>
      </w:r>
      <w:proofErr w:type="spellEnd"/>
      <w:r w:rsidR="007D2B7F" w:rsidRPr="00640763">
        <w:rPr>
          <w:rFonts w:ascii="Times New Roman" w:hAnsi="Times New Roman" w:cs="Times New Roman"/>
          <w:sz w:val="24"/>
          <w:szCs w:val="24"/>
        </w:rPr>
        <w:t xml:space="preserve"> et al.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a2h24ck11","properties":{"formattedCitation":"[17]","plainCitation":"[17]","noteIndex":0},"citationItems":[{"id":650,"uris":["http://zotero.org/users/local/9ThtfrAa/items/P5KXRM6F"],"uri":["http://zotero.org/users/local/9ThtfrAa/items/P5KXRM6F"],"itemData":{"id":650,"type":"article-journal","container-title":"IEEE Transactions on Power Systems","ISSN":"0885-8950","issue":"5","journalAbbreviation":"IEEE Transactions on Power Systems","page":"2643-2656","title":"Allocation of plug-in vehicles' parking lots in distribution systems considering network-constrained objectives","volume":"30","author":[{"family":"Neyestani","given":"Nilufar"},{"family":"Damavandi","given":"Maziar Yazdani"},{"family":"Shafie-Khah","given":"Miadreza"},{"family":"Contreras","given":"Javier"},{"family":"Catalão","given":"João PS"}],"issued":{"date-parts":[["2014"]]}}}],"schema":"https://github.com/citation-style-language/schema/raw/master/csl-citation.json"}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[17]</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found that the Vehicle-to-Grid (V2G) service could stabilize the operation of distribution network and enrich the revenue sources. The possibility of</w:t>
      </w:r>
      <w:r w:rsidRPr="00640763">
        <w:rPr>
          <w:sz w:val="24"/>
          <w:szCs w:val="24"/>
        </w:rPr>
        <w:t xml:space="preserve"> </w:t>
      </w:r>
      <w:r w:rsidRPr="00640763">
        <w:rPr>
          <w:rFonts w:ascii="Times New Roman" w:hAnsi="Times New Roman" w:cs="Times New Roman"/>
          <w:sz w:val="24"/>
          <w:szCs w:val="24"/>
        </w:rPr>
        <w:t xml:space="preserve">coordinating renewable generation to power charging stations was also investigated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LsPmkAWt","properties":{"unsorted":true,"formattedCitation":"[27]","plainCitation":"[27]","noteIndex":0},"citationItems":[{"id":645,"uris":["http://zotero.org/users/local/9ThtfrAa/items/PDFFZFIQ"],"uri":["http://zotero.org/users/local/9ThtfrAa/items/PDFFZFIQ"],"itemData":{"id":645,"type":"article-journal","container-title":"Journal of Power Sources","ISSN":"0378-7753","journalAbbreviation":"Journal of Power Sources","page":"166-178","title":"Dynamics of an integrated solar photovoltaic and battery storage nanogrid for electric vehicle charging","volume":"399","author":[{"family":"Novoa","given":"Laura"},{"family":"Brouwer","given":"Jack"}],"issued":{"date-parts":[["2018"]]}}}],"schema":"https://github.com/citation-style-language/schema/raw/master/csl-citation.json"}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[27]</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In terms of energy storage system, </w:t>
      </w:r>
      <w:proofErr w:type="spellStart"/>
      <w:r w:rsidR="007D2B7F" w:rsidRPr="00640763">
        <w:rPr>
          <w:rFonts w:ascii="Times New Roman" w:hAnsi="Times New Roman" w:cs="Times New Roman"/>
          <w:sz w:val="24"/>
          <w:szCs w:val="24"/>
        </w:rPr>
        <w:t>Figueiredo</w:t>
      </w:r>
      <w:proofErr w:type="spellEnd"/>
      <w:r w:rsidR="007D2B7F" w:rsidRPr="00640763">
        <w:rPr>
          <w:rFonts w:ascii="Times New Roman" w:hAnsi="Times New Roman" w:cs="Times New Roman"/>
          <w:sz w:val="24"/>
          <w:szCs w:val="24"/>
        </w:rPr>
        <w:t xml:space="preserve"> et al.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9873t9c1r","properties":{"formattedCitation":"[11]","plainCitation":"[11]","noteIndex":0},"citationItems":[{"id":618,"uris":["http://zotero.org/users/local/9ThtfrAa/items/774L5DH8"],"uri":["http://zotero.org/users/local/9ThtfrAa/items/774L5DH8"],"itemData":{"id":618,"type":"article-journal","container-title":"Energy","ISSN":"0360-5442","journalAbbreviation":"Energy","page":"1182-1197","title":"The feasibility of solar parking lots for electric vehicles","volume":"140","author":[{"family":"Figueiredo","given":"Raquel"},{"family":"Nunes","given":"Pedro"},{"family":"Brito","given":"Miguel C"}],"issued":{"date-parts":[["2017"]]}}}],"schema":"https://github.com/citation-style-language/schema/raw/master/csl-citation.json"}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[11]</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put forward that when its price dropped to a certain level in the future, the integration with solar parking lots would be economically feasible. </w:t>
      </w:r>
      <w:r w:rsidR="008A19C4" w:rsidRPr="00640763">
        <w:rPr>
          <w:rFonts w:ascii="Times New Roman" w:hAnsi="Times New Roman" w:cs="Times New Roman"/>
          <w:kern w:val="0"/>
          <w:sz w:val="24"/>
          <w:szCs w:val="24"/>
        </w:rPr>
        <w:t>In this context, the use of retired EV batteries appears to be potentially competitive.</w:t>
      </w:r>
      <w:r w:rsidRPr="00640763">
        <w:rPr>
          <w:rFonts w:ascii="Times New Roman" w:hAnsi="Times New Roman" w:cs="Times New Roman"/>
          <w:sz w:val="24"/>
          <w:szCs w:val="24"/>
        </w:rPr>
        <w:t xml:space="preserve"> </w:t>
      </w:r>
      <w:r w:rsidR="008A19C4" w:rsidRPr="00640763">
        <w:rPr>
          <w:rFonts w:ascii="Times New Roman" w:hAnsi="Times New Roman" w:cs="Times New Roman"/>
          <w:sz w:val="24"/>
          <w:szCs w:val="24"/>
        </w:rPr>
        <w:t>Apart from</w:t>
      </w:r>
      <w:r w:rsidR="007D2B7F" w:rsidRPr="00640763">
        <w:rPr>
          <w:rFonts w:ascii="Times New Roman" w:hAnsi="Times New Roman" w:cs="Times New Roman"/>
          <w:sz w:val="24"/>
          <w:szCs w:val="24"/>
        </w:rPr>
        <w:t xml:space="preserve"> Tong et al. </w:t>
      </w:r>
      <w:r w:rsidR="008A19C4"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1il12vdhpg","properties":{"unsorted":true,"formattedCitation":"[28]","plainCitation":"[28]","noteIndex":0},"citationItems":[{"id":654,"uris":["http://zotero.org/users/local/9ThtfrAa/items/XMKYREJQ"],"uri":["http://zotero.org/users/local/9ThtfrAa/items/XMKYREJQ"],"itemData":{"id":654,"type":"article-journal","container-title":"Applied energy","ISSN":"0306-2619","journalAbbreviation":"Applied energy","page":"740-750","title":"Off-grid photovoltaic vehicle charge using second life lithium batteries: An experimental and numerical investigation","volume":"104","author":[{"family":"Tong","given":"Shi Jie"},{"family":"Same","given":"Adam"},{"family":"Kootstra","given":"Mark A"},{"family":"Park","given":"Jae Wan"}],"issued":{"date-parts":[["2013"]]}}}],"schema":"https://github.com/citation-style-language/schema/raw/master/csl-citation.json"} </w:instrText>
      </w:r>
      <w:r w:rsidR="008A19C4"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[28]</w:t>
      </w:r>
      <w:r w:rsidR="008A19C4" w:rsidRPr="00640763">
        <w:rPr>
          <w:rFonts w:ascii="Times New Roman" w:hAnsi="Times New Roman" w:cs="Times New Roman"/>
          <w:sz w:val="24"/>
          <w:szCs w:val="24"/>
        </w:rPr>
        <w:fldChar w:fldCharType="end"/>
      </w:r>
      <w:r w:rsidR="008A19C4" w:rsidRPr="00640763">
        <w:rPr>
          <w:rFonts w:ascii="Times New Roman" w:hAnsi="Times New Roman" w:cs="Times New Roman"/>
          <w:sz w:val="24"/>
          <w:szCs w:val="24"/>
        </w:rPr>
        <w:t xml:space="preserve"> and </w:t>
      </w:r>
      <w:r w:rsidR="007D2B7F" w:rsidRPr="00640763">
        <w:rPr>
          <w:rFonts w:ascii="Times New Roman" w:hAnsi="Times New Roman" w:cs="Times New Roman"/>
          <w:sz w:val="24"/>
          <w:szCs w:val="24"/>
        </w:rPr>
        <w:t xml:space="preserve">Han et al. </w:t>
      </w:r>
      <w:r w:rsidR="008A19C4"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1m3cq00h7h","properties":{"formattedCitation":"[29]","plainCitation":"[29]","noteIndex":0},"citationItems":[{"id":653,"uris":["http://zotero.org/users/local/9ThtfrAa/items/UANX2376"],"uri":["http://zotero.org/users/local/9ThtfrAa/items/UANX2376"],"itemData":{"id":653,"type":"article-journal","container-title":"Energy","ISSN":"0360-5442","journalAbbreviation":"Energy","page":"326-339","title":"Economic evaluation of a PV combined energy storage charging station based on cost estimation of second-use batteries","volume":"165","author":[{"family":"Han","given":"Xiaojuan"},{"family":"Liang","given":"Yubo"},{"family":"Ai","given":"Yaoyao"},{"family":"Li","given":"Jianlin"}],"issued":{"date-parts":[["2018"]]}}}],"schema":"https://github.com/citation-style-language/schema/raw/master/csl-citation.json"} </w:instrText>
      </w:r>
      <w:r w:rsidR="008A19C4"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[29]</w:t>
      </w:r>
      <w:r w:rsidR="008A19C4" w:rsidRPr="00640763">
        <w:rPr>
          <w:rFonts w:ascii="Times New Roman" w:hAnsi="Times New Roman" w:cs="Times New Roman"/>
          <w:sz w:val="24"/>
          <w:szCs w:val="24"/>
        </w:rPr>
        <w:fldChar w:fldCharType="end"/>
      </w:r>
      <w:r w:rsidR="008A19C4" w:rsidRPr="00640763">
        <w:rPr>
          <w:rFonts w:ascii="Times New Roman" w:hAnsi="Times New Roman" w:cs="Times New Roman"/>
          <w:kern w:val="0"/>
          <w:sz w:val="24"/>
          <w:szCs w:val="24"/>
        </w:rPr>
        <w:t>, there has been relatively little research on their applications in charging stations.</w:t>
      </w:r>
      <w:r w:rsidRPr="00640763">
        <w:rPr>
          <w:rFonts w:ascii="Times New Roman" w:hAnsi="Times New Roman" w:cs="Times New Roman"/>
          <w:sz w:val="24"/>
          <w:szCs w:val="24"/>
        </w:rPr>
        <w:t xml:space="preserve"> </w:t>
      </w:r>
      <w:r w:rsidRPr="00640763">
        <w:rPr>
          <w:rFonts w:ascii="Times New Roman" w:hAnsi="Times New Roman" w:cs="Times New Roman"/>
          <w:kern w:val="0"/>
          <w:sz w:val="24"/>
          <w:szCs w:val="24"/>
        </w:rPr>
        <w:t xml:space="preserve">With evolution of various business models, </w:t>
      </w:r>
      <w:r w:rsidR="00ED7C07" w:rsidRPr="00640763">
        <w:rPr>
          <w:rFonts w:ascii="Times New Roman" w:hAnsi="Times New Roman" w:cs="Times New Roman"/>
          <w:kern w:val="0"/>
          <w:sz w:val="24"/>
          <w:szCs w:val="24"/>
        </w:rPr>
        <w:t xml:space="preserve">it </w:t>
      </w:r>
      <w:r w:rsidR="009E159A" w:rsidRPr="00640763">
        <w:rPr>
          <w:rFonts w:ascii="Times New Roman" w:hAnsi="Times New Roman" w:cs="Times New Roman"/>
          <w:kern w:val="0"/>
          <w:sz w:val="24"/>
          <w:szCs w:val="24"/>
        </w:rPr>
        <w:t>i</w:t>
      </w:r>
      <w:r w:rsidR="00ED7C07" w:rsidRPr="00640763">
        <w:rPr>
          <w:rFonts w:ascii="Times New Roman" w:hAnsi="Times New Roman" w:cs="Times New Roman"/>
          <w:kern w:val="0"/>
          <w:sz w:val="24"/>
          <w:szCs w:val="24"/>
        </w:rPr>
        <w:t xml:space="preserve">s necessary to fully analyze the enhanced benefits of </w:t>
      </w:r>
      <w:r w:rsidR="009E159A" w:rsidRPr="00640763">
        <w:rPr>
          <w:rFonts w:ascii="Times New Roman" w:hAnsi="Times New Roman" w:cs="Times New Roman"/>
          <w:kern w:val="0"/>
          <w:sz w:val="24"/>
          <w:szCs w:val="24"/>
        </w:rPr>
        <w:t>different</w:t>
      </w:r>
      <w:r w:rsidR="00ED7C07" w:rsidRPr="00640763">
        <w:rPr>
          <w:rFonts w:ascii="Times New Roman" w:hAnsi="Times New Roman" w:cs="Times New Roman"/>
          <w:kern w:val="0"/>
          <w:sz w:val="24"/>
          <w:szCs w:val="24"/>
        </w:rPr>
        <w:t xml:space="preserve"> integrated facility combinations</w:t>
      </w:r>
      <w:r w:rsidR="008E454C" w:rsidRPr="00640763">
        <w:rPr>
          <w:rFonts w:ascii="Times New Roman" w:hAnsi="Times New Roman" w:cs="Times New Roman"/>
          <w:sz w:val="24"/>
          <w:szCs w:val="24"/>
        </w:rPr>
        <w:t xml:space="preserve">, </w:t>
      </w:r>
      <w:proofErr w:type="gramStart"/>
      <w:r w:rsidRPr="00640763">
        <w:rPr>
          <w:rFonts w:ascii="Times New Roman" w:hAnsi="Times New Roman" w:cs="Times New Roman"/>
          <w:sz w:val="24"/>
          <w:szCs w:val="24"/>
        </w:rPr>
        <w:t xml:space="preserve">so as </w:t>
      </w:r>
      <w:r w:rsidRPr="00640763">
        <w:rPr>
          <w:rFonts w:ascii="Times New Roman" w:hAnsi="Times New Roman" w:cs="Times New Roman"/>
          <w:kern w:val="0"/>
          <w:sz w:val="24"/>
          <w:szCs w:val="24"/>
        </w:rPr>
        <w:t>to</w:t>
      </w:r>
      <w:proofErr w:type="gramEnd"/>
      <w:r w:rsidRPr="00640763">
        <w:rPr>
          <w:rFonts w:ascii="Times New Roman" w:hAnsi="Times New Roman" w:cs="Times New Roman"/>
          <w:kern w:val="0"/>
          <w:sz w:val="24"/>
          <w:szCs w:val="24"/>
        </w:rPr>
        <w:t xml:space="preserve"> </w:t>
      </w:r>
      <w:r w:rsidR="00ED7C07" w:rsidRPr="00640763">
        <w:rPr>
          <w:rFonts w:ascii="Times New Roman" w:hAnsi="Times New Roman" w:cs="Times New Roman"/>
          <w:kern w:val="0"/>
          <w:sz w:val="24"/>
          <w:szCs w:val="24"/>
        </w:rPr>
        <w:t>improve the financial viabilities of</w:t>
      </w:r>
      <w:r w:rsidRPr="00640763">
        <w:rPr>
          <w:rFonts w:ascii="Times New Roman" w:hAnsi="Times New Roman" w:cs="Times New Roman"/>
          <w:kern w:val="0"/>
          <w:sz w:val="24"/>
          <w:szCs w:val="24"/>
        </w:rPr>
        <w:t xml:space="preserve"> charging infrastructure. However, few studies have considered the renewable generation, new/second-life battery storage system, and fast/rapid chargers in the same framework</w:t>
      </w:r>
      <w:r w:rsidR="00E25254" w:rsidRPr="00640763">
        <w:rPr>
          <w:rFonts w:ascii="Times New Roman" w:hAnsi="Times New Roman" w:cs="Times New Roman"/>
          <w:kern w:val="0"/>
          <w:sz w:val="24"/>
          <w:szCs w:val="24"/>
        </w:rPr>
        <w:t>. This study seeks</w:t>
      </w:r>
      <w:r w:rsidRPr="00640763">
        <w:rPr>
          <w:rFonts w:ascii="Times New Roman" w:hAnsi="Times New Roman" w:cs="Times New Roman"/>
          <w:kern w:val="0"/>
          <w:sz w:val="24"/>
          <w:szCs w:val="24"/>
        </w:rPr>
        <w:t xml:space="preserve"> to fill this research gap.</w:t>
      </w:r>
    </w:p>
    <w:p w14:paraId="2A023765" w14:textId="77777777" w:rsidR="001F1FE0" w:rsidRPr="00640763" w:rsidRDefault="001F1FE0" w:rsidP="008531F8">
      <w:pPr>
        <w:ind w:firstLineChars="200" w:firstLine="480"/>
        <w:rPr>
          <w:rFonts w:ascii="Times New Roman" w:hAnsi="Times New Roman" w:cs="Times New Roman"/>
          <w:kern w:val="0"/>
          <w:sz w:val="24"/>
          <w:szCs w:val="24"/>
        </w:rPr>
      </w:pPr>
    </w:p>
    <w:p w14:paraId="3311FAC3" w14:textId="73F9C7E8" w:rsidR="005B3D81" w:rsidRPr="00640763" w:rsidRDefault="00EB1770" w:rsidP="00B3163A">
      <w:pPr>
        <w:spacing w:line="360" w:lineRule="auto"/>
        <w:jc w:val="left"/>
        <w:rPr>
          <w:rFonts w:ascii="Times New Roman" w:hAnsi="Times New Roman" w:cs="Times New Roman"/>
          <w:bCs/>
          <w:szCs w:val="21"/>
        </w:rPr>
      </w:pPr>
      <w:r w:rsidRPr="00640763">
        <w:rPr>
          <w:rFonts w:ascii="Times New Roman" w:hAnsi="Times New Roman" w:cs="Times New Roman"/>
          <w:b/>
          <w:szCs w:val="21"/>
        </w:rPr>
        <w:t>Table 1.</w:t>
      </w:r>
      <w:r w:rsidRPr="00640763">
        <w:rPr>
          <w:rFonts w:ascii="Times New Roman" w:hAnsi="Times New Roman" w:cs="Times New Roman"/>
          <w:bCs/>
          <w:szCs w:val="21"/>
        </w:rPr>
        <w:t xml:space="preserve"> Summary of the</w:t>
      </w:r>
      <w:r w:rsidR="003564FB" w:rsidRPr="00640763">
        <w:rPr>
          <w:rFonts w:ascii="Times New Roman" w:hAnsi="Times New Roman" w:cs="Times New Roman"/>
          <w:bCs/>
          <w:szCs w:val="21"/>
        </w:rPr>
        <w:t xml:space="preserve"> </w:t>
      </w:r>
      <w:r w:rsidR="00E25254" w:rsidRPr="00640763">
        <w:rPr>
          <w:rFonts w:ascii="Times New Roman" w:hAnsi="Times New Roman" w:cs="Times New Roman"/>
          <w:bCs/>
          <w:szCs w:val="21"/>
        </w:rPr>
        <w:t>related research</w:t>
      </w:r>
    </w:p>
    <w:tbl>
      <w:tblPr>
        <w:tblStyle w:val="TableGrid"/>
        <w:tblW w:w="5000" w:type="pct"/>
        <w:jc w:val="center"/>
        <w:tblBorders>
          <w:top w:val="single" w:sz="1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1"/>
        <w:gridCol w:w="473"/>
        <w:gridCol w:w="502"/>
        <w:gridCol w:w="539"/>
        <w:gridCol w:w="851"/>
        <w:gridCol w:w="853"/>
        <w:gridCol w:w="851"/>
        <w:gridCol w:w="568"/>
        <w:gridCol w:w="994"/>
        <w:gridCol w:w="1268"/>
      </w:tblGrid>
      <w:tr w:rsidR="00313D85" w:rsidRPr="00640763" w14:paraId="1057BF65" w14:textId="77777777" w:rsidTr="00313D85">
        <w:trPr>
          <w:trHeight w:val="723"/>
          <w:jc w:val="center"/>
        </w:trPr>
        <w:tc>
          <w:tcPr>
            <w:tcW w:w="1197" w:type="pct"/>
            <w:vMerge w:val="restart"/>
            <w:tcBorders>
              <w:bottom w:val="single" w:sz="12" w:space="0" w:color="auto"/>
            </w:tcBorders>
            <w:vAlign w:val="center"/>
          </w:tcPr>
          <w:p w14:paraId="50779980" w14:textId="1BBFC584" w:rsidR="00600D50" w:rsidRPr="00640763" w:rsidRDefault="00600D50" w:rsidP="009D3571">
            <w:pPr>
              <w:jc w:val="center"/>
              <w:rPr>
                <w:rFonts w:ascii="Times New Roman" w:hAnsi="Times New Roman" w:cs="Times New Roman"/>
                <w:szCs w:val="21"/>
              </w:rPr>
            </w:pPr>
            <w:r w:rsidRPr="00640763">
              <w:rPr>
                <w:rFonts w:ascii="Times New Roman" w:hAnsi="Times New Roman" w:cs="Times New Roman"/>
                <w:b/>
                <w:bCs/>
                <w:szCs w:val="21"/>
              </w:rPr>
              <w:t>Research</w:t>
            </w:r>
          </w:p>
        </w:tc>
        <w:tc>
          <w:tcPr>
            <w:tcW w:w="2243" w:type="pct"/>
            <w:gridSpan w:val="6"/>
            <w:tcBorders>
              <w:top w:val="single" w:sz="12" w:space="0" w:color="auto"/>
              <w:bottom w:val="single" w:sz="12" w:space="0" w:color="auto"/>
            </w:tcBorders>
            <w:vAlign w:val="center"/>
          </w:tcPr>
          <w:p w14:paraId="1C709E04" w14:textId="77777777" w:rsidR="00600D50" w:rsidRPr="00640763" w:rsidRDefault="00600D50" w:rsidP="00293D6D">
            <w:pPr>
              <w:jc w:val="center"/>
              <w:rPr>
                <w:rFonts w:ascii="Times New Roman" w:hAnsi="Times New Roman" w:cs="Times New Roman"/>
                <w:b/>
                <w:bCs/>
                <w:szCs w:val="21"/>
              </w:rPr>
            </w:pPr>
            <w:r w:rsidRPr="00640763">
              <w:rPr>
                <w:rFonts w:ascii="Times New Roman" w:hAnsi="Times New Roman" w:cs="Times New Roman"/>
                <w:b/>
                <w:bCs/>
                <w:szCs w:val="21"/>
              </w:rPr>
              <w:t xml:space="preserve">Charging facilities and service involved </w:t>
            </w:r>
          </w:p>
          <w:p w14:paraId="27965C5C" w14:textId="276ACE81" w:rsidR="00600D50" w:rsidRPr="00640763" w:rsidRDefault="00600D50" w:rsidP="00293D6D">
            <w:pPr>
              <w:spacing w:line="240" w:lineRule="atLeast"/>
              <w:jc w:val="center"/>
              <w:rPr>
                <w:rFonts w:ascii="Times New Roman" w:hAnsi="Times New Roman" w:cs="Times New Roman"/>
                <w:szCs w:val="21"/>
              </w:rPr>
            </w:pPr>
            <w:r w:rsidRPr="00640763">
              <w:rPr>
                <w:rFonts w:ascii="Times New Roman" w:hAnsi="Times New Roman" w:cs="Times New Roman"/>
                <w:b/>
                <w:bCs/>
                <w:szCs w:val="21"/>
              </w:rPr>
              <w:t>in the public charging station</w:t>
            </w:r>
          </w:p>
        </w:tc>
        <w:tc>
          <w:tcPr>
            <w:tcW w:w="861" w:type="pct"/>
            <w:gridSpan w:val="2"/>
            <w:tcBorders>
              <w:top w:val="single" w:sz="12" w:space="0" w:color="auto"/>
              <w:bottom w:val="single" w:sz="12" w:space="0" w:color="auto"/>
            </w:tcBorders>
            <w:vAlign w:val="center"/>
          </w:tcPr>
          <w:p w14:paraId="1D980C93" w14:textId="7E70E0A1"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b/>
                <w:bCs/>
                <w:szCs w:val="21"/>
              </w:rPr>
              <w:t>Fixed configuration?</w:t>
            </w:r>
          </w:p>
        </w:tc>
        <w:tc>
          <w:tcPr>
            <w:tcW w:w="699" w:type="pct"/>
            <w:vMerge w:val="restart"/>
            <w:vAlign w:val="center"/>
          </w:tcPr>
          <w:p w14:paraId="6D271B85" w14:textId="14283DEC" w:rsidR="00600D50" w:rsidRPr="00640763" w:rsidRDefault="00600D50" w:rsidP="00600D50">
            <w:pPr>
              <w:jc w:val="center"/>
              <w:rPr>
                <w:rFonts w:ascii="Times New Roman" w:hAnsi="Times New Roman" w:cs="Times New Roman"/>
                <w:szCs w:val="21"/>
              </w:rPr>
            </w:pPr>
            <w:r w:rsidRPr="00640763">
              <w:rPr>
                <w:rFonts w:ascii="Times New Roman" w:hAnsi="Times New Roman" w:cs="Times New Roman"/>
                <w:b/>
                <w:bCs/>
                <w:szCs w:val="21"/>
              </w:rPr>
              <w:t xml:space="preserve">Stochastic </w:t>
            </w:r>
            <w:r w:rsidR="003A78FB" w:rsidRPr="00640763">
              <w:rPr>
                <w:rFonts w:ascii="Times New Roman" w:hAnsi="Times New Roman" w:cs="Times New Roman"/>
                <w:b/>
                <w:bCs/>
                <w:szCs w:val="21"/>
              </w:rPr>
              <w:t>perspective</w:t>
            </w:r>
            <w:r w:rsidRPr="00640763">
              <w:rPr>
                <w:rFonts w:ascii="Times New Roman" w:hAnsi="Times New Roman" w:cs="Times New Roman"/>
                <w:b/>
                <w:bCs/>
                <w:szCs w:val="21"/>
              </w:rPr>
              <w:t>?</w:t>
            </w:r>
          </w:p>
        </w:tc>
      </w:tr>
      <w:tr w:rsidR="00313D85" w:rsidRPr="00640763" w14:paraId="66E6907D" w14:textId="6683CFFE" w:rsidTr="00313D85">
        <w:trPr>
          <w:trHeight w:val="723"/>
          <w:jc w:val="center"/>
        </w:trPr>
        <w:tc>
          <w:tcPr>
            <w:tcW w:w="1197" w:type="pct"/>
            <w:vMerge/>
            <w:tcBorders>
              <w:bottom w:val="single" w:sz="12" w:space="0" w:color="auto"/>
            </w:tcBorders>
            <w:vAlign w:val="center"/>
          </w:tcPr>
          <w:p w14:paraId="621107DB" w14:textId="77777777" w:rsidR="00600D50" w:rsidRPr="00640763" w:rsidRDefault="00600D50" w:rsidP="009D3571">
            <w:pPr>
              <w:jc w:val="center"/>
              <w:rPr>
                <w:rFonts w:ascii="Times New Roman" w:hAnsi="Times New Roman" w:cs="Times New Roman"/>
                <w:sz w:val="18"/>
                <w:szCs w:val="18"/>
              </w:rPr>
            </w:pPr>
          </w:p>
        </w:tc>
        <w:tc>
          <w:tcPr>
            <w:tcW w:w="261" w:type="pct"/>
            <w:tcBorders>
              <w:top w:val="single" w:sz="12" w:space="0" w:color="auto"/>
              <w:bottom w:val="single" w:sz="12" w:space="0" w:color="auto"/>
            </w:tcBorders>
            <w:vAlign w:val="center"/>
          </w:tcPr>
          <w:p w14:paraId="426734D3" w14:textId="0E1DF41F"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FC</w:t>
            </w:r>
          </w:p>
        </w:tc>
        <w:tc>
          <w:tcPr>
            <w:tcW w:w="277" w:type="pct"/>
            <w:tcBorders>
              <w:top w:val="single" w:sz="12" w:space="0" w:color="auto"/>
              <w:bottom w:val="single" w:sz="12" w:space="0" w:color="auto"/>
            </w:tcBorders>
            <w:vAlign w:val="center"/>
          </w:tcPr>
          <w:p w14:paraId="0C625B72" w14:textId="2E2AF924"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RC</w:t>
            </w:r>
          </w:p>
        </w:tc>
        <w:tc>
          <w:tcPr>
            <w:tcW w:w="297" w:type="pct"/>
            <w:tcBorders>
              <w:top w:val="single" w:sz="12" w:space="0" w:color="auto"/>
              <w:bottom w:val="single" w:sz="12" w:space="0" w:color="auto"/>
            </w:tcBorders>
            <w:vAlign w:val="center"/>
          </w:tcPr>
          <w:p w14:paraId="1D806756" w14:textId="7B8E700D" w:rsidR="00600D50" w:rsidRPr="00640763" w:rsidRDefault="00600D50" w:rsidP="004D0E84">
            <w:pPr>
              <w:spacing w:line="240" w:lineRule="atLeast"/>
              <w:jc w:val="center"/>
              <w:rPr>
                <w:rFonts w:ascii="Times New Roman" w:hAnsi="Times New Roman" w:cs="Times New Roman"/>
                <w:szCs w:val="21"/>
              </w:rPr>
            </w:pPr>
            <w:r w:rsidRPr="00640763">
              <w:rPr>
                <w:rFonts w:ascii="Times New Roman" w:hAnsi="Times New Roman" w:cs="Times New Roman"/>
                <w:szCs w:val="21"/>
              </w:rPr>
              <w:t>PV</w:t>
            </w:r>
          </w:p>
        </w:tc>
        <w:tc>
          <w:tcPr>
            <w:tcW w:w="469" w:type="pct"/>
            <w:tcBorders>
              <w:top w:val="single" w:sz="12" w:space="0" w:color="auto"/>
              <w:bottom w:val="single" w:sz="12" w:space="0" w:color="auto"/>
            </w:tcBorders>
            <w:vAlign w:val="center"/>
          </w:tcPr>
          <w:p w14:paraId="62091738" w14:textId="77777777"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New</w:t>
            </w:r>
          </w:p>
          <w:p w14:paraId="11CCBC67" w14:textId="77777777"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battery</w:t>
            </w:r>
          </w:p>
        </w:tc>
        <w:tc>
          <w:tcPr>
            <w:tcW w:w="470" w:type="pct"/>
            <w:tcBorders>
              <w:top w:val="single" w:sz="12" w:space="0" w:color="auto"/>
              <w:bottom w:val="single" w:sz="12" w:space="0" w:color="auto"/>
            </w:tcBorders>
            <w:vAlign w:val="center"/>
          </w:tcPr>
          <w:p w14:paraId="766474F6" w14:textId="77777777"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Second-life battery</w:t>
            </w:r>
          </w:p>
        </w:tc>
        <w:tc>
          <w:tcPr>
            <w:tcW w:w="469" w:type="pct"/>
            <w:tcBorders>
              <w:top w:val="single" w:sz="12" w:space="0" w:color="auto"/>
              <w:bottom w:val="single" w:sz="12" w:space="0" w:color="auto"/>
            </w:tcBorders>
            <w:vAlign w:val="center"/>
          </w:tcPr>
          <w:p w14:paraId="06E7EE64" w14:textId="77777777"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V2G</w:t>
            </w:r>
          </w:p>
          <w:p w14:paraId="0AB130E6" w14:textId="77777777"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service</w:t>
            </w:r>
          </w:p>
        </w:tc>
        <w:tc>
          <w:tcPr>
            <w:tcW w:w="313" w:type="pct"/>
            <w:tcBorders>
              <w:top w:val="single" w:sz="12" w:space="0" w:color="auto"/>
              <w:bottom w:val="single" w:sz="12" w:space="0" w:color="auto"/>
            </w:tcBorders>
            <w:vAlign w:val="center"/>
          </w:tcPr>
          <w:p w14:paraId="17D74155" w14:textId="77777777" w:rsidR="00454398"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 xml:space="preserve">FC </w:t>
            </w:r>
          </w:p>
          <w:p w14:paraId="4AAD8E5E" w14:textId="311BF01C"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or RC</w:t>
            </w:r>
          </w:p>
        </w:tc>
        <w:tc>
          <w:tcPr>
            <w:tcW w:w="548" w:type="pct"/>
            <w:tcBorders>
              <w:top w:val="single" w:sz="12" w:space="0" w:color="auto"/>
              <w:bottom w:val="single" w:sz="12" w:space="0" w:color="auto"/>
            </w:tcBorders>
            <w:vAlign w:val="center"/>
          </w:tcPr>
          <w:p w14:paraId="2A1446A2" w14:textId="6B0250A8" w:rsidR="00600D50" w:rsidRPr="00640763" w:rsidRDefault="00600D50" w:rsidP="00C66172">
            <w:pPr>
              <w:spacing w:line="240" w:lineRule="atLeast"/>
              <w:jc w:val="center"/>
              <w:rPr>
                <w:rFonts w:ascii="Times New Roman" w:hAnsi="Times New Roman" w:cs="Times New Roman"/>
                <w:szCs w:val="21"/>
              </w:rPr>
            </w:pPr>
            <w:r w:rsidRPr="00640763">
              <w:rPr>
                <w:rFonts w:ascii="Times New Roman" w:hAnsi="Times New Roman" w:cs="Times New Roman"/>
                <w:szCs w:val="21"/>
              </w:rPr>
              <w:t>Other facilities</w:t>
            </w:r>
          </w:p>
        </w:tc>
        <w:tc>
          <w:tcPr>
            <w:tcW w:w="699" w:type="pct"/>
            <w:vMerge/>
            <w:tcBorders>
              <w:bottom w:val="single" w:sz="12" w:space="0" w:color="auto"/>
            </w:tcBorders>
          </w:tcPr>
          <w:p w14:paraId="69CF2C65" w14:textId="77777777" w:rsidR="00600D50" w:rsidRPr="00640763" w:rsidRDefault="00600D50" w:rsidP="009D3571">
            <w:pPr>
              <w:jc w:val="center"/>
              <w:rPr>
                <w:rFonts w:ascii="Times New Roman" w:hAnsi="Times New Roman" w:cs="Times New Roman"/>
                <w:szCs w:val="21"/>
              </w:rPr>
            </w:pPr>
          </w:p>
        </w:tc>
      </w:tr>
      <w:tr w:rsidR="00313D85" w:rsidRPr="00640763" w14:paraId="578E2C95" w14:textId="4BE718D3" w:rsidTr="00313D85">
        <w:trPr>
          <w:trHeight w:val="20"/>
          <w:jc w:val="center"/>
        </w:trPr>
        <w:tc>
          <w:tcPr>
            <w:tcW w:w="1197" w:type="pct"/>
            <w:tcBorders>
              <w:top w:val="single" w:sz="12" w:space="0" w:color="auto"/>
            </w:tcBorders>
            <w:vAlign w:val="center"/>
          </w:tcPr>
          <w:p w14:paraId="3641EADF" w14:textId="78B67A1E" w:rsidR="005B3D81" w:rsidRPr="00640763" w:rsidRDefault="007D2B7F" w:rsidP="009D3571">
            <w:pPr>
              <w:jc w:val="center"/>
              <w:rPr>
                <w:rFonts w:asciiTheme="minorEastAsia" w:hAnsiTheme="minorEastAsia" w:cs="Times New Roman"/>
                <w:sz w:val="20"/>
                <w:szCs w:val="20"/>
              </w:rPr>
            </w:pPr>
            <w:r w:rsidRPr="00640763">
              <w:rPr>
                <w:rFonts w:ascii="Times New Roman" w:hAnsi="Times New Roman" w:cs="Times New Roman"/>
                <w:sz w:val="20"/>
                <w:szCs w:val="20"/>
              </w:rPr>
              <w:t xml:space="preserve">Schroeder &amp;Traber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2oae5aff6j","properties":{"formattedCitation":"[30]","plainCitation":"[30]","noteIndex":0},"citationItems":[{"id":662,"uris":["http://zotero.org/users/local/9ThtfrAa/items/RXKN52PQ"],"uri":["http://zotero.org/users/local/9ThtfrAa/items/RXKN52PQ"],"itemData":{"id":662,"type":"article-journal","container-title":"Energy Policy","ISSN":"0301-4215","journalAbbreviation":"Energy Policy","page":"136-144","title":"The economics of fast charging infrastructure for electric vehicles","volume":"43","author":[{"family":"Schroeder","given":"Andreas"},{"family":"Traber","given":"Thure"}],"issued":{"date-parts":[["2012"]]}}}],"schema":"https://github.com/citation-style-language/schema/raw/master/csl-citation.json"}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[30]</w:t>
            </w:r>
            <w:r w:rsidR="005B3D81" w:rsidRPr="00640763">
              <w:rPr>
                <w:rFonts w:ascii="Times New Roman" w:hAnsi="Times New Roman" w:cs="Times New Roman"/>
                <w:sz w:val="20"/>
                <w:szCs w:val="20"/>
              </w:rPr>
              <w:fldChar w:fldCharType="end"/>
            </w:r>
          </w:p>
        </w:tc>
        <w:tc>
          <w:tcPr>
            <w:tcW w:w="261" w:type="pct"/>
            <w:tcBorders>
              <w:top w:val="single" w:sz="12" w:space="0" w:color="auto"/>
              <w:bottom w:val="nil"/>
            </w:tcBorders>
            <w:vAlign w:val="center"/>
          </w:tcPr>
          <w:p w14:paraId="19DC303A"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277" w:type="pct"/>
            <w:tcBorders>
              <w:top w:val="single" w:sz="12" w:space="0" w:color="auto"/>
              <w:bottom w:val="nil"/>
            </w:tcBorders>
            <w:vAlign w:val="center"/>
          </w:tcPr>
          <w:p w14:paraId="2F32D1ED"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297" w:type="pct"/>
            <w:tcBorders>
              <w:top w:val="single" w:sz="12" w:space="0" w:color="auto"/>
              <w:bottom w:val="nil"/>
            </w:tcBorders>
            <w:vAlign w:val="center"/>
          </w:tcPr>
          <w:p w14:paraId="4BAC350F" w14:textId="77777777" w:rsidR="005B3D81" w:rsidRPr="00640763" w:rsidRDefault="005B3D81" w:rsidP="009D3571">
            <w:pPr>
              <w:jc w:val="center"/>
              <w:rPr>
                <w:rFonts w:ascii="Times New Roman" w:hAnsi="Times New Roman" w:cs="Times New Roman"/>
                <w:szCs w:val="21"/>
              </w:rPr>
            </w:pPr>
          </w:p>
        </w:tc>
        <w:tc>
          <w:tcPr>
            <w:tcW w:w="469" w:type="pct"/>
            <w:tcBorders>
              <w:top w:val="single" w:sz="12" w:space="0" w:color="auto"/>
              <w:bottom w:val="nil"/>
            </w:tcBorders>
            <w:vAlign w:val="center"/>
          </w:tcPr>
          <w:p w14:paraId="287C50A0" w14:textId="77777777" w:rsidR="005B3D81" w:rsidRPr="00640763" w:rsidRDefault="005B3D81" w:rsidP="009D3571">
            <w:pPr>
              <w:jc w:val="center"/>
              <w:rPr>
                <w:rFonts w:ascii="Times New Roman" w:hAnsi="Times New Roman" w:cs="Times New Roman"/>
                <w:szCs w:val="21"/>
              </w:rPr>
            </w:pPr>
          </w:p>
        </w:tc>
        <w:tc>
          <w:tcPr>
            <w:tcW w:w="470" w:type="pct"/>
            <w:tcBorders>
              <w:top w:val="single" w:sz="12" w:space="0" w:color="auto"/>
              <w:bottom w:val="nil"/>
            </w:tcBorders>
            <w:vAlign w:val="center"/>
          </w:tcPr>
          <w:p w14:paraId="442DCB3D" w14:textId="77777777" w:rsidR="005B3D81" w:rsidRPr="00640763" w:rsidRDefault="005B3D81" w:rsidP="009D3571">
            <w:pPr>
              <w:jc w:val="center"/>
              <w:rPr>
                <w:rFonts w:ascii="Times New Roman" w:hAnsi="Times New Roman" w:cs="Times New Roman"/>
                <w:szCs w:val="21"/>
              </w:rPr>
            </w:pPr>
          </w:p>
        </w:tc>
        <w:tc>
          <w:tcPr>
            <w:tcW w:w="469" w:type="pct"/>
            <w:tcBorders>
              <w:top w:val="single" w:sz="12" w:space="0" w:color="auto"/>
              <w:bottom w:val="nil"/>
            </w:tcBorders>
            <w:vAlign w:val="center"/>
          </w:tcPr>
          <w:p w14:paraId="2BDAB715" w14:textId="77777777" w:rsidR="005B3D81" w:rsidRPr="00640763" w:rsidRDefault="005B3D81" w:rsidP="009D3571">
            <w:pPr>
              <w:jc w:val="center"/>
              <w:rPr>
                <w:rFonts w:ascii="Times New Roman" w:hAnsi="Times New Roman" w:cs="Times New Roman"/>
                <w:szCs w:val="21"/>
              </w:rPr>
            </w:pPr>
          </w:p>
        </w:tc>
        <w:tc>
          <w:tcPr>
            <w:tcW w:w="313" w:type="pct"/>
            <w:vMerge w:val="restart"/>
            <w:tcBorders>
              <w:top w:val="single" w:sz="12" w:space="0" w:color="auto"/>
            </w:tcBorders>
            <w:vAlign w:val="center"/>
          </w:tcPr>
          <w:p w14:paraId="00AE64E5"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Yes</w:t>
            </w:r>
          </w:p>
        </w:tc>
        <w:tc>
          <w:tcPr>
            <w:tcW w:w="548" w:type="pct"/>
            <w:vMerge w:val="restart"/>
            <w:tcBorders>
              <w:top w:val="single" w:sz="12" w:space="0" w:color="auto"/>
            </w:tcBorders>
            <w:vAlign w:val="center"/>
          </w:tcPr>
          <w:p w14:paraId="3D614483"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Yes</w:t>
            </w:r>
          </w:p>
        </w:tc>
        <w:tc>
          <w:tcPr>
            <w:tcW w:w="699" w:type="pct"/>
            <w:vMerge w:val="restart"/>
            <w:tcBorders>
              <w:top w:val="single" w:sz="12" w:space="0" w:color="auto"/>
            </w:tcBorders>
            <w:vAlign w:val="center"/>
          </w:tcPr>
          <w:p w14:paraId="7BB03356" w14:textId="1E68FFB0"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No</w:t>
            </w:r>
          </w:p>
        </w:tc>
      </w:tr>
      <w:tr w:rsidR="00313D85" w:rsidRPr="00640763" w14:paraId="25082776" w14:textId="31AE5E88" w:rsidTr="00313D85">
        <w:trPr>
          <w:trHeight w:val="20"/>
          <w:jc w:val="center"/>
        </w:trPr>
        <w:tc>
          <w:tcPr>
            <w:tcW w:w="1197" w:type="pct"/>
            <w:tcBorders>
              <w:bottom w:val="nil"/>
            </w:tcBorders>
            <w:vAlign w:val="center"/>
          </w:tcPr>
          <w:p w14:paraId="04513104" w14:textId="08E6BEE3" w:rsidR="005B3D81" w:rsidRPr="00640763" w:rsidRDefault="007D2B7F" w:rsidP="009D3571">
            <w:pPr>
              <w:jc w:val="center"/>
              <w:rPr>
                <w:rFonts w:asciiTheme="minorEastAsia" w:hAnsiTheme="minorEastAsia" w:cs="Times New Roman"/>
                <w:sz w:val="20"/>
                <w:szCs w:val="20"/>
              </w:rPr>
            </w:pPr>
            <w:proofErr w:type="spellStart"/>
            <w:r w:rsidRPr="00640763">
              <w:rPr>
                <w:rFonts w:ascii="Times New Roman" w:hAnsi="Times New Roman" w:cs="Times New Roman"/>
                <w:sz w:val="20"/>
                <w:szCs w:val="20"/>
              </w:rPr>
              <w:t>Mouli</w:t>
            </w:r>
            <w:proofErr w:type="spellEnd"/>
            <w:r w:rsidRPr="00640763">
              <w:rPr>
                <w:rFonts w:ascii="Times New Roman" w:hAnsi="Times New Roman" w:cs="Times New Roman"/>
                <w:sz w:val="20"/>
                <w:szCs w:val="20"/>
              </w:rPr>
              <w:t xml:space="preserve">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293t6tfdee","properties":{"formattedCitation":"[31]","plainCitation":"[31]","noteIndex":0},"citationItems":[{"id":1028,"uris":["http://zotero.org/users/local/9ThtfrAa/items/AM5QER3X"],"uri":["http://zotero.org/users/local/9ThtfrAa/items/AM5QER3X"],"itemData":{"id":1028,"type":"article-journal","container-title":"IEEE Transactions on Smart Grid","ISSN":"1949-3053","issue":"2","journalAbbreviation":"IEEE Transactions on Smart Grid","note":"publisher: IEEE","page":"1313-1325","title":"Integrated PV charging of EV fleet based on energy prices, V2G, and offer of reserves","volume":"10","author":[{"family":"Mouli","given":"Gautham Ram Chandra"},{"family":"Kefayati","given":"Mahdi"},{"family":"Baldick","given":"Ross"},{"family":"Bauer","given":"Pavol"}],"issued":{"date-parts":[["2017"]]}}}],"schema":"https://github.com/citation-style-language/schema/raw/master/csl-citation.json"}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[31]</w:t>
            </w:r>
            <w:r w:rsidR="005B3D81" w:rsidRPr="00640763">
              <w:rPr>
                <w:rFonts w:ascii="Times New Roman" w:hAnsi="Times New Roman" w:cs="Times New Roman"/>
                <w:sz w:val="20"/>
                <w:szCs w:val="20"/>
              </w:rPr>
              <w:fldChar w:fldCharType="end"/>
            </w:r>
          </w:p>
        </w:tc>
        <w:tc>
          <w:tcPr>
            <w:tcW w:w="261" w:type="pct"/>
            <w:tcBorders>
              <w:bottom w:val="nil"/>
            </w:tcBorders>
            <w:vAlign w:val="center"/>
          </w:tcPr>
          <w:p w14:paraId="39D2149C"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277" w:type="pct"/>
            <w:tcBorders>
              <w:bottom w:val="nil"/>
            </w:tcBorders>
            <w:vAlign w:val="center"/>
          </w:tcPr>
          <w:p w14:paraId="4B6D7A51" w14:textId="77777777" w:rsidR="005B3D81" w:rsidRPr="00640763" w:rsidRDefault="005B3D81" w:rsidP="009D3571">
            <w:pPr>
              <w:jc w:val="center"/>
              <w:rPr>
                <w:rFonts w:ascii="Times New Roman" w:hAnsi="Times New Roman" w:cs="Times New Roman"/>
                <w:szCs w:val="21"/>
              </w:rPr>
            </w:pPr>
          </w:p>
        </w:tc>
        <w:tc>
          <w:tcPr>
            <w:tcW w:w="297" w:type="pct"/>
            <w:tcBorders>
              <w:bottom w:val="nil"/>
            </w:tcBorders>
            <w:vAlign w:val="center"/>
          </w:tcPr>
          <w:p w14:paraId="41FA4081"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tcBorders>
              <w:bottom w:val="nil"/>
            </w:tcBorders>
            <w:vAlign w:val="center"/>
          </w:tcPr>
          <w:p w14:paraId="38896EDA" w14:textId="77777777" w:rsidR="005B3D81" w:rsidRPr="00640763" w:rsidRDefault="005B3D81" w:rsidP="009D3571">
            <w:pPr>
              <w:jc w:val="center"/>
              <w:rPr>
                <w:rFonts w:ascii="Times New Roman" w:hAnsi="Times New Roman" w:cs="Times New Roman"/>
                <w:szCs w:val="21"/>
              </w:rPr>
            </w:pPr>
          </w:p>
        </w:tc>
        <w:tc>
          <w:tcPr>
            <w:tcW w:w="470" w:type="pct"/>
            <w:tcBorders>
              <w:bottom w:val="nil"/>
            </w:tcBorders>
            <w:vAlign w:val="center"/>
          </w:tcPr>
          <w:p w14:paraId="0B6E80CF" w14:textId="77777777" w:rsidR="005B3D81" w:rsidRPr="00640763" w:rsidRDefault="005B3D81" w:rsidP="009D3571">
            <w:pPr>
              <w:jc w:val="center"/>
              <w:rPr>
                <w:rFonts w:ascii="Times New Roman" w:hAnsi="Times New Roman" w:cs="Times New Roman"/>
                <w:szCs w:val="21"/>
              </w:rPr>
            </w:pPr>
          </w:p>
        </w:tc>
        <w:tc>
          <w:tcPr>
            <w:tcW w:w="469" w:type="pct"/>
            <w:tcBorders>
              <w:bottom w:val="nil"/>
            </w:tcBorders>
            <w:vAlign w:val="center"/>
          </w:tcPr>
          <w:p w14:paraId="29502FFC"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313" w:type="pct"/>
            <w:vMerge/>
          </w:tcPr>
          <w:p w14:paraId="044DA586" w14:textId="77777777" w:rsidR="005B3D81" w:rsidRPr="00640763" w:rsidRDefault="005B3D81" w:rsidP="009D3571">
            <w:pPr>
              <w:jc w:val="center"/>
              <w:rPr>
                <w:rFonts w:asciiTheme="minorEastAsia" w:hAnsiTheme="minorEastAsia" w:cs="Times New Roman"/>
                <w:szCs w:val="21"/>
              </w:rPr>
            </w:pPr>
          </w:p>
        </w:tc>
        <w:tc>
          <w:tcPr>
            <w:tcW w:w="548" w:type="pct"/>
            <w:vMerge/>
          </w:tcPr>
          <w:p w14:paraId="31D3CA64" w14:textId="77777777" w:rsidR="005B3D81" w:rsidRPr="00640763" w:rsidRDefault="005B3D81" w:rsidP="009D3571">
            <w:pPr>
              <w:jc w:val="center"/>
              <w:rPr>
                <w:rFonts w:asciiTheme="minorEastAsia" w:hAnsiTheme="minorEastAsia" w:cs="Times New Roman"/>
                <w:szCs w:val="21"/>
              </w:rPr>
            </w:pPr>
          </w:p>
        </w:tc>
        <w:tc>
          <w:tcPr>
            <w:tcW w:w="699" w:type="pct"/>
            <w:vMerge/>
            <w:vAlign w:val="center"/>
          </w:tcPr>
          <w:p w14:paraId="096D5DA7" w14:textId="77777777" w:rsidR="005B3D81" w:rsidRPr="00640763" w:rsidRDefault="005B3D81" w:rsidP="005B3D81">
            <w:pPr>
              <w:jc w:val="center"/>
              <w:rPr>
                <w:rFonts w:asciiTheme="minorEastAsia" w:hAnsiTheme="minorEastAsia" w:cs="Times New Roman"/>
                <w:szCs w:val="21"/>
              </w:rPr>
            </w:pPr>
          </w:p>
        </w:tc>
      </w:tr>
      <w:tr w:rsidR="00313D85" w:rsidRPr="00640763" w14:paraId="4B20B41B" w14:textId="43AE85C4" w:rsidTr="00313D85">
        <w:trPr>
          <w:trHeight w:val="20"/>
          <w:jc w:val="center"/>
        </w:trPr>
        <w:tc>
          <w:tcPr>
            <w:tcW w:w="1197" w:type="pct"/>
            <w:tcBorders>
              <w:bottom w:val="nil"/>
            </w:tcBorders>
            <w:vAlign w:val="center"/>
          </w:tcPr>
          <w:p w14:paraId="44DE9822" w14:textId="3397C733" w:rsidR="005B3D81" w:rsidRPr="00640763" w:rsidRDefault="007D2B7F" w:rsidP="009D3571">
            <w:pPr>
              <w:jc w:val="center"/>
              <w:rPr>
                <w:rFonts w:asciiTheme="minorEastAsia" w:hAnsiTheme="minorEastAsia" w:cs="Times New Roman"/>
                <w:sz w:val="20"/>
                <w:szCs w:val="20"/>
              </w:rPr>
            </w:pPr>
            <w:proofErr w:type="spellStart"/>
            <w:r w:rsidRPr="00640763">
              <w:rPr>
                <w:rFonts w:ascii="Times New Roman" w:hAnsi="Times New Roman" w:cs="Times New Roman"/>
                <w:sz w:val="20"/>
                <w:szCs w:val="20"/>
              </w:rPr>
              <w:t>Shafie-Khah</w:t>
            </w:r>
            <w:proofErr w:type="spellEnd"/>
            <w:r w:rsidRPr="00640763">
              <w:rPr>
                <w:rFonts w:ascii="Times New Roman" w:hAnsi="Times New Roman" w:cs="Times New Roman"/>
                <w:sz w:val="20"/>
                <w:szCs w:val="20"/>
              </w:rPr>
              <w:t xml:space="preserve"> et al.</w:t>
            </w:r>
            <w:r w:rsidR="008531F8" w:rsidRPr="00640763">
              <w:rPr>
                <w:rFonts w:ascii="Times New Roman" w:hAnsi="Times New Roman" w:cs="Times New Roman"/>
                <w:sz w:val="20"/>
                <w:szCs w:val="20"/>
              </w:rPr>
              <w:t xml:space="preserve">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1paj535mnh","properties":{"unsorted":true,"formattedCitation":"[18]","plainCitation":"[18]","noteIndex":0},"citationItems":[{"id":651,"uris":["http://zotero.org/users/local/9ThtfrAa/items/DJHZ6EAK"],"uri":["http://zotero.org/users/local/9ThtfrAa/items/DJHZ6EAK"],"itemData":{"id":651,"type":"article-journal","container-title":"IEEE Transactions on Smart Grid","ISSN":"1949-3053","issue":"6","journalAbbreviation":"IEEE Transactions on Smart Grid","page":"2654-2665","title":"Optimal behavior of electric vehicle parking lots as demand response aggregation agents","volume":"7","author":[{"family":"Shafie-Khah","given":"Miadreza"},{"family":"Heydarian-Forushani","given":"Ehsan"},{"family":"Osório","given":"Gerardo J"},{"family":"Gil","given":"Fábio AS"},{"family":"Aghaei","given":"Jamshid"},{"family":"Barani","given":"Mostafa"},{"family":"Catalão","given":"João PS"}],"issued":{"date-parts":[["2015"]]}}}],"schema":"https://github.com/citation-style-language/schema/raw/master/csl-citation.json"}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[18]</w:t>
            </w:r>
            <w:r w:rsidR="005B3D81" w:rsidRPr="00640763">
              <w:rPr>
                <w:rFonts w:ascii="Times New Roman" w:hAnsi="Times New Roman" w:cs="Times New Roman"/>
                <w:sz w:val="20"/>
                <w:szCs w:val="20"/>
              </w:rPr>
              <w:fldChar w:fldCharType="end"/>
            </w:r>
          </w:p>
        </w:tc>
        <w:tc>
          <w:tcPr>
            <w:tcW w:w="261" w:type="pct"/>
            <w:tcBorders>
              <w:bottom w:val="nil"/>
            </w:tcBorders>
            <w:vAlign w:val="center"/>
          </w:tcPr>
          <w:p w14:paraId="2A7F2805"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277" w:type="pct"/>
            <w:tcBorders>
              <w:bottom w:val="nil"/>
            </w:tcBorders>
            <w:vAlign w:val="center"/>
          </w:tcPr>
          <w:p w14:paraId="6B2F0F39" w14:textId="77777777" w:rsidR="005B3D81" w:rsidRPr="00640763" w:rsidRDefault="005B3D81" w:rsidP="009D3571">
            <w:pPr>
              <w:jc w:val="center"/>
              <w:rPr>
                <w:rFonts w:ascii="Times New Roman" w:hAnsi="Times New Roman" w:cs="Times New Roman"/>
                <w:szCs w:val="21"/>
              </w:rPr>
            </w:pPr>
          </w:p>
        </w:tc>
        <w:tc>
          <w:tcPr>
            <w:tcW w:w="297" w:type="pct"/>
            <w:tcBorders>
              <w:bottom w:val="nil"/>
            </w:tcBorders>
            <w:vAlign w:val="center"/>
          </w:tcPr>
          <w:p w14:paraId="0767DB85" w14:textId="77777777" w:rsidR="005B3D81" w:rsidRPr="00640763" w:rsidRDefault="005B3D81" w:rsidP="009D3571">
            <w:pPr>
              <w:jc w:val="center"/>
              <w:rPr>
                <w:rFonts w:ascii="Times New Roman" w:hAnsi="Times New Roman" w:cs="Times New Roman"/>
                <w:szCs w:val="21"/>
              </w:rPr>
            </w:pPr>
          </w:p>
        </w:tc>
        <w:tc>
          <w:tcPr>
            <w:tcW w:w="469" w:type="pct"/>
            <w:tcBorders>
              <w:bottom w:val="nil"/>
            </w:tcBorders>
            <w:vAlign w:val="center"/>
          </w:tcPr>
          <w:p w14:paraId="365D40AE"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470" w:type="pct"/>
            <w:tcBorders>
              <w:bottom w:val="nil"/>
            </w:tcBorders>
            <w:vAlign w:val="center"/>
          </w:tcPr>
          <w:p w14:paraId="32871201" w14:textId="77777777" w:rsidR="005B3D81" w:rsidRPr="00640763" w:rsidRDefault="005B3D81" w:rsidP="009D3571">
            <w:pPr>
              <w:jc w:val="center"/>
              <w:rPr>
                <w:rFonts w:ascii="Times New Roman" w:hAnsi="Times New Roman" w:cs="Times New Roman"/>
                <w:szCs w:val="21"/>
              </w:rPr>
            </w:pPr>
          </w:p>
        </w:tc>
        <w:tc>
          <w:tcPr>
            <w:tcW w:w="469" w:type="pct"/>
            <w:tcBorders>
              <w:bottom w:val="nil"/>
            </w:tcBorders>
            <w:vAlign w:val="center"/>
          </w:tcPr>
          <w:p w14:paraId="02CA6C16" w14:textId="77777777" w:rsidR="005B3D81" w:rsidRPr="00640763" w:rsidRDefault="005B3D81" w:rsidP="009D3571">
            <w:pPr>
              <w:jc w:val="center"/>
              <w:rPr>
                <w:rFonts w:ascii="Times New Roman" w:hAnsi="Times New Roman" w:cs="Times New Roman"/>
                <w:szCs w:val="21"/>
              </w:rPr>
            </w:pPr>
            <w:r w:rsidRPr="00640763">
              <w:rPr>
                <w:rFonts w:ascii="Times New Roman" w:hAnsi="Times New Roman" w:cs="Times New Roman"/>
                <w:szCs w:val="21"/>
              </w:rPr>
              <w:t>√</w:t>
            </w:r>
          </w:p>
        </w:tc>
        <w:tc>
          <w:tcPr>
            <w:tcW w:w="313" w:type="pct"/>
            <w:vMerge/>
          </w:tcPr>
          <w:p w14:paraId="2AA1328E" w14:textId="77777777" w:rsidR="005B3D81" w:rsidRPr="00640763" w:rsidRDefault="005B3D81" w:rsidP="009D3571">
            <w:pPr>
              <w:jc w:val="center"/>
              <w:rPr>
                <w:rFonts w:asciiTheme="minorEastAsia" w:hAnsiTheme="minorEastAsia" w:cs="Times New Roman"/>
                <w:szCs w:val="21"/>
              </w:rPr>
            </w:pPr>
          </w:p>
        </w:tc>
        <w:tc>
          <w:tcPr>
            <w:tcW w:w="548" w:type="pct"/>
            <w:vMerge/>
          </w:tcPr>
          <w:p w14:paraId="051D2BA9" w14:textId="77777777" w:rsidR="005B3D81" w:rsidRPr="00640763" w:rsidRDefault="005B3D81" w:rsidP="009D3571">
            <w:pPr>
              <w:jc w:val="center"/>
              <w:rPr>
                <w:rFonts w:asciiTheme="minorEastAsia" w:hAnsiTheme="minorEastAsia" w:cs="Times New Roman"/>
                <w:szCs w:val="21"/>
              </w:rPr>
            </w:pPr>
          </w:p>
        </w:tc>
        <w:tc>
          <w:tcPr>
            <w:tcW w:w="699" w:type="pct"/>
            <w:vMerge w:val="restart"/>
            <w:vAlign w:val="center"/>
          </w:tcPr>
          <w:p w14:paraId="194E8F97" w14:textId="19F6F4CB" w:rsidR="005B3D81" w:rsidRPr="00640763" w:rsidRDefault="005B3D81" w:rsidP="005B3D81">
            <w:pPr>
              <w:jc w:val="center"/>
              <w:rPr>
                <w:rFonts w:asciiTheme="minorEastAsia" w:hAnsiTheme="minorEastAsia" w:cs="Times New Roman"/>
                <w:szCs w:val="21"/>
              </w:rPr>
            </w:pPr>
            <w:r w:rsidRPr="00640763">
              <w:rPr>
                <w:rFonts w:ascii="Times New Roman" w:hAnsi="Times New Roman" w:cs="Times New Roman"/>
                <w:szCs w:val="21"/>
              </w:rPr>
              <w:t>Yes</w:t>
            </w:r>
          </w:p>
        </w:tc>
      </w:tr>
      <w:tr w:rsidR="00313D85" w:rsidRPr="00640763" w14:paraId="74CF0C9D" w14:textId="77777777" w:rsidTr="00313D85">
        <w:trPr>
          <w:trHeight w:val="20"/>
          <w:jc w:val="center"/>
        </w:trPr>
        <w:tc>
          <w:tcPr>
            <w:tcW w:w="1197" w:type="pct"/>
            <w:tcBorders>
              <w:bottom w:val="nil"/>
            </w:tcBorders>
            <w:vAlign w:val="center"/>
          </w:tcPr>
          <w:p w14:paraId="5CF7E62D" w14:textId="59649313" w:rsidR="00C66172" w:rsidRPr="00640763" w:rsidRDefault="007D2B7F" w:rsidP="005B3D81">
            <w:pPr>
              <w:spacing w:line="240" w:lineRule="atLeast"/>
              <w:jc w:val="center"/>
              <w:rPr>
                <w:rFonts w:ascii="Times New Roman" w:hAnsi="Times New Roman" w:cs="Times New Roman"/>
                <w:sz w:val="20"/>
                <w:szCs w:val="20"/>
              </w:rPr>
            </w:pPr>
            <w:r w:rsidRPr="00640763">
              <w:rPr>
                <w:rFonts w:ascii="Times New Roman" w:hAnsi="Times New Roman" w:cs="Times New Roman"/>
                <w:sz w:val="20"/>
                <w:szCs w:val="20"/>
              </w:rPr>
              <w:t xml:space="preserve">Cardoso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8kv8t29q2","properties":{"formattedCitation":"[32]","plainCitation":"[32]","noteIndex":0},"citationItems":[{"id":724,"uris":["http://zotero.org/users/local/9ThtfrAa/items/XCF66RJE"],"uri":["http://zotero.org/users/local/9ThtfrAa/items/XCF66RJE"],"itemData":{"id":724,"type":"article-journal","container-title":"Energy","ISSN":"0360-5442","journalAbbreviation":"Energy","note":"publisher: Elsevier","page":"17-30","title":"Optimal investment and scheduling of distributed energy resources with uncertainty in electric vehicle driving schedules","volume":"64","author":[{"family":"Cardoso","given":"Goncalo"},{"family":"Stadler","given":"Michael"},{"family":"Bozchalui","given":"Mohammed C"},{"family":"Sharma","given":"Ratnesh"},{"family":"Marnay","given":"Chris"},{"family":"Barbosa-Póvoa","given":"Ana"},{"family":"Ferrão","given":"Paulo"}],"issued":{"date-parts":[["2014"]]}}}],"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[32]</w:t>
            </w:r>
            <w:r w:rsidR="005B3D81" w:rsidRPr="00640763">
              <w:rPr>
                <w:rFonts w:ascii="Times New Roman" w:hAnsi="Times New Roman" w:cs="Times New Roman"/>
                <w:sz w:val="20"/>
                <w:szCs w:val="20"/>
              </w:rPr>
              <w:fldChar w:fldCharType="end"/>
            </w:r>
            <w:r w:rsidR="005B3D81" w:rsidRPr="00640763">
              <w:rPr>
                <w:rFonts w:ascii="Times New Roman" w:hAnsi="Times New Roman" w:cs="Times New Roman"/>
                <w:sz w:val="20"/>
                <w:szCs w:val="20"/>
              </w:rPr>
              <w:t xml:space="preserve">, </w:t>
            </w:r>
          </w:p>
          <w:p w14:paraId="5C580B5A" w14:textId="7B180A57" w:rsidR="007D2B7F" w:rsidRPr="00640763" w:rsidRDefault="007D2B7F" w:rsidP="007D2B7F">
            <w:pPr>
              <w:spacing w:line="240" w:lineRule="atLeast"/>
              <w:jc w:val="center"/>
              <w:rPr>
                <w:rFonts w:ascii="Times New Roman" w:hAnsi="Times New Roman" w:cs="Times New Roman"/>
                <w:sz w:val="20"/>
                <w:szCs w:val="20"/>
              </w:rPr>
            </w:pPr>
            <w:proofErr w:type="spellStart"/>
            <w:r w:rsidRPr="00640763">
              <w:rPr>
                <w:rFonts w:ascii="Times New Roman" w:hAnsi="Times New Roman" w:cs="Times New Roman"/>
                <w:sz w:val="20"/>
                <w:szCs w:val="20"/>
              </w:rPr>
              <w:t>Neyestani</w:t>
            </w:r>
            <w:proofErr w:type="spellEnd"/>
            <w:r w:rsidRPr="00640763">
              <w:rPr>
                <w:rFonts w:ascii="Times New Roman" w:hAnsi="Times New Roman" w:cs="Times New Roman"/>
                <w:sz w:val="20"/>
                <w:szCs w:val="20"/>
              </w:rPr>
              <w:t xml:space="preserve">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2df6eub452","properties":{"formattedCitation":"[17]","plainCitation":"[17]","noteIndex":0},"citationItems":[{"id":650,"uris":["http://zotero.org/users/local/9ThtfrAa/items/P5KXRM6F"],"uri":["http://zotero.org/users/local/9ThtfrAa/items/P5KXRM6F"],"itemData":{"id":650,"type":"article-journal","container-title":"IEEE Transactions on Power Systems","ISSN":"0885-8950","issue":"5","journalAbbreviation":"IEEE Transactions on Power Systems","page":"2643-2656","title":"Allocation of plug-in vehicles' parking lots in distribution systems considering network-constrained objectives","volume":"30","author":[{"family":"Neyestani","given":"Nilufar"},{"family":"Damavandi","given":"Maziar Yazdani"},{"family":"Shafie-Khah","given":"Miadreza"},{"family":"Contreras","given":"Javier"},{"family":"Catalão","given":"João PS"}],"issued":{"date-parts":[["2014"]]}}}],"schema":"https://github.com/citation-style-language/schema/raw/master/csl-citation.json"}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[17]</w:t>
            </w:r>
            <w:r w:rsidR="005B3D81" w:rsidRPr="00640763">
              <w:rPr>
                <w:rFonts w:ascii="Times New Roman" w:hAnsi="Times New Roman" w:cs="Times New Roman"/>
                <w:sz w:val="20"/>
                <w:szCs w:val="20"/>
              </w:rPr>
              <w:fldChar w:fldCharType="end"/>
            </w:r>
            <w:r w:rsidR="005B3D81" w:rsidRPr="00640763">
              <w:rPr>
                <w:rFonts w:ascii="Times New Roman" w:hAnsi="Times New Roman" w:cs="Times New Roman"/>
                <w:sz w:val="20"/>
                <w:szCs w:val="20"/>
              </w:rPr>
              <w:t xml:space="preserve">, </w:t>
            </w:r>
          </w:p>
          <w:p w14:paraId="46BAFD52" w14:textId="465995AF" w:rsidR="005B3D81" w:rsidRPr="00640763" w:rsidRDefault="007D2B7F" w:rsidP="007D2B7F">
            <w:pPr>
              <w:spacing w:line="240" w:lineRule="atLeast"/>
              <w:jc w:val="center"/>
              <w:rPr>
                <w:rFonts w:ascii="Times New Roman" w:hAnsi="Times New Roman" w:cs="Times New Roman"/>
                <w:sz w:val="20"/>
                <w:szCs w:val="20"/>
              </w:rPr>
            </w:pPr>
            <w:proofErr w:type="spellStart"/>
            <w:r w:rsidRPr="00640763">
              <w:rPr>
                <w:rFonts w:ascii="Times New Roman" w:hAnsi="Times New Roman" w:cs="Times New Roman"/>
                <w:sz w:val="20"/>
                <w:szCs w:val="20"/>
              </w:rPr>
              <w:t>Shafie-Khah</w:t>
            </w:r>
            <w:proofErr w:type="spellEnd"/>
            <w:r w:rsidRPr="00640763">
              <w:rPr>
                <w:rFonts w:ascii="Times New Roman" w:hAnsi="Times New Roman" w:cs="Times New Roman"/>
                <w:sz w:val="20"/>
                <w:szCs w:val="20"/>
              </w:rPr>
              <w:t xml:space="preserve"> et al.</w:t>
            </w:r>
            <w:r w:rsidRPr="00640763">
              <w:rPr>
                <w:rFonts w:ascii="Times New Roman" w:hAnsi="Times New Roman" w:cs="Times New Roman" w:hint="eastAsia"/>
                <w:sz w:val="20"/>
                <w:szCs w:val="20"/>
              </w:rPr>
              <w:t xml:space="preserve">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1d6us1dvn5","properties":{"unsorted":true,"formattedCitation":"[19]","plainCitation":"[19]","noteIndex":0},"citationItems":[{"id":674,"uris":["http://zotero.org/users/local/9ThtfrAa/items/WZ8L68UC"],"uri":["http://zotero.org/users/local/9ThtfrAa/items/WZ8L68UC"],"itemData":{"id":674,"type":"article-journal","container-title":"IEEE Transactions on Smart Grid","ISSN":"1949-3053","issue":"2","journalAbbreviation":"IEEE Transactions on Smart Grid","page":"1506-1520","title":"An innovative two-level model for electric vehicle parking lots in distribution systems with renewable energy","volume":"9","author":[{"family":"Shafie-Khah","given":"Miadreza"},{"family":"Siano","given":"Pierluigi"},{"family":"Fitiwi","given":"Desta Z"},{"family":"Mahmoudi","given":"Nadali"},{"family":"Catalão","given":"João PS"}],"issued":{"date-parts":[["2017"]]}}}],"schema":"https://github.com/citation-style-language/schema/raw/master/csl-citation.json"}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[19]</w:t>
            </w:r>
            <w:r w:rsidR="005B3D81" w:rsidRPr="00640763">
              <w:rPr>
                <w:rFonts w:ascii="Times New Roman" w:hAnsi="Times New Roman" w:cs="Times New Roman"/>
                <w:sz w:val="20"/>
                <w:szCs w:val="20"/>
              </w:rPr>
              <w:fldChar w:fldCharType="end"/>
            </w:r>
          </w:p>
        </w:tc>
        <w:tc>
          <w:tcPr>
            <w:tcW w:w="261" w:type="pct"/>
            <w:vMerge w:val="restart"/>
            <w:vAlign w:val="center"/>
          </w:tcPr>
          <w:p w14:paraId="0E9509A2" w14:textId="77804758"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277" w:type="pct"/>
            <w:vMerge w:val="restart"/>
            <w:vAlign w:val="center"/>
          </w:tcPr>
          <w:p w14:paraId="069F5356" w14:textId="77777777" w:rsidR="005B3D81" w:rsidRPr="00640763" w:rsidRDefault="005B3D81" w:rsidP="005B3D81">
            <w:pPr>
              <w:jc w:val="center"/>
              <w:rPr>
                <w:rFonts w:ascii="Times New Roman" w:hAnsi="Times New Roman" w:cs="Times New Roman"/>
                <w:szCs w:val="21"/>
              </w:rPr>
            </w:pPr>
          </w:p>
        </w:tc>
        <w:tc>
          <w:tcPr>
            <w:tcW w:w="297" w:type="pct"/>
            <w:vMerge w:val="restart"/>
            <w:vAlign w:val="center"/>
          </w:tcPr>
          <w:p w14:paraId="294CC8A9" w14:textId="563E8B26"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vMerge w:val="restart"/>
            <w:vAlign w:val="center"/>
          </w:tcPr>
          <w:p w14:paraId="01BABAA3" w14:textId="4C40B6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70" w:type="pct"/>
            <w:vMerge w:val="restart"/>
            <w:vAlign w:val="center"/>
          </w:tcPr>
          <w:p w14:paraId="7396BE60" w14:textId="77777777" w:rsidR="005B3D81" w:rsidRPr="00640763" w:rsidRDefault="005B3D81" w:rsidP="005B3D81">
            <w:pPr>
              <w:jc w:val="center"/>
              <w:rPr>
                <w:rFonts w:ascii="Times New Roman" w:hAnsi="Times New Roman" w:cs="Times New Roman"/>
                <w:szCs w:val="21"/>
              </w:rPr>
            </w:pPr>
          </w:p>
        </w:tc>
        <w:tc>
          <w:tcPr>
            <w:tcW w:w="469" w:type="pct"/>
            <w:vMerge w:val="restart"/>
            <w:vAlign w:val="center"/>
          </w:tcPr>
          <w:p w14:paraId="79126DCC" w14:textId="70FA6D1E"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313" w:type="pct"/>
            <w:vMerge/>
          </w:tcPr>
          <w:p w14:paraId="530B24DE" w14:textId="77777777" w:rsidR="005B3D81" w:rsidRPr="00640763" w:rsidRDefault="005B3D81" w:rsidP="005B3D81">
            <w:pPr>
              <w:jc w:val="center"/>
              <w:rPr>
                <w:rFonts w:asciiTheme="minorEastAsia" w:hAnsiTheme="minorEastAsia" w:cs="Times New Roman"/>
                <w:szCs w:val="21"/>
              </w:rPr>
            </w:pPr>
          </w:p>
        </w:tc>
        <w:tc>
          <w:tcPr>
            <w:tcW w:w="548" w:type="pct"/>
            <w:vMerge/>
          </w:tcPr>
          <w:p w14:paraId="6D9238EE" w14:textId="77777777" w:rsidR="005B3D81" w:rsidRPr="00640763" w:rsidRDefault="005B3D81" w:rsidP="005B3D81">
            <w:pPr>
              <w:jc w:val="center"/>
              <w:rPr>
                <w:rFonts w:asciiTheme="minorEastAsia" w:hAnsiTheme="minorEastAsia" w:cs="Times New Roman"/>
                <w:szCs w:val="21"/>
              </w:rPr>
            </w:pPr>
          </w:p>
        </w:tc>
        <w:tc>
          <w:tcPr>
            <w:tcW w:w="699" w:type="pct"/>
            <w:vMerge/>
            <w:vAlign w:val="center"/>
          </w:tcPr>
          <w:p w14:paraId="1D9EEBF6" w14:textId="77777777" w:rsidR="005B3D81" w:rsidRPr="00640763" w:rsidRDefault="005B3D81" w:rsidP="005B3D81">
            <w:pPr>
              <w:jc w:val="center"/>
              <w:rPr>
                <w:rFonts w:asciiTheme="minorEastAsia" w:hAnsiTheme="minorEastAsia" w:cs="Times New Roman"/>
                <w:szCs w:val="21"/>
              </w:rPr>
            </w:pPr>
          </w:p>
        </w:tc>
      </w:tr>
      <w:tr w:rsidR="00313D85" w:rsidRPr="00640763" w14:paraId="70645272" w14:textId="75E75018" w:rsidTr="00313D85">
        <w:trPr>
          <w:trHeight w:val="20"/>
          <w:jc w:val="center"/>
        </w:trPr>
        <w:tc>
          <w:tcPr>
            <w:tcW w:w="1197" w:type="pct"/>
            <w:tcBorders>
              <w:bottom w:val="nil"/>
            </w:tcBorders>
            <w:vAlign w:val="center"/>
          </w:tcPr>
          <w:p w14:paraId="29882429" w14:textId="19B93E95" w:rsidR="00C66172" w:rsidRPr="00640763" w:rsidRDefault="007D2B7F" w:rsidP="005B3D81">
            <w:pPr>
              <w:spacing w:line="240" w:lineRule="atLeast"/>
              <w:jc w:val="center"/>
              <w:rPr>
                <w:rFonts w:ascii="Times New Roman" w:hAnsi="Times New Roman" w:cs="Times New Roman"/>
                <w:sz w:val="20"/>
                <w:szCs w:val="20"/>
              </w:rPr>
            </w:pPr>
            <w:proofErr w:type="spellStart"/>
            <w:r w:rsidRPr="00640763">
              <w:rPr>
                <w:rFonts w:ascii="Times New Roman" w:hAnsi="Times New Roman" w:cs="Times New Roman"/>
                <w:sz w:val="20"/>
                <w:szCs w:val="20"/>
              </w:rPr>
              <w:t>Mouli</w:t>
            </w:r>
            <w:proofErr w:type="spellEnd"/>
            <w:r w:rsidRPr="00640763">
              <w:rPr>
                <w:rFonts w:ascii="Times New Roman" w:hAnsi="Times New Roman" w:cs="Times New Roman"/>
                <w:sz w:val="20"/>
                <w:szCs w:val="20"/>
              </w:rPr>
              <w:t xml:space="preserve">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2ck8tvabp7","properties":{"unsorted":true,"formattedCitation":"[16]","plainCitation":"[16]","noteIndex":0},"citationItems":[{"id":643,"uris":["http://zotero.org/users/local/9ThtfrAa/items/GF2X9ZVK"],"uri":["http://zotero.org/users/local/9ThtfrAa/items/GF2X9ZVK"],"itemData":{"id":643,"type":"article-journal","container-title":"Applied Energy","ISSN":"0306-2619","journalAbbreviation":"Applied Energy","page":"434-443","title":"System design for a solar powered electric vehicle charging station for workplaces","volume":"168","author":[{"family":"Mouli","given":"GR Chandra"},{"family":"Bauer","given":"P"},{"family":"Zeman","given":"M"}],"issued":{"date-parts":[["2016"]]}}}],"schema":"https://github.com/citation-style-language/schema/raw/master/csl-citation.json"}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[16]</w:t>
            </w:r>
            <w:r w:rsidR="005B3D81" w:rsidRPr="00640763">
              <w:rPr>
                <w:rFonts w:ascii="Times New Roman" w:hAnsi="Times New Roman" w:cs="Times New Roman"/>
                <w:sz w:val="20"/>
                <w:szCs w:val="20"/>
              </w:rPr>
              <w:fldChar w:fldCharType="end"/>
            </w:r>
            <w:r w:rsidR="005B3D81" w:rsidRPr="00640763">
              <w:rPr>
                <w:rFonts w:ascii="Times New Roman" w:hAnsi="Times New Roman" w:cs="Times New Roman"/>
                <w:sz w:val="20"/>
                <w:szCs w:val="20"/>
              </w:rPr>
              <w:t xml:space="preserve">, </w:t>
            </w:r>
          </w:p>
          <w:p w14:paraId="63E03FD3" w14:textId="67C71F7F" w:rsidR="007D2B7F" w:rsidRPr="00640763" w:rsidRDefault="007D2B7F" w:rsidP="005B3D81">
            <w:pPr>
              <w:spacing w:line="240" w:lineRule="atLeast"/>
              <w:jc w:val="center"/>
              <w:rPr>
                <w:sz w:val="20"/>
                <w:szCs w:val="20"/>
              </w:rPr>
            </w:pPr>
            <w:proofErr w:type="spellStart"/>
            <w:r w:rsidRPr="00640763">
              <w:rPr>
                <w:rFonts w:ascii="Times New Roman" w:hAnsi="Times New Roman" w:cs="Times New Roman"/>
                <w:sz w:val="20"/>
                <w:szCs w:val="20"/>
              </w:rPr>
              <w:t>Figueiredo</w:t>
            </w:r>
            <w:proofErr w:type="spellEnd"/>
            <w:r w:rsidRPr="00640763">
              <w:rPr>
                <w:rFonts w:ascii="Times New Roman" w:hAnsi="Times New Roman" w:cs="Times New Roman"/>
                <w:sz w:val="20"/>
                <w:szCs w:val="20"/>
              </w:rPr>
              <w:t xml:space="preserve">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cemt65b81","properties":{"formattedCitation":"[11]","plainCitation":"[11]","noteIndex":0},"citationItems":[{"id":618,"uris":["http://zotero.org/users/local/9ThtfrAa/items/774L5DH8"],"uri":["http://zotero.org/users/local/9ThtfrAa/items/774L5DH8"],"itemData":{"id":618,"type":"article-journal","container-title":"Energy","ISSN":"0360-5442","journalAbbreviation":"Energy","page":"1182-1197","title":"The feasibility of solar parking lots for electric vehicles","volume":"140","author":[{"family":"Figueiredo","given":"Raquel"},{"family":"Nunes","given":"Pedro"},{"family":"Brito","given":"Miguel C"}],"issued":{"date-parts":[["2017"]]}}}],"schema":"https://github.com/citation-style-language/schema/raw/master/csl-citation.json"}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[11]</w:t>
            </w:r>
            <w:r w:rsidR="005B3D81" w:rsidRPr="00640763">
              <w:rPr>
                <w:rFonts w:ascii="Times New Roman" w:hAnsi="Times New Roman" w:cs="Times New Roman"/>
                <w:sz w:val="20"/>
                <w:szCs w:val="20"/>
              </w:rPr>
              <w:fldChar w:fldCharType="end"/>
            </w:r>
            <w:r w:rsidR="005B3D81" w:rsidRPr="00640763">
              <w:rPr>
                <w:rFonts w:ascii="Times New Roman" w:hAnsi="Times New Roman" w:cs="Times New Roman"/>
                <w:sz w:val="20"/>
                <w:szCs w:val="20"/>
              </w:rPr>
              <w:t>,</w:t>
            </w:r>
            <w:r w:rsidRPr="00640763">
              <w:rPr>
                <w:sz w:val="20"/>
                <w:szCs w:val="20"/>
              </w:rPr>
              <w:t xml:space="preserve"> </w:t>
            </w:r>
          </w:p>
          <w:p w14:paraId="40AA551D" w14:textId="1BB81F51" w:rsidR="005B3D81" w:rsidRPr="00640763" w:rsidRDefault="007D2B7F" w:rsidP="007D2B7F">
            <w:pPr>
              <w:spacing w:line="240" w:lineRule="atLeast"/>
              <w:jc w:val="center"/>
              <w:rPr>
                <w:rFonts w:ascii="Times New Roman" w:hAnsi="Times New Roman" w:cs="Times New Roman"/>
                <w:sz w:val="20"/>
                <w:szCs w:val="20"/>
              </w:rPr>
            </w:pPr>
            <w:proofErr w:type="spellStart"/>
            <w:r w:rsidRPr="00640763">
              <w:rPr>
                <w:rFonts w:ascii="Times New Roman" w:hAnsi="Times New Roman" w:cs="Times New Roman"/>
                <w:sz w:val="20"/>
                <w:szCs w:val="20"/>
              </w:rPr>
              <w:t>Novoa</w:t>
            </w:r>
            <w:proofErr w:type="spellEnd"/>
            <w:r w:rsidRPr="00640763">
              <w:rPr>
                <w:rFonts w:ascii="Times New Roman" w:hAnsi="Times New Roman" w:cs="Times New Roman"/>
                <w:sz w:val="20"/>
                <w:szCs w:val="20"/>
              </w:rPr>
              <w:t xml:space="preserve"> &amp; Brouwer</w:t>
            </w:r>
            <w:r w:rsidRPr="00640763">
              <w:rPr>
                <w:rFonts w:ascii="Times New Roman" w:hAnsi="Times New Roman" w:cs="Times New Roman" w:hint="eastAsia"/>
                <w:sz w:val="20"/>
                <w:szCs w:val="20"/>
              </w:rPr>
              <w:t xml:space="preserve">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57fghtsb5","properties":{"formattedCitation":"[27]","plainCitation":"[27]","noteIndex":0},"citationItems":[{"id":645,"uris":["http://zotero.org/users/local/9ThtfrAa/items/PDFFZFIQ"],"uri":["http://zotero.org/users/local/9ThtfrAa/items/PDFFZFIQ"],"itemData":{"id":645,"type":"article-journal","container-title":"Journal of Power Sources","ISSN":"0378-7753","journalAbbreviation":"Journal of Power Sources","page":"166-178","title":"Dynamics of an integrated solar photovoltaic and battery storage nanogrid for electric vehicle charging","volume":"399","author":[{"family":"Novoa","given":"Laura"},{"family":"Brouwer","given":"Jack"}],"issued":{"date-parts":[["2018"]]}}}],"schema":"https://github.com/citation-style-language/schema/raw/master/csl-citation.json"}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[27]</w:t>
            </w:r>
            <w:r w:rsidR="005B3D81" w:rsidRPr="00640763">
              <w:rPr>
                <w:rFonts w:ascii="Times New Roman" w:hAnsi="Times New Roman" w:cs="Times New Roman"/>
                <w:sz w:val="20"/>
                <w:szCs w:val="20"/>
              </w:rPr>
              <w:fldChar w:fldCharType="end"/>
            </w:r>
          </w:p>
        </w:tc>
        <w:tc>
          <w:tcPr>
            <w:tcW w:w="261" w:type="pct"/>
            <w:vMerge/>
            <w:tcBorders>
              <w:bottom w:val="nil"/>
            </w:tcBorders>
            <w:vAlign w:val="center"/>
          </w:tcPr>
          <w:p w14:paraId="61900330" w14:textId="79DBFEEC" w:rsidR="005B3D81" w:rsidRPr="00640763" w:rsidRDefault="005B3D81" w:rsidP="005B3D81">
            <w:pPr>
              <w:jc w:val="center"/>
              <w:rPr>
                <w:rFonts w:ascii="Times New Roman" w:hAnsi="Times New Roman" w:cs="Times New Roman"/>
                <w:szCs w:val="21"/>
              </w:rPr>
            </w:pPr>
          </w:p>
        </w:tc>
        <w:tc>
          <w:tcPr>
            <w:tcW w:w="277" w:type="pct"/>
            <w:vMerge/>
            <w:tcBorders>
              <w:bottom w:val="nil"/>
            </w:tcBorders>
            <w:vAlign w:val="center"/>
          </w:tcPr>
          <w:p w14:paraId="6CD7377B" w14:textId="77777777" w:rsidR="005B3D81" w:rsidRPr="00640763" w:rsidRDefault="005B3D81" w:rsidP="005B3D81">
            <w:pPr>
              <w:jc w:val="center"/>
              <w:rPr>
                <w:rFonts w:ascii="Times New Roman" w:hAnsi="Times New Roman" w:cs="Times New Roman"/>
                <w:szCs w:val="21"/>
              </w:rPr>
            </w:pPr>
          </w:p>
        </w:tc>
        <w:tc>
          <w:tcPr>
            <w:tcW w:w="297" w:type="pct"/>
            <w:vMerge/>
            <w:tcBorders>
              <w:bottom w:val="nil"/>
            </w:tcBorders>
            <w:vAlign w:val="center"/>
          </w:tcPr>
          <w:p w14:paraId="17784ADE" w14:textId="2ED3912D" w:rsidR="005B3D81" w:rsidRPr="00640763" w:rsidRDefault="005B3D81" w:rsidP="005B3D81">
            <w:pPr>
              <w:jc w:val="center"/>
              <w:rPr>
                <w:rFonts w:ascii="Times New Roman" w:hAnsi="Times New Roman" w:cs="Times New Roman"/>
                <w:szCs w:val="21"/>
              </w:rPr>
            </w:pPr>
          </w:p>
        </w:tc>
        <w:tc>
          <w:tcPr>
            <w:tcW w:w="469" w:type="pct"/>
            <w:vMerge/>
            <w:tcBorders>
              <w:bottom w:val="nil"/>
            </w:tcBorders>
            <w:vAlign w:val="center"/>
          </w:tcPr>
          <w:p w14:paraId="7CDCF0C0" w14:textId="202D796D" w:rsidR="005B3D81" w:rsidRPr="00640763" w:rsidRDefault="005B3D81" w:rsidP="005B3D81">
            <w:pPr>
              <w:jc w:val="center"/>
              <w:rPr>
                <w:rFonts w:ascii="Times New Roman" w:hAnsi="Times New Roman" w:cs="Times New Roman"/>
                <w:szCs w:val="21"/>
              </w:rPr>
            </w:pPr>
          </w:p>
        </w:tc>
        <w:tc>
          <w:tcPr>
            <w:tcW w:w="470" w:type="pct"/>
            <w:vMerge/>
            <w:tcBorders>
              <w:bottom w:val="nil"/>
            </w:tcBorders>
            <w:vAlign w:val="center"/>
          </w:tcPr>
          <w:p w14:paraId="430CE83E" w14:textId="77777777" w:rsidR="005B3D81" w:rsidRPr="00640763" w:rsidRDefault="005B3D81" w:rsidP="005B3D81">
            <w:pPr>
              <w:jc w:val="center"/>
              <w:rPr>
                <w:rFonts w:ascii="Times New Roman" w:hAnsi="Times New Roman" w:cs="Times New Roman"/>
                <w:szCs w:val="21"/>
              </w:rPr>
            </w:pPr>
          </w:p>
        </w:tc>
        <w:tc>
          <w:tcPr>
            <w:tcW w:w="469" w:type="pct"/>
            <w:vMerge/>
            <w:tcBorders>
              <w:bottom w:val="nil"/>
            </w:tcBorders>
            <w:vAlign w:val="center"/>
          </w:tcPr>
          <w:p w14:paraId="61365AFA" w14:textId="61CC4FCD" w:rsidR="005B3D81" w:rsidRPr="00640763" w:rsidRDefault="005B3D81" w:rsidP="005B3D81">
            <w:pPr>
              <w:jc w:val="center"/>
              <w:rPr>
                <w:rFonts w:ascii="Times New Roman" w:hAnsi="Times New Roman" w:cs="Times New Roman"/>
                <w:szCs w:val="21"/>
              </w:rPr>
            </w:pPr>
          </w:p>
        </w:tc>
        <w:tc>
          <w:tcPr>
            <w:tcW w:w="313" w:type="pct"/>
            <w:vMerge/>
          </w:tcPr>
          <w:p w14:paraId="7D4D1B75" w14:textId="77777777" w:rsidR="005B3D81" w:rsidRPr="00640763" w:rsidRDefault="005B3D81" w:rsidP="005B3D81">
            <w:pPr>
              <w:jc w:val="center"/>
              <w:rPr>
                <w:rFonts w:asciiTheme="minorEastAsia" w:hAnsiTheme="minorEastAsia" w:cs="Times New Roman"/>
                <w:szCs w:val="21"/>
              </w:rPr>
            </w:pPr>
          </w:p>
        </w:tc>
        <w:tc>
          <w:tcPr>
            <w:tcW w:w="548" w:type="pct"/>
            <w:vMerge/>
          </w:tcPr>
          <w:p w14:paraId="12235443" w14:textId="77777777" w:rsidR="005B3D81" w:rsidRPr="00640763" w:rsidRDefault="005B3D81" w:rsidP="005B3D81">
            <w:pPr>
              <w:jc w:val="center"/>
              <w:rPr>
                <w:rFonts w:asciiTheme="minorEastAsia" w:hAnsiTheme="minorEastAsia" w:cs="Times New Roman"/>
                <w:szCs w:val="21"/>
              </w:rPr>
            </w:pPr>
          </w:p>
        </w:tc>
        <w:tc>
          <w:tcPr>
            <w:tcW w:w="699" w:type="pct"/>
            <w:vMerge w:val="restart"/>
            <w:vAlign w:val="center"/>
          </w:tcPr>
          <w:p w14:paraId="45F8AA6B" w14:textId="107EB5A3" w:rsidR="005B3D81" w:rsidRPr="00640763" w:rsidRDefault="005B3D81" w:rsidP="005B3D81">
            <w:pPr>
              <w:jc w:val="center"/>
              <w:rPr>
                <w:rFonts w:asciiTheme="minorEastAsia" w:hAnsiTheme="minorEastAsia" w:cs="Times New Roman"/>
                <w:szCs w:val="21"/>
              </w:rPr>
            </w:pPr>
            <w:r w:rsidRPr="00640763">
              <w:rPr>
                <w:rFonts w:ascii="Times New Roman" w:hAnsi="Times New Roman" w:cs="Times New Roman"/>
                <w:szCs w:val="21"/>
              </w:rPr>
              <w:t>No</w:t>
            </w:r>
          </w:p>
        </w:tc>
      </w:tr>
      <w:tr w:rsidR="00313D85" w:rsidRPr="00640763" w14:paraId="19DDBBCC" w14:textId="6FAEB4E4" w:rsidTr="00313D85">
        <w:trPr>
          <w:trHeight w:val="20"/>
          <w:jc w:val="center"/>
        </w:trPr>
        <w:tc>
          <w:tcPr>
            <w:tcW w:w="1197" w:type="pct"/>
            <w:tcBorders>
              <w:bottom w:val="nil"/>
            </w:tcBorders>
            <w:vAlign w:val="center"/>
          </w:tcPr>
          <w:p w14:paraId="53BBE3E3" w14:textId="4580A307" w:rsidR="005B3D81" w:rsidRPr="00640763" w:rsidRDefault="00357F1A" w:rsidP="005B3D81">
            <w:pPr>
              <w:jc w:val="center"/>
              <w:rPr>
                <w:rFonts w:asciiTheme="minorEastAsia" w:hAnsiTheme="minorEastAsia" w:cs="Times New Roman"/>
                <w:sz w:val="20"/>
                <w:szCs w:val="20"/>
              </w:rPr>
            </w:pPr>
            <w:r w:rsidRPr="00640763">
              <w:rPr>
                <w:rFonts w:ascii="Times New Roman" w:hAnsi="Times New Roman" w:cs="Times New Roman"/>
                <w:sz w:val="20"/>
                <w:szCs w:val="20"/>
              </w:rPr>
              <w:lastRenderedPageBreak/>
              <w:t xml:space="preserve">Tong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13vidk7aal","properties":{"unsorted":true,"formattedCitation":"[28]","plainCitation":"[28]","noteIndex":0},"citationItems":[{"id":654,"uris":["http://zotero.org/users/local/9ThtfrAa/items/XMKYREJQ"],"uri":["http://zotero.org/users/local/9ThtfrAa/items/XMKYREJQ"],"itemData":{"id":654,"type":"article-journal","container-title":"Applied energy","ISSN":"0306-2619","journalAbbreviation":"Applied energy","page":"740-750","title":"Off-grid photovoltaic vehicle charge using second life lithium batteries: An experimental and numerical investigation","volume":"104","author":[{"family":"Tong","given":"Shi Jie"},{"family":"Same","given":"Adam"},{"family":"Kootstra","given":"Mark A"},{"family":"Park","given":"Jae Wan"}],"issued":{"date-parts":[["2013"]]}}}],"schema":"https://github.com/citation-style-language/schema/raw/master/csl-citation.json"}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[28]</w:t>
            </w:r>
            <w:r w:rsidR="005B3D81" w:rsidRPr="00640763">
              <w:rPr>
                <w:rFonts w:ascii="Times New Roman" w:hAnsi="Times New Roman" w:cs="Times New Roman"/>
                <w:sz w:val="20"/>
                <w:szCs w:val="20"/>
              </w:rPr>
              <w:fldChar w:fldCharType="end"/>
            </w:r>
          </w:p>
        </w:tc>
        <w:tc>
          <w:tcPr>
            <w:tcW w:w="261" w:type="pct"/>
            <w:tcBorders>
              <w:bottom w:val="nil"/>
            </w:tcBorders>
            <w:vAlign w:val="center"/>
          </w:tcPr>
          <w:p w14:paraId="6A225AB2"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277" w:type="pct"/>
            <w:tcBorders>
              <w:bottom w:val="nil"/>
            </w:tcBorders>
            <w:vAlign w:val="center"/>
          </w:tcPr>
          <w:p w14:paraId="42FE59B2" w14:textId="77777777" w:rsidR="005B3D81" w:rsidRPr="00640763" w:rsidRDefault="005B3D81" w:rsidP="005B3D81">
            <w:pPr>
              <w:jc w:val="center"/>
              <w:rPr>
                <w:rFonts w:ascii="Times New Roman" w:hAnsi="Times New Roman" w:cs="Times New Roman"/>
                <w:szCs w:val="21"/>
              </w:rPr>
            </w:pPr>
          </w:p>
        </w:tc>
        <w:tc>
          <w:tcPr>
            <w:tcW w:w="297" w:type="pct"/>
            <w:tcBorders>
              <w:bottom w:val="nil"/>
            </w:tcBorders>
            <w:vAlign w:val="center"/>
          </w:tcPr>
          <w:p w14:paraId="32C3E53F"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tcBorders>
              <w:bottom w:val="nil"/>
            </w:tcBorders>
            <w:vAlign w:val="center"/>
          </w:tcPr>
          <w:p w14:paraId="203E64BA" w14:textId="77777777" w:rsidR="005B3D81" w:rsidRPr="00640763" w:rsidRDefault="005B3D81" w:rsidP="005B3D81">
            <w:pPr>
              <w:jc w:val="center"/>
              <w:rPr>
                <w:rFonts w:ascii="Times New Roman" w:hAnsi="Times New Roman" w:cs="Times New Roman"/>
                <w:szCs w:val="21"/>
              </w:rPr>
            </w:pPr>
          </w:p>
        </w:tc>
        <w:tc>
          <w:tcPr>
            <w:tcW w:w="470" w:type="pct"/>
            <w:tcBorders>
              <w:bottom w:val="nil"/>
            </w:tcBorders>
            <w:vAlign w:val="center"/>
          </w:tcPr>
          <w:p w14:paraId="14AAE7F3"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tcBorders>
              <w:bottom w:val="nil"/>
            </w:tcBorders>
            <w:vAlign w:val="center"/>
          </w:tcPr>
          <w:p w14:paraId="7B91077A" w14:textId="77777777" w:rsidR="005B3D81" w:rsidRPr="00640763" w:rsidRDefault="005B3D81" w:rsidP="005B3D81">
            <w:pPr>
              <w:jc w:val="center"/>
              <w:rPr>
                <w:rFonts w:ascii="Times New Roman" w:hAnsi="Times New Roman" w:cs="Times New Roman"/>
                <w:szCs w:val="21"/>
              </w:rPr>
            </w:pPr>
          </w:p>
        </w:tc>
        <w:tc>
          <w:tcPr>
            <w:tcW w:w="313" w:type="pct"/>
            <w:vMerge/>
          </w:tcPr>
          <w:p w14:paraId="05D8C7FD" w14:textId="77777777" w:rsidR="005B3D81" w:rsidRPr="00640763" w:rsidRDefault="005B3D81" w:rsidP="005B3D81">
            <w:pPr>
              <w:jc w:val="center"/>
              <w:rPr>
                <w:rFonts w:asciiTheme="minorEastAsia" w:hAnsiTheme="minorEastAsia" w:cs="Times New Roman"/>
                <w:szCs w:val="21"/>
              </w:rPr>
            </w:pPr>
          </w:p>
        </w:tc>
        <w:tc>
          <w:tcPr>
            <w:tcW w:w="548" w:type="pct"/>
            <w:vMerge/>
          </w:tcPr>
          <w:p w14:paraId="687CE157" w14:textId="77777777" w:rsidR="005B3D81" w:rsidRPr="00640763" w:rsidRDefault="005B3D81" w:rsidP="005B3D81">
            <w:pPr>
              <w:jc w:val="center"/>
              <w:rPr>
                <w:rFonts w:asciiTheme="minorEastAsia" w:hAnsiTheme="minorEastAsia" w:cs="Times New Roman"/>
                <w:szCs w:val="21"/>
              </w:rPr>
            </w:pPr>
          </w:p>
        </w:tc>
        <w:tc>
          <w:tcPr>
            <w:tcW w:w="699" w:type="pct"/>
            <w:vMerge/>
          </w:tcPr>
          <w:p w14:paraId="1C5E8FDB" w14:textId="77777777" w:rsidR="005B3D81" w:rsidRPr="00640763" w:rsidRDefault="005B3D81" w:rsidP="005B3D81">
            <w:pPr>
              <w:jc w:val="center"/>
              <w:rPr>
                <w:rFonts w:asciiTheme="minorEastAsia" w:hAnsiTheme="minorEastAsia" w:cs="Times New Roman"/>
                <w:sz w:val="18"/>
                <w:szCs w:val="18"/>
              </w:rPr>
            </w:pPr>
          </w:p>
        </w:tc>
      </w:tr>
      <w:tr w:rsidR="00313D85" w:rsidRPr="00640763" w14:paraId="78D0F6FD" w14:textId="72C1964D" w:rsidTr="00313D85">
        <w:trPr>
          <w:trHeight w:val="20"/>
          <w:jc w:val="center"/>
        </w:trPr>
        <w:tc>
          <w:tcPr>
            <w:tcW w:w="1197" w:type="pct"/>
            <w:tcBorders>
              <w:top w:val="nil"/>
              <w:bottom w:val="nil"/>
            </w:tcBorders>
            <w:vAlign w:val="center"/>
          </w:tcPr>
          <w:p w14:paraId="70B65662" w14:textId="480CE4F8" w:rsidR="00357F1A" w:rsidRPr="00640763" w:rsidRDefault="00357F1A" w:rsidP="00C66172">
            <w:pPr>
              <w:jc w:val="center"/>
              <w:rPr>
                <w:sz w:val="20"/>
                <w:szCs w:val="20"/>
              </w:rPr>
            </w:pPr>
            <w:r w:rsidRPr="00640763">
              <w:rPr>
                <w:rFonts w:ascii="Times New Roman" w:hAnsi="Times New Roman" w:cs="Times New Roman"/>
                <w:sz w:val="20"/>
                <w:szCs w:val="20"/>
              </w:rPr>
              <w:t xml:space="preserve">Funke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og56dcv6h","properties":{"formattedCitation":"[33]","plainCitation":"[33]","noteIndex":0},"citationItems":[{"id":1029,"uris":["http://zotero.org/users/local/9ThtfrAa/items/ELTKCX78"],"uri":["http://zotero.org/users/local/9ThtfrAa/items/ELTKCX78"],"itemData":{"id":1029,"type":"article-journal","container-title":"Applied energy","ISSN":"0306-2619","journalAbbreviation":"Applied energy","note":"publisher: Elsevier","page":"888-899","title":"Invest in fast-charging infrastructure or in longer battery ranges? A cost-efficiency comparison for Germany","volume":"235","author":[{"family":"Funke","given":"Simon Árpád"},{"family":"Plötz","given":"Patrick"},{"family":"Wietschel","given":"Martin"}],"issued":{"date-parts":[["2019"]]}}}],"schema":"https://github.com/citation-style-language/schema/raw/master/csl-citation.json"}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[33]</w:t>
            </w:r>
            <w:r w:rsidR="005B3D81" w:rsidRPr="00640763">
              <w:rPr>
                <w:rFonts w:ascii="Times New Roman" w:hAnsi="Times New Roman" w:cs="Times New Roman"/>
                <w:sz w:val="20"/>
                <w:szCs w:val="20"/>
              </w:rPr>
              <w:fldChar w:fldCharType="end"/>
            </w:r>
            <w:r w:rsidR="005B3D81" w:rsidRPr="00640763">
              <w:rPr>
                <w:rFonts w:ascii="Times New Roman" w:hAnsi="Times New Roman" w:cs="Times New Roman"/>
                <w:sz w:val="20"/>
                <w:szCs w:val="20"/>
              </w:rPr>
              <w:t>,</w:t>
            </w:r>
            <w:r w:rsidRPr="00640763">
              <w:rPr>
                <w:sz w:val="20"/>
                <w:szCs w:val="20"/>
              </w:rPr>
              <w:t xml:space="preserve"> </w:t>
            </w:r>
          </w:p>
          <w:p w14:paraId="6A7A37E1" w14:textId="23CEE686" w:rsidR="005B3D81" w:rsidRPr="00640763" w:rsidRDefault="00357F1A" w:rsidP="00357F1A">
            <w:pPr>
              <w:jc w:val="center"/>
              <w:rPr>
                <w:rFonts w:ascii="Times New Roman" w:hAnsi="Times New Roman" w:cs="Times New Roman"/>
                <w:sz w:val="20"/>
                <w:szCs w:val="20"/>
              </w:rPr>
            </w:pPr>
            <w:proofErr w:type="spellStart"/>
            <w:r w:rsidRPr="00640763">
              <w:rPr>
                <w:rFonts w:ascii="Times New Roman" w:hAnsi="Times New Roman" w:cs="Times New Roman"/>
                <w:sz w:val="20"/>
                <w:szCs w:val="20"/>
              </w:rPr>
              <w:t>Muratori</w:t>
            </w:r>
            <w:proofErr w:type="spellEnd"/>
            <w:r w:rsidRPr="00640763">
              <w:rPr>
                <w:rFonts w:ascii="Times New Roman" w:hAnsi="Times New Roman" w:cs="Times New Roman"/>
                <w:sz w:val="20"/>
                <w:szCs w:val="20"/>
              </w:rPr>
              <w:t xml:space="preserve"> et al.</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h08hfcn4b","properties":{"formattedCitation":"[34]","plainCitation":"[34]","noteIndex":0},"citationItems":[{"id":661,"uris":["http://zotero.org/users/local/9ThtfrAa/items/Q47DE8NS"],"uri":["http://zotero.org/users/local/9ThtfrAa/items/Q47DE8NS"],"itemData":{"id":661,"type":"article-journal","container-title":"Renewable and Sustainable Energy Reviews","ISSN":"1364-0321","journalAbbreviation":"Renewable and Sustainable Energy Reviews","page":"109235","title":"Electricity rates for electric vehicle direct current fast charging in the United States","volume":"113","author":[{"family":"Muratori","given":"Matteo"},{"family":"Kontou","given":"Eleftheria"},{"family":"Eichman","given":"Joshua"}],"issued":{"date-parts":[["2019"]]}}}],"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[34]</w:t>
            </w:r>
            <w:r w:rsidR="005B3D81" w:rsidRPr="00640763">
              <w:rPr>
                <w:rFonts w:ascii="Times New Roman" w:hAnsi="Times New Roman" w:cs="Times New Roman"/>
                <w:sz w:val="20"/>
                <w:szCs w:val="20"/>
              </w:rPr>
              <w:fldChar w:fldCharType="end"/>
            </w:r>
          </w:p>
        </w:tc>
        <w:tc>
          <w:tcPr>
            <w:tcW w:w="261" w:type="pct"/>
            <w:tcBorders>
              <w:top w:val="nil"/>
              <w:bottom w:val="nil"/>
            </w:tcBorders>
            <w:vAlign w:val="center"/>
          </w:tcPr>
          <w:p w14:paraId="6DBEAA79" w14:textId="77777777" w:rsidR="005B3D81" w:rsidRPr="00640763" w:rsidRDefault="005B3D81" w:rsidP="005B3D81">
            <w:pPr>
              <w:jc w:val="center"/>
              <w:rPr>
                <w:rFonts w:ascii="Times New Roman" w:hAnsi="Times New Roman" w:cs="Times New Roman"/>
                <w:szCs w:val="21"/>
              </w:rPr>
            </w:pPr>
          </w:p>
        </w:tc>
        <w:tc>
          <w:tcPr>
            <w:tcW w:w="277" w:type="pct"/>
            <w:tcBorders>
              <w:top w:val="nil"/>
              <w:bottom w:val="nil"/>
            </w:tcBorders>
            <w:vAlign w:val="center"/>
          </w:tcPr>
          <w:p w14:paraId="469EC7D6"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297" w:type="pct"/>
            <w:tcBorders>
              <w:top w:val="nil"/>
              <w:bottom w:val="nil"/>
            </w:tcBorders>
            <w:vAlign w:val="center"/>
          </w:tcPr>
          <w:p w14:paraId="54653B87" w14:textId="77777777" w:rsidR="005B3D81" w:rsidRPr="00640763" w:rsidRDefault="005B3D81" w:rsidP="005B3D81">
            <w:pPr>
              <w:jc w:val="center"/>
              <w:rPr>
                <w:rFonts w:ascii="Times New Roman" w:hAnsi="Times New Roman" w:cs="Times New Roman"/>
                <w:szCs w:val="21"/>
              </w:rPr>
            </w:pPr>
          </w:p>
        </w:tc>
        <w:tc>
          <w:tcPr>
            <w:tcW w:w="469" w:type="pct"/>
            <w:tcBorders>
              <w:top w:val="nil"/>
              <w:bottom w:val="nil"/>
            </w:tcBorders>
            <w:vAlign w:val="center"/>
          </w:tcPr>
          <w:p w14:paraId="4AA97B44" w14:textId="77777777" w:rsidR="005B3D81" w:rsidRPr="00640763" w:rsidRDefault="005B3D81" w:rsidP="005B3D81">
            <w:pPr>
              <w:jc w:val="center"/>
              <w:rPr>
                <w:rFonts w:ascii="Times New Roman" w:hAnsi="Times New Roman" w:cs="Times New Roman"/>
                <w:szCs w:val="21"/>
              </w:rPr>
            </w:pPr>
          </w:p>
        </w:tc>
        <w:tc>
          <w:tcPr>
            <w:tcW w:w="470" w:type="pct"/>
            <w:tcBorders>
              <w:top w:val="nil"/>
              <w:bottom w:val="nil"/>
            </w:tcBorders>
            <w:vAlign w:val="center"/>
          </w:tcPr>
          <w:p w14:paraId="62EAB5A5" w14:textId="77777777" w:rsidR="005B3D81" w:rsidRPr="00640763" w:rsidRDefault="005B3D81" w:rsidP="005B3D81">
            <w:pPr>
              <w:jc w:val="center"/>
              <w:rPr>
                <w:rFonts w:ascii="Times New Roman" w:hAnsi="Times New Roman" w:cs="Times New Roman"/>
                <w:szCs w:val="21"/>
              </w:rPr>
            </w:pPr>
          </w:p>
        </w:tc>
        <w:tc>
          <w:tcPr>
            <w:tcW w:w="469" w:type="pct"/>
            <w:tcBorders>
              <w:top w:val="nil"/>
              <w:bottom w:val="nil"/>
            </w:tcBorders>
            <w:vAlign w:val="center"/>
          </w:tcPr>
          <w:p w14:paraId="614761E4" w14:textId="77777777" w:rsidR="005B3D81" w:rsidRPr="00640763" w:rsidRDefault="005B3D81" w:rsidP="005B3D81">
            <w:pPr>
              <w:jc w:val="center"/>
              <w:rPr>
                <w:rFonts w:ascii="Times New Roman" w:hAnsi="Times New Roman" w:cs="Times New Roman"/>
                <w:szCs w:val="21"/>
              </w:rPr>
            </w:pPr>
          </w:p>
        </w:tc>
        <w:tc>
          <w:tcPr>
            <w:tcW w:w="313" w:type="pct"/>
            <w:vMerge/>
          </w:tcPr>
          <w:p w14:paraId="0A8357B3" w14:textId="77777777" w:rsidR="005B3D81" w:rsidRPr="00640763" w:rsidRDefault="005B3D81" w:rsidP="005B3D81">
            <w:pPr>
              <w:jc w:val="center"/>
              <w:rPr>
                <w:rFonts w:ascii="Times New Roman" w:hAnsi="Times New Roman" w:cs="Times New Roman"/>
                <w:szCs w:val="21"/>
              </w:rPr>
            </w:pPr>
          </w:p>
        </w:tc>
        <w:tc>
          <w:tcPr>
            <w:tcW w:w="548" w:type="pct"/>
            <w:vMerge/>
          </w:tcPr>
          <w:p w14:paraId="6BC828C5" w14:textId="77777777" w:rsidR="005B3D81" w:rsidRPr="00640763" w:rsidRDefault="005B3D81" w:rsidP="005B3D81">
            <w:pPr>
              <w:jc w:val="center"/>
              <w:rPr>
                <w:rFonts w:ascii="Times New Roman" w:hAnsi="Times New Roman" w:cs="Times New Roman"/>
                <w:szCs w:val="21"/>
              </w:rPr>
            </w:pPr>
          </w:p>
        </w:tc>
        <w:tc>
          <w:tcPr>
            <w:tcW w:w="699" w:type="pct"/>
            <w:vMerge/>
          </w:tcPr>
          <w:p w14:paraId="07B00EB3" w14:textId="77777777" w:rsidR="005B3D81" w:rsidRPr="00640763" w:rsidRDefault="005B3D81" w:rsidP="005B3D81">
            <w:pPr>
              <w:jc w:val="center"/>
              <w:rPr>
                <w:rFonts w:ascii="Times New Roman" w:hAnsi="Times New Roman" w:cs="Times New Roman"/>
                <w:sz w:val="18"/>
                <w:szCs w:val="18"/>
              </w:rPr>
            </w:pPr>
          </w:p>
        </w:tc>
      </w:tr>
      <w:tr w:rsidR="00313D85" w:rsidRPr="00640763" w14:paraId="09AAF00C" w14:textId="08308CEC" w:rsidTr="00313D85">
        <w:trPr>
          <w:trHeight w:val="20"/>
          <w:jc w:val="center"/>
        </w:trPr>
        <w:tc>
          <w:tcPr>
            <w:tcW w:w="1197" w:type="pct"/>
            <w:tcBorders>
              <w:top w:val="nil"/>
              <w:bottom w:val="nil"/>
            </w:tcBorders>
            <w:vAlign w:val="center"/>
          </w:tcPr>
          <w:p w14:paraId="03A037A2" w14:textId="26013833" w:rsidR="005B3D81" w:rsidRPr="00640763" w:rsidRDefault="00357F1A" w:rsidP="005B3D81">
            <w:pPr>
              <w:jc w:val="center"/>
              <w:rPr>
                <w:rFonts w:ascii="Times New Roman" w:hAnsi="Times New Roman" w:cs="Times New Roman"/>
                <w:sz w:val="20"/>
                <w:szCs w:val="20"/>
              </w:rPr>
            </w:pPr>
            <w:proofErr w:type="spellStart"/>
            <w:r w:rsidRPr="00640763">
              <w:rPr>
                <w:rFonts w:ascii="Times New Roman" w:hAnsi="Times New Roman" w:cs="Times New Roman"/>
                <w:sz w:val="20"/>
                <w:szCs w:val="20"/>
              </w:rPr>
              <w:t>Muratori</w:t>
            </w:r>
            <w:proofErr w:type="spellEnd"/>
            <w:r w:rsidRPr="00640763">
              <w:rPr>
                <w:rFonts w:ascii="Times New Roman" w:hAnsi="Times New Roman" w:cs="Times New Roman"/>
                <w:sz w:val="20"/>
                <w:szCs w:val="20"/>
              </w:rPr>
              <w:t xml:space="preserve">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1fh30tic27","properties":{"formattedCitation":"[35]","plainCitation":"[35]","noteIndex":0},"citationItems":[{"id":660,"uris":["http://zotero.org/users/local/9ThtfrAa/items/JMU2PEVT"],"uri":["http://zotero.org/users/local/9ThtfrAa/items/JMU2PEVT"],"itemData":{"id":660,"type":"article-journal","container-title":"Applied Energy","ISSN":"0306-2619","journalAbbreviation":"Applied Energy","page":"415-423","title":"Technology solutions to mitigate electricity cost for electric vehicle DC fast charging","volume":"242","author":[{"family":"Muratori","given":"Matteo"},{"family":"Elgqvist","given":"Emma"},{"family":"Cutler","given":"Dylan"},{"family":"Eichman","given":"Joshua"},{"family":"Salisbury","given":"Shawn"},{"family":"Fuller","given":"Zachary"},{"family":"Smart","given":"John"}],"issued":{"date-parts":[["2019"]]}}}],"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[35]</w:t>
            </w:r>
            <w:r w:rsidR="005B3D81" w:rsidRPr="00640763">
              <w:rPr>
                <w:rFonts w:ascii="Times New Roman" w:hAnsi="Times New Roman" w:cs="Times New Roman"/>
                <w:sz w:val="20"/>
                <w:szCs w:val="20"/>
              </w:rPr>
              <w:fldChar w:fldCharType="end"/>
            </w:r>
          </w:p>
        </w:tc>
        <w:tc>
          <w:tcPr>
            <w:tcW w:w="261" w:type="pct"/>
            <w:tcBorders>
              <w:top w:val="nil"/>
              <w:bottom w:val="nil"/>
            </w:tcBorders>
            <w:vAlign w:val="center"/>
          </w:tcPr>
          <w:p w14:paraId="3482EEBC" w14:textId="77777777" w:rsidR="005B3D81" w:rsidRPr="00640763" w:rsidRDefault="005B3D81" w:rsidP="005B3D81">
            <w:pPr>
              <w:jc w:val="center"/>
              <w:rPr>
                <w:rFonts w:ascii="Times New Roman" w:hAnsi="Times New Roman" w:cs="Times New Roman"/>
                <w:szCs w:val="21"/>
              </w:rPr>
            </w:pPr>
          </w:p>
        </w:tc>
        <w:tc>
          <w:tcPr>
            <w:tcW w:w="277" w:type="pct"/>
            <w:tcBorders>
              <w:top w:val="nil"/>
              <w:bottom w:val="nil"/>
            </w:tcBorders>
            <w:vAlign w:val="center"/>
          </w:tcPr>
          <w:p w14:paraId="1E0D7492"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297" w:type="pct"/>
            <w:tcBorders>
              <w:top w:val="nil"/>
              <w:bottom w:val="nil"/>
            </w:tcBorders>
            <w:vAlign w:val="center"/>
          </w:tcPr>
          <w:p w14:paraId="053DC974"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tcBorders>
              <w:top w:val="nil"/>
              <w:bottom w:val="nil"/>
            </w:tcBorders>
            <w:vAlign w:val="center"/>
          </w:tcPr>
          <w:p w14:paraId="2E661466"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70" w:type="pct"/>
            <w:tcBorders>
              <w:top w:val="nil"/>
              <w:bottom w:val="nil"/>
            </w:tcBorders>
            <w:vAlign w:val="center"/>
          </w:tcPr>
          <w:p w14:paraId="1D295BCF" w14:textId="77777777" w:rsidR="005B3D81" w:rsidRPr="00640763" w:rsidRDefault="005B3D81" w:rsidP="005B3D81">
            <w:pPr>
              <w:jc w:val="center"/>
              <w:rPr>
                <w:rFonts w:ascii="Times New Roman" w:hAnsi="Times New Roman" w:cs="Times New Roman"/>
                <w:szCs w:val="21"/>
              </w:rPr>
            </w:pPr>
          </w:p>
        </w:tc>
        <w:tc>
          <w:tcPr>
            <w:tcW w:w="469" w:type="pct"/>
            <w:tcBorders>
              <w:top w:val="nil"/>
              <w:bottom w:val="nil"/>
            </w:tcBorders>
            <w:vAlign w:val="center"/>
          </w:tcPr>
          <w:p w14:paraId="56B3C401" w14:textId="77777777" w:rsidR="005B3D81" w:rsidRPr="00640763" w:rsidRDefault="005B3D81" w:rsidP="005B3D81">
            <w:pPr>
              <w:jc w:val="center"/>
              <w:rPr>
                <w:rFonts w:ascii="Times New Roman" w:hAnsi="Times New Roman" w:cs="Times New Roman"/>
                <w:szCs w:val="21"/>
              </w:rPr>
            </w:pPr>
          </w:p>
        </w:tc>
        <w:tc>
          <w:tcPr>
            <w:tcW w:w="313" w:type="pct"/>
            <w:vMerge/>
            <w:tcBorders>
              <w:bottom w:val="nil"/>
            </w:tcBorders>
          </w:tcPr>
          <w:p w14:paraId="49732FDB" w14:textId="77777777" w:rsidR="005B3D81" w:rsidRPr="00640763" w:rsidRDefault="005B3D81" w:rsidP="005B3D81">
            <w:pPr>
              <w:jc w:val="center"/>
              <w:rPr>
                <w:rFonts w:ascii="Times New Roman" w:hAnsi="Times New Roman" w:cs="Times New Roman"/>
                <w:szCs w:val="21"/>
              </w:rPr>
            </w:pPr>
          </w:p>
        </w:tc>
        <w:tc>
          <w:tcPr>
            <w:tcW w:w="548" w:type="pct"/>
            <w:vMerge/>
            <w:tcBorders>
              <w:bottom w:val="nil"/>
            </w:tcBorders>
          </w:tcPr>
          <w:p w14:paraId="62FFC810" w14:textId="77777777" w:rsidR="005B3D81" w:rsidRPr="00640763" w:rsidRDefault="005B3D81" w:rsidP="005B3D81">
            <w:pPr>
              <w:jc w:val="center"/>
              <w:rPr>
                <w:rFonts w:ascii="Times New Roman" w:hAnsi="Times New Roman" w:cs="Times New Roman"/>
                <w:szCs w:val="21"/>
              </w:rPr>
            </w:pPr>
          </w:p>
        </w:tc>
        <w:tc>
          <w:tcPr>
            <w:tcW w:w="699" w:type="pct"/>
            <w:vMerge/>
          </w:tcPr>
          <w:p w14:paraId="499AED6F" w14:textId="77777777" w:rsidR="005B3D81" w:rsidRPr="00640763" w:rsidRDefault="005B3D81" w:rsidP="005B3D81">
            <w:pPr>
              <w:jc w:val="center"/>
              <w:rPr>
                <w:rFonts w:ascii="Times New Roman" w:hAnsi="Times New Roman" w:cs="Times New Roman"/>
                <w:sz w:val="18"/>
                <w:szCs w:val="18"/>
              </w:rPr>
            </w:pPr>
          </w:p>
        </w:tc>
      </w:tr>
      <w:tr w:rsidR="00313D85" w:rsidRPr="00640763" w14:paraId="66633119" w14:textId="5793A1E6" w:rsidTr="00313D85">
        <w:trPr>
          <w:trHeight w:val="20"/>
          <w:jc w:val="center"/>
        </w:trPr>
        <w:tc>
          <w:tcPr>
            <w:tcW w:w="1197" w:type="pct"/>
            <w:tcBorders>
              <w:top w:val="nil"/>
              <w:bottom w:val="nil"/>
            </w:tcBorders>
            <w:vAlign w:val="center"/>
          </w:tcPr>
          <w:p w14:paraId="7DC7B4DA" w14:textId="654885FA" w:rsidR="005B3D81" w:rsidRPr="00640763" w:rsidRDefault="00357F1A" w:rsidP="005B3D81">
            <w:pPr>
              <w:jc w:val="center"/>
              <w:rPr>
                <w:rFonts w:asciiTheme="minorEastAsia" w:hAnsiTheme="minorEastAsia" w:cs="Times New Roman"/>
                <w:sz w:val="20"/>
                <w:szCs w:val="20"/>
              </w:rPr>
            </w:pPr>
            <w:r w:rsidRPr="00640763">
              <w:rPr>
                <w:rFonts w:ascii="Times New Roman" w:hAnsi="Times New Roman" w:cs="Times New Roman"/>
                <w:sz w:val="20"/>
                <w:szCs w:val="20"/>
              </w:rPr>
              <w:t xml:space="preserve">Han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282e5eehmb","properties":{"formattedCitation":"[29]","plainCitation":"[29]","noteIndex":0},"citationItems":[{"id":653,"uris":["http://zotero.org/users/local/9ThtfrAa/items/UANX2376"],"uri":["http://zotero.org/users/local/9ThtfrAa/items/UANX2376"],"itemData":{"id":653,"type":"article-journal","container-title":"Energy","ISSN":"0360-5442","journalAbbreviation":"Energy","page":"326-339","title":"Economic evaluation of a PV combined energy storage charging station based on cost estimation of second-use batteries","volume":"165","author":[{"family":"Han","given":"Xiaojuan"},{"family":"Liang","given":"Yubo"},{"family":"Ai","given":"Yaoyao"},{"family":"Li","given":"Jianlin"}],"issued":{"date-parts":[["2018"]]}}}],"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[29]</w:t>
            </w:r>
            <w:r w:rsidR="005B3D81" w:rsidRPr="00640763">
              <w:rPr>
                <w:rFonts w:ascii="Times New Roman" w:hAnsi="Times New Roman" w:cs="Times New Roman"/>
                <w:sz w:val="20"/>
                <w:szCs w:val="20"/>
              </w:rPr>
              <w:fldChar w:fldCharType="end"/>
            </w:r>
          </w:p>
        </w:tc>
        <w:tc>
          <w:tcPr>
            <w:tcW w:w="261" w:type="pct"/>
            <w:tcBorders>
              <w:top w:val="nil"/>
              <w:bottom w:val="nil"/>
            </w:tcBorders>
            <w:vAlign w:val="center"/>
          </w:tcPr>
          <w:p w14:paraId="71720DBF"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277" w:type="pct"/>
            <w:tcBorders>
              <w:top w:val="nil"/>
              <w:bottom w:val="nil"/>
            </w:tcBorders>
            <w:vAlign w:val="center"/>
          </w:tcPr>
          <w:p w14:paraId="3F8650A6"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297" w:type="pct"/>
            <w:tcBorders>
              <w:top w:val="nil"/>
              <w:bottom w:val="nil"/>
            </w:tcBorders>
            <w:vAlign w:val="center"/>
          </w:tcPr>
          <w:p w14:paraId="1ED0B850"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tcBorders>
              <w:top w:val="nil"/>
              <w:bottom w:val="nil"/>
            </w:tcBorders>
            <w:vAlign w:val="center"/>
          </w:tcPr>
          <w:p w14:paraId="483B9DE5" w14:textId="77777777" w:rsidR="005B3D81" w:rsidRPr="00640763" w:rsidRDefault="005B3D81" w:rsidP="005B3D81">
            <w:pPr>
              <w:jc w:val="center"/>
              <w:rPr>
                <w:rFonts w:ascii="Times New Roman" w:hAnsi="Times New Roman" w:cs="Times New Roman"/>
                <w:szCs w:val="21"/>
              </w:rPr>
            </w:pPr>
          </w:p>
        </w:tc>
        <w:tc>
          <w:tcPr>
            <w:tcW w:w="470" w:type="pct"/>
            <w:tcBorders>
              <w:top w:val="nil"/>
              <w:bottom w:val="nil"/>
            </w:tcBorders>
            <w:vAlign w:val="center"/>
          </w:tcPr>
          <w:p w14:paraId="322522F3"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tcBorders>
              <w:top w:val="nil"/>
              <w:bottom w:val="nil"/>
            </w:tcBorders>
            <w:vAlign w:val="center"/>
          </w:tcPr>
          <w:p w14:paraId="55BA8610" w14:textId="77777777" w:rsidR="005B3D81" w:rsidRPr="00640763" w:rsidRDefault="005B3D81" w:rsidP="005B3D81">
            <w:pPr>
              <w:jc w:val="center"/>
              <w:rPr>
                <w:rFonts w:ascii="Times New Roman" w:hAnsi="Times New Roman" w:cs="Times New Roman"/>
                <w:szCs w:val="21"/>
              </w:rPr>
            </w:pPr>
          </w:p>
        </w:tc>
        <w:tc>
          <w:tcPr>
            <w:tcW w:w="313" w:type="pct"/>
            <w:vMerge/>
            <w:tcBorders>
              <w:top w:val="nil"/>
              <w:bottom w:val="nil"/>
            </w:tcBorders>
          </w:tcPr>
          <w:p w14:paraId="6FB60015" w14:textId="77777777" w:rsidR="005B3D81" w:rsidRPr="00640763" w:rsidRDefault="005B3D81" w:rsidP="005B3D81">
            <w:pPr>
              <w:jc w:val="center"/>
              <w:rPr>
                <w:rFonts w:asciiTheme="minorEastAsia" w:hAnsiTheme="minorEastAsia" w:cs="Times New Roman"/>
                <w:szCs w:val="21"/>
              </w:rPr>
            </w:pPr>
          </w:p>
        </w:tc>
        <w:tc>
          <w:tcPr>
            <w:tcW w:w="548" w:type="pct"/>
            <w:tcBorders>
              <w:top w:val="nil"/>
              <w:bottom w:val="nil"/>
            </w:tcBorders>
            <w:vAlign w:val="center"/>
          </w:tcPr>
          <w:p w14:paraId="342E1187" w14:textId="77777777" w:rsidR="005B3D81" w:rsidRPr="00640763" w:rsidRDefault="005B3D81" w:rsidP="005B3D81">
            <w:pPr>
              <w:jc w:val="center"/>
              <w:rPr>
                <w:rFonts w:asciiTheme="minorEastAsia" w:hAnsiTheme="minorEastAsia" w:cs="Times New Roman"/>
                <w:szCs w:val="21"/>
              </w:rPr>
            </w:pPr>
            <w:r w:rsidRPr="00640763">
              <w:rPr>
                <w:rFonts w:ascii="Times New Roman" w:hAnsi="Times New Roman" w:cs="Times New Roman"/>
                <w:szCs w:val="21"/>
              </w:rPr>
              <w:t>No</w:t>
            </w:r>
          </w:p>
        </w:tc>
        <w:tc>
          <w:tcPr>
            <w:tcW w:w="699" w:type="pct"/>
            <w:vMerge/>
          </w:tcPr>
          <w:p w14:paraId="55B6E7F1" w14:textId="77777777" w:rsidR="005B3D81" w:rsidRPr="00640763" w:rsidRDefault="005B3D81" w:rsidP="005B3D81">
            <w:pPr>
              <w:jc w:val="center"/>
              <w:rPr>
                <w:rFonts w:ascii="Times New Roman" w:hAnsi="Times New Roman" w:cs="Times New Roman"/>
                <w:sz w:val="18"/>
                <w:szCs w:val="18"/>
              </w:rPr>
            </w:pPr>
          </w:p>
        </w:tc>
      </w:tr>
      <w:tr w:rsidR="00313D85" w:rsidRPr="00640763" w14:paraId="7224F527" w14:textId="64ECFE43" w:rsidTr="00313D85">
        <w:trPr>
          <w:trHeight w:val="20"/>
          <w:jc w:val="center"/>
        </w:trPr>
        <w:tc>
          <w:tcPr>
            <w:tcW w:w="1197" w:type="pct"/>
            <w:tcBorders>
              <w:top w:val="nil"/>
              <w:bottom w:val="single" w:sz="12" w:space="0" w:color="auto"/>
            </w:tcBorders>
            <w:vAlign w:val="center"/>
          </w:tcPr>
          <w:p w14:paraId="065F69BF" w14:textId="6D610A25" w:rsidR="005B3D81" w:rsidRPr="00640763" w:rsidRDefault="00357F1A" w:rsidP="005B3D81">
            <w:pPr>
              <w:jc w:val="center"/>
              <w:rPr>
                <w:rFonts w:ascii="Times New Roman" w:hAnsi="Times New Roman" w:cs="Times New Roman"/>
                <w:sz w:val="20"/>
                <w:szCs w:val="20"/>
              </w:rPr>
            </w:pPr>
            <w:r w:rsidRPr="00640763">
              <w:rPr>
                <w:rFonts w:ascii="Times New Roman" w:hAnsi="Times New Roman" w:cs="Times New Roman"/>
                <w:sz w:val="20"/>
                <w:szCs w:val="20"/>
              </w:rPr>
              <w:t xml:space="preserve">Luo et al. </w:t>
            </w:r>
            <w:r w:rsidR="005B3D81"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ei58dv4u0","properties":{"formattedCitation":"[36]","plainCitation":"[36]","noteIndex":0},"citationItems":[{"id":1030,"uris":["http://zotero.org/users/local/9ThtfrAa/items/K4J8FTCL"],"uri":["http://zotero.org/users/local/9ThtfrAa/items/K4J8FTCL"],"itemData":{"id":1030,"type":"article-journal","container-title":"Transportation Research Part D: Transport and Environment","ISSN":"1361-9209","journalAbbreviation":"Transportation Research Part D: Transport and Environment","note":"publisher: Elsevier","page":"102247","title":"Joint deployment of charging stations and photovoltaic power plants for electric vehicles","volume":"79","author":[{"family":"Luo","given":"Zhixiong"},{"family":"He","given":"Fang"},{"family":"Lin","given":"Xi"},{"family":"Wu","given":"Jianjun"},{"family":"Li","given":"Meng"}],"issued":{"date-parts":[["2020"]]}}}],"schema":"https://github.com/citation-style-language/schema/raw/master/csl-citation.json"} </w:instrText>
            </w:r>
            <w:r w:rsidR="005B3D81"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[36]</w:t>
            </w:r>
            <w:r w:rsidR="005B3D81" w:rsidRPr="00640763">
              <w:rPr>
                <w:rFonts w:ascii="Times New Roman" w:hAnsi="Times New Roman" w:cs="Times New Roman"/>
                <w:sz w:val="20"/>
                <w:szCs w:val="20"/>
              </w:rPr>
              <w:fldChar w:fldCharType="end"/>
            </w:r>
          </w:p>
        </w:tc>
        <w:tc>
          <w:tcPr>
            <w:tcW w:w="261" w:type="pct"/>
            <w:tcBorders>
              <w:top w:val="nil"/>
              <w:bottom w:val="single" w:sz="12" w:space="0" w:color="auto"/>
            </w:tcBorders>
            <w:vAlign w:val="center"/>
          </w:tcPr>
          <w:p w14:paraId="156879D0" w14:textId="77777777" w:rsidR="005B3D81" w:rsidRPr="00640763" w:rsidRDefault="005B3D81" w:rsidP="005B3D81">
            <w:pPr>
              <w:jc w:val="center"/>
              <w:rPr>
                <w:rFonts w:ascii="Times New Roman" w:hAnsi="Times New Roman" w:cs="Times New Roman"/>
                <w:szCs w:val="21"/>
              </w:rPr>
            </w:pPr>
          </w:p>
        </w:tc>
        <w:tc>
          <w:tcPr>
            <w:tcW w:w="277" w:type="pct"/>
            <w:tcBorders>
              <w:top w:val="nil"/>
              <w:bottom w:val="single" w:sz="12" w:space="0" w:color="auto"/>
            </w:tcBorders>
            <w:vAlign w:val="center"/>
          </w:tcPr>
          <w:p w14:paraId="6415E798"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297" w:type="pct"/>
            <w:tcBorders>
              <w:top w:val="nil"/>
              <w:bottom w:val="single" w:sz="12" w:space="0" w:color="auto"/>
            </w:tcBorders>
            <w:vAlign w:val="center"/>
          </w:tcPr>
          <w:p w14:paraId="3762938D"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w:t>
            </w:r>
          </w:p>
        </w:tc>
        <w:tc>
          <w:tcPr>
            <w:tcW w:w="469" w:type="pct"/>
            <w:tcBorders>
              <w:top w:val="nil"/>
              <w:bottom w:val="single" w:sz="12" w:space="0" w:color="auto"/>
            </w:tcBorders>
            <w:vAlign w:val="center"/>
          </w:tcPr>
          <w:p w14:paraId="5BC36030" w14:textId="77777777" w:rsidR="005B3D81" w:rsidRPr="00640763" w:rsidRDefault="005B3D81" w:rsidP="005B3D81">
            <w:pPr>
              <w:jc w:val="center"/>
              <w:rPr>
                <w:rFonts w:ascii="Times New Roman" w:hAnsi="Times New Roman" w:cs="Times New Roman"/>
                <w:szCs w:val="21"/>
              </w:rPr>
            </w:pPr>
          </w:p>
        </w:tc>
        <w:tc>
          <w:tcPr>
            <w:tcW w:w="470" w:type="pct"/>
            <w:tcBorders>
              <w:top w:val="nil"/>
              <w:bottom w:val="single" w:sz="12" w:space="0" w:color="auto"/>
            </w:tcBorders>
            <w:vAlign w:val="center"/>
          </w:tcPr>
          <w:p w14:paraId="714DF4B7" w14:textId="77777777" w:rsidR="005B3D81" w:rsidRPr="00640763" w:rsidRDefault="005B3D81" w:rsidP="005B3D81">
            <w:pPr>
              <w:jc w:val="center"/>
              <w:rPr>
                <w:rFonts w:ascii="Times New Roman" w:hAnsi="Times New Roman" w:cs="Times New Roman"/>
                <w:szCs w:val="21"/>
              </w:rPr>
            </w:pPr>
          </w:p>
        </w:tc>
        <w:tc>
          <w:tcPr>
            <w:tcW w:w="469" w:type="pct"/>
            <w:tcBorders>
              <w:top w:val="nil"/>
              <w:bottom w:val="single" w:sz="12" w:space="0" w:color="auto"/>
            </w:tcBorders>
            <w:vAlign w:val="center"/>
          </w:tcPr>
          <w:p w14:paraId="56B2042B" w14:textId="77777777" w:rsidR="005B3D81" w:rsidRPr="00640763" w:rsidRDefault="005B3D81" w:rsidP="005B3D81">
            <w:pPr>
              <w:jc w:val="center"/>
              <w:rPr>
                <w:rFonts w:ascii="Times New Roman" w:hAnsi="Times New Roman" w:cs="Times New Roman"/>
                <w:szCs w:val="21"/>
              </w:rPr>
            </w:pPr>
          </w:p>
        </w:tc>
        <w:tc>
          <w:tcPr>
            <w:tcW w:w="313" w:type="pct"/>
            <w:tcBorders>
              <w:top w:val="nil"/>
              <w:bottom w:val="single" w:sz="12" w:space="0" w:color="auto"/>
            </w:tcBorders>
          </w:tcPr>
          <w:p w14:paraId="0656D0D9" w14:textId="77777777" w:rsidR="005B3D81" w:rsidRPr="00640763" w:rsidRDefault="005B3D81" w:rsidP="005B3D81">
            <w:pPr>
              <w:jc w:val="center"/>
              <w:rPr>
                <w:rFonts w:asciiTheme="minorEastAsia" w:hAnsiTheme="minorEastAsia" w:cs="Times New Roman"/>
                <w:szCs w:val="21"/>
              </w:rPr>
            </w:pPr>
            <w:r w:rsidRPr="00640763">
              <w:rPr>
                <w:rFonts w:ascii="Times New Roman" w:hAnsi="Times New Roman" w:cs="Times New Roman"/>
                <w:szCs w:val="21"/>
              </w:rPr>
              <w:t>No</w:t>
            </w:r>
          </w:p>
        </w:tc>
        <w:tc>
          <w:tcPr>
            <w:tcW w:w="548" w:type="pct"/>
            <w:tcBorders>
              <w:top w:val="nil"/>
              <w:bottom w:val="single" w:sz="12" w:space="0" w:color="auto"/>
            </w:tcBorders>
            <w:vAlign w:val="center"/>
          </w:tcPr>
          <w:p w14:paraId="4B96C589" w14:textId="77777777" w:rsidR="005B3D81" w:rsidRPr="00640763" w:rsidRDefault="005B3D81" w:rsidP="005B3D81">
            <w:pPr>
              <w:jc w:val="center"/>
              <w:rPr>
                <w:rFonts w:ascii="Times New Roman" w:hAnsi="Times New Roman" w:cs="Times New Roman"/>
                <w:szCs w:val="21"/>
              </w:rPr>
            </w:pPr>
            <w:r w:rsidRPr="00640763">
              <w:rPr>
                <w:rFonts w:ascii="Times New Roman" w:hAnsi="Times New Roman" w:cs="Times New Roman"/>
                <w:szCs w:val="21"/>
              </w:rPr>
              <w:t>No</w:t>
            </w:r>
          </w:p>
        </w:tc>
        <w:tc>
          <w:tcPr>
            <w:tcW w:w="699" w:type="pct"/>
            <w:vMerge/>
            <w:tcBorders>
              <w:bottom w:val="single" w:sz="12" w:space="0" w:color="auto"/>
            </w:tcBorders>
          </w:tcPr>
          <w:p w14:paraId="72E337E3" w14:textId="77777777" w:rsidR="005B3D81" w:rsidRPr="00640763" w:rsidRDefault="005B3D81" w:rsidP="005B3D81">
            <w:pPr>
              <w:jc w:val="center"/>
              <w:rPr>
                <w:rFonts w:ascii="Times New Roman" w:hAnsi="Times New Roman" w:cs="Times New Roman"/>
                <w:sz w:val="18"/>
                <w:szCs w:val="18"/>
              </w:rPr>
            </w:pPr>
          </w:p>
        </w:tc>
      </w:tr>
    </w:tbl>
    <w:p w14:paraId="5789F0C9" w14:textId="77777777" w:rsidR="005B3D81" w:rsidRPr="00640763" w:rsidRDefault="005B3D81" w:rsidP="008531F8">
      <w:pPr>
        <w:rPr>
          <w:rFonts w:ascii="Times New Roman" w:hAnsi="Times New Roman" w:cs="Times New Roman"/>
          <w:kern w:val="0"/>
          <w:sz w:val="24"/>
          <w:szCs w:val="24"/>
        </w:rPr>
      </w:pPr>
    </w:p>
    <w:p w14:paraId="6DD4660C" w14:textId="65AEEB20" w:rsidR="00890432" w:rsidRPr="00640763" w:rsidRDefault="00EB177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Different mathematical </w:t>
      </w:r>
      <w:r w:rsidR="00C354D6" w:rsidRPr="00640763">
        <w:rPr>
          <w:rFonts w:ascii="Times New Roman" w:hAnsi="Times New Roman" w:cs="Times New Roman"/>
          <w:sz w:val="24"/>
          <w:szCs w:val="24"/>
        </w:rPr>
        <w:t>optimization</w:t>
      </w:r>
      <w:r w:rsidRPr="00640763">
        <w:rPr>
          <w:rFonts w:ascii="Times New Roman" w:hAnsi="Times New Roman" w:cs="Times New Roman"/>
          <w:sz w:val="24"/>
          <w:szCs w:val="24"/>
        </w:rPr>
        <w:t xml:space="preserve"> problems have been proposed to minimize the total cost of public charging stations. </w:t>
      </w:r>
      <w:r w:rsidRPr="00640763">
        <w:rPr>
          <w:rFonts w:ascii="Times New Roman" w:hAnsi="Times New Roman" w:cs="Times New Roman"/>
          <w:kern w:val="0"/>
          <w:sz w:val="24"/>
          <w:szCs w:val="24"/>
        </w:rPr>
        <w:t xml:space="preserve">As shown in </w:t>
      </w:r>
      <w:r w:rsidRPr="00640763">
        <w:rPr>
          <w:rFonts w:ascii="Times New Roman" w:hAnsi="Times New Roman" w:cs="Times New Roman"/>
          <w:b/>
          <w:bCs/>
          <w:sz w:val="24"/>
          <w:szCs w:val="24"/>
        </w:rPr>
        <w:t xml:space="preserve">Table </w:t>
      </w:r>
      <w:r w:rsidR="003564FB" w:rsidRPr="00640763">
        <w:rPr>
          <w:rFonts w:ascii="Times New Roman" w:hAnsi="Times New Roman" w:cs="Times New Roman"/>
          <w:b/>
          <w:bCs/>
          <w:sz w:val="24"/>
          <w:szCs w:val="24"/>
        </w:rPr>
        <w:t>1</w:t>
      </w:r>
      <w:r w:rsidRPr="00640763">
        <w:rPr>
          <w:rFonts w:ascii="Times New Roman" w:hAnsi="Times New Roman" w:cs="Times New Roman"/>
          <w:kern w:val="0"/>
          <w:sz w:val="24"/>
          <w:szCs w:val="24"/>
        </w:rPr>
        <w:t xml:space="preserve">, </w:t>
      </w:r>
      <w:r w:rsidR="00163C86" w:rsidRPr="00640763">
        <w:rPr>
          <w:rFonts w:ascii="Times New Roman" w:hAnsi="Times New Roman" w:cs="Times New Roman"/>
          <w:sz w:val="24"/>
          <w:szCs w:val="24"/>
        </w:rPr>
        <w:t>they</w:t>
      </w:r>
      <w:r w:rsidRPr="00640763">
        <w:rPr>
          <w:rFonts w:ascii="Times New Roman" w:hAnsi="Times New Roman" w:cs="Times New Roman"/>
          <w:sz w:val="24"/>
          <w:szCs w:val="24"/>
        </w:rPr>
        <w:t xml:space="preserve"> are </w:t>
      </w:r>
      <w:r w:rsidR="00163C86" w:rsidRPr="00640763">
        <w:rPr>
          <w:rFonts w:ascii="Times New Roman" w:hAnsi="Times New Roman" w:cs="Times New Roman"/>
          <w:sz w:val="24"/>
          <w:szCs w:val="24"/>
        </w:rPr>
        <w:t xml:space="preserve">mainly </w:t>
      </w:r>
      <w:r w:rsidRPr="00640763">
        <w:rPr>
          <w:rFonts w:ascii="Times New Roman" w:hAnsi="Times New Roman" w:cs="Times New Roman"/>
          <w:sz w:val="24"/>
          <w:szCs w:val="24"/>
        </w:rPr>
        <w:t xml:space="preserve">based on the precondition that the facility configuration has been determined. For example, </w:t>
      </w:r>
      <w:proofErr w:type="spellStart"/>
      <w:r w:rsidR="00A209EB" w:rsidRPr="00640763">
        <w:rPr>
          <w:rFonts w:ascii="Times New Roman" w:hAnsi="Times New Roman" w:cs="Times New Roman"/>
          <w:sz w:val="24"/>
          <w:szCs w:val="24"/>
        </w:rPr>
        <w:t>Figueiredo</w:t>
      </w:r>
      <w:proofErr w:type="spellEnd"/>
      <w:r w:rsidR="00A209EB" w:rsidRPr="00640763">
        <w:rPr>
          <w:rFonts w:ascii="Times New Roman" w:hAnsi="Times New Roman" w:cs="Times New Roman"/>
          <w:sz w:val="24"/>
          <w:szCs w:val="24"/>
        </w:rPr>
        <w:t xml:space="preserve"> et al.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fq5iqini0","properties":{"formattedCitation":"[11]","plainCitation":"[11]","noteIndex":0},"citationItems":[{"id":618,"uris":["http://zotero.org/users/local/9ThtfrAa/items/774L5DH8"],"uri":["http://zotero.org/users/local/9ThtfrAa/items/774L5DH8"],"itemData":{"id":618,"type":"article-journal","container-title":"Energy","ISSN":"0360-5442","journalAbbreviation":"Energy","page":"1182-1197","title":"The feasibility of solar parking lots for electric vehicles","volume":"140","author":[{"family":"Figueiredo","given":"Raquel"},{"family":"Nunes","given":"Pedro"},{"family":"Brito","given":"Miguel C"}],"issued":{"date-parts":[["2017"]]}}}],"schema":"https://github.com/citation-style-language/schema/raw/master/csl-citation.json"}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[11]</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developed a genetic algorithm to optimize charging strategies, with the given premise of 1041 FCs, 3480 PV modules and 1800 kWh</w:t>
      </w:r>
      <w:r w:rsidRPr="00640763">
        <w:rPr>
          <w:rFonts w:ascii="Times New Roman" w:hAnsi="Times New Roman" w:cs="Times New Roman"/>
          <w:b/>
          <w:bCs/>
          <w:sz w:val="24"/>
          <w:szCs w:val="24"/>
        </w:rPr>
        <w:t xml:space="preserve"> </w:t>
      </w:r>
      <w:r w:rsidR="00E25254" w:rsidRPr="00640763">
        <w:rPr>
          <w:rFonts w:ascii="Times New Roman" w:hAnsi="Times New Roman" w:cs="Times New Roman"/>
          <w:sz w:val="24"/>
          <w:szCs w:val="24"/>
        </w:rPr>
        <w:t xml:space="preserve">of </w:t>
      </w:r>
      <w:r w:rsidRPr="00640763">
        <w:rPr>
          <w:rFonts w:ascii="Times New Roman" w:hAnsi="Times New Roman" w:cs="Times New Roman"/>
          <w:sz w:val="24"/>
          <w:szCs w:val="24"/>
        </w:rPr>
        <w:t xml:space="preserve">energy storage. However, this fixed setting ignores the </w:t>
      </w:r>
      <w:r w:rsidR="00E25254" w:rsidRPr="00640763">
        <w:rPr>
          <w:rFonts w:ascii="Times New Roman" w:hAnsi="Times New Roman" w:cs="Times New Roman"/>
          <w:kern w:val="0"/>
          <w:sz w:val="24"/>
          <w:szCs w:val="24"/>
        </w:rPr>
        <w:t>co-optimization of</w:t>
      </w:r>
      <w:r w:rsidRPr="00640763">
        <w:rPr>
          <w:rFonts w:ascii="Times New Roman" w:hAnsi="Times New Roman" w:cs="Times New Roman"/>
          <w:sz w:val="24"/>
          <w:szCs w:val="24"/>
        </w:rPr>
        <w:t xml:space="preserve"> initial capital investment and subsequent energy management</w:t>
      </w:r>
      <w:r w:rsidR="00E25254" w:rsidRPr="00640763">
        <w:rPr>
          <w:rFonts w:ascii="Times New Roman" w:hAnsi="Times New Roman" w:cs="Times New Roman"/>
          <w:sz w:val="24"/>
          <w:szCs w:val="24"/>
        </w:rPr>
        <w:t xml:space="preserve"> </w:t>
      </w:r>
      <w:r w:rsidR="00E25254" w:rsidRPr="00640763">
        <w:rPr>
          <w:rFonts w:ascii="Times New Roman" w:hAnsi="Times New Roman" w:cs="Times New Roman"/>
          <w:kern w:val="0"/>
          <w:sz w:val="24"/>
          <w:szCs w:val="24"/>
        </w:rPr>
        <w:t>operations</w:t>
      </w:r>
      <w:r w:rsidRPr="00640763">
        <w:rPr>
          <w:rFonts w:ascii="Times New Roman" w:hAnsi="Times New Roman" w:cs="Times New Roman"/>
          <w:sz w:val="24"/>
          <w:szCs w:val="24"/>
        </w:rPr>
        <w:t xml:space="preserve">. Furthermore, it also </w:t>
      </w:r>
      <w:r w:rsidR="00E25254" w:rsidRPr="00640763">
        <w:rPr>
          <w:rFonts w:ascii="Times New Roman" w:hAnsi="Times New Roman" w:cs="Times New Roman"/>
          <w:kern w:val="0"/>
          <w:sz w:val="24"/>
          <w:szCs w:val="24"/>
        </w:rPr>
        <w:t>obscures</w:t>
      </w:r>
      <w:r w:rsidRPr="00640763">
        <w:rPr>
          <w:rFonts w:ascii="Times New Roman" w:hAnsi="Times New Roman" w:cs="Times New Roman"/>
          <w:sz w:val="24"/>
          <w:szCs w:val="24"/>
        </w:rPr>
        <w:t xml:space="preserve"> the differences between various facility combinations, especially when government subsidies are applied to some of them at a micro level. </w:t>
      </w:r>
      <w:r w:rsidR="00E25254" w:rsidRPr="00640763">
        <w:rPr>
          <w:rFonts w:ascii="Times New Roman" w:hAnsi="Times New Roman" w:cs="Times New Roman"/>
          <w:kern w:val="0"/>
          <w:sz w:val="24"/>
          <w:szCs w:val="24"/>
        </w:rPr>
        <w:t>Additionally, most of the existing research has been formulated with a static set of external parameters.</w:t>
      </w:r>
      <w:r w:rsidR="00B516C6" w:rsidRPr="00640763">
        <w:rPr>
          <w:rFonts w:ascii="Times New Roman" w:hAnsi="Times New Roman" w:cs="Times New Roman"/>
          <w:sz w:val="24"/>
          <w:szCs w:val="24"/>
        </w:rPr>
        <w:t xml:space="preserve"> Therefore, this paper is inspired to relax the assumption of asset configuration and </w:t>
      </w:r>
      <w:r w:rsidR="00770805" w:rsidRPr="00640763">
        <w:rPr>
          <w:rFonts w:ascii="Times New Roman" w:hAnsi="Times New Roman" w:cs="Times New Roman"/>
          <w:sz w:val="24"/>
          <w:szCs w:val="24"/>
        </w:rPr>
        <w:t>focus on the stochastic perspective</w:t>
      </w:r>
      <w:r w:rsidR="00B516C6" w:rsidRPr="00640763">
        <w:rPr>
          <w:rFonts w:ascii="Times New Roman" w:hAnsi="Times New Roman" w:cs="Times New Roman"/>
          <w:sz w:val="24"/>
          <w:szCs w:val="24"/>
        </w:rPr>
        <w:t xml:space="preserve">. </w:t>
      </w:r>
      <w:r w:rsidR="00C311DC" w:rsidRPr="00640763">
        <w:rPr>
          <w:rFonts w:ascii="Times New Roman" w:hAnsi="Times New Roman" w:cs="Times New Roman"/>
          <w:kern w:val="0"/>
          <w:sz w:val="24"/>
          <w:szCs w:val="24"/>
        </w:rPr>
        <w:t xml:space="preserve">The well-established Benders decomposition </w:t>
      </w:r>
      <w:r w:rsidR="009E159A" w:rsidRPr="00640763">
        <w:rPr>
          <w:rFonts w:ascii="Times New Roman" w:hAnsi="Times New Roman" w:cs="Times New Roman"/>
          <w:kern w:val="0"/>
          <w:sz w:val="24"/>
          <w:szCs w:val="24"/>
        </w:rPr>
        <w:t xml:space="preserve">algorithm </w:t>
      </w:r>
      <w:r w:rsidR="00C311DC" w:rsidRPr="00640763">
        <w:rPr>
          <w:rFonts w:ascii="Times New Roman" w:hAnsi="Times New Roman" w:cs="Times New Roman"/>
          <w:kern w:val="0"/>
          <w:sz w:val="24"/>
          <w:szCs w:val="24"/>
        </w:rPr>
        <w:t>is adopted here for solving large-scale stochastic optimization problems</w:t>
      </w:r>
      <w:r w:rsidRPr="00640763">
        <w:rPr>
          <w:rFonts w:ascii="Times New Roman" w:hAnsi="Times New Roman" w:cs="Times New Roman"/>
          <w:sz w:val="24"/>
          <w:szCs w:val="24"/>
        </w:rPr>
        <w:t xml:space="preserve">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3v0wEkSM","properties":{"formattedCitation":"[37]","plainCitation":"[37]","noteIndex":0},"citationItems":[{"id":678,"uris":["http://zotero.org/users/local/9ThtfrAa/items/D4WVCQWE"],"uri":["http://zotero.org/users/local/9ThtfrAa/items/D4WVCQWE"],"itemData":{"id":678,"type":"article-journal","container-title":"Operations research","ISSN":"0030-364X","issue":"3","journalAbbreviation":"Operations research","page":"464-484","title":"Accelerating Benders decomposition: Algorithmic enhancement and model selection criteria","volume":"29","author":[{"family":"Magnanti","given":"Thomas L"},{"family":"Wong","given":"Richard T"}],"issued":{"date-parts":[["1981"]]}}}],"schema":"https://github.com/citation-style-language/schema/raw/master/csl-citation.json"}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[37]</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w:t>
      </w:r>
      <w:bookmarkStart w:id="18" w:name="_Hlk81213194"/>
      <w:r w:rsidRPr="00640763">
        <w:rPr>
          <w:rFonts w:ascii="Times New Roman" w:hAnsi="Times New Roman" w:cs="Times New Roman"/>
          <w:sz w:val="24"/>
          <w:szCs w:val="24"/>
        </w:rPr>
        <w:t xml:space="preserve"> Instead of tackling all decision variables and constraints at the same time, it decentralizes the overall problem into multiple subproblems by iteration, which alleviates the computational diﬃculty and improves algorithm efficiency. </w:t>
      </w:r>
      <w:r w:rsidR="00556E84" w:rsidRPr="00640763">
        <w:rPr>
          <w:rFonts w:ascii="Times New Roman" w:hAnsi="Times New Roman" w:cs="Times New Roman"/>
          <w:sz w:val="24"/>
          <w:szCs w:val="24"/>
        </w:rPr>
        <w:t>A variety of i</w:t>
      </w:r>
      <w:r w:rsidRPr="00640763">
        <w:rPr>
          <w:rFonts w:ascii="Times New Roman" w:hAnsi="Times New Roman" w:cs="Times New Roman"/>
          <w:sz w:val="24"/>
          <w:szCs w:val="24"/>
        </w:rPr>
        <w:t xml:space="preserve">ts successful applications are found in </w:t>
      </w:r>
      <w:r w:rsidR="00556E84" w:rsidRPr="00640763">
        <w:rPr>
          <w:rFonts w:ascii="Times New Roman" w:hAnsi="Times New Roman" w:cs="Times New Roman"/>
          <w:sz w:val="24"/>
          <w:szCs w:val="24"/>
        </w:rPr>
        <w:t xml:space="preserve">the energy </w:t>
      </w:r>
      <w:r w:rsidRPr="00640763">
        <w:rPr>
          <w:rFonts w:ascii="Times New Roman" w:hAnsi="Times New Roman" w:cs="Times New Roman"/>
          <w:sz w:val="24"/>
          <w:szCs w:val="24"/>
        </w:rPr>
        <w:t>fields</w:t>
      </w:r>
      <w:r w:rsidR="003D1780" w:rsidRPr="00640763">
        <w:rPr>
          <w:rFonts w:ascii="Times New Roman" w:hAnsi="Times New Roman" w:cs="Times New Roman"/>
          <w:sz w:val="24"/>
          <w:szCs w:val="24"/>
        </w:rPr>
        <w:t xml:space="preserve"> </w:t>
      </w:r>
      <w:r w:rsidR="003D1780"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xdo4ztIY","properties":{"unsorted":true,"formattedCitation":"[38]","plainCitation":"[38]","noteIndex":0},"citationItems":[{"id":733,"uris":["http://zotero.org/users/local/9ThtfrAa/items/GNNHHTM7"],"uri":["http://zotero.org/users/local/9ThtfrAa/items/GNNHHTM7"],"itemData":{"id":733,"type":"article-journal","container-title":"European Journal of Operational Research","ISSN":"0377-2217","issue":"3","journalAbbreviation":"European Journal of Operational Research","note":"publisher: Elsevier","page":"801-817","title":"The Benders decomposition algorithm: A literature review","volume":"259","author":[{"family":"Rahmaniani","given":"Ragheb"},{"family":"Crainic","given":"Teodor Gabriel"},{"family":"Gendreau","given":"Michel"},{"family":"Rei","given":"Walter"}],"issued":{"date-parts":[["2017"]]}}}],"schema":"https://github.com/citation-style-language/schema/raw/master/csl-citation.json"} </w:instrText>
      </w:r>
      <w:r w:rsidR="003D1780"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[38]</w:t>
      </w:r>
      <w:r w:rsidR="003D1780"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w:t>
      </w:r>
      <w:bookmarkEnd w:id="18"/>
    </w:p>
    <w:p w14:paraId="54D3AC2E" w14:textId="77777777" w:rsidR="006472CA" w:rsidRPr="00640763" w:rsidRDefault="006472CA" w:rsidP="00D24709">
      <w:pPr>
        <w:spacing w:line="480" w:lineRule="auto"/>
        <w:ind w:firstLineChars="200" w:firstLine="480"/>
        <w:rPr>
          <w:rFonts w:ascii="Times New Roman" w:hAnsi="Times New Roman" w:cs="Times New Roman"/>
          <w:sz w:val="24"/>
          <w:szCs w:val="24"/>
        </w:rPr>
      </w:pPr>
    </w:p>
    <w:p w14:paraId="085BBDB8" w14:textId="0EE330FB" w:rsidR="00890432" w:rsidRPr="00640763" w:rsidRDefault="00890432" w:rsidP="00D24709">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Innovations and contributions</w:t>
      </w:r>
    </w:p>
    <w:p w14:paraId="6844F5CA" w14:textId="298654BE" w:rsidR="00C311DC" w:rsidRPr="00640763" w:rsidRDefault="00C311DC" w:rsidP="00D24709">
      <w:pPr>
        <w:spacing w:line="480" w:lineRule="auto"/>
        <w:ind w:firstLineChars="200" w:firstLine="480"/>
        <w:rPr>
          <w:rFonts w:ascii="Times New Roman" w:hAnsi="Times New Roman" w:cs="Times New Roman"/>
          <w:sz w:val="24"/>
          <w:szCs w:val="24"/>
        </w:rPr>
      </w:pPr>
      <w:bookmarkStart w:id="19" w:name="_Hlk48724146"/>
      <w:r w:rsidRPr="00640763">
        <w:rPr>
          <w:rFonts w:ascii="Times New Roman" w:hAnsi="Times New Roman" w:cs="Times New Roman"/>
          <w:sz w:val="24"/>
          <w:szCs w:val="24"/>
        </w:rPr>
        <w:t xml:space="preserve">The main contributions of this research </w:t>
      </w:r>
      <w:r w:rsidR="00583099" w:rsidRPr="00640763">
        <w:rPr>
          <w:rFonts w:ascii="Times New Roman" w:hAnsi="Times New Roman" w:cs="Times New Roman"/>
          <w:sz w:val="24"/>
          <w:szCs w:val="24"/>
        </w:rPr>
        <w:t>are</w:t>
      </w:r>
      <w:r w:rsidRPr="00640763">
        <w:rPr>
          <w:rFonts w:ascii="Times New Roman" w:hAnsi="Times New Roman" w:cs="Times New Roman"/>
          <w:sz w:val="24"/>
          <w:szCs w:val="24"/>
        </w:rPr>
        <w:t xml:space="preserve"> as follows:</w:t>
      </w:r>
    </w:p>
    <w:p w14:paraId="13071508" w14:textId="0B494B72" w:rsidR="00C311DC" w:rsidRPr="00640763" w:rsidRDefault="00C311DC" w:rsidP="00D24709">
      <w:pPr>
        <w:pStyle w:val="ListParagraph"/>
        <w:numPr>
          <w:ilvl w:val="0"/>
          <w:numId w:val="11"/>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 xml:space="preserve">The typical driving characteristics associated with ELCVs, as distinct from passenger </w:t>
      </w:r>
      <w:r w:rsidRPr="00640763">
        <w:rPr>
          <w:rFonts w:ascii="Times New Roman" w:hAnsi="Times New Roman" w:cs="Times New Roman"/>
          <w:sz w:val="24"/>
          <w:szCs w:val="24"/>
        </w:rPr>
        <w:lastRenderedPageBreak/>
        <w:t>vehicles, are more fully described and considered in this study than previously.</w:t>
      </w:r>
    </w:p>
    <w:p w14:paraId="28DA43BD" w14:textId="311167F1" w:rsidR="00C311DC" w:rsidRPr="00640763" w:rsidRDefault="00C311DC" w:rsidP="00D24709">
      <w:pPr>
        <w:pStyle w:val="ListParagraph"/>
        <w:numPr>
          <w:ilvl w:val="0"/>
          <w:numId w:val="11"/>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One basic and three integrated business models with a mix of facilities are analyzed within the same framework for the first time, including FCs, RCs, PV panels, and new/second</w:t>
      </w:r>
      <w:r w:rsidR="00BD68D3" w:rsidRPr="00640763">
        <w:rPr>
          <w:rFonts w:ascii="Times New Roman" w:hAnsi="Times New Roman" w:cs="Times New Roman"/>
          <w:sz w:val="24"/>
          <w:szCs w:val="24"/>
        </w:rPr>
        <w:t>-</w:t>
      </w:r>
      <w:r w:rsidRPr="00640763">
        <w:rPr>
          <w:rFonts w:ascii="Times New Roman" w:hAnsi="Times New Roman" w:cs="Times New Roman"/>
          <w:sz w:val="24"/>
          <w:szCs w:val="24"/>
        </w:rPr>
        <w:t>life battery storage systems.</w:t>
      </w:r>
    </w:p>
    <w:p w14:paraId="6E5F0712" w14:textId="77777777" w:rsidR="00583099" w:rsidRPr="00640763" w:rsidRDefault="00C311DC" w:rsidP="00D24709">
      <w:pPr>
        <w:pStyle w:val="ListParagraph"/>
        <w:numPr>
          <w:ilvl w:val="0"/>
          <w:numId w:val="3"/>
        </w:numPr>
        <w:spacing w:line="480" w:lineRule="auto"/>
        <w:ind w:firstLineChars="0"/>
        <w:rPr>
          <w:rFonts w:ascii="Times New Roman" w:hAnsi="Times New Roman" w:cs="Times New Roman"/>
          <w:sz w:val="24"/>
          <w:szCs w:val="24"/>
        </w:rPr>
      </w:pPr>
      <w:r w:rsidRPr="00640763">
        <w:rPr>
          <w:rFonts w:ascii="Times New Roman" w:hAnsi="Times New Roman" w:cs="Times New Roman"/>
          <w:kern w:val="0"/>
          <w:sz w:val="24"/>
          <w:szCs w:val="24"/>
        </w:rPr>
        <w:t>Distinct from previous studies of pre-specified asset configurations,</w:t>
      </w:r>
      <w:r w:rsidR="00890432" w:rsidRPr="00640763">
        <w:rPr>
          <w:rFonts w:ascii="Times New Roman" w:hAnsi="Times New Roman" w:cs="Times New Roman"/>
          <w:sz w:val="24"/>
          <w:szCs w:val="24"/>
        </w:rPr>
        <w:t xml:space="preserve"> </w:t>
      </w:r>
      <w:r w:rsidR="00583099" w:rsidRPr="00640763">
        <w:rPr>
          <w:rFonts w:ascii="Times New Roman" w:hAnsi="Times New Roman" w:cs="Times New Roman"/>
          <w:sz w:val="24"/>
          <w:szCs w:val="24"/>
        </w:rPr>
        <w:t>the</w:t>
      </w:r>
      <w:r w:rsidR="00890432" w:rsidRPr="00640763">
        <w:rPr>
          <w:rFonts w:ascii="Times New Roman" w:hAnsi="Times New Roman" w:cs="Times New Roman"/>
          <w:sz w:val="24"/>
          <w:szCs w:val="24"/>
        </w:rPr>
        <w:t xml:space="preserve"> optimal installation configuration, energy management and investment feasibility </w:t>
      </w:r>
      <w:r w:rsidR="00583099" w:rsidRPr="00640763">
        <w:rPr>
          <w:rFonts w:ascii="Times New Roman" w:hAnsi="Times New Roman" w:cs="Times New Roman"/>
          <w:sz w:val="24"/>
          <w:szCs w:val="24"/>
        </w:rPr>
        <w:t xml:space="preserve">are formulated </w:t>
      </w:r>
      <w:r w:rsidR="00FA7ED9" w:rsidRPr="00640763">
        <w:rPr>
          <w:rFonts w:ascii="Times New Roman" w:hAnsi="Times New Roman" w:cs="Times New Roman"/>
          <w:kern w:val="0"/>
          <w:sz w:val="24"/>
          <w:szCs w:val="24"/>
        </w:rPr>
        <w:t>together</w:t>
      </w:r>
      <w:r w:rsidR="00890432" w:rsidRPr="00640763">
        <w:rPr>
          <w:rFonts w:ascii="Times New Roman" w:hAnsi="Times New Roman" w:cs="Times New Roman"/>
          <w:sz w:val="24"/>
          <w:szCs w:val="24"/>
        </w:rPr>
        <w:t xml:space="preserve">, thereby revealing the </w:t>
      </w:r>
      <w:r w:rsidR="002A07B3" w:rsidRPr="00640763">
        <w:rPr>
          <w:rFonts w:ascii="Times New Roman" w:hAnsi="Times New Roman" w:cs="Times New Roman"/>
          <w:sz w:val="24"/>
          <w:szCs w:val="24"/>
        </w:rPr>
        <w:t>enhanced benefits</w:t>
      </w:r>
      <w:r w:rsidR="00890432" w:rsidRPr="00640763">
        <w:rPr>
          <w:rFonts w:ascii="Times New Roman" w:hAnsi="Times New Roman" w:cs="Times New Roman"/>
          <w:sz w:val="24"/>
          <w:szCs w:val="24"/>
        </w:rPr>
        <w:t xml:space="preserve"> of </w:t>
      </w:r>
      <w:r w:rsidRPr="00640763">
        <w:rPr>
          <w:rFonts w:ascii="Times New Roman" w:hAnsi="Times New Roman" w:cs="Times New Roman"/>
          <w:kern w:val="0"/>
          <w:sz w:val="24"/>
          <w:szCs w:val="24"/>
        </w:rPr>
        <w:t>integrated</w:t>
      </w:r>
      <w:r w:rsidR="00890432" w:rsidRPr="00640763">
        <w:rPr>
          <w:rFonts w:ascii="Times New Roman" w:hAnsi="Times New Roman" w:cs="Times New Roman"/>
          <w:sz w:val="24"/>
          <w:szCs w:val="24"/>
        </w:rPr>
        <w:t xml:space="preserve"> facilities.</w:t>
      </w:r>
    </w:p>
    <w:p w14:paraId="005CE28B" w14:textId="67E23928" w:rsidR="00DB1D1E" w:rsidRPr="00640763" w:rsidRDefault="00A61C81" w:rsidP="00AC39F5">
      <w:pPr>
        <w:pStyle w:val="ListParagraph"/>
        <w:numPr>
          <w:ilvl w:val="0"/>
          <w:numId w:val="3"/>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Considering the</w:t>
      </w:r>
      <w:r w:rsidR="002756D7" w:rsidRPr="00640763">
        <w:rPr>
          <w:rFonts w:ascii="Times New Roman" w:hAnsi="Times New Roman" w:cs="Times New Roman"/>
          <w:kern w:val="0"/>
          <w:sz w:val="24"/>
          <w:szCs w:val="24"/>
        </w:rPr>
        <w:t xml:space="preserve"> various</w:t>
      </w:r>
      <w:r w:rsidR="00C40A49" w:rsidRPr="00640763">
        <w:rPr>
          <w:rFonts w:ascii="Times New Roman" w:hAnsi="Times New Roman" w:cs="Times New Roman"/>
          <w:sz w:val="24"/>
          <w:szCs w:val="24"/>
        </w:rPr>
        <w:t xml:space="preserve"> uncertainties</w:t>
      </w:r>
      <w:r w:rsidR="00890432" w:rsidRPr="00640763">
        <w:rPr>
          <w:rFonts w:ascii="Times New Roman" w:hAnsi="Times New Roman" w:cs="Times New Roman"/>
          <w:sz w:val="24"/>
          <w:szCs w:val="24"/>
        </w:rPr>
        <w:t xml:space="preserve">, a general two-stage </w:t>
      </w:r>
      <w:r w:rsidR="002756D7" w:rsidRPr="00640763">
        <w:rPr>
          <w:rFonts w:ascii="Times New Roman" w:hAnsi="Times New Roman" w:cs="Times New Roman"/>
          <w:kern w:val="0"/>
          <w:sz w:val="24"/>
          <w:szCs w:val="24"/>
        </w:rPr>
        <w:t xml:space="preserve">stochastic </w:t>
      </w:r>
      <w:r w:rsidR="00890432" w:rsidRPr="00640763">
        <w:rPr>
          <w:rFonts w:ascii="Times New Roman" w:hAnsi="Times New Roman" w:cs="Times New Roman"/>
          <w:sz w:val="24"/>
          <w:szCs w:val="24"/>
        </w:rPr>
        <w:t>model</w:t>
      </w:r>
      <w:r w:rsidR="002756D7" w:rsidRPr="00640763">
        <w:rPr>
          <w:rFonts w:ascii="Times New Roman" w:hAnsi="Times New Roman" w:cs="Times New Roman"/>
          <w:kern w:val="0"/>
          <w:sz w:val="24"/>
          <w:szCs w:val="24"/>
        </w:rPr>
        <w:t xml:space="preserve"> for charging infrastructure investment and </w:t>
      </w:r>
      <w:r w:rsidR="009E159A" w:rsidRPr="00640763">
        <w:rPr>
          <w:rFonts w:ascii="Times New Roman" w:hAnsi="Times New Roman" w:cs="Times New Roman"/>
          <w:kern w:val="0"/>
          <w:sz w:val="24"/>
          <w:szCs w:val="24"/>
        </w:rPr>
        <w:t>daily operational planning</w:t>
      </w:r>
      <w:r w:rsidR="002756D7" w:rsidRPr="00640763">
        <w:rPr>
          <w:rFonts w:ascii="Times New Roman" w:hAnsi="Times New Roman" w:cs="Times New Roman"/>
          <w:kern w:val="0"/>
          <w:sz w:val="24"/>
          <w:szCs w:val="24"/>
        </w:rPr>
        <w:t xml:space="preserve"> is </w:t>
      </w:r>
      <w:r w:rsidR="00583099" w:rsidRPr="00640763">
        <w:rPr>
          <w:rFonts w:ascii="Times New Roman" w:hAnsi="Times New Roman" w:cs="Times New Roman"/>
          <w:kern w:val="0"/>
          <w:sz w:val="24"/>
          <w:szCs w:val="24"/>
        </w:rPr>
        <w:t>established</w:t>
      </w:r>
      <w:r w:rsidR="00890432" w:rsidRPr="00640763">
        <w:rPr>
          <w:rFonts w:ascii="Times New Roman" w:hAnsi="Times New Roman" w:cs="Times New Roman"/>
          <w:sz w:val="24"/>
          <w:szCs w:val="24"/>
        </w:rPr>
        <w:t xml:space="preserve">, </w:t>
      </w:r>
      <w:bookmarkEnd w:id="19"/>
      <w:r w:rsidR="002756D7" w:rsidRPr="00640763">
        <w:rPr>
          <w:rFonts w:ascii="Times New Roman" w:hAnsi="Times New Roman" w:cs="Times New Roman"/>
          <w:sz w:val="24"/>
          <w:szCs w:val="24"/>
        </w:rPr>
        <w:t xml:space="preserve">in which a Benders decomposition algorithm is adopted to obtain the optimal solutions. </w:t>
      </w:r>
    </w:p>
    <w:p w14:paraId="6CB7B322" w14:textId="77777777" w:rsidR="00AC39F5" w:rsidRPr="00640763" w:rsidRDefault="00AC39F5" w:rsidP="00BD68D3">
      <w:pPr>
        <w:pStyle w:val="ListParagraph"/>
        <w:ind w:left="839" w:firstLineChars="0" w:firstLine="0"/>
        <w:rPr>
          <w:rFonts w:ascii="Times New Roman" w:hAnsi="Times New Roman" w:cs="Times New Roman"/>
          <w:sz w:val="24"/>
          <w:szCs w:val="24"/>
        </w:rPr>
      </w:pPr>
    </w:p>
    <w:p w14:paraId="0539D672" w14:textId="77777777" w:rsidR="00770805" w:rsidRPr="00640763" w:rsidRDefault="00770805" w:rsidP="00D24709">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Paper organization</w:t>
      </w:r>
    </w:p>
    <w:p w14:paraId="16E499B3" w14:textId="5F14B14A" w:rsidR="00770805" w:rsidRPr="00640763" w:rsidRDefault="00770805"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The reminder of this paper is structured as follows: In</w:t>
      </w:r>
      <w:r w:rsidRPr="00640763">
        <w:rPr>
          <w:rFonts w:ascii="Times New Roman" w:hAnsi="Times New Roman" w:cs="Times New Roman" w:hint="eastAsia"/>
          <w:sz w:val="24"/>
          <w:szCs w:val="24"/>
        </w:rPr>
        <w:t xml:space="preserve"> </w:t>
      </w:r>
      <w:r w:rsidRPr="00640763">
        <w:rPr>
          <w:rFonts w:ascii="Times New Roman" w:hAnsi="Times New Roman" w:cs="Times New Roman"/>
          <w:sz w:val="24"/>
          <w:szCs w:val="24"/>
        </w:rPr>
        <w:t xml:space="preserve">Section 2, the problem description is introduced. Section 3 explains the proposed model formulation. Section 4 presents </w:t>
      </w:r>
      <w:r w:rsidR="00B77804" w:rsidRPr="00640763">
        <w:rPr>
          <w:rFonts w:ascii="Times New Roman" w:hAnsi="Times New Roman" w:cs="Times New Roman"/>
          <w:sz w:val="24"/>
          <w:szCs w:val="24"/>
        </w:rPr>
        <w:t xml:space="preserve">the </w:t>
      </w:r>
      <w:r w:rsidRPr="00640763">
        <w:rPr>
          <w:rFonts w:ascii="Times New Roman" w:hAnsi="Times New Roman" w:cs="Times New Roman"/>
          <w:sz w:val="24"/>
          <w:szCs w:val="24"/>
        </w:rPr>
        <w:t>input data and stochastic settings. In Section 5, the optimal numerical results are compared followed by the main conclusions and policy implications in Section 6.</w:t>
      </w:r>
    </w:p>
    <w:p w14:paraId="7CED7308" w14:textId="77777777" w:rsidR="00770805" w:rsidRPr="00640763" w:rsidRDefault="00770805" w:rsidP="00BD68D3">
      <w:pPr>
        <w:rPr>
          <w:rFonts w:ascii="Times New Roman" w:hAnsi="Times New Roman" w:cs="Times New Roman"/>
          <w:sz w:val="24"/>
          <w:szCs w:val="24"/>
        </w:rPr>
      </w:pPr>
    </w:p>
    <w:p w14:paraId="0894FF68" w14:textId="4767BF9E" w:rsidR="00E313CF" w:rsidRPr="00640763" w:rsidRDefault="004C2CF7" w:rsidP="00D24709">
      <w:pPr>
        <w:pStyle w:val="Heading1"/>
        <w:numPr>
          <w:ilvl w:val="0"/>
          <w:numId w:val="2"/>
        </w:numPr>
        <w:spacing w:before="0" w:after="0" w:line="480" w:lineRule="auto"/>
        <w:ind w:left="454" w:hanging="454"/>
        <w:rPr>
          <w:rFonts w:cs="Times New Roman"/>
          <w:sz w:val="24"/>
          <w:szCs w:val="24"/>
        </w:rPr>
      </w:pPr>
      <w:r w:rsidRPr="00640763">
        <w:rPr>
          <w:rFonts w:cs="Times New Roman"/>
          <w:sz w:val="24"/>
          <w:szCs w:val="24"/>
        </w:rPr>
        <w:t xml:space="preserve">Research </w:t>
      </w:r>
      <w:r w:rsidR="00EC23E8" w:rsidRPr="00640763">
        <w:rPr>
          <w:rFonts w:cs="Times New Roman"/>
          <w:sz w:val="24"/>
          <w:szCs w:val="24"/>
        </w:rPr>
        <w:t>framework</w:t>
      </w:r>
    </w:p>
    <w:p w14:paraId="69FC9676" w14:textId="433F9A07" w:rsidR="00782DF4" w:rsidRPr="00640763" w:rsidRDefault="00782DF4" w:rsidP="00BD074C">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The </w:t>
      </w:r>
      <w:r w:rsidRPr="00640763">
        <w:rPr>
          <w:rFonts w:ascii="Times New Roman" w:hAnsi="Times New Roman" w:cs="Times New Roman" w:hint="eastAsia"/>
          <w:sz w:val="24"/>
          <w:szCs w:val="24"/>
        </w:rPr>
        <w:t>s</w:t>
      </w:r>
      <w:r w:rsidRPr="00640763">
        <w:rPr>
          <w:rFonts w:ascii="Times New Roman" w:hAnsi="Times New Roman" w:cs="Times New Roman"/>
          <w:sz w:val="24"/>
          <w:szCs w:val="24"/>
        </w:rPr>
        <w:t>chematic illustration of the charging station is shown in</w:t>
      </w:r>
      <w:r w:rsidRPr="00640763">
        <w:rPr>
          <w:rFonts w:ascii="Times New Roman" w:hAnsi="Times New Roman" w:cs="Times New Roman"/>
          <w:b/>
          <w:bCs/>
          <w:sz w:val="24"/>
          <w:szCs w:val="24"/>
        </w:rPr>
        <w:t xml:space="preserve"> Figure </w:t>
      </w:r>
      <w:r w:rsidR="00313D85" w:rsidRPr="00640763">
        <w:rPr>
          <w:rFonts w:ascii="Times New Roman" w:hAnsi="Times New Roman" w:cs="Times New Roman"/>
          <w:b/>
          <w:bCs/>
          <w:sz w:val="24"/>
          <w:szCs w:val="24"/>
        </w:rPr>
        <w:t>2</w:t>
      </w:r>
      <w:r w:rsidRPr="00640763">
        <w:rPr>
          <w:rFonts w:ascii="Times New Roman" w:hAnsi="Times New Roman" w:cs="Times New Roman"/>
          <w:sz w:val="24"/>
          <w:szCs w:val="24"/>
        </w:rPr>
        <w:t>.</w:t>
      </w:r>
      <w:r w:rsidRPr="00640763">
        <w:rPr>
          <w:rFonts w:ascii="Times New Roman" w:hAnsi="Times New Roman" w:cs="Times New Roman"/>
          <w:kern w:val="0"/>
          <w:sz w:val="24"/>
          <w:szCs w:val="24"/>
        </w:rPr>
        <w:t xml:space="preserve"> The</w:t>
      </w:r>
      <w:r w:rsidR="00583099" w:rsidRPr="00640763">
        <w:rPr>
          <w:rFonts w:ascii="Times New Roman" w:hAnsi="Times New Roman" w:cs="Times New Roman"/>
          <w:kern w:val="0"/>
          <w:sz w:val="24"/>
          <w:szCs w:val="24"/>
        </w:rPr>
        <w:t xml:space="preserve"> optim</w:t>
      </w:r>
      <w:r w:rsidR="00524ED6" w:rsidRPr="00640763">
        <w:rPr>
          <w:rFonts w:ascii="Times New Roman" w:hAnsi="Times New Roman" w:cs="Times New Roman" w:hint="eastAsia"/>
          <w:kern w:val="0"/>
          <w:sz w:val="24"/>
          <w:szCs w:val="24"/>
        </w:rPr>
        <w:t>al</w:t>
      </w:r>
      <w:r w:rsidR="00524ED6" w:rsidRPr="00640763">
        <w:rPr>
          <w:rFonts w:ascii="Times New Roman" w:hAnsi="Times New Roman" w:cs="Times New Roman"/>
          <w:kern w:val="0"/>
          <w:sz w:val="24"/>
          <w:szCs w:val="24"/>
        </w:rPr>
        <w:t xml:space="preserve"> decisions</w:t>
      </w:r>
      <w:r w:rsidR="00583099" w:rsidRPr="00640763">
        <w:rPr>
          <w:rFonts w:ascii="Times New Roman" w:hAnsi="Times New Roman" w:cs="Times New Roman"/>
          <w:kern w:val="0"/>
          <w:sz w:val="24"/>
          <w:szCs w:val="24"/>
        </w:rPr>
        <w:t xml:space="preserve"> </w:t>
      </w:r>
      <w:r w:rsidR="006C306D" w:rsidRPr="00640763">
        <w:rPr>
          <w:rFonts w:ascii="Times New Roman" w:hAnsi="Times New Roman" w:cs="Times New Roman"/>
          <w:kern w:val="0"/>
          <w:sz w:val="24"/>
          <w:szCs w:val="24"/>
        </w:rPr>
        <w:t>include</w:t>
      </w:r>
      <w:r w:rsidR="00583099" w:rsidRPr="00640763">
        <w:rPr>
          <w:rFonts w:ascii="Times New Roman" w:hAnsi="Times New Roman" w:cs="Times New Roman"/>
          <w:kern w:val="0"/>
          <w:sz w:val="24"/>
          <w:szCs w:val="24"/>
        </w:rPr>
        <w:t xml:space="preserve"> two stages: the initial asset configuration and the consequent operational planning, which are closely intertwined. In the investment stage, confronted with physical space constraints, the investor evaluates a range of chargers and related energy resources, such as PV panels, new and second-life battery storage systems. </w:t>
      </w:r>
      <w:r w:rsidR="0064452E" w:rsidRPr="00640763">
        <w:rPr>
          <w:rFonts w:ascii="Times New Roman" w:hAnsi="Times New Roman" w:cs="Times New Roman"/>
          <w:sz w:val="24"/>
          <w:szCs w:val="24"/>
        </w:rPr>
        <w:t>Additionally,</w:t>
      </w:r>
      <w:r w:rsidR="0064452E" w:rsidRPr="00640763">
        <w:rPr>
          <w:rFonts w:ascii="Times New Roman" w:hAnsi="Times New Roman" w:cs="Times New Roman"/>
          <w:kern w:val="0"/>
          <w:sz w:val="24"/>
          <w:szCs w:val="24"/>
        </w:rPr>
        <w:t xml:space="preserve"> </w:t>
      </w:r>
      <w:r w:rsidR="0046191F" w:rsidRPr="00640763">
        <w:rPr>
          <w:rFonts w:ascii="Times New Roman" w:hAnsi="Times New Roman" w:cs="Times New Roman"/>
          <w:kern w:val="0"/>
          <w:sz w:val="24"/>
          <w:szCs w:val="24"/>
        </w:rPr>
        <w:t>as for</w:t>
      </w:r>
      <w:r w:rsidR="00EF187A" w:rsidRPr="00640763">
        <w:rPr>
          <w:rFonts w:ascii="Times New Roman" w:hAnsi="Times New Roman" w:cs="Times New Roman"/>
          <w:kern w:val="0"/>
          <w:sz w:val="24"/>
          <w:szCs w:val="24"/>
        </w:rPr>
        <w:t xml:space="preserve"> the regular contracts signed with van distribution companies</w:t>
      </w:r>
      <w:r w:rsidR="00CF4CD7" w:rsidRPr="00640763">
        <w:rPr>
          <w:rFonts w:ascii="Times New Roman" w:hAnsi="Times New Roman" w:cs="Times New Roman"/>
          <w:kern w:val="0"/>
          <w:sz w:val="24"/>
          <w:szCs w:val="24"/>
        </w:rPr>
        <w:t xml:space="preserve">, </w:t>
      </w:r>
      <w:r w:rsidR="00EF187A" w:rsidRPr="00640763">
        <w:rPr>
          <w:rFonts w:ascii="Times New Roman" w:hAnsi="Times New Roman" w:cs="Times New Roman"/>
          <w:kern w:val="0"/>
          <w:sz w:val="24"/>
          <w:szCs w:val="24"/>
        </w:rPr>
        <w:t xml:space="preserve">such as flower and parcel deliveries, </w:t>
      </w:r>
      <w:r w:rsidR="00EF187A" w:rsidRPr="00640763">
        <w:rPr>
          <w:rFonts w:ascii="Times New Roman" w:hAnsi="Times New Roman" w:cs="Times New Roman"/>
          <w:sz w:val="24"/>
          <w:szCs w:val="24"/>
        </w:rPr>
        <w:t xml:space="preserve">their daily </w:t>
      </w:r>
      <w:r w:rsidR="00EF187A" w:rsidRPr="00640763">
        <w:rPr>
          <w:rFonts w:ascii="Times New Roman" w:hAnsi="Times New Roman" w:cs="Times New Roman"/>
          <w:sz w:val="24"/>
          <w:szCs w:val="24"/>
        </w:rPr>
        <w:lastRenderedPageBreak/>
        <w:t>charging demands can be predicted based on the historical data.</w:t>
      </w:r>
      <w:r w:rsidRPr="00640763">
        <w:rPr>
          <w:rFonts w:ascii="Times New Roman" w:hAnsi="Times New Roman" w:cs="Times New Roman" w:hint="eastAsia"/>
          <w:sz w:val="24"/>
          <w:szCs w:val="24"/>
        </w:rPr>
        <w:t xml:space="preserve"> </w:t>
      </w:r>
      <w:r w:rsidR="00044CB8" w:rsidRPr="00640763">
        <w:rPr>
          <w:rFonts w:ascii="Times New Roman" w:hAnsi="Times New Roman" w:cs="Times New Roman"/>
          <w:sz w:val="24"/>
          <w:szCs w:val="24"/>
        </w:rPr>
        <w:t>In the scheduling stage,</w:t>
      </w:r>
      <w:r w:rsidR="00943422" w:rsidRPr="00640763">
        <w:rPr>
          <w:rFonts w:ascii="Times New Roman" w:hAnsi="Times New Roman" w:cs="Times New Roman"/>
          <w:sz w:val="24"/>
          <w:szCs w:val="24"/>
        </w:rPr>
        <w:t xml:space="preserve"> </w:t>
      </w:r>
      <w:r w:rsidR="00A16921" w:rsidRPr="00640763">
        <w:rPr>
          <w:rFonts w:ascii="Times New Roman" w:hAnsi="Times New Roman" w:cs="Times New Roman"/>
          <w:sz w:val="24"/>
          <w:szCs w:val="24"/>
        </w:rPr>
        <w:t xml:space="preserve">the charging station is assumed to have a grid connection </w:t>
      </w:r>
      <w:r w:rsidR="0064452E" w:rsidRPr="00640763">
        <w:rPr>
          <w:rFonts w:ascii="Times New Roman" w:hAnsi="Times New Roman" w:cs="Times New Roman"/>
          <w:kern w:val="0"/>
          <w:sz w:val="24"/>
          <w:szCs w:val="24"/>
        </w:rPr>
        <w:t>via a licensed electricity retailer</w:t>
      </w:r>
      <w:r w:rsidR="00A16921" w:rsidRPr="00640763">
        <w:rPr>
          <w:rFonts w:ascii="Times New Roman" w:hAnsi="Times New Roman" w:cs="Times New Roman"/>
          <w:sz w:val="24"/>
          <w:szCs w:val="24"/>
        </w:rPr>
        <w:t>, offering time</w:t>
      </w:r>
      <w:r w:rsidR="009109F0" w:rsidRPr="00640763">
        <w:rPr>
          <w:rFonts w:ascii="Times New Roman" w:hAnsi="Times New Roman" w:cs="Times New Roman"/>
          <w:sz w:val="24"/>
          <w:szCs w:val="24"/>
        </w:rPr>
        <w:t>-</w:t>
      </w:r>
      <w:r w:rsidR="00A16921" w:rsidRPr="00640763">
        <w:rPr>
          <w:rFonts w:ascii="Times New Roman" w:hAnsi="Times New Roman" w:cs="Times New Roman"/>
          <w:sz w:val="24"/>
          <w:szCs w:val="24"/>
        </w:rPr>
        <w:t>of</w:t>
      </w:r>
      <w:r w:rsidR="009109F0" w:rsidRPr="00640763">
        <w:rPr>
          <w:rFonts w:ascii="Times New Roman" w:hAnsi="Times New Roman" w:cs="Times New Roman"/>
          <w:sz w:val="24"/>
          <w:szCs w:val="24"/>
        </w:rPr>
        <w:t>-</w:t>
      </w:r>
      <w:r w:rsidR="00A16921" w:rsidRPr="00640763">
        <w:rPr>
          <w:rFonts w:ascii="Times New Roman" w:hAnsi="Times New Roman" w:cs="Times New Roman"/>
          <w:sz w:val="24"/>
          <w:szCs w:val="24"/>
        </w:rPr>
        <w:t xml:space="preserve">use consumption and export tariffs. </w:t>
      </w:r>
      <w:r w:rsidR="009109F0" w:rsidRPr="00640763">
        <w:rPr>
          <w:rFonts w:ascii="Times New Roman" w:hAnsi="Times New Roman" w:cs="Times New Roman"/>
          <w:sz w:val="24"/>
          <w:szCs w:val="24"/>
        </w:rPr>
        <w:t>T</w:t>
      </w:r>
      <w:r w:rsidR="009203E1" w:rsidRPr="00640763">
        <w:rPr>
          <w:rFonts w:ascii="Times New Roman" w:hAnsi="Times New Roman" w:cs="Times New Roman"/>
          <w:sz w:val="24"/>
          <w:szCs w:val="24"/>
        </w:rPr>
        <w:t>he energy management</w:t>
      </w:r>
      <w:r w:rsidR="00943422" w:rsidRPr="00640763">
        <w:rPr>
          <w:rFonts w:ascii="Times New Roman" w:hAnsi="Times New Roman" w:cs="Times New Roman"/>
          <w:sz w:val="24"/>
          <w:szCs w:val="24"/>
        </w:rPr>
        <w:t xml:space="preserve"> </w:t>
      </w:r>
      <w:r w:rsidR="0064452E" w:rsidRPr="00640763">
        <w:rPr>
          <w:rFonts w:ascii="Times New Roman" w:hAnsi="Times New Roman" w:cs="Times New Roman"/>
          <w:sz w:val="24"/>
          <w:szCs w:val="24"/>
        </w:rPr>
        <w:t xml:space="preserve">of the facilities </w:t>
      </w:r>
      <w:r w:rsidR="009203E1" w:rsidRPr="00640763">
        <w:rPr>
          <w:rFonts w:ascii="Times New Roman" w:hAnsi="Times New Roman" w:cs="Times New Roman"/>
          <w:sz w:val="24"/>
          <w:szCs w:val="24"/>
        </w:rPr>
        <w:t>is in the charge of</w:t>
      </w:r>
      <w:r w:rsidR="00943422" w:rsidRPr="00640763">
        <w:rPr>
          <w:rFonts w:ascii="Times New Roman" w:hAnsi="Times New Roman" w:cs="Times New Roman"/>
          <w:sz w:val="24"/>
          <w:szCs w:val="24"/>
        </w:rPr>
        <w:t xml:space="preserve"> a </w:t>
      </w:r>
      <w:r w:rsidR="009203E1" w:rsidRPr="00640763">
        <w:rPr>
          <w:rFonts w:ascii="Times New Roman" w:hAnsi="Times New Roman" w:cs="Times New Roman"/>
          <w:sz w:val="24"/>
          <w:szCs w:val="24"/>
        </w:rPr>
        <w:t>specialized</w:t>
      </w:r>
      <w:r w:rsidR="00943422" w:rsidRPr="00640763">
        <w:rPr>
          <w:rFonts w:ascii="Times New Roman" w:hAnsi="Times New Roman" w:cs="Times New Roman"/>
          <w:sz w:val="24"/>
          <w:szCs w:val="24"/>
        </w:rPr>
        <w:t xml:space="preserve"> company, </w:t>
      </w:r>
      <w:r w:rsidR="009203E1" w:rsidRPr="00640763">
        <w:rPr>
          <w:rFonts w:ascii="Times New Roman" w:hAnsi="Times New Roman" w:cs="Times New Roman"/>
          <w:sz w:val="24"/>
          <w:szCs w:val="24"/>
        </w:rPr>
        <w:t>such as</w:t>
      </w:r>
      <w:r w:rsidR="00943422" w:rsidRPr="00640763">
        <w:rPr>
          <w:rFonts w:ascii="Times New Roman" w:hAnsi="Times New Roman" w:cs="Times New Roman"/>
          <w:sz w:val="24"/>
          <w:szCs w:val="24"/>
        </w:rPr>
        <w:t xml:space="preserve"> an aggregator</w:t>
      </w:r>
      <w:r w:rsidR="00600481" w:rsidRPr="00640763">
        <w:rPr>
          <w:rFonts w:ascii="Times New Roman" w:hAnsi="Times New Roman" w:cs="Times New Roman"/>
          <w:kern w:val="0"/>
          <w:sz w:val="24"/>
          <w:szCs w:val="24"/>
        </w:rPr>
        <w:t xml:space="preserve"> or an energy service company</w:t>
      </w:r>
      <w:r w:rsidR="0066381B" w:rsidRPr="00640763">
        <w:rPr>
          <w:rFonts w:ascii="Times New Roman" w:hAnsi="Times New Roman" w:cs="Times New Roman"/>
          <w:sz w:val="24"/>
          <w:szCs w:val="24"/>
        </w:rPr>
        <w:t xml:space="preserve">. </w:t>
      </w:r>
      <w:r w:rsidR="00BD68D3" w:rsidRPr="00640763">
        <w:rPr>
          <w:rFonts w:ascii="Times New Roman" w:hAnsi="Times New Roman" w:cs="Times New Roman"/>
          <w:sz w:val="24"/>
          <w:szCs w:val="24"/>
        </w:rPr>
        <w:t>W</w:t>
      </w:r>
      <w:r w:rsidR="00BD68D3" w:rsidRPr="00640763">
        <w:rPr>
          <w:rFonts w:ascii="Times New Roman" w:hAnsi="Times New Roman" w:cs="Times New Roman" w:hint="eastAsia"/>
          <w:sz w:val="24"/>
          <w:szCs w:val="24"/>
        </w:rPr>
        <w:t>ith</w:t>
      </w:r>
      <w:r w:rsidR="006F5561" w:rsidRPr="00640763">
        <w:rPr>
          <w:rFonts w:ascii="Times New Roman" w:hAnsi="Times New Roman" w:cs="Times New Roman"/>
          <w:sz w:val="24"/>
          <w:szCs w:val="24"/>
        </w:rPr>
        <w:t xml:space="preserve"> the </w:t>
      </w:r>
      <w:r w:rsidR="00600481" w:rsidRPr="00640763">
        <w:rPr>
          <w:rFonts w:ascii="Times New Roman" w:hAnsi="Times New Roman" w:cs="Times New Roman"/>
          <w:kern w:val="0"/>
          <w:sz w:val="24"/>
          <w:szCs w:val="24"/>
        </w:rPr>
        <w:t xml:space="preserve">transactional </w:t>
      </w:r>
      <w:r w:rsidR="006F5561" w:rsidRPr="00640763">
        <w:rPr>
          <w:rFonts w:ascii="Times New Roman" w:hAnsi="Times New Roman" w:cs="Times New Roman"/>
          <w:sz w:val="24"/>
          <w:szCs w:val="24"/>
        </w:rPr>
        <w:t xml:space="preserve">interface between electric vans and the grid, </w:t>
      </w:r>
      <w:r w:rsidR="00600481" w:rsidRPr="00640763">
        <w:rPr>
          <w:rFonts w:ascii="Times New Roman" w:hAnsi="Times New Roman" w:cs="Times New Roman"/>
          <w:kern w:val="0"/>
          <w:sz w:val="24"/>
          <w:szCs w:val="24"/>
        </w:rPr>
        <w:t>the aggregator can not only bid for a certain amount of electricity, but also offer ancillary services and achieve the V2G potential. It will also plan the charging and discharging decisions, including arranging the parking time window, selecting the charger type, and specifying the power delivery quantities. Furthermore, it is assumed that these operational strategies are in response to the day-ahead electricity prices rather than the more volatile spot prices.</w:t>
      </w:r>
      <w:r w:rsidR="003141AD" w:rsidRPr="00640763">
        <w:rPr>
          <w:rFonts w:ascii="Times New Roman" w:hAnsi="Times New Roman" w:cs="Times New Roman"/>
          <w:sz w:val="24"/>
          <w:szCs w:val="24"/>
        </w:rPr>
        <w:t xml:space="preserve"> </w:t>
      </w:r>
      <w:bookmarkStart w:id="20" w:name="_Hlk36930273"/>
      <w:r w:rsidR="00AC39F5" w:rsidRPr="00640763">
        <w:rPr>
          <w:rFonts w:ascii="Times New Roman" w:hAnsi="Times New Roman" w:cs="Times New Roman"/>
          <w:sz w:val="24"/>
          <w:szCs w:val="24"/>
        </w:rPr>
        <w:t>G</w:t>
      </w:r>
      <w:r w:rsidR="001C4436" w:rsidRPr="00640763">
        <w:rPr>
          <w:rFonts w:ascii="Times New Roman" w:hAnsi="Times New Roman" w:cs="Times New Roman"/>
          <w:sz w:val="24"/>
          <w:szCs w:val="24"/>
        </w:rPr>
        <w:t xml:space="preserve">iven the predominance of day-ahead </w:t>
      </w:r>
      <w:r w:rsidR="00A432D7" w:rsidRPr="00640763">
        <w:rPr>
          <w:rFonts w:ascii="Times New Roman" w:hAnsi="Times New Roman" w:cs="Times New Roman"/>
          <w:sz w:val="24"/>
          <w:szCs w:val="24"/>
        </w:rPr>
        <w:t xml:space="preserve">electricity </w:t>
      </w:r>
      <w:r w:rsidR="001C4436" w:rsidRPr="00640763">
        <w:rPr>
          <w:rFonts w:ascii="Times New Roman" w:hAnsi="Times New Roman" w:cs="Times New Roman"/>
          <w:sz w:val="24"/>
          <w:szCs w:val="24"/>
        </w:rPr>
        <w:t>wholesale markets</w:t>
      </w:r>
      <w:r w:rsidR="00050C36" w:rsidRPr="00640763">
        <w:rPr>
          <w:rFonts w:ascii="Times New Roman" w:hAnsi="Times New Roman" w:cs="Times New Roman"/>
          <w:sz w:val="24"/>
          <w:szCs w:val="24"/>
        </w:rPr>
        <w:t xml:space="preserve"> and</w:t>
      </w:r>
      <w:r w:rsidR="00A432D7" w:rsidRPr="00640763">
        <w:rPr>
          <w:rFonts w:ascii="Times New Roman" w:hAnsi="Times New Roman" w:cs="Times New Roman"/>
          <w:sz w:val="24"/>
          <w:szCs w:val="24"/>
        </w:rPr>
        <w:t xml:space="preserve"> </w:t>
      </w:r>
      <w:r w:rsidR="001C4436" w:rsidRPr="00640763">
        <w:rPr>
          <w:rFonts w:ascii="Times New Roman" w:hAnsi="Times New Roman" w:cs="Times New Roman"/>
          <w:sz w:val="24"/>
          <w:szCs w:val="24"/>
        </w:rPr>
        <w:t xml:space="preserve">the </w:t>
      </w:r>
      <w:r w:rsidR="00C9620F" w:rsidRPr="00640763">
        <w:rPr>
          <w:rFonts w:ascii="Times New Roman" w:hAnsi="Times New Roman" w:cs="Times New Roman"/>
          <w:sz w:val="24"/>
          <w:szCs w:val="24"/>
        </w:rPr>
        <w:t>routine</w:t>
      </w:r>
      <w:r w:rsidR="00A432D7" w:rsidRPr="00640763">
        <w:rPr>
          <w:rFonts w:ascii="Times New Roman" w:hAnsi="Times New Roman" w:cs="Times New Roman"/>
          <w:sz w:val="24"/>
          <w:szCs w:val="24"/>
        </w:rPr>
        <w:t xml:space="preserve"> of commercial delivery routes, a standard daily optimization based upon day ahead information</w:t>
      </w:r>
      <w:r w:rsidR="00A432D7" w:rsidRPr="00640763">
        <w:rPr>
          <w:rFonts w:ascii="Times New Roman" w:hAnsi="Times New Roman" w:cs="Times New Roman" w:hint="eastAsia"/>
          <w:sz w:val="24"/>
          <w:szCs w:val="24"/>
        </w:rPr>
        <w:t xml:space="preserve"> </w:t>
      </w:r>
      <w:r w:rsidR="00A432D7" w:rsidRPr="00640763">
        <w:rPr>
          <w:rFonts w:ascii="Times New Roman" w:hAnsi="Times New Roman" w:cs="Times New Roman"/>
          <w:sz w:val="24"/>
          <w:szCs w:val="24"/>
        </w:rPr>
        <w:t>is</w:t>
      </w:r>
      <w:r w:rsidR="001C4436" w:rsidRPr="00640763">
        <w:rPr>
          <w:rFonts w:ascii="Times New Roman" w:hAnsi="Times New Roman" w:cs="Times New Roman"/>
          <w:sz w:val="24"/>
          <w:szCs w:val="24"/>
        </w:rPr>
        <w:t xml:space="preserve"> </w:t>
      </w:r>
      <w:r w:rsidR="00B82456" w:rsidRPr="00640763">
        <w:rPr>
          <w:rFonts w:ascii="Times New Roman" w:hAnsi="Times New Roman" w:cs="Times New Roman"/>
          <w:kern w:val="0"/>
          <w:sz w:val="24"/>
          <w:szCs w:val="24"/>
        </w:rPr>
        <w:t>likely to be preferred in the investment analysis.</w:t>
      </w:r>
      <w:r w:rsidR="001C4436" w:rsidRPr="00640763">
        <w:rPr>
          <w:rFonts w:ascii="Times New Roman" w:hAnsi="Times New Roman" w:cs="Times New Roman"/>
          <w:sz w:val="24"/>
          <w:szCs w:val="24"/>
        </w:rPr>
        <w:t xml:space="preserve"> </w:t>
      </w:r>
      <w:bookmarkEnd w:id="20"/>
    </w:p>
    <w:p w14:paraId="7EE3964C" w14:textId="77777777" w:rsidR="00BD074C" w:rsidRPr="00640763" w:rsidRDefault="00BD074C" w:rsidP="00313D85">
      <w:pPr>
        <w:ind w:firstLineChars="200" w:firstLine="480"/>
        <w:rPr>
          <w:rFonts w:ascii="Times New Roman" w:hAnsi="Times New Roman" w:cs="Times New Roman"/>
          <w:sz w:val="24"/>
          <w:szCs w:val="24"/>
        </w:rPr>
      </w:pPr>
    </w:p>
    <w:p w14:paraId="4BAE0EB9" w14:textId="0F1103AC" w:rsidR="00782DF4" w:rsidRPr="00640763" w:rsidRDefault="00782DF4" w:rsidP="00782DF4">
      <w:pPr>
        <w:ind w:firstLineChars="200" w:firstLine="420"/>
        <w:jc w:val="center"/>
        <w:rPr>
          <w:rFonts w:ascii="Times New Roman" w:hAnsi="Times New Roman" w:cs="Times New Roman"/>
          <w:sz w:val="22"/>
        </w:rPr>
      </w:pPr>
      <w:r w:rsidRPr="00640763">
        <w:rPr>
          <w:noProof/>
        </w:rPr>
        <w:drawing>
          <wp:inline distT="0" distB="0" distL="0" distR="0" wp14:anchorId="458E549D" wp14:editId="5319E991">
            <wp:extent cx="4305525" cy="2494779"/>
            <wp:effectExtent l="0" t="0" r="6985" b="5715"/>
            <wp:docPr id="1286"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图片 5"/>
                    <pic:cNvPicPr/>
                  </pic:nvPicPr>
                  <pic:blipFill>
                    <a:blip r:embed="rId13" cstate="print"/>
                    <a:srcRect/>
                    <a:stretch/>
                  </pic:blipFill>
                  <pic:spPr>
                    <a:xfrm>
                      <a:off x="0" y="0"/>
                      <a:ext cx="4305525" cy="2494779"/>
                    </a:xfrm>
                    <a:prstGeom prst="rect">
                      <a:avLst/>
                    </a:prstGeom>
                    <a:ln>
                      <a:noFill/>
                    </a:ln>
                  </pic:spPr>
                </pic:pic>
              </a:graphicData>
            </a:graphic>
          </wp:inline>
        </w:drawing>
      </w:r>
    </w:p>
    <w:p w14:paraId="6E143516" w14:textId="39A43156" w:rsidR="00782DF4" w:rsidRPr="00640763" w:rsidRDefault="00782DF4" w:rsidP="00782DF4">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313D85" w:rsidRPr="00640763">
        <w:rPr>
          <w:rFonts w:ascii="Times New Roman" w:hAnsi="Times New Roman" w:cs="Times New Roman"/>
          <w:b/>
          <w:bCs/>
          <w:szCs w:val="21"/>
        </w:rPr>
        <w:t>2</w:t>
      </w:r>
      <w:r w:rsidRPr="00640763">
        <w:rPr>
          <w:rFonts w:ascii="Times New Roman" w:hAnsi="Times New Roman" w:cs="Times New Roman"/>
          <w:b/>
          <w:bCs/>
          <w:szCs w:val="21"/>
        </w:rPr>
        <w:t>.</w:t>
      </w:r>
      <w:r w:rsidRPr="00640763">
        <w:rPr>
          <w:rFonts w:ascii="Times New Roman" w:hAnsi="Times New Roman" w:cs="Times New Roman"/>
          <w:szCs w:val="21"/>
        </w:rPr>
        <w:t xml:space="preserve"> Schematic illustration of the charging station</w:t>
      </w:r>
    </w:p>
    <w:p w14:paraId="1AC6A93D" w14:textId="77777777" w:rsidR="00782DF4" w:rsidRPr="00640763" w:rsidRDefault="00782DF4" w:rsidP="00313D85">
      <w:pPr>
        <w:ind w:firstLineChars="200" w:firstLine="440"/>
        <w:rPr>
          <w:rFonts w:ascii="Times New Roman" w:hAnsi="Times New Roman" w:cs="Times New Roman"/>
          <w:sz w:val="22"/>
        </w:rPr>
      </w:pPr>
    </w:p>
    <w:p w14:paraId="242E0707" w14:textId="291B6159" w:rsidR="00EF187A" w:rsidRPr="00640763" w:rsidRDefault="00EF187A"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The charging station consisting only of charging facilities such as FCs and RCs is regarded </w:t>
      </w:r>
      <w:bookmarkStart w:id="21" w:name="_Hlk81213537"/>
      <w:r w:rsidRPr="00640763">
        <w:rPr>
          <w:rFonts w:ascii="Times New Roman" w:hAnsi="Times New Roman" w:cs="Times New Roman"/>
          <w:sz w:val="24"/>
          <w:szCs w:val="24"/>
        </w:rPr>
        <w:t xml:space="preserve">as the basic </w:t>
      </w:r>
      <w:r w:rsidR="00BD68D3" w:rsidRPr="00640763">
        <w:rPr>
          <w:rFonts w:ascii="Times New Roman" w:hAnsi="Times New Roman" w:cs="Times New Roman"/>
          <w:sz w:val="24"/>
          <w:szCs w:val="24"/>
        </w:rPr>
        <w:t>business</w:t>
      </w:r>
      <w:r w:rsidRPr="00640763">
        <w:rPr>
          <w:rFonts w:ascii="Times New Roman" w:hAnsi="Times New Roman" w:cs="Times New Roman"/>
          <w:sz w:val="24"/>
          <w:szCs w:val="24"/>
        </w:rPr>
        <w:t xml:space="preserve"> model. Since the bi-directional electricity exchange is generally conducted with relatively small rated power capacities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bHXGAz3w","properties":{"formattedCitation":"[39]","plainCitation":"[39]","noteIndex":0},"citationItems":[{"id":705,"uris":["http://zotero.org/users/local/9ThtfrAa/items/KBX2WX5C"],"uri":["http://zotero.org/users/local/9ThtfrAa/items/KBX2WX5C"],"itemData":{"id":705,"type":"webpage","title":"Vehicle to Grid Britain","URL":"http://www.element-energy.co.uk/publications/","author":[{"family":"Element Energy","given":""}],"issued":{"date-parts":[["2019"]]}}}],"schema":"https://github.com/citation-style-language/schema/raw/master/csl-citation.json"}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[39]</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it is assumed that only FCs come with V2G </w:t>
      </w:r>
      <w:r w:rsidRPr="00640763">
        <w:rPr>
          <w:rFonts w:ascii="Times New Roman" w:hAnsi="Times New Roman" w:cs="Times New Roman"/>
          <w:sz w:val="24"/>
          <w:szCs w:val="24"/>
        </w:rPr>
        <w:lastRenderedPageBreak/>
        <w:t xml:space="preserve">function. </w:t>
      </w:r>
      <w:bookmarkEnd w:id="21"/>
      <w:r w:rsidRPr="00640763">
        <w:rPr>
          <w:rFonts w:ascii="Times New Roman" w:hAnsi="Times New Roman" w:cs="Times New Roman"/>
          <w:sz w:val="24"/>
          <w:szCs w:val="24"/>
        </w:rPr>
        <w:t>Considering the technical feasibility and practical application, three additional integrated business models are proposed and correspond to the following specifications.</w:t>
      </w:r>
    </w:p>
    <w:p w14:paraId="14D06E76" w14:textId="6A1A29DE" w:rsidR="00EF187A" w:rsidRPr="00640763" w:rsidRDefault="00EF187A" w:rsidP="00D24709">
      <w:pPr>
        <w:pStyle w:val="ListParagraph"/>
        <w:numPr>
          <w:ilvl w:val="0"/>
          <w:numId w:val="12"/>
        </w:numPr>
        <w:spacing w:line="480" w:lineRule="auto"/>
        <w:ind w:firstLineChars="0"/>
        <w:rPr>
          <w:rFonts w:ascii="Times New Roman" w:hAnsi="Times New Roman" w:cs="Times New Roman"/>
          <w:sz w:val="24"/>
          <w:szCs w:val="24"/>
        </w:rPr>
      </w:pPr>
      <w:bookmarkStart w:id="22" w:name="_Hlk65425518"/>
      <w:r w:rsidRPr="00640763">
        <w:rPr>
          <w:rFonts w:ascii="Times New Roman" w:hAnsi="Times New Roman" w:cs="Times New Roman"/>
          <w:b/>
          <w:bCs/>
          <w:sz w:val="24"/>
          <w:szCs w:val="24"/>
        </w:rPr>
        <w:t>S1</w:t>
      </w:r>
      <w:r w:rsidRPr="00640763">
        <w:rPr>
          <w:rFonts w:ascii="Times New Roman" w:hAnsi="Times New Roman" w:cs="Times New Roman"/>
          <w:sz w:val="24"/>
          <w:szCs w:val="24"/>
        </w:rPr>
        <w:t>-basic chargers only</w:t>
      </w:r>
      <w:r w:rsidR="0014587D" w:rsidRPr="00640763">
        <w:rPr>
          <w:rFonts w:ascii="Times New Roman" w:hAnsi="Times New Roman" w:cs="Times New Roman"/>
          <w:sz w:val="24"/>
          <w:szCs w:val="24"/>
        </w:rPr>
        <w:t>, that is</w:t>
      </w:r>
      <w:r w:rsidR="00CB4987" w:rsidRPr="00640763">
        <w:rPr>
          <w:rFonts w:ascii="Times New Roman" w:hAnsi="Times New Roman" w:cs="Times New Roman"/>
          <w:sz w:val="24"/>
          <w:szCs w:val="24"/>
        </w:rPr>
        <w:t>, the electricity is procured solely from the power grid.</w:t>
      </w:r>
    </w:p>
    <w:p w14:paraId="1B2A7352" w14:textId="3CE0688A" w:rsidR="00EF187A" w:rsidRPr="00640763" w:rsidRDefault="00EF187A" w:rsidP="00D24709">
      <w:pPr>
        <w:pStyle w:val="ListParagraph"/>
        <w:numPr>
          <w:ilvl w:val="0"/>
          <w:numId w:val="12"/>
        </w:numPr>
        <w:spacing w:line="480" w:lineRule="auto"/>
        <w:ind w:firstLineChars="0"/>
        <w:rPr>
          <w:rFonts w:ascii="Times New Roman" w:hAnsi="Times New Roman" w:cs="Times New Roman"/>
          <w:sz w:val="24"/>
          <w:szCs w:val="24"/>
        </w:rPr>
      </w:pPr>
      <w:r w:rsidRPr="00640763">
        <w:rPr>
          <w:rFonts w:ascii="Times New Roman" w:hAnsi="Times New Roman" w:cs="Times New Roman"/>
          <w:b/>
          <w:bCs/>
          <w:sz w:val="24"/>
          <w:szCs w:val="24"/>
        </w:rPr>
        <w:t>S2</w:t>
      </w:r>
      <w:r w:rsidRPr="00640763">
        <w:rPr>
          <w:rFonts w:ascii="Times New Roman" w:hAnsi="Times New Roman" w:cs="Times New Roman"/>
          <w:sz w:val="24"/>
          <w:szCs w:val="24"/>
        </w:rPr>
        <w:t>-integration with chargers and PV panels</w:t>
      </w:r>
      <w:r w:rsidR="00DB1C61" w:rsidRPr="00640763">
        <w:rPr>
          <w:rFonts w:ascii="Times New Roman" w:hAnsi="Times New Roman" w:cs="Times New Roman"/>
          <w:sz w:val="24"/>
          <w:szCs w:val="24"/>
        </w:rPr>
        <w:t xml:space="preserve">, which </w:t>
      </w:r>
      <w:r w:rsidR="00966492" w:rsidRPr="00640763">
        <w:rPr>
          <w:rFonts w:ascii="Times New Roman" w:hAnsi="Times New Roman" w:cs="Times New Roman"/>
          <w:sz w:val="24"/>
          <w:szCs w:val="24"/>
        </w:rPr>
        <w:t>supplie</w:t>
      </w:r>
      <w:r w:rsidR="00DB1C61" w:rsidRPr="00640763">
        <w:rPr>
          <w:rFonts w:ascii="Times New Roman" w:hAnsi="Times New Roman" w:cs="Times New Roman"/>
          <w:sz w:val="24"/>
          <w:szCs w:val="24"/>
        </w:rPr>
        <w:t xml:space="preserve">s solar energy as an additional source of electricity </w:t>
      </w:r>
      <w:proofErr w:type="gramStart"/>
      <w:r w:rsidR="00DB1C61" w:rsidRPr="00640763">
        <w:rPr>
          <w:rFonts w:ascii="Times New Roman" w:hAnsi="Times New Roman" w:cs="Times New Roman"/>
          <w:sz w:val="24"/>
          <w:szCs w:val="24"/>
        </w:rPr>
        <w:t>on the basis of</w:t>
      </w:r>
      <w:proofErr w:type="gramEnd"/>
      <w:r w:rsidR="00DB1C61" w:rsidRPr="00640763">
        <w:rPr>
          <w:rFonts w:ascii="Times New Roman" w:hAnsi="Times New Roman" w:cs="Times New Roman"/>
          <w:sz w:val="24"/>
          <w:szCs w:val="24"/>
        </w:rPr>
        <w:t xml:space="preserve"> </w:t>
      </w:r>
      <w:r w:rsidR="0082365B" w:rsidRPr="00640763">
        <w:rPr>
          <w:rFonts w:ascii="Times New Roman" w:hAnsi="Times New Roman" w:cs="Times New Roman"/>
          <w:sz w:val="24"/>
          <w:szCs w:val="24"/>
        </w:rPr>
        <w:t>S</w:t>
      </w:r>
      <w:r w:rsidR="00DB1C61" w:rsidRPr="00640763">
        <w:rPr>
          <w:rFonts w:ascii="Times New Roman" w:hAnsi="Times New Roman" w:cs="Times New Roman"/>
          <w:sz w:val="24"/>
          <w:szCs w:val="24"/>
        </w:rPr>
        <w:t>1</w:t>
      </w:r>
      <w:r w:rsidRPr="00640763">
        <w:rPr>
          <w:rFonts w:ascii="Times New Roman" w:hAnsi="Times New Roman" w:cs="Times New Roman"/>
          <w:sz w:val="24"/>
          <w:szCs w:val="24"/>
        </w:rPr>
        <w:t>.</w:t>
      </w:r>
    </w:p>
    <w:p w14:paraId="1328D5D7" w14:textId="2B63B0BD" w:rsidR="00B06888" w:rsidRPr="00640763" w:rsidRDefault="00EF187A" w:rsidP="00D24709">
      <w:pPr>
        <w:pStyle w:val="ListParagraph"/>
        <w:numPr>
          <w:ilvl w:val="0"/>
          <w:numId w:val="12"/>
        </w:numPr>
        <w:spacing w:line="480" w:lineRule="auto"/>
        <w:ind w:firstLineChars="0"/>
        <w:rPr>
          <w:rFonts w:ascii="Times New Roman" w:hAnsi="Times New Roman" w:cs="Times New Roman"/>
          <w:sz w:val="24"/>
          <w:szCs w:val="24"/>
        </w:rPr>
      </w:pPr>
      <w:r w:rsidRPr="00640763">
        <w:rPr>
          <w:rFonts w:ascii="Times New Roman" w:hAnsi="Times New Roman" w:cs="Times New Roman"/>
          <w:b/>
          <w:bCs/>
          <w:sz w:val="24"/>
          <w:szCs w:val="24"/>
        </w:rPr>
        <w:t>S3</w:t>
      </w:r>
      <w:r w:rsidRPr="00640763">
        <w:rPr>
          <w:rFonts w:ascii="Times New Roman" w:hAnsi="Times New Roman" w:cs="Times New Roman"/>
          <w:sz w:val="24"/>
          <w:szCs w:val="24"/>
        </w:rPr>
        <w:t>-integration with chargers, PV panels and new battery storage system</w:t>
      </w:r>
      <w:r w:rsidR="00B06888" w:rsidRPr="00640763">
        <w:rPr>
          <w:rFonts w:ascii="Times New Roman" w:hAnsi="Times New Roman" w:cs="Times New Roman"/>
          <w:sz w:val="24"/>
          <w:szCs w:val="24"/>
        </w:rPr>
        <w:t xml:space="preserve">, which provides the ability to capture </w:t>
      </w:r>
      <w:r w:rsidR="00C458BD" w:rsidRPr="00640763">
        <w:rPr>
          <w:rFonts w:ascii="Times New Roman" w:hAnsi="Times New Roman" w:cs="Times New Roman"/>
          <w:sz w:val="24"/>
          <w:szCs w:val="24"/>
        </w:rPr>
        <w:t>electricity</w:t>
      </w:r>
      <w:r w:rsidR="00B06888" w:rsidRPr="00640763">
        <w:rPr>
          <w:rFonts w:ascii="Times New Roman" w:hAnsi="Times New Roman" w:cs="Times New Roman"/>
          <w:sz w:val="24"/>
          <w:szCs w:val="24"/>
        </w:rPr>
        <w:t xml:space="preserve"> at one time for later use </w:t>
      </w:r>
      <w:proofErr w:type="gramStart"/>
      <w:r w:rsidR="00B06888" w:rsidRPr="00640763">
        <w:rPr>
          <w:rFonts w:ascii="Times New Roman" w:hAnsi="Times New Roman" w:cs="Times New Roman"/>
          <w:sz w:val="24"/>
          <w:szCs w:val="24"/>
        </w:rPr>
        <w:t>on the basis of</w:t>
      </w:r>
      <w:proofErr w:type="gramEnd"/>
      <w:r w:rsidR="00B06888" w:rsidRPr="00640763">
        <w:rPr>
          <w:rFonts w:ascii="Times New Roman" w:hAnsi="Times New Roman" w:cs="Times New Roman"/>
          <w:sz w:val="24"/>
          <w:szCs w:val="24"/>
        </w:rPr>
        <w:t xml:space="preserve"> S2.</w:t>
      </w:r>
    </w:p>
    <w:p w14:paraId="44A0D0E6" w14:textId="4AF24AB6" w:rsidR="00B06888" w:rsidRPr="00640763" w:rsidRDefault="00EF187A" w:rsidP="00D24709">
      <w:pPr>
        <w:pStyle w:val="ListParagraph"/>
        <w:numPr>
          <w:ilvl w:val="0"/>
          <w:numId w:val="12"/>
        </w:numPr>
        <w:spacing w:line="480" w:lineRule="auto"/>
        <w:ind w:firstLineChars="0"/>
        <w:rPr>
          <w:rFonts w:ascii="Times New Roman" w:hAnsi="Times New Roman" w:cs="Times New Roman"/>
          <w:sz w:val="24"/>
          <w:szCs w:val="24"/>
        </w:rPr>
      </w:pPr>
      <w:r w:rsidRPr="00640763">
        <w:rPr>
          <w:rFonts w:ascii="Times New Roman" w:hAnsi="Times New Roman" w:cs="Times New Roman"/>
          <w:b/>
          <w:bCs/>
          <w:sz w:val="24"/>
          <w:szCs w:val="24"/>
        </w:rPr>
        <w:t>S4</w:t>
      </w:r>
      <w:r w:rsidRPr="00640763">
        <w:rPr>
          <w:rFonts w:ascii="Times New Roman" w:hAnsi="Times New Roman" w:cs="Times New Roman"/>
          <w:sz w:val="24"/>
          <w:szCs w:val="24"/>
        </w:rPr>
        <w:t xml:space="preserve">-integration with chargers, PV panels and second-life battery storage system. </w:t>
      </w:r>
      <w:bookmarkEnd w:id="22"/>
      <w:r w:rsidR="0082365B" w:rsidRPr="00640763">
        <w:rPr>
          <w:rFonts w:ascii="Times New Roman" w:hAnsi="Times New Roman" w:cs="Times New Roman"/>
          <w:sz w:val="24"/>
          <w:szCs w:val="24"/>
        </w:rPr>
        <w:t xml:space="preserve">Compared with S3, </w:t>
      </w:r>
      <w:r w:rsidR="00B06888" w:rsidRPr="00640763">
        <w:rPr>
          <w:rFonts w:ascii="Times New Roman" w:hAnsi="Times New Roman" w:cs="Times New Roman"/>
          <w:sz w:val="24"/>
          <w:szCs w:val="24"/>
        </w:rPr>
        <w:t>it offers another cost-effective but technically less efficient energy storage solution.</w:t>
      </w:r>
    </w:p>
    <w:p w14:paraId="1B079CFB" w14:textId="77777777" w:rsidR="00674DD7" w:rsidRPr="00640763" w:rsidRDefault="00674DD7" w:rsidP="007277DE">
      <w:pPr>
        <w:spacing w:line="360" w:lineRule="auto"/>
        <w:rPr>
          <w:rFonts w:ascii="Times New Roman" w:hAnsi="Times New Roman" w:cs="Times New Roman"/>
          <w:sz w:val="24"/>
          <w:szCs w:val="24"/>
        </w:rPr>
      </w:pPr>
    </w:p>
    <w:p w14:paraId="459B29BC" w14:textId="2DFDC6B3" w:rsidR="00137F68" w:rsidRPr="00640763" w:rsidRDefault="00137F68" w:rsidP="00D24709">
      <w:pPr>
        <w:pStyle w:val="Heading1"/>
        <w:numPr>
          <w:ilvl w:val="0"/>
          <w:numId w:val="2"/>
        </w:numPr>
        <w:spacing w:before="0" w:after="0" w:line="480" w:lineRule="auto"/>
        <w:ind w:left="454" w:hanging="454"/>
        <w:rPr>
          <w:rFonts w:cs="Times New Roman"/>
          <w:sz w:val="24"/>
          <w:szCs w:val="24"/>
        </w:rPr>
      </w:pPr>
      <w:r w:rsidRPr="00640763">
        <w:rPr>
          <w:rFonts w:cs="Times New Roman"/>
          <w:sz w:val="24"/>
          <w:szCs w:val="24"/>
        </w:rPr>
        <w:t>Methodology</w:t>
      </w:r>
    </w:p>
    <w:p w14:paraId="0B85BFBB" w14:textId="4A623987" w:rsidR="00693B59" w:rsidRPr="00640763" w:rsidRDefault="008B4828" w:rsidP="00D24709">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Notation</w:t>
      </w:r>
    </w:p>
    <w:p w14:paraId="316A7501" w14:textId="08275C1B" w:rsidR="00693B59" w:rsidRPr="00640763" w:rsidRDefault="00693B59"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The notations are defined and summarized </w:t>
      </w:r>
      <w:r w:rsidR="008B4828" w:rsidRPr="00640763">
        <w:rPr>
          <w:rFonts w:ascii="Times New Roman" w:hAnsi="Times New Roman" w:cs="Times New Roman"/>
          <w:kern w:val="0"/>
          <w:sz w:val="24"/>
          <w:szCs w:val="24"/>
        </w:rPr>
        <w:t xml:space="preserve">in </w:t>
      </w:r>
      <w:r w:rsidR="008B4828" w:rsidRPr="00640763">
        <w:rPr>
          <w:rFonts w:ascii="Times New Roman" w:hAnsi="Times New Roman" w:cs="Times New Roman"/>
          <w:b/>
          <w:bCs/>
          <w:sz w:val="24"/>
          <w:szCs w:val="24"/>
        </w:rPr>
        <w:t>Table 2</w:t>
      </w:r>
      <w:r w:rsidRPr="00640763">
        <w:rPr>
          <w:rFonts w:ascii="Times New Roman" w:hAnsi="Times New Roman" w:cs="Times New Roman"/>
          <w:sz w:val="24"/>
          <w:szCs w:val="24"/>
        </w:rPr>
        <w:t xml:space="preserve">. </w:t>
      </w:r>
    </w:p>
    <w:p w14:paraId="7AFE541B" w14:textId="77777777" w:rsidR="00BD074C" w:rsidRPr="00640763" w:rsidRDefault="00BD074C" w:rsidP="00535676">
      <w:pPr>
        <w:rPr>
          <w:rFonts w:ascii="Times New Roman" w:hAnsi="Times New Roman" w:cs="Times New Roman"/>
          <w:sz w:val="22"/>
        </w:rPr>
      </w:pPr>
    </w:p>
    <w:p w14:paraId="191BE8A5" w14:textId="475DB5CE" w:rsidR="00C9620F" w:rsidRPr="00640763" w:rsidRDefault="008B4828" w:rsidP="008B4828">
      <w:pPr>
        <w:spacing w:line="360" w:lineRule="auto"/>
        <w:jc w:val="left"/>
        <w:rPr>
          <w:rFonts w:ascii="Times New Roman" w:hAnsi="Times New Roman" w:cs="Times New Roman"/>
          <w:bCs/>
          <w:szCs w:val="21"/>
        </w:rPr>
      </w:pPr>
      <w:r w:rsidRPr="00640763">
        <w:rPr>
          <w:rFonts w:ascii="Times New Roman" w:hAnsi="Times New Roman" w:cs="Times New Roman"/>
          <w:b/>
          <w:szCs w:val="21"/>
        </w:rPr>
        <w:t xml:space="preserve">Table </w:t>
      </w:r>
      <w:r w:rsidR="00F03A73" w:rsidRPr="00640763">
        <w:rPr>
          <w:rFonts w:ascii="Times New Roman" w:hAnsi="Times New Roman" w:cs="Times New Roman"/>
          <w:b/>
          <w:szCs w:val="21"/>
        </w:rPr>
        <w:t>2</w:t>
      </w:r>
      <w:r w:rsidRPr="00640763">
        <w:rPr>
          <w:rFonts w:ascii="Times New Roman" w:hAnsi="Times New Roman" w:cs="Times New Roman"/>
          <w:b/>
          <w:szCs w:val="21"/>
        </w:rPr>
        <w:t>.</w:t>
      </w:r>
      <w:r w:rsidRPr="00640763">
        <w:rPr>
          <w:rFonts w:ascii="Times New Roman" w:hAnsi="Times New Roman" w:cs="Times New Roman"/>
          <w:bCs/>
          <w:szCs w:val="21"/>
        </w:rPr>
        <w:t xml:space="preserve"> </w:t>
      </w:r>
      <w:r w:rsidR="000925B6" w:rsidRPr="00640763">
        <w:rPr>
          <w:rFonts w:ascii="Times New Roman" w:hAnsi="Times New Roman" w:cs="Times New Roman"/>
          <w:bCs/>
          <w:szCs w:val="21"/>
        </w:rPr>
        <w:t>Nomenclature</w:t>
      </w:r>
      <w:r w:rsidR="00B82456" w:rsidRPr="00640763">
        <w:rPr>
          <w:rFonts w:ascii="Times New Roman" w:hAnsi="Times New Roman" w:cs="Times New Roman"/>
          <w:bCs/>
          <w:szCs w:val="21"/>
        </w:rPr>
        <w:t xml:space="preserve"> and notations</w:t>
      </w:r>
    </w:p>
    <w:tbl>
      <w:tblPr>
        <w:tblStyle w:val="TableGrid"/>
        <w:tblW w:w="4998" w:type="pct"/>
        <w:jc w:val="center"/>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861"/>
        <w:gridCol w:w="3018"/>
        <w:gridCol w:w="903"/>
        <w:gridCol w:w="3134"/>
      </w:tblGrid>
      <w:tr w:rsidR="00FD065F" w:rsidRPr="00640763" w14:paraId="6AFB42DE" w14:textId="77777777" w:rsidTr="00861B32">
        <w:trPr>
          <w:trHeight w:val="20"/>
          <w:jc w:val="center"/>
        </w:trPr>
        <w:tc>
          <w:tcPr>
            <w:tcW w:w="582" w:type="pct"/>
            <w:tcBorders>
              <w:top w:val="single" w:sz="12" w:space="0" w:color="auto"/>
            </w:tcBorders>
            <w:vAlign w:val="center"/>
          </w:tcPr>
          <w:p w14:paraId="51BC21E3" w14:textId="77777777" w:rsidR="00FD065F" w:rsidRPr="00640763" w:rsidRDefault="00FD065F" w:rsidP="00861B32">
            <w:pPr>
              <w:jc w:val="center"/>
              <w:rPr>
                <w:rFonts w:asciiTheme="minorEastAsia" w:hAnsiTheme="minorEastAsia" w:cs="Times New Roman"/>
                <w:b/>
                <w:bCs/>
                <w:sz w:val="20"/>
                <w:szCs w:val="20"/>
              </w:rPr>
            </w:pPr>
            <w:r w:rsidRPr="00640763">
              <w:rPr>
                <w:rFonts w:ascii="Times New Roman" w:hAnsi="Times New Roman" w:cs="Times New Roman" w:hint="eastAsia"/>
                <w:b/>
                <w:bCs/>
                <w:sz w:val="20"/>
                <w:szCs w:val="20"/>
              </w:rPr>
              <w:t>C</w:t>
            </w:r>
            <w:r w:rsidRPr="00640763">
              <w:rPr>
                <w:rFonts w:ascii="Times New Roman" w:hAnsi="Times New Roman" w:cs="Times New Roman"/>
                <w:b/>
                <w:bCs/>
                <w:sz w:val="20"/>
                <w:szCs w:val="20"/>
              </w:rPr>
              <w:t>ategory</w:t>
            </w:r>
          </w:p>
        </w:tc>
        <w:tc>
          <w:tcPr>
            <w:tcW w:w="461" w:type="pct"/>
            <w:tcBorders>
              <w:top w:val="single" w:sz="12" w:space="0" w:color="auto"/>
              <w:bottom w:val="nil"/>
            </w:tcBorders>
            <w:vAlign w:val="center"/>
          </w:tcPr>
          <w:p w14:paraId="396CF322" w14:textId="77777777" w:rsidR="00FD065F" w:rsidRPr="00640763" w:rsidRDefault="00FD065F" w:rsidP="00861B32">
            <w:pPr>
              <w:jc w:val="center"/>
              <w:rPr>
                <w:rFonts w:ascii="Times New Roman" w:hAnsi="Times New Roman" w:cs="Times New Roman"/>
                <w:b/>
                <w:bCs/>
                <w:sz w:val="20"/>
                <w:szCs w:val="20"/>
              </w:rPr>
            </w:pPr>
            <w:r w:rsidRPr="00640763">
              <w:rPr>
                <w:rFonts w:ascii="Times New Roman" w:hAnsi="Times New Roman" w:cs="Times New Roman" w:hint="eastAsia"/>
                <w:b/>
                <w:bCs/>
                <w:sz w:val="20"/>
                <w:szCs w:val="20"/>
              </w:rPr>
              <w:t>S</w:t>
            </w:r>
            <w:r w:rsidRPr="00640763">
              <w:rPr>
                <w:rFonts w:ascii="Times New Roman" w:hAnsi="Times New Roman" w:cs="Times New Roman"/>
                <w:b/>
                <w:bCs/>
                <w:sz w:val="20"/>
                <w:szCs w:val="20"/>
              </w:rPr>
              <w:t>ymbol</w:t>
            </w:r>
          </w:p>
        </w:tc>
        <w:tc>
          <w:tcPr>
            <w:tcW w:w="1732" w:type="pct"/>
            <w:tcBorders>
              <w:top w:val="single" w:sz="12" w:space="0" w:color="auto"/>
              <w:bottom w:val="nil"/>
            </w:tcBorders>
            <w:vAlign w:val="center"/>
          </w:tcPr>
          <w:p w14:paraId="23B827E2" w14:textId="77777777" w:rsidR="00FD065F" w:rsidRPr="00640763" w:rsidRDefault="00FD065F" w:rsidP="00861B32">
            <w:pPr>
              <w:jc w:val="center"/>
              <w:rPr>
                <w:rFonts w:ascii="Times New Roman" w:hAnsi="Times New Roman" w:cs="Times New Roman"/>
                <w:b/>
                <w:bCs/>
                <w:sz w:val="20"/>
                <w:szCs w:val="20"/>
              </w:rPr>
            </w:pPr>
            <w:r w:rsidRPr="00640763">
              <w:rPr>
                <w:rFonts w:ascii="Times New Roman" w:hAnsi="Times New Roman" w:cs="Times New Roman" w:hint="eastAsia"/>
                <w:b/>
                <w:bCs/>
                <w:sz w:val="20"/>
                <w:szCs w:val="20"/>
              </w:rPr>
              <w:t>D</w:t>
            </w:r>
            <w:r w:rsidRPr="00640763">
              <w:rPr>
                <w:rFonts w:ascii="Times New Roman" w:hAnsi="Times New Roman" w:cs="Times New Roman"/>
                <w:b/>
                <w:bCs/>
                <w:sz w:val="20"/>
                <w:szCs w:val="20"/>
              </w:rPr>
              <w:t>escription</w:t>
            </w:r>
          </w:p>
        </w:tc>
        <w:tc>
          <w:tcPr>
            <w:tcW w:w="430" w:type="pct"/>
            <w:tcBorders>
              <w:top w:val="single" w:sz="12" w:space="0" w:color="auto"/>
              <w:bottom w:val="nil"/>
            </w:tcBorders>
            <w:vAlign w:val="center"/>
          </w:tcPr>
          <w:p w14:paraId="6ADEDC58" w14:textId="77777777" w:rsidR="00FD065F" w:rsidRPr="00640763" w:rsidRDefault="00FD065F" w:rsidP="00861B32">
            <w:pPr>
              <w:jc w:val="center"/>
              <w:rPr>
                <w:rFonts w:ascii="Times New Roman" w:hAnsi="Times New Roman" w:cs="Times New Roman"/>
                <w:b/>
                <w:bCs/>
                <w:sz w:val="20"/>
                <w:szCs w:val="20"/>
              </w:rPr>
            </w:pPr>
            <w:r w:rsidRPr="00640763">
              <w:rPr>
                <w:rFonts w:ascii="Times New Roman" w:hAnsi="Times New Roman" w:cs="Times New Roman" w:hint="eastAsia"/>
                <w:b/>
                <w:bCs/>
                <w:sz w:val="20"/>
                <w:szCs w:val="20"/>
              </w:rPr>
              <w:t>S</w:t>
            </w:r>
            <w:r w:rsidRPr="00640763">
              <w:rPr>
                <w:rFonts w:ascii="Times New Roman" w:hAnsi="Times New Roman" w:cs="Times New Roman"/>
                <w:b/>
                <w:bCs/>
                <w:sz w:val="20"/>
                <w:szCs w:val="20"/>
              </w:rPr>
              <w:t>ymbol</w:t>
            </w:r>
          </w:p>
        </w:tc>
        <w:tc>
          <w:tcPr>
            <w:tcW w:w="1795" w:type="pct"/>
            <w:tcBorders>
              <w:top w:val="single" w:sz="12" w:space="0" w:color="auto"/>
              <w:bottom w:val="nil"/>
            </w:tcBorders>
            <w:vAlign w:val="center"/>
          </w:tcPr>
          <w:p w14:paraId="02B8149B" w14:textId="77777777" w:rsidR="00FD065F" w:rsidRPr="00640763" w:rsidRDefault="00FD065F" w:rsidP="00861B32">
            <w:pPr>
              <w:jc w:val="center"/>
              <w:rPr>
                <w:rFonts w:ascii="Times New Roman" w:hAnsi="Times New Roman" w:cs="Times New Roman"/>
                <w:b/>
                <w:bCs/>
                <w:sz w:val="20"/>
                <w:szCs w:val="20"/>
              </w:rPr>
            </w:pPr>
            <w:r w:rsidRPr="00640763">
              <w:rPr>
                <w:rFonts w:ascii="Times New Roman" w:hAnsi="Times New Roman" w:cs="Times New Roman" w:hint="eastAsia"/>
                <w:b/>
                <w:bCs/>
                <w:sz w:val="20"/>
                <w:szCs w:val="20"/>
              </w:rPr>
              <w:t>D</w:t>
            </w:r>
            <w:r w:rsidRPr="00640763">
              <w:rPr>
                <w:rFonts w:ascii="Times New Roman" w:hAnsi="Times New Roman" w:cs="Times New Roman"/>
                <w:b/>
                <w:bCs/>
                <w:sz w:val="20"/>
                <w:szCs w:val="20"/>
              </w:rPr>
              <w:t>escription</w:t>
            </w:r>
          </w:p>
        </w:tc>
      </w:tr>
      <w:tr w:rsidR="00FD065F" w:rsidRPr="00640763" w14:paraId="583975BD" w14:textId="77777777" w:rsidTr="00861B32">
        <w:trPr>
          <w:trHeight w:val="20"/>
          <w:jc w:val="center"/>
        </w:trPr>
        <w:tc>
          <w:tcPr>
            <w:tcW w:w="582" w:type="pct"/>
            <w:vMerge w:val="restart"/>
            <w:tcBorders>
              <w:top w:val="single" w:sz="12" w:space="0" w:color="auto"/>
            </w:tcBorders>
            <w:vAlign w:val="center"/>
          </w:tcPr>
          <w:p w14:paraId="44412035" w14:textId="77777777" w:rsidR="00FD065F" w:rsidRPr="00640763" w:rsidRDefault="00FD065F" w:rsidP="00861B32">
            <w:pPr>
              <w:jc w:val="center"/>
              <w:rPr>
                <w:rFonts w:asciiTheme="minorEastAsia" w:hAnsiTheme="minorEastAsia" w:cs="Times New Roman"/>
                <w:bCs/>
                <w:sz w:val="20"/>
                <w:szCs w:val="20"/>
              </w:rPr>
            </w:pPr>
            <w:r w:rsidRPr="00640763">
              <w:rPr>
                <w:rFonts w:ascii="Times New Roman" w:hAnsi="Times New Roman" w:cs="Times New Roman"/>
                <w:bCs/>
                <w:i/>
                <w:sz w:val="20"/>
                <w:szCs w:val="20"/>
              </w:rPr>
              <w:t>Indices</w:t>
            </w:r>
          </w:p>
        </w:tc>
        <w:tc>
          <w:tcPr>
            <w:tcW w:w="461" w:type="pct"/>
            <w:tcBorders>
              <w:top w:val="single" w:sz="12" w:space="0" w:color="auto"/>
              <w:bottom w:val="nil"/>
            </w:tcBorders>
            <w:vAlign w:val="center"/>
          </w:tcPr>
          <w:p w14:paraId="117D6ED8" w14:textId="77777777" w:rsidR="00FD065F" w:rsidRPr="00640763" w:rsidRDefault="00FD065F" w:rsidP="00861B32">
            <w:pPr>
              <w:jc w:val="center"/>
              <w:rPr>
                <w:rFonts w:ascii="Times New Roman" w:hAnsi="Times New Roman" w:cs="Times New Roman"/>
                <w:sz w:val="18"/>
                <w:szCs w:val="18"/>
              </w:rPr>
            </w:pPr>
            <w:r w:rsidRPr="00640763">
              <w:rPr>
                <w:position w:val="-10"/>
              </w:rPr>
              <w:object w:dxaOrig="180" w:dyaOrig="279" w14:anchorId="34CE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4.4pt" o:ole="">
                  <v:imagedata r:id="rId14" o:title=""/>
                </v:shape>
                <o:OLEObject Type="Embed" ProgID="Equation.DSMT4" ShapeID="_x0000_i1025" DrawAspect="Content" ObjectID="_1705906143" r:id="rId15"/>
              </w:object>
            </w:r>
          </w:p>
        </w:tc>
        <w:tc>
          <w:tcPr>
            <w:tcW w:w="1732" w:type="pct"/>
            <w:tcBorders>
              <w:top w:val="single" w:sz="12" w:space="0" w:color="auto"/>
              <w:bottom w:val="nil"/>
            </w:tcBorders>
            <w:vAlign w:val="center"/>
          </w:tcPr>
          <w:p w14:paraId="141202ED"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I</w:t>
            </w:r>
            <w:r w:rsidRPr="00640763">
              <w:rPr>
                <w:rFonts w:ascii="Times New Roman" w:hAnsi="Times New Roman" w:cs="Times New Roman"/>
                <w:sz w:val="20"/>
                <w:szCs w:val="20"/>
              </w:rPr>
              <w:t>ndex of electric vans</w:t>
            </w:r>
            <w:r w:rsidRPr="00640763">
              <w:rPr>
                <w:rFonts w:ascii="Times New Roman" w:hAnsi="Times New Roman" w:cs="Times New Roman"/>
                <w:i/>
                <w:noProof/>
                <w:sz w:val="20"/>
                <w:szCs w:val="20"/>
              </w:rPr>
              <w:t xml:space="preserve"> </w:t>
            </w:r>
            <w:r w:rsidRPr="00640763">
              <w:rPr>
                <w:position w:val="-10"/>
              </w:rPr>
              <w:object w:dxaOrig="859" w:dyaOrig="279" w14:anchorId="67C1D63C">
                <v:shape id="_x0000_i1026" type="#_x0000_t75" style="width:42.55pt;height:14.4pt" o:ole="">
                  <v:imagedata r:id="rId16" o:title=""/>
                </v:shape>
                <o:OLEObject Type="Embed" ProgID="Equation.DSMT4" ShapeID="_x0000_i1026" DrawAspect="Content" ObjectID="_1705906144" r:id="rId17"/>
              </w:object>
            </w:r>
          </w:p>
        </w:tc>
        <w:tc>
          <w:tcPr>
            <w:tcW w:w="430" w:type="pct"/>
            <w:tcBorders>
              <w:top w:val="single" w:sz="12" w:space="0" w:color="auto"/>
              <w:bottom w:val="nil"/>
            </w:tcBorders>
            <w:vAlign w:val="center"/>
          </w:tcPr>
          <w:p w14:paraId="12070941"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139" w:dyaOrig="220" w14:anchorId="1244ADEA">
                <v:shape id="_x0000_i1027" type="#_x0000_t75" style="width:6.9pt;height:11.25pt" o:ole="">
                  <v:imagedata r:id="rId18" o:title=""/>
                </v:shape>
                <o:OLEObject Type="Embed" ProgID="Equation.DSMT4" ShapeID="_x0000_i1027" DrawAspect="Content" ObjectID="_1705906145" r:id="rId19"/>
              </w:object>
            </w:r>
          </w:p>
        </w:tc>
        <w:tc>
          <w:tcPr>
            <w:tcW w:w="1795" w:type="pct"/>
            <w:tcBorders>
              <w:top w:val="single" w:sz="12" w:space="0" w:color="auto"/>
              <w:bottom w:val="nil"/>
            </w:tcBorders>
            <w:vAlign w:val="center"/>
          </w:tcPr>
          <w:p w14:paraId="32FABD35"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I</w:t>
            </w:r>
            <w:r w:rsidRPr="00640763">
              <w:rPr>
                <w:rFonts w:ascii="Times New Roman" w:hAnsi="Times New Roman" w:cs="Times New Roman"/>
                <w:sz w:val="20"/>
                <w:szCs w:val="20"/>
              </w:rPr>
              <w:t>ndex of hours in a day</w:t>
            </w:r>
            <w:r w:rsidRPr="00640763">
              <w:rPr>
                <w:rFonts w:ascii="Times New Roman" w:hAnsi="Times New Roman" w:cs="Times New Roman"/>
                <w:i/>
                <w:noProof/>
                <w:sz w:val="20"/>
                <w:szCs w:val="20"/>
              </w:rPr>
              <w:t xml:space="preserve"> </w:t>
            </w:r>
            <w:r w:rsidRPr="00640763">
              <w:rPr>
                <w:position w:val="-8"/>
              </w:rPr>
              <w:object w:dxaOrig="900" w:dyaOrig="260" w14:anchorId="6FD0B5FC">
                <v:shape id="_x0000_i1028" type="#_x0000_t75" style="width:45.1pt;height:12.5pt" o:ole="">
                  <v:imagedata r:id="rId20" o:title=""/>
                </v:shape>
                <o:OLEObject Type="Embed" ProgID="Equation.DSMT4" ShapeID="_x0000_i1028" DrawAspect="Content" ObjectID="_1705906146" r:id="rId21"/>
              </w:object>
            </w:r>
          </w:p>
        </w:tc>
      </w:tr>
      <w:tr w:rsidR="00FD065F" w:rsidRPr="00640763" w14:paraId="7C0361FC" w14:textId="77777777" w:rsidTr="00861B32">
        <w:trPr>
          <w:trHeight w:val="20"/>
          <w:jc w:val="center"/>
        </w:trPr>
        <w:tc>
          <w:tcPr>
            <w:tcW w:w="582" w:type="pct"/>
            <w:vMerge/>
            <w:tcBorders>
              <w:bottom w:val="nil"/>
            </w:tcBorders>
            <w:vAlign w:val="center"/>
          </w:tcPr>
          <w:p w14:paraId="2F66CB8C" w14:textId="77777777" w:rsidR="00FD065F" w:rsidRPr="00640763" w:rsidRDefault="00FD065F" w:rsidP="00861B32">
            <w:pPr>
              <w:jc w:val="center"/>
              <w:rPr>
                <w:rFonts w:asciiTheme="minorEastAsia" w:hAnsiTheme="minorEastAsia" w:cs="Times New Roman"/>
                <w:bCs/>
                <w:sz w:val="20"/>
                <w:szCs w:val="20"/>
              </w:rPr>
            </w:pPr>
          </w:p>
        </w:tc>
        <w:tc>
          <w:tcPr>
            <w:tcW w:w="461" w:type="pct"/>
            <w:tcBorders>
              <w:bottom w:val="nil"/>
            </w:tcBorders>
            <w:vAlign w:val="center"/>
          </w:tcPr>
          <w:p w14:paraId="159B8551"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220" w:dyaOrig="200" w14:anchorId="34E2656E">
                <v:shape id="_x0000_i1029" type="#_x0000_t75" style="width:11.25pt;height:10pt" o:ole="">
                  <v:imagedata r:id="rId22" o:title=""/>
                </v:shape>
                <o:OLEObject Type="Embed" ProgID="Equation.DSMT4" ShapeID="_x0000_i1029" DrawAspect="Content" ObjectID="_1705906147" r:id="rId23"/>
              </w:object>
            </w:r>
          </w:p>
        </w:tc>
        <w:tc>
          <w:tcPr>
            <w:tcW w:w="1732" w:type="pct"/>
            <w:tcBorders>
              <w:bottom w:val="nil"/>
            </w:tcBorders>
            <w:vAlign w:val="center"/>
          </w:tcPr>
          <w:p w14:paraId="0A562489"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I</w:t>
            </w:r>
            <w:r w:rsidRPr="00640763">
              <w:rPr>
                <w:rFonts w:ascii="Times New Roman" w:hAnsi="Times New Roman" w:cs="Times New Roman"/>
                <w:sz w:val="20"/>
                <w:szCs w:val="20"/>
              </w:rPr>
              <w:t xml:space="preserve">ndex of scenarios </w:t>
            </w:r>
            <w:r w:rsidRPr="00640763">
              <w:rPr>
                <w:position w:val="-8"/>
              </w:rPr>
              <w:object w:dxaOrig="940" w:dyaOrig="260" w14:anchorId="6C5A018D">
                <v:shape id="_x0000_i1030" type="#_x0000_t75" style="width:46.95pt;height:12.5pt" o:ole="">
                  <v:imagedata r:id="rId24" o:title=""/>
                </v:shape>
                <o:OLEObject Type="Embed" ProgID="Equation.DSMT4" ShapeID="_x0000_i1030" DrawAspect="Content" ObjectID="_1705906148" r:id="rId25"/>
              </w:object>
            </w:r>
          </w:p>
        </w:tc>
        <w:tc>
          <w:tcPr>
            <w:tcW w:w="430" w:type="pct"/>
            <w:tcBorders>
              <w:bottom w:val="nil"/>
            </w:tcBorders>
            <w:vAlign w:val="center"/>
          </w:tcPr>
          <w:p w14:paraId="25C44069" w14:textId="77777777" w:rsidR="00FD065F" w:rsidRPr="00640763" w:rsidRDefault="00FD065F" w:rsidP="00861B32">
            <w:pPr>
              <w:jc w:val="center"/>
              <w:rPr>
                <w:rFonts w:ascii="Times New Roman" w:hAnsi="Times New Roman" w:cs="Times New Roman"/>
                <w:sz w:val="18"/>
                <w:szCs w:val="18"/>
              </w:rPr>
            </w:pPr>
          </w:p>
        </w:tc>
        <w:tc>
          <w:tcPr>
            <w:tcW w:w="1795" w:type="pct"/>
            <w:tcBorders>
              <w:bottom w:val="nil"/>
            </w:tcBorders>
            <w:vAlign w:val="center"/>
          </w:tcPr>
          <w:p w14:paraId="74E7CF2A" w14:textId="77777777" w:rsidR="00FD065F" w:rsidRPr="00640763" w:rsidRDefault="00FD065F" w:rsidP="00861B32">
            <w:pPr>
              <w:jc w:val="left"/>
              <w:rPr>
                <w:rFonts w:ascii="Times New Roman" w:hAnsi="Times New Roman" w:cs="Times New Roman"/>
                <w:sz w:val="20"/>
                <w:szCs w:val="20"/>
              </w:rPr>
            </w:pPr>
          </w:p>
        </w:tc>
      </w:tr>
      <w:tr w:rsidR="00FD065F" w:rsidRPr="00640763" w14:paraId="76722159" w14:textId="77777777" w:rsidTr="00861B32">
        <w:trPr>
          <w:trHeight w:val="20"/>
          <w:jc w:val="center"/>
        </w:trPr>
        <w:tc>
          <w:tcPr>
            <w:tcW w:w="582" w:type="pct"/>
            <w:vMerge w:val="restart"/>
            <w:tcBorders>
              <w:top w:val="nil"/>
            </w:tcBorders>
            <w:vAlign w:val="center"/>
          </w:tcPr>
          <w:p w14:paraId="28D2F7C2" w14:textId="77777777" w:rsidR="00FD065F" w:rsidRPr="00640763" w:rsidRDefault="00FD065F" w:rsidP="00861B32">
            <w:pPr>
              <w:jc w:val="center"/>
              <w:rPr>
                <w:rFonts w:ascii="Times New Roman" w:hAnsi="Times New Roman" w:cs="Times New Roman"/>
                <w:bCs/>
                <w:i/>
                <w:sz w:val="20"/>
                <w:szCs w:val="20"/>
              </w:rPr>
            </w:pPr>
            <w:r w:rsidRPr="00640763">
              <w:rPr>
                <w:rFonts w:ascii="Times New Roman" w:hAnsi="Times New Roman" w:cs="Times New Roman"/>
                <w:bCs/>
                <w:i/>
                <w:sz w:val="20"/>
                <w:szCs w:val="20"/>
              </w:rPr>
              <w:t>Superscript</w:t>
            </w:r>
          </w:p>
        </w:tc>
        <w:tc>
          <w:tcPr>
            <w:tcW w:w="461" w:type="pct"/>
            <w:tcBorders>
              <w:top w:val="nil"/>
              <w:bottom w:val="nil"/>
            </w:tcBorders>
            <w:vAlign w:val="center"/>
          </w:tcPr>
          <w:p w14:paraId="4077A704"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360" w:dyaOrig="240" w14:anchorId="53FA8132">
                <v:shape id="_x0000_i1031" type="#_x0000_t75" style="width:18.15pt;height:11.9pt" o:ole="">
                  <v:imagedata r:id="rId26" o:title=""/>
                </v:shape>
                <o:OLEObject Type="Embed" ProgID="Equation.DSMT4" ShapeID="_x0000_i1031" DrawAspect="Content" ObjectID="_1705906149" r:id="rId27"/>
              </w:object>
            </w:r>
          </w:p>
        </w:tc>
        <w:tc>
          <w:tcPr>
            <w:tcW w:w="1732" w:type="pct"/>
            <w:tcBorders>
              <w:top w:val="nil"/>
              <w:bottom w:val="nil"/>
            </w:tcBorders>
            <w:vAlign w:val="center"/>
          </w:tcPr>
          <w:p w14:paraId="494F209D"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Fast</w:t>
            </w:r>
            <w:r w:rsidRPr="00640763">
              <w:rPr>
                <w:rFonts w:ascii="Times New Roman" w:hAnsi="Times New Roman" w:cs="Times New Roman"/>
                <w:sz w:val="20"/>
                <w:szCs w:val="20"/>
              </w:rPr>
              <w:t xml:space="preserve"> charger</w:t>
            </w:r>
          </w:p>
        </w:tc>
        <w:tc>
          <w:tcPr>
            <w:tcW w:w="430" w:type="pct"/>
            <w:tcBorders>
              <w:bottom w:val="nil"/>
            </w:tcBorders>
            <w:vAlign w:val="center"/>
          </w:tcPr>
          <w:p w14:paraId="7BA310E8"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360" w:dyaOrig="240" w14:anchorId="4C3B487C">
                <v:shape id="_x0000_i1032" type="#_x0000_t75" style="width:18.15pt;height:11.9pt" o:ole="">
                  <v:imagedata r:id="rId28" o:title=""/>
                </v:shape>
                <o:OLEObject Type="Embed" ProgID="Equation.DSMT4" ShapeID="_x0000_i1032" DrawAspect="Content" ObjectID="_1705906150" r:id="rId29"/>
              </w:object>
            </w:r>
          </w:p>
        </w:tc>
        <w:tc>
          <w:tcPr>
            <w:tcW w:w="1795" w:type="pct"/>
            <w:tcBorders>
              <w:bottom w:val="nil"/>
            </w:tcBorders>
            <w:vAlign w:val="center"/>
          </w:tcPr>
          <w:p w14:paraId="39CC875F"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Rapid charger</w:t>
            </w:r>
          </w:p>
        </w:tc>
      </w:tr>
      <w:tr w:rsidR="00FD065F" w:rsidRPr="00640763" w14:paraId="111518C7" w14:textId="77777777" w:rsidTr="00861B32">
        <w:trPr>
          <w:trHeight w:val="20"/>
          <w:jc w:val="center"/>
        </w:trPr>
        <w:tc>
          <w:tcPr>
            <w:tcW w:w="582" w:type="pct"/>
            <w:vMerge/>
            <w:tcBorders>
              <w:top w:val="nil"/>
            </w:tcBorders>
            <w:vAlign w:val="center"/>
          </w:tcPr>
          <w:p w14:paraId="13764B5F"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3C362EB0"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360" w:dyaOrig="240" w14:anchorId="1958976A">
                <v:shape id="_x0000_i1033" type="#_x0000_t75" style="width:18.15pt;height:11.9pt" o:ole="">
                  <v:imagedata r:id="rId30" o:title=""/>
                </v:shape>
                <o:OLEObject Type="Embed" ProgID="Equation.DSMT4" ShapeID="_x0000_i1033" DrawAspect="Content" ObjectID="_1705906151" r:id="rId31"/>
              </w:object>
            </w:r>
          </w:p>
        </w:tc>
        <w:tc>
          <w:tcPr>
            <w:tcW w:w="1732" w:type="pct"/>
            <w:tcBorders>
              <w:top w:val="nil"/>
              <w:bottom w:val="nil"/>
            </w:tcBorders>
            <w:vAlign w:val="center"/>
          </w:tcPr>
          <w:p w14:paraId="05A9F21A"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PV system</w:t>
            </w:r>
          </w:p>
        </w:tc>
        <w:tc>
          <w:tcPr>
            <w:tcW w:w="430" w:type="pct"/>
            <w:tcBorders>
              <w:bottom w:val="nil"/>
            </w:tcBorders>
            <w:vAlign w:val="center"/>
          </w:tcPr>
          <w:p w14:paraId="63B992F4" w14:textId="77777777" w:rsidR="00FD065F" w:rsidRPr="00640763" w:rsidRDefault="00FD065F" w:rsidP="00861B32">
            <w:pPr>
              <w:jc w:val="center"/>
              <w:rPr>
                <w:rFonts w:ascii="Times New Roman" w:hAnsi="Times New Roman" w:cs="Times New Roman"/>
                <w:sz w:val="18"/>
                <w:szCs w:val="18"/>
              </w:rPr>
            </w:pPr>
            <w:r w:rsidRPr="00640763">
              <w:rPr>
                <w:position w:val="-4"/>
              </w:rPr>
              <w:object w:dxaOrig="460" w:dyaOrig="220" w14:anchorId="76B5733A">
                <v:shape id="_x0000_i1034" type="#_x0000_t75" style="width:23.15pt;height:11.25pt" o:ole="">
                  <v:imagedata r:id="rId32" o:title=""/>
                </v:shape>
                <o:OLEObject Type="Embed" ProgID="Equation.DSMT4" ShapeID="_x0000_i1034" DrawAspect="Content" ObjectID="_1705906152" r:id="rId33"/>
              </w:object>
            </w:r>
          </w:p>
        </w:tc>
        <w:tc>
          <w:tcPr>
            <w:tcW w:w="1795" w:type="pct"/>
            <w:tcBorders>
              <w:bottom w:val="nil"/>
            </w:tcBorders>
            <w:vAlign w:val="center"/>
          </w:tcPr>
          <w:p w14:paraId="61478DBB"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B</w:t>
            </w:r>
            <w:r w:rsidRPr="00640763">
              <w:rPr>
                <w:rFonts w:ascii="Times New Roman" w:hAnsi="Times New Roman" w:cs="Times New Roman"/>
                <w:sz w:val="20"/>
                <w:szCs w:val="20"/>
              </w:rPr>
              <w:t>attery system</w:t>
            </w:r>
          </w:p>
        </w:tc>
      </w:tr>
      <w:tr w:rsidR="00FD065F" w:rsidRPr="00640763" w14:paraId="252DA3C9" w14:textId="77777777" w:rsidTr="00861B32">
        <w:trPr>
          <w:trHeight w:val="20"/>
          <w:jc w:val="center"/>
        </w:trPr>
        <w:tc>
          <w:tcPr>
            <w:tcW w:w="582" w:type="pct"/>
            <w:vMerge/>
            <w:tcBorders>
              <w:top w:val="nil"/>
            </w:tcBorders>
            <w:vAlign w:val="center"/>
          </w:tcPr>
          <w:p w14:paraId="71643599"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2C692E56"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480" w:dyaOrig="240" w14:anchorId="2A128157">
                <v:shape id="_x0000_i1035" type="#_x0000_t75" style="width:24.4pt;height:11.9pt" o:ole="">
                  <v:imagedata r:id="rId34" o:title=""/>
                </v:shape>
                <o:OLEObject Type="Embed" ProgID="Equation.DSMT4" ShapeID="_x0000_i1035" DrawAspect="Content" ObjectID="_1705906153" r:id="rId35"/>
              </w:object>
            </w:r>
          </w:p>
        </w:tc>
        <w:tc>
          <w:tcPr>
            <w:tcW w:w="1732" w:type="pct"/>
            <w:tcBorders>
              <w:top w:val="nil"/>
              <w:bottom w:val="nil"/>
            </w:tcBorders>
            <w:vAlign w:val="center"/>
          </w:tcPr>
          <w:p w14:paraId="5A23678A"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P</w:t>
            </w:r>
            <w:r w:rsidRPr="00640763">
              <w:rPr>
                <w:rFonts w:ascii="Times New Roman" w:hAnsi="Times New Roman" w:cs="Times New Roman"/>
                <w:sz w:val="20"/>
                <w:szCs w:val="20"/>
              </w:rPr>
              <w:t>ower grid</w:t>
            </w:r>
          </w:p>
        </w:tc>
        <w:tc>
          <w:tcPr>
            <w:tcW w:w="430" w:type="pct"/>
            <w:tcBorders>
              <w:bottom w:val="nil"/>
            </w:tcBorders>
            <w:vAlign w:val="center"/>
          </w:tcPr>
          <w:p w14:paraId="1B481238"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360" w:dyaOrig="240" w14:anchorId="22F8B775">
                <v:shape id="_x0000_i1036" type="#_x0000_t75" style="width:18.15pt;height:11.9pt" o:ole="">
                  <v:imagedata r:id="rId36" o:title=""/>
                </v:shape>
                <o:OLEObject Type="Embed" ProgID="Equation.DSMT4" ShapeID="_x0000_i1036" DrawAspect="Content" ObjectID="_1705906154" r:id="rId37"/>
              </w:object>
            </w:r>
          </w:p>
        </w:tc>
        <w:tc>
          <w:tcPr>
            <w:tcW w:w="1795" w:type="pct"/>
            <w:tcBorders>
              <w:bottom w:val="nil"/>
            </w:tcBorders>
            <w:vAlign w:val="center"/>
          </w:tcPr>
          <w:p w14:paraId="36EFB633"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E</w:t>
            </w:r>
            <w:r w:rsidRPr="00640763">
              <w:rPr>
                <w:rFonts w:ascii="Times New Roman" w:hAnsi="Times New Roman" w:cs="Times New Roman"/>
                <w:sz w:val="20"/>
                <w:szCs w:val="20"/>
              </w:rPr>
              <w:t>lectric van</w:t>
            </w:r>
          </w:p>
        </w:tc>
      </w:tr>
      <w:tr w:rsidR="00FD065F" w:rsidRPr="00640763" w14:paraId="1A2FFCCB" w14:textId="77777777" w:rsidTr="00861B32">
        <w:trPr>
          <w:trHeight w:val="20"/>
          <w:jc w:val="center"/>
        </w:trPr>
        <w:tc>
          <w:tcPr>
            <w:tcW w:w="582" w:type="pct"/>
            <w:vMerge/>
            <w:tcBorders>
              <w:top w:val="nil"/>
            </w:tcBorders>
            <w:vAlign w:val="center"/>
          </w:tcPr>
          <w:p w14:paraId="62F12704"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5872ABDA" w14:textId="77777777" w:rsidR="00FD065F" w:rsidRPr="00640763" w:rsidRDefault="00FD065F" w:rsidP="00861B32">
            <w:pPr>
              <w:jc w:val="center"/>
              <w:rPr>
                <w:rFonts w:ascii="Times New Roman" w:hAnsi="Times New Roman" w:cs="Times New Roman"/>
                <w:sz w:val="18"/>
                <w:szCs w:val="18"/>
              </w:rPr>
            </w:pPr>
            <w:r w:rsidRPr="00640763">
              <w:rPr>
                <w:position w:val="-4"/>
              </w:rPr>
              <w:object w:dxaOrig="460" w:dyaOrig="220" w14:anchorId="3AA2B69B">
                <v:shape id="_x0000_i1037" type="#_x0000_t75" style="width:23.15pt;height:11.25pt" o:ole="">
                  <v:imagedata r:id="rId38" o:title=""/>
                </v:shape>
                <o:OLEObject Type="Embed" ProgID="Equation.DSMT4" ShapeID="_x0000_i1037" DrawAspect="Content" ObjectID="_1705906155" r:id="rId39"/>
              </w:object>
            </w:r>
          </w:p>
        </w:tc>
        <w:tc>
          <w:tcPr>
            <w:tcW w:w="1732" w:type="pct"/>
            <w:tcBorders>
              <w:top w:val="nil"/>
              <w:bottom w:val="nil"/>
            </w:tcBorders>
            <w:vAlign w:val="center"/>
          </w:tcPr>
          <w:p w14:paraId="4237BD83"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P</w:t>
            </w:r>
            <w:r w:rsidRPr="00640763">
              <w:rPr>
                <w:rFonts w:ascii="Times New Roman" w:hAnsi="Times New Roman" w:cs="Times New Roman"/>
                <w:sz w:val="20"/>
                <w:szCs w:val="20"/>
              </w:rPr>
              <w:t>arking lot</w:t>
            </w:r>
          </w:p>
        </w:tc>
        <w:tc>
          <w:tcPr>
            <w:tcW w:w="430" w:type="pct"/>
            <w:tcBorders>
              <w:bottom w:val="nil"/>
            </w:tcBorders>
            <w:vAlign w:val="center"/>
          </w:tcPr>
          <w:p w14:paraId="6F6E12F8"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420" w:dyaOrig="240" w14:anchorId="0F442D81">
                <v:shape id="_x0000_i1038" type="#_x0000_t75" style="width:21.3pt;height:11.9pt" o:ole="">
                  <v:imagedata r:id="rId40" o:title=""/>
                </v:shape>
                <o:OLEObject Type="Embed" ProgID="Equation.DSMT4" ShapeID="_x0000_i1038" DrawAspect="Content" ObjectID="_1705906156" r:id="rId41"/>
              </w:object>
            </w:r>
          </w:p>
        </w:tc>
        <w:tc>
          <w:tcPr>
            <w:tcW w:w="1795" w:type="pct"/>
            <w:tcBorders>
              <w:bottom w:val="nil"/>
            </w:tcBorders>
            <w:vAlign w:val="center"/>
          </w:tcPr>
          <w:p w14:paraId="6CDA9FC3"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P</w:t>
            </w:r>
            <w:r w:rsidRPr="00640763">
              <w:rPr>
                <w:rFonts w:ascii="Times New Roman" w:hAnsi="Times New Roman" w:cs="Times New Roman"/>
                <w:sz w:val="20"/>
                <w:szCs w:val="20"/>
              </w:rPr>
              <w:t>arking space</w:t>
            </w:r>
          </w:p>
        </w:tc>
      </w:tr>
      <w:tr w:rsidR="00FD065F" w:rsidRPr="00640763" w14:paraId="043859C6" w14:textId="77777777" w:rsidTr="00861B32">
        <w:trPr>
          <w:trHeight w:val="20"/>
          <w:jc w:val="center"/>
        </w:trPr>
        <w:tc>
          <w:tcPr>
            <w:tcW w:w="582" w:type="pct"/>
            <w:vMerge/>
            <w:tcBorders>
              <w:top w:val="nil"/>
            </w:tcBorders>
            <w:vAlign w:val="center"/>
          </w:tcPr>
          <w:p w14:paraId="3E01C273"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648D9349" w14:textId="77777777" w:rsidR="00FD065F" w:rsidRPr="00640763" w:rsidRDefault="00FD065F" w:rsidP="00861B32">
            <w:pPr>
              <w:jc w:val="center"/>
            </w:pPr>
            <w:r w:rsidRPr="00640763">
              <w:rPr>
                <w:position w:val="-6"/>
              </w:rPr>
              <w:object w:dxaOrig="460" w:dyaOrig="240" w14:anchorId="4592757F">
                <v:shape id="_x0000_i1039" type="#_x0000_t75" style="width:23.15pt;height:11.9pt" o:ole="">
                  <v:imagedata r:id="rId42" o:title=""/>
                </v:shape>
                <o:OLEObject Type="Embed" ProgID="Equation.DSMT4" ShapeID="_x0000_i1039" DrawAspect="Content" ObjectID="_1705906157" r:id="rId43"/>
              </w:object>
            </w:r>
          </w:p>
        </w:tc>
        <w:tc>
          <w:tcPr>
            <w:tcW w:w="1732" w:type="pct"/>
            <w:tcBorders>
              <w:top w:val="nil"/>
              <w:bottom w:val="nil"/>
            </w:tcBorders>
            <w:vAlign w:val="center"/>
          </w:tcPr>
          <w:p w14:paraId="26584BBC"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Ch</w:t>
            </w:r>
            <w:r w:rsidRPr="00640763">
              <w:rPr>
                <w:rFonts w:ascii="Times New Roman" w:hAnsi="Times New Roman" w:cs="Times New Roman"/>
                <w:sz w:val="20"/>
                <w:szCs w:val="20"/>
              </w:rPr>
              <w:t>arging process</w:t>
            </w:r>
          </w:p>
        </w:tc>
        <w:tc>
          <w:tcPr>
            <w:tcW w:w="430" w:type="pct"/>
            <w:tcBorders>
              <w:bottom w:val="nil"/>
            </w:tcBorders>
            <w:vAlign w:val="center"/>
          </w:tcPr>
          <w:p w14:paraId="245E3A93" w14:textId="77777777" w:rsidR="00FD065F" w:rsidRPr="00640763" w:rsidRDefault="00FD065F" w:rsidP="00861B32">
            <w:pPr>
              <w:jc w:val="center"/>
            </w:pPr>
            <w:r w:rsidRPr="00640763">
              <w:rPr>
                <w:position w:val="-6"/>
              </w:rPr>
              <w:object w:dxaOrig="420" w:dyaOrig="240" w14:anchorId="1EB2557E">
                <v:shape id="_x0000_i1040" type="#_x0000_t75" style="width:21.3pt;height:11.9pt" o:ole="">
                  <v:imagedata r:id="rId44" o:title=""/>
                </v:shape>
                <o:OLEObject Type="Embed" ProgID="Equation.DSMT4" ShapeID="_x0000_i1040" DrawAspect="Content" ObjectID="_1705906158" r:id="rId45"/>
              </w:object>
            </w:r>
          </w:p>
        </w:tc>
        <w:tc>
          <w:tcPr>
            <w:tcW w:w="1795" w:type="pct"/>
            <w:tcBorders>
              <w:bottom w:val="nil"/>
            </w:tcBorders>
            <w:vAlign w:val="center"/>
          </w:tcPr>
          <w:p w14:paraId="4DF9D39F"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D</w:t>
            </w:r>
            <w:r w:rsidRPr="00640763">
              <w:rPr>
                <w:rFonts w:ascii="Times New Roman" w:hAnsi="Times New Roman" w:cs="Times New Roman"/>
                <w:sz w:val="20"/>
                <w:szCs w:val="20"/>
              </w:rPr>
              <w:t>ischarging process</w:t>
            </w:r>
          </w:p>
        </w:tc>
      </w:tr>
      <w:tr w:rsidR="00FD065F" w:rsidRPr="00640763" w14:paraId="51E14439" w14:textId="77777777" w:rsidTr="00861B32">
        <w:trPr>
          <w:trHeight w:val="20"/>
          <w:jc w:val="center"/>
        </w:trPr>
        <w:tc>
          <w:tcPr>
            <w:tcW w:w="582" w:type="pct"/>
            <w:vMerge/>
            <w:tcBorders>
              <w:top w:val="nil"/>
            </w:tcBorders>
            <w:vAlign w:val="center"/>
          </w:tcPr>
          <w:p w14:paraId="00D8C0B3"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1665363F" w14:textId="77777777" w:rsidR="00FD065F" w:rsidRPr="00640763" w:rsidRDefault="00FD065F" w:rsidP="00861B32">
            <w:pPr>
              <w:jc w:val="center"/>
            </w:pPr>
            <w:r w:rsidRPr="00640763">
              <w:rPr>
                <w:position w:val="-6"/>
              </w:rPr>
              <w:object w:dxaOrig="420" w:dyaOrig="240" w14:anchorId="3A8679C5">
                <v:shape id="_x0000_i1041" type="#_x0000_t75" style="width:21.3pt;height:11.9pt" o:ole="">
                  <v:imagedata r:id="rId46" o:title=""/>
                </v:shape>
                <o:OLEObject Type="Embed" ProgID="Equation.DSMT4" ShapeID="_x0000_i1041" DrawAspect="Content" ObjectID="_1705906159" r:id="rId47"/>
              </w:object>
            </w:r>
          </w:p>
        </w:tc>
        <w:tc>
          <w:tcPr>
            <w:tcW w:w="1732" w:type="pct"/>
            <w:tcBorders>
              <w:top w:val="nil"/>
              <w:bottom w:val="nil"/>
            </w:tcBorders>
            <w:vAlign w:val="center"/>
          </w:tcPr>
          <w:p w14:paraId="43DED09A"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 xml:space="preserve">Arrival time of electric van </w:t>
            </w:r>
          </w:p>
        </w:tc>
        <w:tc>
          <w:tcPr>
            <w:tcW w:w="430" w:type="pct"/>
            <w:tcBorders>
              <w:bottom w:val="nil"/>
            </w:tcBorders>
            <w:vAlign w:val="center"/>
          </w:tcPr>
          <w:p w14:paraId="55F56E63" w14:textId="77777777" w:rsidR="00FD065F" w:rsidRPr="00640763" w:rsidRDefault="00FD065F" w:rsidP="00861B32">
            <w:pPr>
              <w:jc w:val="center"/>
            </w:pPr>
            <w:r w:rsidRPr="00640763">
              <w:rPr>
                <w:position w:val="-6"/>
              </w:rPr>
              <w:object w:dxaOrig="480" w:dyaOrig="240" w14:anchorId="53FA60D8">
                <v:shape id="_x0000_i1042" type="#_x0000_t75" style="width:24.4pt;height:11.9pt" o:ole="">
                  <v:imagedata r:id="rId48" o:title=""/>
                </v:shape>
                <o:OLEObject Type="Embed" ProgID="Equation.DSMT4" ShapeID="_x0000_i1042" DrawAspect="Content" ObjectID="_1705906160" r:id="rId49"/>
              </w:object>
            </w:r>
          </w:p>
        </w:tc>
        <w:tc>
          <w:tcPr>
            <w:tcW w:w="1795" w:type="pct"/>
            <w:tcBorders>
              <w:bottom w:val="nil"/>
            </w:tcBorders>
            <w:vAlign w:val="center"/>
          </w:tcPr>
          <w:p w14:paraId="4398A43B"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Departure time of electric van</w:t>
            </w:r>
          </w:p>
        </w:tc>
      </w:tr>
      <w:tr w:rsidR="00FD065F" w:rsidRPr="00640763" w14:paraId="19E3FDB4" w14:textId="77777777" w:rsidTr="00861B32">
        <w:trPr>
          <w:trHeight w:val="20"/>
          <w:jc w:val="center"/>
        </w:trPr>
        <w:tc>
          <w:tcPr>
            <w:tcW w:w="582" w:type="pct"/>
            <w:vMerge/>
            <w:tcBorders>
              <w:top w:val="nil"/>
            </w:tcBorders>
            <w:vAlign w:val="center"/>
          </w:tcPr>
          <w:p w14:paraId="4A0321E9"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7538D45D"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460" w:dyaOrig="240" w14:anchorId="476215FC">
                <v:shape id="_x0000_i1043" type="#_x0000_t75" style="width:23.15pt;height:11.9pt" o:ole="">
                  <v:imagedata r:id="rId50" o:title=""/>
                </v:shape>
                <o:OLEObject Type="Embed" ProgID="Equation.DSMT4" ShapeID="_x0000_i1043" DrawAspect="Content" ObjectID="_1705906161" r:id="rId51"/>
              </w:object>
            </w:r>
          </w:p>
        </w:tc>
        <w:tc>
          <w:tcPr>
            <w:tcW w:w="1732" w:type="pct"/>
            <w:tcBorders>
              <w:top w:val="nil"/>
              <w:bottom w:val="nil"/>
            </w:tcBorders>
            <w:vAlign w:val="center"/>
          </w:tcPr>
          <w:p w14:paraId="2037E322"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V2G mode</w:t>
            </w:r>
          </w:p>
        </w:tc>
        <w:tc>
          <w:tcPr>
            <w:tcW w:w="430" w:type="pct"/>
            <w:tcBorders>
              <w:bottom w:val="nil"/>
            </w:tcBorders>
            <w:vAlign w:val="center"/>
          </w:tcPr>
          <w:p w14:paraId="1B113FD5"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460" w:dyaOrig="240" w14:anchorId="18F24462">
                <v:shape id="_x0000_i1044" type="#_x0000_t75" style="width:23.15pt;height:11.9pt" o:ole="">
                  <v:imagedata r:id="rId52" o:title=""/>
                </v:shape>
                <o:OLEObject Type="Embed" ProgID="Equation.DSMT4" ShapeID="_x0000_i1044" DrawAspect="Content" ObjectID="_1705906162" r:id="rId53"/>
              </w:object>
            </w:r>
          </w:p>
        </w:tc>
        <w:tc>
          <w:tcPr>
            <w:tcW w:w="1795" w:type="pct"/>
            <w:tcBorders>
              <w:bottom w:val="nil"/>
            </w:tcBorders>
            <w:vAlign w:val="center"/>
          </w:tcPr>
          <w:p w14:paraId="7FCA95DB"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G</w:t>
            </w:r>
            <w:r w:rsidRPr="00640763">
              <w:rPr>
                <w:rFonts w:ascii="Times New Roman" w:hAnsi="Times New Roman" w:cs="Times New Roman"/>
                <w:sz w:val="20"/>
                <w:szCs w:val="20"/>
              </w:rPr>
              <w:t>2V mode</w:t>
            </w:r>
          </w:p>
        </w:tc>
      </w:tr>
      <w:tr w:rsidR="00FD065F" w:rsidRPr="00640763" w14:paraId="65E4C67C" w14:textId="77777777" w:rsidTr="00861B32">
        <w:trPr>
          <w:trHeight w:val="20"/>
          <w:jc w:val="center"/>
        </w:trPr>
        <w:tc>
          <w:tcPr>
            <w:tcW w:w="582" w:type="pct"/>
            <w:vMerge/>
            <w:tcBorders>
              <w:top w:val="nil"/>
            </w:tcBorders>
            <w:vAlign w:val="center"/>
          </w:tcPr>
          <w:p w14:paraId="5A88A1B4"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46B062E3" w14:textId="77777777" w:rsidR="00FD065F" w:rsidRPr="00640763" w:rsidRDefault="00FD065F" w:rsidP="00861B32">
            <w:pPr>
              <w:jc w:val="center"/>
              <w:rPr>
                <w:rFonts w:ascii="Times New Roman" w:hAnsi="Times New Roman" w:cs="Times New Roman"/>
                <w:sz w:val="18"/>
                <w:szCs w:val="18"/>
              </w:rPr>
            </w:pPr>
            <w:r w:rsidRPr="00640763">
              <w:rPr>
                <w:position w:val="-4"/>
              </w:rPr>
              <w:object w:dxaOrig="460" w:dyaOrig="220" w14:anchorId="2136234B">
                <v:shape id="_x0000_i1045" type="#_x0000_t75" style="width:23.15pt;height:11.25pt" o:ole="">
                  <v:imagedata r:id="rId54" o:title=""/>
                </v:shape>
                <o:OLEObject Type="Embed" ProgID="Equation.DSMT4" ShapeID="_x0000_i1045" DrawAspect="Content" ObjectID="_1705906163" r:id="rId55"/>
              </w:object>
            </w:r>
          </w:p>
        </w:tc>
        <w:tc>
          <w:tcPr>
            <w:tcW w:w="1732" w:type="pct"/>
            <w:tcBorders>
              <w:top w:val="nil"/>
              <w:bottom w:val="nil"/>
            </w:tcBorders>
            <w:vAlign w:val="center"/>
          </w:tcPr>
          <w:p w14:paraId="77CE78E6"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D</w:t>
            </w:r>
            <w:r w:rsidRPr="00640763">
              <w:rPr>
                <w:rFonts w:ascii="Times New Roman" w:hAnsi="Times New Roman" w:cs="Times New Roman" w:hint="eastAsia"/>
                <w:sz w:val="20"/>
                <w:szCs w:val="20"/>
              </w:rPr>
              <w:t>ay</w:t>
            </w:r>
            <w:r w:rsidRPr="00640763">
              <w:rPr>
                <w:rFonts w:ascii="Times New Roman" w:hAnsi="Times New Roman" w:cs="Times New Roman"/>
                <w:sz w:val="20"/>
                <w:szCs w:val="20"/>
              </w:rPr>
              <w:t>-ahead electricity wholesale market</w:t>
            </w:r>
          </w:p>
        </w:tc>
        <w:tc>
          <w:tcPr>
            <w:tcW w:w="430" w:type="pct"/>
            <w:tcBorders>
              <w:bottom w:val="nil"/>
            </w:tcBorders>
            <w:vAlign w:val="center"/>
          </w:tcPr>
          <w:p w14:paraId="470118F9" w14:textId="77777777" w:rsidR="00FD065F" w:rsidRPr="00640763" w:rsidRDefault="00FD065F" w:rsidP="00861B32">
            <w:pPr>
              <w:jc w:val="center"/>
              <w:rPr>
                <w:rFonts w:ascii="Times New Roman" w:hAnsi="Times New Roman" w:cs="Times New Roman"/>
                <w:sz w:val="18"/>
                <w:szCs w:val="18"/>
              </w:rPr>
            </w:pPr>
            <w:r w:rsidRPr="00640763">
              <w:rPr>
                <w:position w:val="-4"/>
              </w:rPr>
              <w:object w:dxaOrig="460" w:dyaOrig="220" w14:anchorId="34F4B6DC">
                <v:shape id="_x0000_i1046" type="#_x0000_t75" style="width:23.15pt;height:11.25pt" o:ole="">
                  <v:imagedata r:id="rId56" o:title=""/>
                </v:shape>
                <o:OLEObject Type="Embed" ProgID="Equation.DSMT4" ShapeID="_x0000_i1046" DrawAspect="Content" ObjectID="_1705906164" r:id="rId57"/>
              </w:object>
            </w:r>
          </w:p>
        </w:tc>
        <w:tc>
          <w:tcPr>
            <w:tcW w:w="1795" w:type="pct"/>
            <w:tcBorders>
              <w:bottom w:val="nil"/>
            </w:tcBorders>
            <w:vAlign w:val="center"/>
          </w:tcPr>
          <w:p w14:paraId="1027E765"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Ancillary services market</w:t>
            </w:r>
          </w:p>
        </w:tc>
      </w:tr>
      <w:tr w:rsidR="00FD065F" w:rsidRPr="00640763" w14:paraId="3E35207D" w14:textId="77777777" w:rsidTr="00861B32">
        <w:trPr>
          <w:trHeight w:val="20"/>
          <w:jc w:val="center"/>
        </w:trPr>
        <w:tc>
          <w:tcPr>
            <w:tcW w:w="582" w:type="pct"/>
            <w:vMerge/>
            <w:tcBorders>
              <w:top w:val="nil"/>
              <w:bottom w:val="nil"/>
            </w:tcBorders>
            <w:vAlign w:val="center"/>
          </w:tcPr>
          <w:p w14:paraId="149F771D" w14:textId="77777777" w:rsidR="00FD065F" w:rsidRPr="00640763" w:rsidRDefault="00FD065F" w:rsidP="00861B32">
            <w:pPr>
              <w:spacing w:line="240" w:lineRule="atLeast"/>
              <w:jc w:val="center"/>
              <w:rPr>
                <w:rFonts w:ascii="Times New Roman" w:hAnsi="Times New Roman" w:cs="Times New Roman"/>
                <w:bCs/>
                <w:i/>
                <w:sz w:val="20"/>
                <w:szCs w:val="20"/>
              </w:rPr>
            </w:pPr>
          </w:p>
        </w:tc>
        <w:tc>
          <w:tcPr>
            <w:tcW w:w="461" w:type="pct"/>
            <w:tcBorders>
              <w:top w:val="nil"/>
              <w:bottom w:val="nil"/>
            </w:tcBorders>
            <w:vAlign w:val="center"/>
          </w:tcPr>
          <w:p w14:paraId="44A954DF"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499" w:dyaOrig="240" w14:anchorId="2B17DBC2">
                <v:shape id="_x0000_i1047" type="#_x0000_t75" style="width:25.05pt;height:11.9pt" o:ole="">
                  <v:imagedata r:id="rId58" o:title=""/>
                </v:shape>
                <o:OLEObject Type="Embed" ProgID="Equation.DSMT4" ShapeID="_x0000_i1047" DrawAspect="Content" ObjectID="_1705906165" r:id="rId59"/>
              </w:object>
            </w:r>
          </w:p>
        </w:tc>
        <w:tc>
          <w:tcPr>
            <w:tcW w:w="1732" w:type="pct"/>
            <w:tcBorders>
              <w:top w:val="nil"/>
              <w:bottom w:val="nil"/>
            </w:tcBorders>
            <w:vAlign w:val="center"/>
          </w:tcPr>
          <w:p w14:paraId="2F29D7D6"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Charging service contract</w:t>
            </w:r>
          </w:p>
        </w:tc>
        <w:tc>
          <w:tcPr>
            <w:tcW w:w="430" w:type="pct"/>
            <w:tcBorders>
              <w:bottom w:val="nil"/>
            </w:tcBorders>
            <w:vAlign w:val="center"/>
          </w:tcPr>
          <w:p w14:paraId="734A0B00" w14:textId="77777777" w:rsidR="00FD065F" w:rsidRPr="00640763" w:rsidRDefault="00FD065F" w:rsidP="00861B32">
            <w:pPr>
              <w:jc w:val="center"/>
              <w:rPr>
                <w:rFonts w:ascii="Times New Roman" w:hAnsi="Times New Roman" w:cs="Times New Roman"/>
                <w:sz w:val="18"/>
                <w:szCs w:val="18"/>
              </w:rPr>
            </w:pPr>
          </w:p>
        </w:tc>
        <w:tc>
          <w:tcPr>
            <w:tcW w:w="1795" w:type="pct"/>
            <w:tcBorders>
              <w:bottom w:val="nil"/>
            </w:tcBorders>
            <w:vAlign w:val="center"/>
          </w:tcPr>
          <w:p w14:paraId="7A94EC2B" w14:textId="77777777" w:rsidR="00FD065F" w:rsidRPr="00640763" w:rsidRDefault="00FD065F" w:rsidP="00861B32">
            <w:pPr>
              <w:jc w:val="left"/>
              <w:rPr>
                <w:rFonts w:ascii="Times New Roman" w:hAnsi="Times New Roman" w:cs="Times New Roman"/>
                <w:sz w:val="20"/>
                <w:szCs w:val="20"/>
              </w:rPr>
            </w:pPr>
          </w:p>
        </w:tc>
      </w:tr>
      <w:tr w:rsidR="00FD065F" w:rsidRPr="00640763" w14:paraId="1AD79944" w14:textId="77777777" w:rsidTr="00861B32">
        <w:trPr>
          <w:trHeight w:val="20"/>
          <w:jc w:val="center"/>
        </w:trPr>
        <w:tc>
          <w:tcPr>
            <w:tcW w:w="582" w:type="pct"/>
            <w:vMerge w:val="restart"/>
            <w:tcBorders>
              <w:top w:val="nil"/>
            </w:tcBorders>
            <w:vAlign w:val="center"/>
          </w:tcPr>
          <w:p w14:paraId="172C206C" w14:textId="77777777" w:rsidR="00FD065F" w:rsidRPr="00640763" w:rsidRDefault="00FD065F" w:rsidP="00861B32">
            <w:pPr>
              <w:jc w:val="center"/>
              <w:rPr>
                <w:rFonts w:asciiTheme="minorEastAsia" w:hAnsiTheme="minorEastAsia" w:cs="Times New Roman"/>
                <w:bCs/>
                <w:sz w:val="20"/>
                <w:szCs w:val="20"/>
              </w:rPr>
            </w:pPr>
            <w:r w:rsidRPr="00640763">
              <w:rPr>
                <w:rFonts w:ascii="Times New Roman" w:hAnsi="Times New Roman" w:cs="Times New Roman"/>
                <w:bCs/>
                <w:i/>
                <w:sz w:val="20"/>
                <w:szCs w:val="20"/>
              </w:rPr>
              <w:t>Parameters</w:t>
            </w:r>
          </w:p>
        </w:tc>
        <w:tc>
          <w:tcPr>
            <w:tcW w:w="461" w:type="pct"/>
            <w:tcBorders>
              <w:top w:val="nil"/>
              <w:bottom w:val="nil"/>
            </w:tcBorders>
            <w:vAlign w:val="center"/>
          </w:tcPr>
          <w:p w14:paraId="12E48DE1" w14:textId="77777777" w:rsidR="00FD065F" w:rsidRPr="00640763" w:rsidRDefault="00FD065F" w:rsidP="00861B32">
            <w:pPr>
              <w:jc w:val="center"/>
              <w:rPr>
                <w:rFonts w:ascii="Times New Roman" w:hAnsi="Times New Roman" w:cs="Times New Roman"/>
                <w:sz w:val="18"/>
                <w:szCs w:val="18"/>
              </w:rPr>
            </w:pPr>
            <w:r w:rsidRPr="00640763">
              <w:rPr>
                <w:position w:val="-10"/>
              </w:rPr>
              <w:object w:dxaOrig="620" w:dyaOrig="279" w14:anchorId="4D56600B">
                <v:shape id="_x0000_i1048" type="#_x0000_t75" style="width:31.95pt;height:14.4pt" o:ole="">
                  <v:imagedata r:id="rId60" o:title=""/>
                </v:shape>
                <o:OLEObject Type="Embed" ProgID="Equation.DSMT4" ShapeID="_x0000_i1048" DrawAspect="Content" ObjectID="_1705906166" r:id="rId61"/>
              </w:object>
            </w:r>
          </w:p>
        </w:tc>
        <w:tc>
          <w:tcPr>
            <w:tcW w:w="1732" w:type="pct"/>
            <w:tcBorders>
              <w:top w:val="nil"/>
              <w:bottom w:val="nil"/>
            </w:tcBorders>
            <w:vAlign w:val="center"/>
          </w:tcPr>
          <w:p w14:paraId="65239E84"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Unit annual</w:t>
            </w:r>
            <w:r w:rsidRPr="00640763">
              <w:rPr>
                <w:rFonts w:ascii="Times New Roman" w:hAnsi="Times New Roman" w:cs="Times New Roman" w:hint="eastAsia"/>
                <w:sz w:val="20"/>
                <w:szCs w:val="20"/>
              </w:rPr>
              <w:t>ized</w:t>
            </w:r>
            <w:r w:rsidRPr="00640763">
              <w:rPr>
                <w:rFonts w:ascii="Times New Roman" w:hAnsi="Times New Roman" w:cs="Times New Roman"/>
                <w:sz w:val="20"/>
                <w:szCs w:val="20"/>
              </w:rPr>
              <w:t xml:space="preserve"> capital cost</w:t>
            </w:r>
          </w:p>
        </w:tc>
        <w:tc>
          <w:tcPr>
            <w:tcW w:w="430" w:type="pct"/>
            <w:tcBorders>
              <w:bottom w:val="nil"/>
            </w:tcBorders>
            <w:vAlign w:val="center"/>
          </w:tcPr>
          <w:p w14:paraId="22852D7C" w14:textId="77777777" w:rsidR="00FD065F" w:rsidRPr="00640763" w:rsidRDefault="00FD065F" w:rsidP="00861B32">
            <w:pPr>
              <w:jc w:val="center"/>
              <w:rPr>
                <w:rFonts w:ascii="Times New Roman" w:hAnsi="Times New Roman" w:cs="Times New Roman"/>
                <w:sz w:val="18"/>
                <w:szCs w:val="18"/>
              </w:rPr>
            </w:pPr>
            <w:r w:rsidRPr="00640763">
              <w:rPr>
                <w:position w:val="-10"/>
              </w:rPr>
              <w:object w:dxaOrig="540" w:dyaOrig="279" w14:anchorId="05AF532D">
                <v:shape id="_x0000_i1049" type="#_x0000_t75" style="width:26.9pt;height:14.4pt" o:ole="">
                  <v:imagedata r:id="rId62" o:title=""/>
                </v:shape>
                <o:OLEObject Type="Embed" ProgID="Equation.DSMT4" ShapeID="_x0000_i1049" DrawAspect="Content" ObjectID="_1705906167" r:id="rId63"/>
              </w:object>
            </w:r>
          </w:p>
        </w:tc>
        <w:tc>
          <w:tcPr>
            <w:tcW w:w="1795" w:type="pct"/>
            <w:tcBorders>
              <w:bottom w:val="nil"/>
            </w:tcBorders>
            <w:vAlign w:val="center"/>
          </w:tcPr>
          <w:p w14:paraId="6A2EA75D"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Unit annual operating expenditure</w:t>
            </w:r>
          </w:p>
        </w:tc>
      </w:tr>
      <w:tr w:rsidR="00FD065F" w:rsidRPr="00640763" w14:paraId="0B627767" w14:textId="77777777" w:rsidTr="00861B32">
        <w:trPr>
          <w:trHeight w:val="20"/>
          <w:jc w:val="center"/>
        </w:trPr>
        <w:tc>
          <w:tcPr>
            <w:tcW w:w="582" w:type="pct"/>
            <w:vMerge/>
            <w:tcBorders>
              <w:top w:val="nil"/>
            </w:tcBorders>
            <w:vAlign w:val="center"/>
          </w:tcPr>
          <w:p w14:paraId="5C1F908E" w14:textId="77777777" w:rsidR="00FD065F" w:rsidRPr="00640763" w:rsidRDefault="00FD065F" w:rsidP="00861B32">
            <w:pPr>
              <w:jc w:val="center"/>
              <w:rPr>
                <w:rFonts w:ascii="Times New Roman" w:hAnsi="Times New Roman" w:cs="Times New Roman"/>
                <w:bCs/>
                <w:i/>
                <w:sz w:val="20"/>
                <w:szCs w:val="20"/>
              </w:rPr>
            </w:pPr>
          </w:p>
        </w:tc>
        <w:tc>
          <w:tcPr>
            <w:tcW w:w="461" w:type="pct"/>
            <w:tcBorders>
              <w:top w:val="nil"/>
              <w:bottom w:val="nil"/>
            </w:tcBorders>
            <w:vAlign w:val="center"/>
          </w:tcPr>
          <w:p w14:paraId="41F98309" w14:textId="77777777" w:rsidR="00FD065F" w:rsidRPr="00640763" w:rsidRDefault="00FD065F" w:rsidP="00861B32">
            <w:pPr>
              <w:jc w:val="center"/>
            </w:pPr>
            <w:r w:rsidRPr="00640763">
              <w:rPr>
                <w:position w:val="-6"/>
              </w:rPr>
              <w:object w:dxaOrig="460" w:dyaOrig="240" w14:anchorId="32169C45">
                <v:shape id="_x0000_i1050" type="#_x0000_t75" style="width:23.15pt;height:11.9pt" o:ole="">
                  <v:imagedata r:id="rId64" o:title=""/>
                </v:shape>
                <o:OLEObject Type="Embed" ProgID="Equation.DSMT4" ShapeID="_x0000_i1050" DrawAspect="Content" ObjectID="_1705906168" r:id="rId65"/>
              </w:object>
            </w:r>
          </w:p>
        </w:tc>
        <w:tc>
          <w:tcPr>
            <w:tcW w:w="1732" w:type="pct"/>
            <w:tcBorders>
              <w:top w:val="nil"/>
              <w:bottom w:val="nil"/>
            </w:tcBorders>
            <w:vAlign w:val="center"/>
          </w:tcPr>
          <w:p w14:paraId="1C24B5E1"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Cost of power trading activities</w:t>
            </w:r>
          </w:p>
        </w:tc>
        <w:tc>
          <w:tcPr>
            <w:tcW w:w="430" w:type="pct"/>
            <w:tcBorders>
              <w:bottom w:val="nil"/>
            </w:tcBorders>
            <w:vAlign w:val="center"/>
          </w:tcPr>
          <w:p w14:paraId="476248C3" w14:textId="77777777" w:rsidR="00FD065F" w:rsidRPr="00640763" w:rsidRDefault="00FD065F" w:rsidP="00861B32">
            <w:pPr>
              <w:jc w:val="center"/>
            </w:pPr>
            <w:r w:rsidRPr="00640763">
              <w:rPr>
                <w:position w:val="-6"/>
              </w:rPr>
              <w:object w:dxaOrig="680" w:dyaOrig="240" w14:anchorId="2875E261">
                <v:shape id="_x0000_i1051" type="#_x0000_t75" style="width:34.45pt;height:11.9pt" o:ole="">
                  <v:imagedata r:id="rId66" o:title=""/>
                </v:shape>
                <o:OLEObject Type="Embed" ProgID="Equation.DSMT4" ShapeID="_x0000_i1051" DrawAspect="Content" ObjectID="_1705906169" r:id="rId67"/>
              </w:object>
            </w:r>
          </w:p>
        </w:tc>
        <w:tc>
          <w:tcPr>
            <w:tcW w:w="1795" w:type="pct"/>
            <w:tcBorders>
              <w:bottom w:val="nil"/>
            </w:tcBorders>
            <w:vAlign w:val="center"/>
          </w:tcPr>
          <w:p w14:paraId="208E3A62"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Income of power trading activities</w:t>
            </w:r>
          </w:p>
        </w:tc>
      </w:tr>
      <w:tr w:rsidR="00FD065F" w:rsidRPr="00640763" w14:paraId="7277FBFC" w14:textId="77777777" w:rsidTr="00861B32">
        <w:trPr>
          <w:trHeight w:val="20"/>
          <w:jc w:val="center"/>
        </w:trPr>
        <w:tc>
          <w:tcPr>
            <w:tcW w:w="582" w:type="pct"/>
            <w:vMerge/>
            <w:tcBorders>
              <w:top w:val="nil"/>
            </w:tcBorders>
            <w:vAlign w:val="center"/>
          </w:tcPr>
          <w:p w14:paraId="5B8B6DED" w14:textId="77777777" w:rsidR="00FD065F" w:rsidRPr="00640763" w:rsidRDefault="00FD065F" w:rsidP="00861B32">
            <w:pPr>
              <w:rPr>
                <w:rFonts w:ascii="Times New Roman" w:hAnsi="Times New Roman" w:cs="Times New Roman"/>
                <w:bCs/>
                <w:sz w:val="20"/>
                <w:szCs w:val="20"/>
              </w:rPr>
            </w:pPr>
          </w:p>
        </w:tc>
        <w:tc>
          <w:tcPr>
            <w:tcW w:w="461" w:type="pct"/>
            <w:tcBorders>
              <w:top w:val="nil"/>
              <w:bottom w:val="nil"/>
            </w:tcBorders>
            <w:vAlign w:val="center"/>
          </w:tcPr>
          <w:p w14:paraId="0F051031"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480" w:dyaOrig="240" w14:anchorId="4D7A5883">
                <v:shape id="_x0000_i1052" type="#_x0000_t75" style="width:24.4pt;height:11.9pt" o:ole="">
                  <v:imagedata r:id="rId68" o:title=""/>
                </v:shape>
                <o:OLEObject Type="Embed" ProgID="Equation.DSMT4" ShapeID="_x0000_i1052" DrawAspect="Content" ObjectID="_1705906170" r:id="rId69"/>
              </w:object>
            </w:r>
          </w:p>
        </w:tc>
        <w:tc>
          <w:tcPr>
            <w:tcW w:w="1732" w:type="pct"/>
            <w:tcBorders>
              <w:top w:val="nil"/>
              <w:bottom w:val="nil"/>
            </w:tcBorders>
            <w:vAlign w:val="center"/>
          </w:tcPr>
          <w:p w14:paraId="504ADB47"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Share of stored energy to battery capacity</w:t>
            </w:r>
          </w:p>
        </w:tc>
        <w:tc>
          <w:tcPr>
            <w:tcW w:w="430" w:type="pct"/>
            <w:tcBorders>
              <w:top w:val="nil"/>
              <w:bottom w:val="nil"/>
            </w:tcBorders>
            <w:vAlign w:val="center"/>
          </w:tcPr>
          <w:p w14:paraId="62CB0477"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240" w:dyaOrig="240" w14:anchorId="69A2790C">
                <v:shape id="_x0000_i1053" type="#_x0000_t75" style="width:11.9pt;height:11.9pt" o:ole="">
                  <v:imagedata r:id="rId70" o:title=""/>
                </v:shape>
                <o:OLEObject Type="Embed" ProgID="Equation.DSMT4" ShapeID="_x0000_i1053" DrawAspect="Content" ObjectID="_1705906171" r:id="rId71"/>
              </w:object>
            </w:r>
          </w:p>
        </w:tc>
        <w:tc>
          <w:tcPr>
            <w:tcW w:w="1795" w:type="pct"/>
            <w:tcBorders>
              <w:top w:val="nil"/>
              <w:bottom w:val="nil"/>
            </w:tcBorders>
            <w:vAlign w:val="center"/>
          </w:tcPr>
          <w:p w14:paraId="2177229F"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Occurrence number of scenarios in a year</w:t>
            </w:r>
          </w:p>
        </w:tc>
      </w:tr>
      <w:tr w:rsidR="00FD065F" w:rsidRPr="00640763" w14:paraId="71DAADF6" w14:textId="77777777" w:rsidTr="00861B32">
        <w:trPr>
          <w:trHeight w:val="20"/>
          <w:jc w:val="center"/>
        </w:trPr>
        <w:tc>
          <w:tcPr>
            <w:tcW w:w="582" w:type="pct"/>
            <w:vMerge/>
            <w:tcBorders>
              <w:top w:val="nil"/>
            </w:tcBorders>
            <w:vAlign w:val="center"/>
          </w:tcPr>
          <w:p w14:paraId="000AE4AB" w14:textId="77777777" w:rsidR="00FD065F" w:rsidRPr="00640763" w:rsidRDefault="00FD065F" w:rsidP="00861B32">
            <w:pPr>
              <w:rPr>
                <w:rFonts w:ascii="Times New Roman" w:hAnsi="Times New Roman" w:cs="Times New Roman"/>
                <w:bCs/>
                <w:sz w:val="20"/>
                <w:szCs w:val="20"/>
              </w:rPr>
            </w:pPr>
          </w:p>
        </w:tc>
        <w:tc>
          <w:tcPr>
            <w:tcW w:w="461" w:type="pct"/>
            <w:tcBorders>
              <w:top w:val="nil"/>
              <w:bottom w:val="nil"/>
            </w:tcBorders>
            <w:vAlign w:val="center"/>
          </w:tcPr>
          <w:p w14:paraId="3CF319CF"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200" w:dyaOrig="240" w14:anchorId="190AAAF0">
                <v:shape id="_x0000_i1054" type="#_x0000_t75" style="width:10pt;height:11.9pt" o:ole="">
                  <v:imagedata r:id="rId72" o:title=""/>
                </v:shape>
                <o:OLEObject Type="Embed" ProgID="Equation.DSMT4" ShapeID="_x0000_i1054" DrawAspect="Content" ObjectID="_1705906172" r:id="rId73"/>
              </w:object>
            </w:r>
          </w:p>
        </w:tc>
        <w:tc>
          <w:tcPr>
            <w:tcW w:w="1732" w:type="pct"/>
            <w:tcBorders>
              <w:top w:val="nil"/>
              <w:bottom w:val="nil"/>
            </w:tcBorders>
            <w:vAlign w:val="center"/>
          </w:tcPr>
          <w:p w14:paraId="5532020D"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Area of the parking space for a van</w:t>
            </w:r>
          </w:p>
        </w:tc>
        <w:tc>
          <w:tcPr>
            <w:tcW w:w="430" w:type="pct"/>
            <w:tcBorders>
              <w:top w:val="nil"/>
              <w:bottom w:val="nil"/>
            </w:tcBorders>
            <w:vAlign w:val="center"/>
          </w:tcPr>
          <w:p w14:paraId="7A858AC1"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220" w:dyaOrig="200" w14:anchorId="494C6A0A">
                <v:shape id="_x0000_i1055" type="#_x0000_t75" style="width:11.25pt;height:10pt" o:ole="">
                  <v:imagedata r:id="rId74" o:title=""/>
                </v:shape>
                <o:OLEObject Type="Embed" ProgID="Equation.DSMT4" ShapeID="_x0000_i1055" DrawAspect="Content" ObjectID="_1705906173" r:id="rId75"/>
              </w:object>
            </w:r>
          </w:p>
        </w:tc>
        <w:tc>
          <w:tcPr>
            <w:tcW w:w="1795" w:type="pct"/>
            <w:tcBorders>
              <w:top w:val="nil"/>
              <w:bottom w:val="nil"/>
            </w:tcBorders>
            <w:vAlign w:val="center"/>
          </w:tcPr>
          <w:p w14:paraId="70290CBD"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Area conversion ratio</w:t>
            </w:r>
          </w:p>
        </w:tc>
      </w:tr>
      <w:tr w:rsidR="00FD065F" w:rsidRPr="00640763" w14:paraId="7A6D1473" w14:textId="77777777" w:rsidTr="00861B32">
        <w:trPr>
          <w:trHeight w:val="20"/>
          <w:jc w:val="center"/>
        </w:trPr>
        <w:tc>
          <w:tcPr>
            <w:tcW w:w="582" w:type="pct"/>
            <w:vMerge/>
            <w:vAlign w:val="center"/>
          </w:tcPr>
          <w:p w14:paraId="6D50A795" w14:textId="77777777" w:rsidR="00FD065F" w:rsidRPr="00640763" w:rsidRDefault="00FD065F" w:rsidP="00861B32">
            <w:pPr>
              <w:rPr>
                <w:rFonts w:ascii="Times New Roman" w:hAnsi="Times New Roman" w:cs="Times New Roman"/>
                <w:bCs/>
                <w:sz w:val="20"/>
                <w:szCs w:val="20"/>
              </w:rPr>
            </w:pPr>
          </w:p>
        </w:tc>
        <w:tc>
          <w:tcPr>
            <w:tcW w:w="461" w:type="pct"/>
            <w:tcBorders>
              <w:top w:val="nil"/>
              <w:bottom w:val="nil"/>
            </w:tcBorders>
            <w:vAlign w:val="center"/>
          </w:tcPr>
          <w:p w14:paraId="4A39EAA7" w14:textId="77777777" w:rsidR="00FD065F" w:rsidRPr="00640763" w:rsidRDefault="00FD065F" w:rsidP="00861B32">
            <w:pPr>
              <w:jc w:val="center"/>
              <w:rPr>
                <w:rFonts w:ascii="Times New Roman" w:hAnsi="Times New Roman" w:cs="Times New Roman"/>
                <w:sz w:val="18"/>
                <w:szCs w:val="18"/>
              </w:rPr>
            </w:pPr>
            <w:r w:rsidRPr="00640763">
              <w:rPr>
                <w:position w:val="-10"/>
              </w:rPr>
              <w:object w:dxaOrig="220" w:dyaOrig="279" w14:anchorId="138CEBF6">
                <v:shape id="_x0000_i1056" type="#_x0000_t75" style="width:11.25pt;height:14.4pt" o:ole="">
                  <v:imagedata r:id="rId76" o:title=""/>
                </v:shape>
                <o:OLEObject Type="Embed" ProgID="Equation.DSMT4" ShapeID="_x0000_i1056" DrawAspect="Content" ObjectID="_1705906174" r:id="rId77"/>
              </w:object>
            </w:r>
          </w:p>
        </w:tc>
        <w:tc>
          <w:tcPr>
            <w:tcW w:w="1732" w:type="pct"/>
            <w:tcBorders>
              <w:top w:val="nil"/>
              <w:bottom w:val="nil"/>
            </w:tcBorders>
            <w:vAlign w:val="center"/>
          </w:tcPr>
          <w:p w14:paraId="2AEBD552"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Quantity of parking spaces</w:t>
            </w:r>
          </w:p>
        </w:tc>
        <w:tc>
          <w:tcPr>
            <w:tcW w:w="430" w:type="pct"/>
            <w:tcBorders>
              <w:top w:val="nil"/>
              <w:bottom w:val="nil"/>
            </w:tcBorders>
            <w:vAlign w:val="center"/>
          </w:tcPr>
          <w:p w14:paraId="34637DA9" w14:textId="77777777" w:rsidR="00FD065F" w:rsidRPr="00640763" w:rsidRDefault="00FD065F" w:rsidP="00861B32">
            <w:pPr>
              <w:jc w:val="center"/>
              <w:rPr>
                <w:rFonts w:ascii="Times New Roman" w:hAnsi="Times New Roman" w:cs="Times New Roman"/>
                <w:sz w:val="18"/>
                <w:szCs w:val="18"/>
              </w:rPr>
            </w:pPr>
            <w:r w:rsidRPr="00640763">
              <w:rPr>
                <w:position w:val="-4"/>
              </w:rPr>
              <w:object w:dxaOrig="340" w:dyaOrig="220" w14:anchorId="2044E62E">
                <v:shape id="_x0000_i1057" type="#_x0000_t75" style="width:16.9pt;height:11.25pt" o:ole="">
                  <v:imagedata r:id="rId78" o:title=""/>
                </v:shape>
                <o:OLEObject Type="Embed" ProgID="Equation.DSMT4" ShapeID="_x0000_i1057" DrawAspect="Content" ObjectID="_1705906175" r:id="rId79"/>
              </w:object>
            </w:r>
          </w:p>
        </w:tc>
        <w:tc>
          <w:tcPr>
            <w:tcW w:w="1795" w:type="pct"/>
            <w:tcBorders>
              <w:top w:val="nil"/>
              <w:bottom w:val="nil"/>
            </w:tcBorders>
            <w:vAlign w:val="center"/>
          </w:tcPr>
          <w:p w14:paraId="67D8922F"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R</w:t>
            </w:r>
            <w:r w:rsidRPr="00640763">
              <w:rPr>
                <w:rFonts w:ascii="Times New Roman" w:hAnsi="Times New Roman" w:cs="Times New Roman"/>
                <w:sz w:val="20"/>
                <w:szCs w:val="20"/>
              </w:rPr>
              <w:t>ated power of the charger</w:t>
            </w:r>
          </w:p>
        </w:tc>
      </w:tr>
      <w:tr w:rsidR="00FD065F" w:rsidRPr="00640763" w14:paraId="206361DA" w14:textId="77777777" w:rsidTr="00861B32">
        <w:trPr>
          <w:trHeight w:val="20"/>
          <w:jc w:val="center"/>
        </w:trPr>
        <w:tc>
          <w:tcPr>
            <w:tcW w:w="582" w:type="pct"/>
            <w:vMerge/>
            <w:vAlign w:val="center"/>
          </w:tcPr>
          <w:p w14:paraId="45B677E3" w14:textId="77777777" w:rsidR="00FD065F" w:rsidRPr="00640763" w:rsidRDefault="00FD065F" w:rsidP="00861B32">
            <w:pPr>
              <w:rPr>
                <w:rFonts w:ascii="Times New Roman" w:hAnsi="Times New Roman" w:cs="Times New Roman"/>
                <w:bCs/>
                <w:sz w:val="20"/>
                <w:szCs w:val="20"/>
              </w:rPr>
            </w:pPr>
          </w:p>
        </w:tc>
        <w:tc>
          <w:tcPr>
            <w:tcW w:w="461" w:type="pct"/>
            <w:tcBorders>
              <w:top w:val="nil"/>
              <w:bottom w:val="nil"/>
            </w:tcBorders>
            <w:vAlign w:val="center"/>
          </w:tcPr>
          <w:p w14:paraId="04221FE7"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200" w:dyaOrig="240" w14:anchorId="0E3F33D4">
                <v:shape id="_x0000_i1058" type="#_x0000_t75" style="width:10pt;height:11.9pt" o:ole="">
                  <v:imagedata r:id="rId80" o:title=""/>
                </v:shape>
                <o:OLEObject Type="Embed" ProgID="Equation.DSMT4" ShapeID="_x0000_i1058" DrawAspect="Content" ObjectID="_1705906176" r:id="rId81"/>
              </w:object>
            </w:r>
          </w:p>
        </w:tc>
        <w:tc>
          <w:tcPr>
            <w:tcW w:w="1732" w:type="pct"/>
            <w:tcBorders>
              <w:top w:val="nil"/>
              <w:bottom w:val="nil"/>
            </w:tcBorders>
            <w:vAlign w:val="center"/>
          </w:tcPr>
          <w:p w14:paraId="2C2E8BA1"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Electricity tariff</w:t>
            </w:r>
          </w:p>
        </w:tc>
        <w:tc>
          <w:tcPr>
            <w:tcW w:w="430" w:type="pct"/>
            <w:tcBorders>
              <w:top w:val="nil"/>
              <w:bottom w:val="nil"/>
            </w:tcBorders>
            <w:vAlign w:val="center"/>
          </w:tcPr>
          <w:p w14:paraId="10AF677F"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180" w:dyaOrig="240" w14:anchorId="29B3F993">
                <v:shape id="_x0000_i1059" type="#_x0000_t75" style="width:10pt;height:11.9pt" o:ole="">
                  <v:imagedata r:id="rId82" o:title=""/>
                </v:shape>
                <o:OLEObject Type="Embed" ProgID="Equation.DSMT4" ShapeID="_x0000_i1059" DrawAspect="Content" ObjectID="_1705906177" r:id="rId83"/>
              </w:object>
            </w:r>
          </w:p>
        </w:tc>
        <w:tc>
          <w:tcPr>
            <w:tcW w:w="1795" w:type="pct"/>
            <w:tcBorders>
              <w:top w:val="nil"/>
              <w:bottom w:val="nil"/>
            </w:tcBorders>
            <w:vAlign w:val="center"/>
          </w:tcPr>
          <w:p w14:paraId="34223BF8"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Solar generation</w:t>
            </w:r>
            <w:r w:rsidRPr="00640763">
              <w:rPr>
                <w:rFonts w:ascii="Times New Roman" w:hAnsi="Times New Roman" w:cs="Times New Roman" w:hint="eastAsia"/>
                <w:sz w:val="20"/>
                <w:szCs w:val="20"/>
              </w:rPr>
              <w:t xml:space="preserve"> per</w:t>
            </w:r>
            <w:r w:rsidRPr="00640763">
              <w:rPr>
                <w:rFonts w:ascii="Times New Roman" w:hAnsi="Times New Roman" w:cs="Times New Roman"/>
                <w:sz w:val="20"/>
                <w:szCs w:val="20"/>
              </w:rPr>
              <w:t xml:space="preserve"> kW of PV system</w:t>
            </w:r>
          </w:p>
        </w:tc>
      </w:tr>
      <w:tr w:rsidR="00FD065F" w:rsidRPr="00640763" w14:paraId="2E9B4E85" w14:textId="77777777" w:rsidTr="00861B32">
        <w:trPr>
          <w:trHeight w:val="20"/>
          <w:jc w:val="center"/>
        </w:trPr>
        <w:tc>
          <w:tcPr>
            <w:tcW w:w="582" w:type="pct"/>
            <w:vMerge/>
            <w:vAlign w:val="center"/>
          </w:tcPr>
          <w:p w14:paraId="1FADA9FC" w14:textId="77777777" w:rsidR="00FD065F" w:rsidRPr="00640763" w:rsidRDefault="00FD065F" w:rsidP="00861B32">
            <w:pPr>
              <w:rPr>
                <w:rFonts w:ascii="Times New Roman" w:hAnsi="Times New Roman" w:cs="Times New Roman"/>
                <w:bCs/>
                <w:sz w:val="20"/>
                <w:szCs w:val="20"/>
              </w:rPr>
            </w:pPr>
          </w:p>
        </w:tc>
        <w:tc>
          <w:tcPr>
            <w:tcW w:w="461" w:type="pct"/>
            <w:tcBorders>
              <w:top w:val="nil"/>
              <w:bottom w:val="nil"/>
            </w:tcBorders>
            <w:vAlign w:val="center"/>
          </w:tcPr>
          <w:p w14:paraId="645EEE74" w14:textId="77777777" w:rsidR="00FD065F" w:rsidRPr="00640763" w:rsidRDefault="00FD065F" w:rsidP="00861B32">
            <w:pPr>
              <w:jc w:val="center"/>
              <w:rPr>
                <w:rFonts w:ascii="Times New Roman" w:hAnsi="Times New Roman" w:cs="Times New Roman"/>
                <w:sz w:val="18"/>
                <w:szCs w:val="18"/>
              </w:rPr>
            </w:pPr>
            <w:r w:rsidRPr="00640763">
              <w:rPr>
                <w:position w:val="-10"/>
              </w:rPr>
              <w:object w:dxaOrig="420" w:dyaOrig="279" w14:anchorId="787A40A9">
                <v:shape id="_x0000_i1060" type="#_x0000_t75" style="width:21.3pt;height:14.4pt" o:ole="">
                  <v:imagedata r:id="rId84" o:title=""/>
                </v:shape>
                <o:OLEObject Type="Embed" ProgID="Equation.DSMT4" ShapeID="_x0000_i1060" DrawAspect="Content" ObjectID="_1705906178" r:id="rId85"/>
              </w:object>
            </w:r>
          </w:p>
        </w:tc>
        <w:tc>
          <w:tcPr>
            <w:tcW w:w="1732" w:type="pct"/>
            <w:tcBorders>
              <w:top w:val="nil"/>
              <w:bottom w:val="nil"/>
            </w:tcBorders>
            <w:vAlign w:val="center"/>
          </w:tcPr>
          <w:p w14:paraId="28EEC40A"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Battery capacity</w:t>
            </w:r>
          </w:p>
        </w:tc>
        <w:tc>
          <w:tcPr>
            <w:tcW w:w="430" w:type="pct"/>
            <w:tcBorders>
              <w:top w:val="nil"/>
              <w:bottom w:val="nil"/>
            </w:tcBorders>
            <w:vAlign w:val="center"/>
          </w:tcPr>
          <w:p w14:paraId="6AE37CB0" w14:textId="77777777" w:rsidR="00FD065F" w:rsidRPr="00640763" w:rsidRDefault="00FD065F" w:rsidP="00861B32">
            <w:pPr>
              <w:jc w:val="center"/>
              <w:rPr>
                <w:rFonts w:ascii="Times New Roman" w:hAnsi="Times New Roman" w:cs="Times New Roman"/>
                <w:sz w:val="18"/>
                <w:szCs w:val="18"/>
              </w:rPr>
            </w:pPr>
            <w:r w:rsidRPr="00640763">
              <w:rPr>
                <w:position w:val="-4"/>
              </w:rPr>
              <w:object w:dxaOrig="220" w:dyaOrig="220" w14:anchorId="050F7F72">
                <v:shape id="_x0000_i1061" type="#_x0000_t75" style="width:11.25pt;height:11.25pt" o:ole="">
                  <v:imagedata r:id="rId86" o:title=""/>
                </v:shape>
                <o:OLEObject Type="Embed" ProgID="Equation.DSMT4" ShapeID="_x0000_i1061" DrawAspect="Content" ObjectID="_1705906179" r:id="rId87"/>
              </w:object>
            </w:r>
          </w:p>
        </w:tc>
        <w:tc>
          <w:tcPr>
            <w:tcW w:w="1795" w:type="pct"/>
            <w:tcBorders>
              <w:top w:val="nil"/>
              <w:bottom w:val="nil"/>
            </w:tcBorders>
            <w:vAlign w:val="center"/>
          </w:tcPr>
          <w:p w14:paraId="34334999"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M</w:t>
            </w:r>
            <w:r w:rsidRPr="00640763">
              <w:rPr>
                <w:rFonts w:ascii="Times New Roman" w:hAnsi="Times New Roman" w:cs="Times New Roman"/>
                <w:sz w:val="20"/>
                <w:szCs w:val="20"/>
              </w:rPr>
              <w:t>aximum capacity of the battery system</w:t>
            </w:r>
          </w:p>
        </w:tc>
      </w:tr>
      <w:tr w:rsidR="00FD065F" w:rsidRPr="00640763" w14:paraId="217922FD" w14:textId="77777777" w:rsidTr="00861B32">
        <w:trPr>
          <w:trHeight w:val="20"/>
          <w:jc w:val="center"/>
        </w:trPr>
        <w:tc>
          <w:tcPr>
            <w:tcW w:w="582" w:type="pct"/>
            <w:vMerge/>
            <w:vAlign w:val="center"/>
          </w:tcPr>
          <w:p w14:paraId="1720194A" w14:textId="77777777" w:rsidR="00FD065F" w:rsidRPr="00640763" w:rsidRDefault="00FD065F" w:rsidP="00861B32">
            <w:pPr>
              <w:rPr>
                <w:rFonts w:ascii="Times New Roman" w:hAnsi="Times New Roman" w:cs="Times New Roman"/>
                <w:bCs/>
                <w:sz w:val="20"/>
                <w:szCs w:val="20"/>
              </w:rPr>
            </w:pPr>
          </w:p>
        </w:tc>
        <w:tc>
          <w:tcPr>
            <w:tcW w:w="461" w:type="pct"/>
            <w:tcBorders>
              <w:top w:val="nil"/>
              <w:bottom w:val="nil"/>
            </w:tcBorders>
            <w:vAlign w:val="center"/>
          </w:tcPr>
          <w:p w14:paraId="4576DE9C"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320" w:dyaOrig="260" w14:anchorId="3E98E931">
                <v:shape id="_x0000_i1062" type="#_x0000_t75" style="width:16.9pt;height:12.5pt" o:ole="">
                  <v:imagedata r:id="rId88" o:title=""/>
                </v:shape>
                <o:OLEObject Type="Embed" ProgID="Equation.DSMT4" ShapeID="_x0000_i1062" DrawAspect="Content" ObjectID="_1705906180" r:id="rId89"/>
              </w:object>
            </w:r>
          </w:p>
        </w:tc>
        <w:tc>
          <w:tcPr>
            <w:tcW w:w="1732" w:type="pct"/>
            <w:tcBorders>
              <w:top w:val="nil"/>
              <w:bottom w:val="nil"/>
            </w:tcBorders>
            <w:vAlign w:val="center"/>
          </w:tcPr>
          <w:p w14:paraId="7C46DF62"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 xml:space="preserve">Unit </w:t>
            </w:r>
            <w:r w:rsidRPr="00640763">
              <w:rPr>
                <w:rFonts w:ascii="Times New Roman" w:hAnsi="Times New Roman" w:cs="Times New Roman" w:hint="eastAsia"/>
                <w:sz w:val="20"/>
                <w:szCs w:val="20"/>
              </w:rPr>
              <w:t>d</w:t>
            </w:r>
            <w:r w:rsidRPr="00640763">
              <w:rPr>
                <w:rFonts w:ascii="Times New Roman" w:hAnsi="Times New Roman" w:cs="Times New Roman"/>
                <w:sz w:val="20"/>
                <w:szCs w:val="20"/>
              </w:rPr>
              <w:t>egradation cost</w:t>
            </w:r>
          </w:p>
        </w:tc>
        <w:tc>
          <w:tcPr>
            <w:tcW w:w="430" w:type="pct"/>
            <w:tcBorders>
              <w:top w:val="nil"/>
              <w:bottom w:val="nil"/>
            </w:tcBorders>
            <w:vAlign w:val="center"/>
          </w:tcPr>
          <w:p w14:paraId="45F4B534" w14:textId="77777777" w:rsidR="00FD065F" w:rsidRPr="00640763" w:rsidRDefault="00FD065F" w:rsidP="00861B32">
            <w:pPr>
              <w:jc w:val="center"/>
              <w:rPr>
                <w:rFonts w:ascii="Times New Roman" w:hAnsi="Times New Roman" w:cs="Times New Roman"/>
                <w:sz w:val="18"/>
                <w:szCs w:val="18"/>
              </w:rPr>
            </w:pPr>
          </w:p>
        </w:tc>
        <w:tc>
          <w:tcPr>
            <w:tcW w:w="1795" w:type="pct"/>
            <w:tcBorders>
              <w:top w:val="nil"/>
              <w:bottom w:val="nil"/>
            </w:tcBorders>
            <w:vAlign w:val="center"/>
          </w:tcPr>
          <w:p w14:paraId="57D85671" w14:textId="77777777" w:rsidR="00FD065F" w:rsidRPr="00640763" w:rsidRDefault="00FD065F" w:rsidP="00861B32">
            <w:pPr>
              <w:jc w:val="left"/>
              <w:rPr>
                <w:rFonts w:ascii="Times New Roman" w:hAnsi="Times New Roman" w:cs="Times New Roman"/>
                <w:sz w:val="20"/>
                <w:szCs w:val="20"/>
              </w:rPr>
            </w:pPr>
          </w:p>
        </w:tc>
      </w:tr>
      <w:tr w:rsidR="00FD065F" w:rsidRPr="00640763" w14:paraId="56176E6E" w14:textId="77777777" w:rsidTr="00861B32">
        <w:trPr>
          <w:trHeight w:val="20"/>
          <w:jc w:val="center"/>
        </w:trPr>
        <w:tc>
          <w:tcPr>
            <w:tcW w:w="582" w:type="pct"/>
            <w:vMerge/>
            <w:vAlign w:val="center"/>
          </w:tcPr>
          <w:p w14:paraId="3F401A01" w14:textId="77777777" w:rsidR="00FD065F" w:rsidRPr="00640763" w:rsidRDefault="00FD065F" w:rsidP="00861B32">
            <w:pPr>
              <w:rPr>
                <w:rFonts w:ascii="Times New Roman" w:hAnsi="Times New Roman" w:cs="Times New Roman"/>
                <w:bCs/>
                <w:sz w:val="20"/>
                <w:szCs w:val="20"/>
              </w:rPr>
            </w:pPr>
          </w:p>
        </w:tc>
        <w:tc>
          <w:tcPr>
            <w:tcW w:w="461" w:type="pct"/>
            <w:tcBorders>
              <w:top w:val="nil"/>
              <w:bottom w:val="nil"/>
            </w:tcBorders>
            <w:vAlign w:val="center"/>
          </w:tcPr>
          <w:p w14:paraId="193266E4" w14:textId="77777777" w:rsidR="00FD065F" w:rsidRPr="00640763" w:rsidRDefault="00FD065F" w:rsidP="00861B32">
            <w:pPr>
              <w:jc w:val="center"/>
            </w:pPr>
            <w:r w:rsidRPr="00640763">
              <w:rPr>
                <w:position w:val="-10"/>
              </w:rPr>
              <w:object w:dxaOrig="180" w:dyaOrig="279" w14:anchorId="0B36E029">
                <v:shape id="_x0000_i1063" type="#_x0000_t75" style="width:10pt;height:14.4pt" o:ole="">
                  <v:imagedata r:id="rId90" o:title=""/>
                </v:shape>
                <o:OLEObject Type="Embed" ProgID="Equation.DSMT4" ShapeID="_x0000_i1063" DrawAspect="Content" ObjectID="_1705906181" r:id="rId91"/>
              </w:object>
            </w:r>
          </w:p>
        </w:tc>
        <w:tc>
          <w:tcPr>
            <w:tcW w:w="1732" w:type="pct"/>
            <w:tcBorders>
              <w:top w:val="nil"/>
              <w:bottom w:val="nil"/>
            </w:tcBorders>
            <w:vAlign w:val="center"/>
          </w:tcPr>
          <w:p w14:paraId="3DA1FA17"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Input and output efficiency</w:t>
            </w:r>
          </w:p>
        </w:tc>
        <w:tc>
          <w:tcPr>
            <w:tcW w:w="430" w:type="pct"/>
            <w:tcBorders>
              <w:top w:val="nil"/>
              <w:bottom w:val="nil"/>
            </w:tcBorders>
            <w:vAlign w:val="center"/>
          </w:tcPr>
          <w:p w14:paraId="0A042637" w14:textId="77777777" w:rsidR="00FD065F" w:rsidRPr="00640763" w:rsidRDefault="00FD065F" w:rsidP="00861B32">
            <w:pPr>
              <w:jc w:val="center"/>
            </w:pPr>
            <w:r w:rsidRPr="00640763">
              <w:rPr>
                <w:position w:val="-10"/>
              </w:rPr>
              <w:object w:dxaOrig="180" w:dyaOrig="240" w14:anchorId="534232D3">
                <v:shape id="_x0000_i1064" type="#_x0000_t75" style="width:10pt;height:11.9pt" o:ole="">
                  <v:imagedata r:id="rId92" o:title=""/>
                </v:shape>
                <o:OLEObject Type="Embed" ProgID="Equation.DSMT4" ShapeID="_x0000_i1064" DrawAspect="Content" ObjectID="_1705906182" r:id="rId93"/>
              </w:object>
            </w:r>
          </w:p>
        </w:tc>
        <w:tc>
          <w:tcPr>
            <w:tcW w:w="1795" w:type="pct"/>
            <w:tcBorders>
              <w:top w:val="nil"/>
              <w:bottom w:val="nil"/>
            </w:tcBorders>
            <w:vAlign w:val="center"/>
          </w:tcPr>
          <w:p w14:paraId="5C3AC7FF"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Charging and discharging rate</w:t>
            </w:r>
          </w:p>
        </w:tc>
      </w:tr>
      <w:tr w:rsidR="00FD065F" w:rsidRPr="00640763" w14:paraId="7051FE4F" w14:textId="77777777" w:rsidTr="00861B32">
        <w:trPr>
          <w:trHeight w:val="20"/>
          <w:jc w:val="center"/>
        </w:trPr>
        <w:tc>
          <w:tcPr>
            <w:tcW w:w="582" w:type="pct"/>
            <w:vMerge w:val="restart"/>
            <w:tcBorders>
              <w:top w:val="nil"/>
            </w:tcBorders>
            <w:vAlign w:val="center"/>
          </w:tcPr>
          <w:p w14:paraId="5BF46845" w14:textId="77777777" w:rsidR="00FD065F" w:rsidRPr="00640763" w:rsidRDefault="00FD065F" w:rsidP="00861B32">
            <w:pPr>
              <w:jc w:val="center"/>
              <w:rPr>
                <w:rFonts w:ascii="Times New Roman" w:hAnsi="Times New Roman" w:cs="Times New Roman"/>
                <w:bCs/>
                <w:sz w:val="20"/>
                <w:szCs w:val="20"/>
              </w:rPr>
            </w:pPr>
            <w:r w:rsidRPr="00640763">
              <w:rPr>
                <w:rFonts w:ascii="Times New Roman" w:hAnsi="Times New Roman" w:cs="Times New Roman"/>
                <w:bCs/>
                <w:i/>
                <w:sz w:val="20"/>
                <w:szCs w:val="20"/>
              </w:rPr>
              <w:t>Variables</w:t>
            </w:r>
          </w:p>
        </w:tc>
        <w:tc>
          <w:tcPr>
            <w:tcW w:w="461" w:type="pct"/>
            <w:tcBorders>
              <w:top w:val="nil"/>
              <w:bottom w:val="nil"/>
            </w:tcBorders>
            <w:vAlign w:val="center"/>
          </w:tcPr>
          <w:p w14:paraId="4A511800" w14:textId="77777777" w:rsidR="00FD065F" w:rsidRPr="00640763" w:rsidRDefault="00FD065F" w:rsidP="00861B32">
            <w:pPr>
              <w:jc w:val="center"/>
              <w:rPr>
                <w:rFonts w:ascii="Times New Roman" w:hAnsi="Times New Roman" w:cs="Times New Roman"/>
                <w:sz w:val="18"/>
                <w:szCs w:val="18"/>
              </w:rPr>
            </w:pPr>
            <w:r w:rsidRPr="00640763">
              <w:rPr>
                <w:position w:val="-10"/>
              </w:rPr>
              <w:object w:dxaOrig="180" w:dyaOrig="240" w14:anchorId="2DA4AFC1">
                <v:shape id="_x0000_i1065" type="#_x0000_t75" style="width:10pt;height:11.9pt" o:ole="">
                  <v:imagedata r:id="rId94" o:title=""/>
                </v:shape>
                <o:OLEObject Type="Embed" ProgID="Equation.DSMT4" ShapeID="_x0000_i1065" DrawAspect="Content" ObjectID="_1705906183" r:id="rId95"/>
              </w:object>
            </w:r>
          </w:p>
        </w:tc>
        <w:tc>
          <w:tcPr>
            <w:tcW w:w="1732" w:type="pct"/>
            <w:tcBorders>
              <w:top w:val="nil"/>
              <w:bottom w:val="nil"/>
            </w:tcBorders>
            <w:vAlign w:val="center"/>
          </w:tcPr>
          <w:p w14:paraId="24129849"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I</w:t>
            </w:r>
            <w:r w:rsidRPr="00640763">
              <w:rPr>
                <w:rFonts w:ascii="Times New Roman" w:hAnsi="Times New Roman" w:cs="Times New Roman"/>
                <w:sz w:val="20"/>
                <w:szCs w:val="20"/>
              </w:rPr>
              <w:t>nstalled configuration</w:t>
            </w:r>
          </w:p>
        </w:tc>
        <w:tc>
          <w:tcPr>
            <w:tcW w:w="430" w:type="pct"/>
            <w:tcBorders>
              <w:top w:val="nil"/>
              <w:bottom w:val="nil"/>
            </w:tcBorders>
            <w:vAlign w:val="center"/>
          </w:tcPr>
          <w:p w14:paraId="7868EBA7" w14:textId="77777777" w:rsidR="00FD065F" w:rsidRPr="00640763" w:rsidRDefault="00FD065F" w:rsidP="00861B32">
            <w:pPr>
              <w:jc w:val="center"/>
              <w:rPr>
                <w:rFonts w:ascii="Times New Roman" w:hAnsi="Times New Roman" w:cs="Times New Roman"/>
                <w:sz w:val="18"/>
                <w:szCs w:val="18"/>
              </w:rPr>
            </w:pPr>
            <w:r w:rsidRPr="00640763">
              <w:rPr>
                <w:position w:val="-10"/>
              </w:rPr>
              <w:object w:dxaOrig="200" w:dyaOrig="240" w14:anchorId="21F7568F">
                <v:shape id="_x0000_i1066" type="#_x0000_t75" style="width:10pt;height:11.9pt" o:ole="">
                  <v:imagedata r:id="rId96" o:title=""/>
                </v:shape>
                <o:OLEObject Type="Embed" ProgID="Equation.DSMT4" ShapeID="_x0000_i1066" DrawAspect="Content" ObjectID="_1705906184" r:id="rId97"/>
              </w:object>
            </w:r>
          </w:p>
        </w:tc>
        <w:tc>
          <w:tcPr>
            <w:tcW w:w="1795" w:type="pct"/>
            <w:tcBorders>
              <w:top w:val="nil"/>
              <w:bottom w:val="nil"/>
            </w:tcBorders>
            <w:vAlign w:val="center"/>
          </w:tcPr>
          <w:p w14:paraId="6C255C47"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P</w:t>
            </w:r>
            <w:r w:rsidRPr="00640763">
              <w:rPr>
                <w:rFonts w:ascii="Times New Roman" w:hAnsi="Times New Roman" w:cs="Times New Roman"/>
                <w:sz w:val="20"/>
                <w:szCs w:val="20"/>
              </w:rPr>
              <w:t>ower amount</w:t>
            </w:r>
          </w:p>
        </w:tc>
      </w:tr>
      <w:tr w:rsidR="00FD065F" w:rsidRPr="00640763" w14:paraId="2C36BDF9" w14:textId="77777777" w:rsidTr="00861B32">
        <w:trPr>
          <w:trHeight w:val="20"/>
          <w:jc w:val="center"/>
        </w:trPr>
        <w:tc>
          <w:tcPr>
            <w:tcW w:w="582" w:type="pct"/>
            <w:vMerge/>
            <w:vAlign w:val="center"/>
          </w:tcPr>
          <w:p w14:paraId="149619E8" w14:textId="77777777" w:rsidR="00FD065F" w:rsidRPr="00640763" w:rsidRDefault="00FD065F" w:rsidP="00861B32">
            <w:pPr>
              <w:jc w:val="center"/>
              <w:rPr>
                <w:rFonts w:asciiTheme="minorEastAsia" w:hAnsiTheme="minorEastAsia" w:cs="Times New Roman"/>
                <w:sz w:val="18"/>
                <w:szCs w:val="18"/>
              </w:rPr>
            </w:pPr>
          </w:p>
        </w:tc>
        <w:tc>
          <w:tcPr>
            <w:tcW w:w="461" w:type="pct"/>
            <w:tcBorders>
              <w:top w:val="nil"/>
              <w:bottom w:val="nil"/>
            </w:tcBorders>
            <w:vAlign w:val="center"/>
          </w:tcPr>
          <w:p w14:paraId="5D6CA0D6"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340" w:dyaOrig="200" w14:anchorId="28C05E74">
                <v:shape id="_x0000_i1067" type="#_x0000_t75" style="width:16.9pt;height:10pt" o:ole="">
                  <v:imagedata r:id="rId98" o:title=""/>
                </v:shape>
                <o:OLEObject Type="Embed" ProgID="Equation.DSMT4" ShapeID="_x0000_i1067" DrawAspect="Content" ObjectID="_1705906185" r:id="rId99"/>
              </w:object>
            </w:r>
          </w:p>
        </w:tc>
        <w:tc>
          <w:tcPr>
            <w:tcW w:w="1732" w:type="pct"/>
            <w:tcBorders>
              <w:top w:val="nil"/>
              <w:bottom w:val="nil"/>
            </w:tcBorders>
            <w:vAlign w:val="center"/>
          </w:tcPr>
          <w:p w14:paraId="2B631D7E"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sz w:val="20"/>
                <w:szCs w:val="20"/>
              </w:rPr>
              <w:t>Available energy stored</w:t>
            </w:r>
          </w:p>
        </w:tc>
        <w:tc>
          <w:tcPr>
            <w:tcW w:w="430" w:type="pct"/>
            <w:tcBorders>
              <w:top w:val="nil"/>
              <w:bottom w:val="nil"/>
            </w:tcBorders>
            <w:vAlign w:val="center"/>
          </w:tcPr>
          <w:p w14:paraId="146F25E5"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180" w:dyaOrig="200" w14:anchorId="76F44BF3">
                <v:shape id="_x0000_i1068" type="#_x0000_t75" style="width:10pt;height:10pt" o:ole="">
                  <v:imagedata r:id="rId100" o:title=""/>
                </v:shape>
                <o:OLEObject Type="Embed" ProgID="Equation.DSMT4" ShapeID="_x0000_i1068" DrawAspect="Content" ObjectID="_1705906186" r:id="rId101"/>
              </w:object>
            </w:r>
          </w:p>
        </w:tc>
        <w:tc>
          <w:tcPr>
            <w:tcW w:w="1795" w:type="pct"/>
            <w:tcBorders>
              <w:top w:val="nil"/>
              <w:bottom w:val="nil"/>
            </w:tcBorders>
            <w:vAlign w:val="center"/>
          </w:tcPr>
          <w:p w14:paraId="070D81BC"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B</w:t>
            </w:r>
            <w:r w:rsidRPr="00640763">
              <w:rPr>
                <w:rFonts w:ascii="Times New Roman" w:hAnsi="Times New Roman" w:cs="Times New Roman"/>
                <w:sz w:val="20"/>
                <w:szCs w:val="20"/>
              </w:rPr>
              <w:t>inary status of charger connection</w:t>
            </w:r>
          </w:p>
        </w:tc>
      </w:tr>
      <w:tr w:rsidR="00FD065F" w:rsidRPr="00640763" w14:paraId="02B65A0F" w14:textId="77777777" w:rsidTr="00861B32">
        <w:trPr>
          <w:trHeight w:val="20"/>
          <w:jc w:val="center"/>
        </w:trPr>
        <w:tc>
          <w:tcPr>
            <w:tcW w:w="582" w:type="pct"/>
            <w:vMerge/>
            <w:tcBorders>
              <w:bottom w:val="single" w:sz="12" w:space="0" w:color="auto"/>
            </w:tcBorders>
            <w:vAlign w:val="center"/>
          </w:tcPr>
          <w:p w14:paraId="4B22C788" w14:textId="77777777" w:rsidR="00FD065F" w:rsidRPr="00640763" w:rsidRDefault="00FD065F" w:rsidP="00861B32">
            <w:pPr>
              <w:jc w:val="center"/>
              <w:rPr>
                <w:rFonts w:ascii="Times New Roman" w:hAnsi="Times New Roman" w:cs="Times New Roman"/>
                <w:sz w:val="18"/>
                <w:szCs w:val="18"/>
              </w:rPr>
            </w:pPr>
          </w:p>
        </w:tc>
        <w:tc>
          <w:tcPr>
            <w:tcW w:w="461" w:type="pct"/>
            <w:tcBorders>
              <w:top w:val="nil"/>
              <w:bottom w:val="single" w:sz="12" w:space="0" w:color="auto"/>
            </w:tcBorders>
            <w:vAlign w:val="center"/>
          </w:tcPr>
          <w:p w14:paraId="104D9097"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220" w:dyaOrig="200" w14:anchorId="151291E1">
                <v:shape id="_x0000_i1069" type="#_x0000_t75" style="width:11.25pt;height:10pt" o:ole="">
                  <v:imagedata r:id="rId102" o:title=""/>
                </v:shape>
                <o:OLEObject Type="Embed" ProgID="Equation.DSMT4" ShapeID="_x0000_i1069" DrawAspect="Content" ObjectID="_1705906187" r:id="rId103"/>
              </w:object>
            </w:r>
          </w:p>
        </w:tc>
        <w:tc>
          <w:tcPr>
            <w:tcW w:w="1732" w:type="pct"/>
            <w:tcBorders>
              <w:top w:val="nil"/>
              <w:bottom w:val="single" w:sz="12" w:space="0" w:color="auto"/>
            </w:tcBorders>
            <w:vAlign w:val="center"/>
          </w:tcPr>
          <w:p w14:paraId="0AB09EB7"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B</w:t>
            </w:r>
            <w:r w:rsidRPr="00640763">
              <w:rPr>
                <w:rFonts w:ascii="Times New Roman" w:hAnsi="Times New Roman" w:cs="Times New Roman"/>
                <w:sz w:val="20"/>
                <w:szCs w:val="20"/>
              </w:rPr>
              <w:t>inary status of mode selection</w:t>
            </w:r>
          </w:p>
        </w:tc>
        <w:tc>
          <w:tcPr>
            <w:tcW w:w="430" w:type="pct"/>
            <w:tcBorders>
              <w:top w:val="nil"/>
              <w:bottom w:val="single" w:sz="12" w:space="0" w:color="auto"/>
            </w:tcBorders>
            <w:vAlign w:val="center"/>
          </w:tcPr>
          <w:p w14:paraId="34C58C40" w14:textId="77777777" w:rsidR="00FD065F" w:rsidRPr="00640763" w:rsidRDefault="00FD065F" w:rsidP="00861B32">
            <w:pPr>
              <w:jc w:val="center"/>
              <w:rPr>
                <w:rFonts w:ascii="Times New Roman" w:hAnsi="Times New Roman" w:cs="Times New Roman"/>
                <w:sz w:val="18"/>
                <w:szCs w:val="18"/>
              </w:rPr>
            </w:pPr>
            <w:r w:rsidRPr="00640763">
              <w:rPr>
                <w:position w:val="-6"/>
              </w:rPr>
              <w:object w:dxaOrig="160" w:dyaOrig="200" w14:anchorId="04732E19">
                <v:shape id="_x0000_i1070" type="#_x0000_t75" style="width:8.15pt;height:10pt" o:ole="">
                  <v:imagedata r:id="rId104" o:title=""/>
                </v:shape>
                <o:OLEObject Type="Embed" ProgID="Equation.DSMT4" ShapeID="_x0000_i1070" DrawAspect="Content" ObjectID="_1705906188" r:id="rId105"/>
              </w:object>
            </w:r>
          </w:p>
        </w:tc>
        <w:tc>
          <w:tcPr>
            <w:tcW w:w="1795" w:type="pct"/>
            <w:tcBorders>
              <w:top w:val="nil"/>
              <w:bottom w:val="single" w:sz="12" w:space="0" w:color="auto"/>
            </w:tcBorders>
            <w:vAlign w:val="center"/>
          </w:tcPr>
          <w:p w14:paraId="19A24ED1" w14:textId="77777777" w:rsidR="00FD065F" w:rsidRPr="00640763" w:rsidRDefault="00FD065F" w:rsidP="00861B32">
            <w:pPr>
              <w:jc w:val="left"/>
              <w:rPr>
                <w:rFonts w:ascii="Times New Roman" w:hAnsi="Times New Roman" w:cs="Times New Roman"/>
                <w:sz w:val="20"/>
                <w:szCs w:val="20"/>
              </w:rPr>
            </w:pPr>
            <w:r w:rsidRPr="00640763">
              <w:rPr>
                <w:rFonts w:ascii="Times New Roman" w:hAnsi="Times New Roman" w:cs="Times New Roman" w:hint="eastAsia"/>
                <w:sz w:val="20"/>
                <w:szCs w:val="20"/>
              </w:rPr>
              <w:t>B</w:t>
            </w:r>
            <w:r w:rsidRPr="00640763">
              <w:rPr>
                <w:rFonts w:ascii="Times New Roman" w:hAnsi="Times New Roman" w:cs="Times New Roman"/>
                <w:sz w:val="20"/>
                <w:szCs w:val="20"/>
              </w:rPr>
              <w:t>inary status of charging and discharging</w:t>
            </w:r>
          </w:p>
        </w:tc>
      </w:tr>
    </w:tbl>
    <w:p w14:paraId="7BBC8D4D" w14:textId="77777777" w:rsidR="00693B59" w:rsidRPr="00640763" w:rsidRDefault="00693B59" w:rsidP="00FD065F"/>
    <w:p w14:paraId="6C9CF7B9" w14:textId="77777777" w:rsidR="00137F68" w:rsidRPr="00640763" w:rsidRDefault="00137F68" w:rsidP="00D24709">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Model formulations</w:t>
      </w:r>
    </w:p>
    <w:p w14:paraId="62626E7C" w14:textId="03E9C14B" w:rsidR="00644140" w:rsidRPr="00640763" w:rsidRDefault="0064414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Due to space limitation, only the specification of S4</w:t>
      </w:r>
      <w:r w:rsidR="00C759D0" w:rsidRPr="00640763">
        <w:rPr>
          <w:rFonts w:ascii="Times New Roman" w:hAnsi="Times New Roman" w:cs="Times New Roman"/>
          <w:sz w:val="24"/>
          <w:szCs w:val="24"/>
        </w:rPr>
        <w:t xml:space="preserve"> </w:t>
      </w:r>
      <w:r w:rsidR="00237F1E" w:rsidRPr="00640763">
        <w:rPr>
          <w:rFonts w:ascii="Times New Roman" w:hAnsi="Times New Roman" w:cs="Times New Roman"/>
          <w:sz w:val="24"/>
          <w:szCs w:val="24"/>
        </w:rPr>
        <w:t>is</w:t>
      </w:r>
      <w:r w:rsidRPr="00640763">
        <w:rPr>
          <w:rFonts w:ascii="Times New Roman" w:hAnsi="Times New Roman" w:cs="Times New Roman"/>
          <w:sz w:val="24"/>
          <w:szCs w:val="24"/>
        </w:rPr>
        <w:t xml:space="preserve"> described in detail.</w:t>
      </w:r>
      <w:r w:rsidR="00237F1E" w:rsidRPr="00640763">
        <w:rPr>
          <w:rFonts w:ascii="Times New Roman" w:hAnsi="Times New Roman" w:cs="Times New Roman"/>
          <w:sz w:val="24"/>
          <w:szCs w:val="24"/>
        </w:rPr>
        <w:t xml:space="preserve"> The others are special cases with </w:t>
      </w:r>
      <w:r w:rsidR="00237F1E" w:rsidRPr="00640763">
        <w:rPr>
          <w:rFonts w:ascii="Times New Roman" w:hAnsi="Times New Roman" w:cs="Times New Roman"/>
          <w:kern w:val="0"/>
          <w:sz w:val="24"/>
          <w:szCs w:val="24"/>
        </w:rPr>
        <w:t>relaxation of the relevant features.</w:t>
      </w:r>
      <w:r w:rsidR="00237F1E" w:rsidRPr="00640763">
        <w:rPr>
          <w:rFonts w:hint="eastAsia"/>
          <w:kern w:val="0"/>
          <w:sz w:val="24"/>
          <w:szCs w:val="24"/>
        </w:rPr>
        <w:t xml:space="preserve"> </w:t>
      </w:r>
      <w:r w:rsidR="00237F1E" w:rsidRPr="00640763">
        <w:rPr>
          <w:rFonts w:ascii="Times New Roman" w:hAnsi="Times New Roman" w:cs="Times New Roman"/>
          <w:kern w:val="0"/>
          <w:sz w:val="24"/>
          <w:szCs w:val="24"/>
        </w:rPr>
        <w:t xml:space="preserve">The objective function is to minimize the total cost of the investment and operations over all scenarios. The first three lines of Eq. (1) denote the capital costs and operating expenses of charging facilities. Specifically, the first-stage </w:t>
      </w:r>
      <w:bookmarkStart w:id="23" w:name="_Hlk62667251"/>
      <w:r w:rsidR="00237F1E" w:rsidRPr="00640763">
        <w:rPr>
          <w:rFonts w:ascii="Times New Roman" w:hAnsi="Times New Roman" w:cs="Times New Roman"/>
          <w:kern w:val="0"/>
          <w:sz w:val="24"/>
          <w:szCs w:val="24"/>
        </w:rPr>
        <w:t xml:space="preserve">variables include the installed number of FCs and RCs, </w:t>
      </w:r>
      <w:bookmarkEnd w:id="23"/>
      <w:r w:rsidR="00237F1E" w:rsidRPr="00640763">
        <w:rPr>
          <w:rFonts w:ascii="Times New Roman" w:hAnsi="Times New Roman" w:cs="Times New Roman"/>
          <w:kern w:val="0"/>
          <w:sz w:val="24"/>
          <w:szCs w:val="24"/>
        </w:rPr>
        <w:t xml:space="preserve">and the installed capacity of PV and battery system. As expressed by </w:t>
      </w:r>
      <w:proofErr w:type="spellStart"/>
      <w:r w:rsidR="00237F1E" w:rsidRPr="00640763">
        <w:rPr>
          <w:rFonts w:ascii="Times New Roman" w:hAnsi="Times New Roman" w:cs="Times New Roman"/>
          <w:kern w:val="0"/>
          <w:sz w:val="24"/>
          <w:szCs w:val="24"/>
        </w:rPr>
        <w:t>Eqs</w:t>
      </w:r>
      <w:proofErr w:type="spellEnd"/>
      <w:r w:rsidR="00237F1E" w:rsidRPr="00640763">
        <w:rPr>
          <w:rFonts w:ascii="Times New Roman" w:hAnsi="Times New Roman" w:cs="Times New Roman"/>
          <w:kern w:val="0"/>
          <w:sz w:val="24"/>
          <w:szCs w:val="24"/>
        </w:rPr>
        <w:t>. (2) and (3), they are constrained by the number and area of parking spaces. The coverage period is set to 1 year and the annualized capital cost is adopted</w:t>
      </w:r>
      <w:r w:rsidR="00237F1E" w:rsidRPr="00640763">
        <w:rPr>
          <w:rFonts w:ascii="Times New Roman" w:hAnsi="Times New Roman" w:cs="Times New Roman"/>
          <w:sz w:val="24"/>
          <w:szCs w:val="24"/>
        </w:rPr>
        <w:t xml:space="preserve">, which is widely used in the investment analysis of facilities with different </w:t>
      </w:r>
      <w:r w:rsidR="00237F1E" w:rsidRPr="00640763">
        <w:rPr>
          <w:rFonts w:ascii="Times New Roman" w:hAnsi="Times New Roman" w:cs="Times New Roman"/>
          <w:kern w:val="0"/>
          <w:sz w:val="24"/>
          <w:szCs w:val="24"/>
        </w:rPr>
        <w:t>service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573"/>
      </w:tblGrid>
      <w:tr w:rsidR="0086576B" w:rsidRPr="00640763" w14:paraId="11A055CF" w14:textId="77777777" w:rsidTr="00861B32">
        <w:tc>
          <w:tcPr>
            <w:tcW w:w="8758" w:type="dxa"/>
          </w:tcPr>
          <w:bookmarkStart w:id="24" w:name="_Hlk62665382"/>
          <w:p w14:paraId="5C71560D" w14:textId="77777777" w:rsidR="0086576B" w:rsidRPr="00640763" w:rsidRDefault="0086576B" w:rsidP="00861B32">
            <w:pPr>
              <w:spacing w:line="360" w:lineRule="auto"/>
            </w:pPr>
            <w:r w:rsidRPr="00640763">
              <w:rPr>
                <w:position w:val="-78"/>
              </w:rPr>
              <w:object w:dxaOrig="7940" w:dyaOrig="1660" w14:anchorId="0B2D87D1">
                <v:shape id="_x0000_i1071" type="#_x0000_t75" style="width:397.55pt;height:82.65pt" o:ole="">
                  <v:imagedata r:id="rId106" o:title=""/>
                </v:shape>
                <o:OLEObject Type="Embed" ProgID="Equation.DSMT4" ShapeID="_x0000_i1071" DrawAspect="Content" ObjectID="_1705906189" r:id="rId107"/>
              </w:object>
            </w:r>
          </w:p>
        </w:tc>
        <w:tc>
          <w:tcPr>
            <w:tcW w:w="654" w:type="dxa"/>
            <w:vAlign w:val="center"/>
          </w:tcPr>
          <w:p w14:paraId="02FF27A3" w14:textId="77777777" w:rsidR="0086576B" w:rsidRPr="00640763" w:rsidRDefault="0086576B" w:rsidP="00861B32">
            <w:pPr>
              <w:spacing w:line="360" w:lineRule="auto"/>
              <w:jc w:val="right"/>
              <w:rPr>
                <w:rFonts w:ascii="Times New Roman" w:hAnsi="Times New Roman" w:cs="Times New Roman"/>
                <w:sz w:val="22"/>
              </w:rPr>
            </w:pPr>
            <w:r w:rsidRPr="00640763">
              <w:rPr>
                <w:rFonts w:ascii="Times New Roman" w:hAnsi="Times New Roman" w:cs="Times New Roman"/>
                <w:sz w:val="22"/>
              </w:rPr>
              <w:t>(1)</w:t>
            </w:r>
          </w:p>
        </w:tc>
      </w:tr>
      <w:tr w:rsidR="0086576B" w:rsidRPr="00640763" w14:paraId="5904C1BA" w14:textId="77777777" w:rsidTr="00861B32">
        <w:tc>
          <w:tcPr>
            <w:tcW w:w="8758" w:type="dxa"/>
          </w:tcPr>
          <w:p w14:paraId="4F08A584" w14:textId="77777777" w:rsidR="0086576B" w:rsidRPr="00640763" w:rsidRDefault="0086576B" w:rsidP="00861B32">
            <w:pPr>
              <w:spacing w:line="360" w:lineRule="auto"/>
              <w:rPr>
                <w:rFonts w:ascii="Times New Roman" w:hAnsi="Times New Roman" w:cs="Times New Roman"/>
                <w:sz w:val="22"/>
              </w:rPr>
            </w:pPr>
            <w:r w:rsidRPr="00640763">
              <w:rPr>
                <w:position w:val="-10"/>
              </w:rPr>
              <w:object w:dxaOrig="3220" w:dyaOrig="320" w14:anchorId="6CC004C9">
                <v:shape id="_x0000_i1072" type="#_x0000_t75" style="width:160.9pt;height:16.9pt" o:ole="">
                  <v:imagedata r:id="rId108" o:title=""/>
                </v:shape>
                <o:OLEObject Type="Embed" ProgID="Equation.DSMT4" ShapeID="_x0000_i1072" DrawAspect="Content" ObjectID="_1705906190" r:id="rId109"/>
              </w:object>
            </w:r>
          </w:p>
        </w:tc>
        <w:tc>
          <w:tcPr>
            <w:tcW w:w="654" w:type="dxa"/>
            <w:vAlign w:val="center"/>
          </w:tcPr>
          <w:p w14:paraId="19C29617" w14:textId="77777777" w:rsidR="0086576B" w:rsidRPr="00640763" w:rsidRDefault="0086576B" w:rsidP="00861B32">
            <w:pPr>
              <w:spacing w:line="360" w:lineRule="auto"/>
              <w:jc w:val="right"/>
              <w:rPr>
                <w:rFonts w:ascii="Times New Roman" w:hAnsi="Times New Roman" w:cs="Times New Roman"/>
                <w:sz w:val="22"/>
              </w:rPr>
            </w:pPr>
            <w:r w:rsidRPr="00640763">
              <w:rPr>
                <w:rFonts w:ascii="Times New Roman" w:hAnsi="Times New Roman" w:cs="Times New Roman"/>
                <w:sz w:val="22"/>
              </w:rPr>
              <w:t>(2)</w:t>
            </w:r>
          </w:p>
        </w:tc>
      </w:tr>
      <w:tr w:rsidR="0086576B" w:rsidRPr="00640763" w14:paraId="5BC2D7AA" w14:textId="77777777" w:rsidTr="00861B32">
        <w:tc>
          <w:tcPr>
            <w:tcW w:w="8758" w:type="dxa"/>
          </w:tcPr>
          <w:p w14:paraId="2688E074" w14:textId="77777777" w:rsidR="0086576B" w:rsidRPr="00640763" w:rsidRDefault="0086576B" w:rsidP="00861B32">
            <w:pPr>
              <w:spacing w:line="360" w:lineRule="auto"/>
              <w:rPr>
                <w:rFonts w:ascii="Times New Roman" w:hAnsi="Times New Roman" w:cs="Times New Roman"/>
                <w:sz w:val="22"/>
              </w:rPr>
            </w:pPr>
            <w:r w:rsidRPr="00640763">
              <w:rPr>
                <w:position w:val="-10"/>
              </w:rPr>
              <w:object w:dxaOrig="1920" w:dyaOrig="320" w14:anchorId="1D848523">
                <v:shape id="_x0000_i1073" type="#_x0000_t75" style="width:96.4pt;height:16.9pt" o:ole="">
                  <v:imagedata r:id="rId110" o:title=""/>
                </v:shape>
                <o:OLEObject Type="Embed" ProgID="Equation.DSMT4" ShapeID="_x0000_i1073" DrawAspect="Content" ObjectID="_1705906191" r:id="rId111"/>
              </w:object>
            </w:r>
          </w:p>
        </w:tc>
        <w:tc>
          <w:tcPr>
            <w:tcW w:w="654" w:type="dxa"/>
            <w:vAlign w:val="center"/>
          </w:tcPr>
          <w:p w14:paraId="6C177A7C" w14:textId="77777777" w:rsidR="0086576B" w:rsidRPr="00640763" w:rsidRDefault="0086576B" w:rsidP="00861B32">
            <w:pPr>
              <w:spacing w:line="360" w:lineRule="auto"/>
              <w:jc w:val="right"/>
              <w:rPr>
                <w:rFonts w:ascii="Times New Roman" w:hAnsi="Times New Roman" w:cs="Times New Roman"/>
                <w:sz w:val="22"/>
              </w:rPr>
            </w:pPr>
            <w:r w:rsidRPr="00640763">
              <w:rPr>
                <w:rFonts w:ascii="Times New Roman" w:hAnsi="Times New Roman" w:cs="Times New Roman"/>
                <w:sz w:val="22"/>
              </w:rPr>
              <w:t>(3)</w:t>
            </w:r>
          </w:p>
        </w:tc>
      </w:tr>
      <w:tr w:rsidR="0086576B" w:rsidRPr="00640763" w14:paraId="3FAAFF91" w14:textId="77777777" w:rsidTr="00861B32">
        <w:tc>
          <w:tcPr>
            <w:tcW w:w="8758" w:type="dxa"/>
          </w:tcPr>
          <w:p w14:paraId="5CD86EE5" w14:textId="77777777" w:rsidR="0086576B" w:rsidRPr="00640763" w:rsidRDefault="0086576B" w:rsidP="00861B32">
            <w:pPr>
              <w:spacing w:line="360" w:lineRule="auto"/>
              <w:rPr>
                <w:rFonts w:ascii="Times New Roman" w:hAnsi="Times New Roman" w:cs="Times New Roman"/>
                <w:sz w:val="22"/>
              </w:rPr>
            </w:pPr>
            <w:r w:rsidRPr="00640763">
              <w:rPr>
                <w:position w:val="-10"/>
              </w:rPr>
              <w:object w:dxaOrig="980" w:dyaOrig="320" w14:anchorId="7FF45BC3">
                <v:shape id="_x0000_i1074" type="#_x0000_t75" style="width:48.85pt;height:16.9pt" o:ole="">
                  <v:imagedata r:id="rId112" o:title=""/>
                </v:shape>
                <o:OLEObject Type="Embed" ProgID="Equation.DSMT4" ShapeID="_x0000_i1074" DrawAspect="Content" ObjectID="_1705906192" r:id="rId113"/>
              </w:object>
            </w:r>
          </w:p>
        </w:tc>
        <w:tc>
          <w:tcPr>
            <w:tcW w:w="654" w:type="dxa"/>
            <w:vAlign w:val="center"/>
          </w:tcPr>
          <w:p w14:paraId="762334BC" w14:textId="77777777" w:rsidR="0086576B" w:rsidRPr="00640763" w:rsidRDefault="0086576B" w:rsidP="00861B32">
            <w:pPr>
              <w:spacing w:line="360" w:lineRule="auto"/>
              <w:jc w:val="right"/>
              <w:rPr>
                <w:rFonts w:ascii="Times New Roman" w:hAnsi="Times New Roman" w:cs="Times New Roman"/>
                <w:sz w:val="22"/>
              </w:rPr>
            </w:pPr>
            <w:r w:rsidRPr="00640763">
              <w:rPr>
                <w:rFonts w:ascii="Times New Roman" w:hAnsi="Times New Roman" w:cs="Times New Roman"/>
                <w:sz w:val="22"/>
              </w:rPr>
              <w:t>(4)</w:t>
            </w:r>
          </w:p>
        </w:tc>
      </w:tr>
    </w:tbl>
    <w:bookmarkEnd w:id="24"/>
    <w:p w14:paraId="4F4CFC2E" w14:textId="3FC831A2" w:rsidR="00644140" w:rsidRPr="00640763" w:rsidRDefault="0064414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The last line of Eq. (1) is associated with the second-stage variables, which can be interpreted as the cost and income of power trading activities. With a further formula expansion, Eq. (5) represents the expenditure of procuring electricity from grid, which is determined by the amount of power injected from grid to the battery system and the electric vans. Since </w:t>
      </w:r>
      <w:r w:rsidR="00FB09F6" w:rsidRPr="00640763">
        <w:rPr>
          <w:rFonts w:ascii="Times New Roman" w:hAnsi="Times New Roman" w:cs="Times New Roman"/>
          <w:sz w:val="24"/>
          <w:szCs w:val="24"/>
        </w:rPr>
        <w:t xml:space="preserve">the </w:t>
      </w:r>
      <w:r w:rsidRPr="00640763">
        <w:rPr>
          <w:rFonts w:ascii="Times New Roman" w:hAnsi="Times New Roman" w:cs="Times New Roman"/>
          <w:sz w:val="24"/>
          <w:szCs w:val="24"/>
        </w:rPr>
        <w:t xml:space="preserve">V2G mode accelerates the battery degradation, the additional cost is introduced as </w:t>
      </w:r>
      <w:proofErr w:type="spellStart"/>
      <w:r w:rsidRPr="00640763">
        <w:rPr>
          <w:rFonts w:ascii="Times New Roman" w:hAnsi="Times New Roman" w:cs="Times New Roman"/>
          <w:sz w:val="24"/>
          <w:szCs w:val="24"/>
        </w:rPr>
        <w:t>Eqs</w:t>
      </w:r>
      <w:proofErr w:type="spellEnd"/>
      <w:r w:rsidRPr="00640763">
        <w:rPr>
          <w:rFonts w:ascii="Times New Roman" w:hAnsi="Times New Roman" w:cs="Times New Roman"/>
          <w:sz w:val="24"/>
          <w:szCs w:val="24"/>
        </w:rPr>
        <w:t xml:space="preserve">. (6) and (7)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nkZcevLo","properties":{"unsorted":true,"formattedCitation":"[40]","plainCitation":"[40]","noteIndex":0},"citationItems":[{"id":700,"uris":["http://zotero.org/users/local/9ThtfrAa/items/W24TQ9IH"],"uri":["http://zotero.org/users/local/9ThtfrAa/items/W24TQ9IH"],"itemData":{"id":700,"type":"article-journal","container-title":"Applied Energy","ISSN":"0306-2619","journalAbbreviation":"Applied Energy","note":"publisher: Elsevier","page":"601-612","title":"Optimal trading of plug-in electric vehicle aggregation agents in a market environment for sustainability","volume":"162","author":[{"family":"Shafie-Khah","given":"M"},{"family":"Heydarian-Forushani","given":"E"},{"family":"Golshan","given":"MEH"},{"family":"Siano","given":"P"},{"family":"Moghaddam","given":"MP"},{"family":"Sheikh-El-Eslami","given":"MK"},{"family":"Catalão","given":"JPS"}],"issued":{"date-parts":[["2016"]]}}}],"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[40]</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Regarding the income, the first source is the sale of solar generation. Ancillary services </w:t>
      </w:r>
      <w:r w:rsidRPr="00640763">
        <w:rPr>
          <w:rFonts w:ascii="Times New Roman" w:hAnsi="Times New Roman" w:cs="Times New Roman" w:hint="eastAsia"/>
          <w:sz w:val="24"/>
          <w:szCs w:val="24"/>
        </w:rPr>
        <w:t>provided</w:t>
      </w:r>
      <w:r w:rsidRPr="00640763">
        <w:rPr>
          <w:rFonts w:ascii="Times New Roman" w:hAnsi="Times New Roman" w:cs="Times New Roman"/>
          <w:sz w:val="24"/>
          <w:szCs w:val="24"/>
        </w:rPr>
        <w:t xml:space="preserve"> by V2G mode also bring extra income and is reflected by Eq. (9). As shown in Eq. (10), the third part comes from the provision of </w:t>
      </w:r>
      <w:r w:rsidR="00FB09F6" w:rsidRPr="00640763">
        <w:rPr>
          <w:rFonts w:ascii="Times New Roman" w:hAnsi="Times New Roman" w:cs="Times New Roman"/>
          <w:sz w:val="24"/>
          <w:szCs w:val="24"/>
        </w:rPr>
        <w:t xml:space="preserve">the </w:t>
      </w:r>
      <w:r w:rsidRPr="00640763">
        <w:rPr>
          <w:rFonts w:ascii="Times New Roman" w:hAnsi="Times New Roman" w:cs="Times New Roman"/>
          <w:sz w:val="24"/>
          <w:szCs w:val="24"/>
        </w:rPr>
        <w:t xml:space="preserve">charging service to fleet owners, which mainly depends on the charging demand and </w:t>
      </w:r>
      <w:r w:rsidR="00FB09F6" w:rsidRPr="00640763">
        <w:rPr>
          <w:rFonts w:ascii="Times New Roman" w:hAnsi="Times New Roman" w:cs="Times New Roman"/>
          <w:sz w:val="24"/>
          <w:szCs w:val="24"/>
        </w:rPr>
        <w:t>retail</w:t>
      </w:r>
      <w:r w:rsidRPr="00640763">
        <w:rPr>
          <w:rFonts w:ascii="Times New Roman" w:hAnsi="Times New Roman" w:cs="Times New Roman"/>
          <w:sz w:val="24"/>
          <w:szCs w:val="24"/>
        </w:rPr>
        <w:t xml:space="preserve"> price. Furthermore,</w:t>
      </w:r>
      <w:r w:rsidRPr="00640763">
        <w:rPr>
          <w:sz w:val="24"/>
          <w:szCs w:val="24"/>
        </w:rPr>
        <w:t xml:space="preserve"> </w:t>
      </w:r>
      <w:r w:rsidR="0086576B" w:rsidRPr="00640763">
        <w:rPr>
          <w:position w:val="-10"/>
        </w:rPr>
        <w:object w:dxaOrig="320" w:dyaOrig="300" w14:anchorId="034CEFBA">
          <v:shape id="_x0000_i1075" type="#_x0000_t75" style="width:16.9pt;height:15.65pt" o:ole="">
            <v:imagedata r:id="rId114" o:title=""/>
          </v:shape>
          <o:OLEObject Type="Embed" ProgID="Equation.DSMT4" ShapeID="_x0000_i1075" DrawAspect="Content" ObjectID="_1705906193" r:id="rId115"/>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represents the occurrence number of each typical scenario and will be further explained in Section 4.</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669"/>
      </w:tblGrid>
      <w:tr w:rsidR="00644140" w:rsidRPr="00640763" w14:paraId="1EA7024F" w14:textId="77777777" w:rsidTr="00536517">
        <w:trPr>
          <w:trHeight w:val="492"/>
        </w:trPr>
        <w:tc>
          <w:tcPr>
            <w:tcW w:w="8496" w:type="dxa"/>
          </w:tcPr>
          <w:p w14:paraId="57735B2F" w14:textId="22526C46" w:rsidR="00644140" w:rsidRPr="00640763" w:rsidRDefault="0086576B" w:rsidP="00C22545">
            <w:pPr>
              <w:spacing w:line="360" w:lineRule="auto"/>
              <w:rPr>
                <w:rFonts w:ascii="Times New Roman" w:hAnsi="Times New Roman" w:cs="Times New Roman"/>
                <w:sz w:val="22"/>
              </w:rPr>
            </w:pPr>
            <w:r w:rsidRPr="00640763">
              <w:rPr>
                <w:position w:val="-14"/>
              </w:rPr>
              <w:object w:dxaOrig="4640" w:dyaOrig="380" w14:anchorId="3A284511">
                <v:shape id="_x0000_i1076" type="#_x0000_t75" style="width:232.9pt;height:18.8pt" o:ole="">
                  <v:imagedata r:id="rId116" o:title=""/>
                </v:shape>
                <o:OLEObject Type="Embed" ProgID="Equation.DSMT4" ShapeID="_x0000_i1076" DrawAspect="Content" ObjectID="_1705906194" r:id="rId117"/>
              </w:object>
            </w:r>
          </w:p>
        </w:tc>
        <w:tc>
          <w:tcPr>
            <w:tcW w:w="718" w:type="dxa"/>
            <w:vAlign w:val="center"/>
          </w:tcPr>
          <w:p w14:paraId="7F7DF82E"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(5)</w:t>
            </w:r>
          </w:p>
        </w:tc>
      </w:tr>
      <w:tr w:rsidR="00644140" w:rsidRPr="00640763" w14:paraId="2DA1F4A9" w14:textId="77777777" w:rsidTr="00536517">
        <w:tc>
          <w:tcPr>
            <w:tcW w:w="8496" w:type="dxa"/>
          </w:tcPr>
          <w:p w14:paraId="08106572" w14:textId="0CE43544" w:rsidR="00644140" w:rsidRPr="00640763" w:rsidRDefault="0086576B" w:rsidP="00C22545">
            <w:pPr>
              <w:spacing w:line="360" w:lineRule="auto"/>
              <w:rPr>
                <w:rFonts w:ascii="Times New Roman" w:hAnsi="Times New Roman" w:cs="Times New Roman"/>
                <w:noProof/>
                <w:sz w:val="22"/>
              </w:rPr>
            </w:pPr>
            <w:r w:rsidRPr="00640763">
              <w:rPr>
                <w:position w:val="-14"/>
              </w:rPr>
              <w:object w:dxaOrig="7640" w:dyaOrig="380" w14:anchorId="4A4731E7">
                <v:shape id="_x0000_i1077" type="#_x0000_t75" style="width:382.55pt;height:18.8pt" o:ole="">
                  <v:imagedata r:id="rId118" o:title=""/>
                </v:shape>
                <o:OLEObject Type="Embed" ProgID="Equation.DSMT4" ShapeID="_x0000_i1077" DrawAspect="Content" ObjectID="_1705906195" r:id="rId119"/>
              </w:object>
            </w:r>
          </w:p>
        </w:tc>
        <w:tc>
          <w:tcPr>
            <w:tcW w:w="718" w:type="dxa"/>
            <w:vAlign w:val="center"/>
          </w:tcPr>
          <w:p w14:paraId="78108A99"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(6)</w:t>
            </w:r>
          </w:p>
        </w:tc>
      </w:tr>
      <w:tr w:rsidR="00644140" w:rsidRPr="00640763" w14:paraId="09B49305" w14:textId="77777777" w:rsidTr="00536517">
        <w:tc>
          <w:tcPr>
            <w:tcW w:w="8496" w:type="dxa"/>
          </w:tcPr>
          <w:p w14:paraId="3933D295" w14:textId="6CB320F0" w:rsidR="00644140" w:rsidRPr="00640763" w:rsidRDefault="0086576B" w:rsidP="00C22545">
            <w:pPr>
              <w:spacing w:line="360" w:lineRule="auto"/>
              <w:rPr>
                <w:rFonts w:ascii="Times New Roman" w:hAnsi="Times New Roman" w:cs="Times New Roman"/>
                <w:noProof/>
                <w:sz w:val="22"/>
              </w:rPr>
            </w:pPr>
            <w:r w:rsidRPr="00640763">
              <w:rPr>
                <w:position w:val="-14"/>
              </w:rPr>
              <w:object w:dxaOrig="4740" w:dyaOrig="380" w14:anchorId="625873E3">
                <v:shape id="_x0000_i1078" type="#_x0000_t75" style="width:237.3pt;height:18.8pt" o:ole="">
                  <v:imagedata r:id="rId120" o:title=""/>
                </v:shape>
                <o:OLEObject Type="Embed" ProgID="Equation.DSMT4" ShapeID="_x0000_i1078" DrawAspect="Content" ObjectID="_1705906196" r:id="rId121"/>
              </w:object>
            </w:r>
          </w:p>
        </w:tc>
        <w:tc>
          <w:tcPr>
            <w:tcW w:w="718" w:type="dxa"/>
            <w:vAlign w:val="center"/>
          </w:tcPr>
          <w:p w14:paraId="14227A25"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(7)</w:t>
            </w:r>
          </w:p>
        </w:tc>
      </w:tr>
      <w:tr w:rsidR="00536517" w:rsidRPr="00640763" w14:paraId="69F56DF1" w14:textId="77777777" w:rsidTr="00536517">
        <w:tc>
          <w:tcPr>
            <w:tcW w:w="8496" w:type="dxa"/>
          </w:tcPr>
          <w:p w14:paraId="6F78D56B" w14:textId="3407C595" w:rsidR="00536517" w:rsidRPr="00640763" w:rsidRDefault="0086576B" w:rsidP="00536517">
            <w:pPr>
              <w:spacing w:line="360" w:lineRule="auto"/>
              <w:rPr>
                <w:rFonts w:ascii="Times New Roman" w:hAnsi="Times New Roman" w:cs="Times New Roman"/>
                <w:noProof/>
                <w:sz w:val="22"/>
              </w:rPr>
            </w:pPr>
            <w:r w:rsidRPr="00640763">
              <w:rPr>
                <w:position w:val="-12"/>
              </w:rPr>
              <w:object w:dxaOrig="2700" w:dyaOrig="340" w14:anchorId="11A535A6">
                <v:shape id="_x0000_i1079" type="#_x0000_t75" style="width:134pt;height:16.9pt" o:ole="">
                  <v:imagedata r:id="rId122" o:title=""/>
                </v:shape>
                <o:OLEObject Type="Embed" ProgID="Equation.DSMT4" ShapeID="_x0000_i1079" DrawAspect="Content" ObjectID="_1705906197" r:id="rId123"/>
              </w:object>
            </w:r>
          </w:p>
        </w:tc>
        <w:tc>
          <w:tcPr>
            <w:tcW w:w="718" w:type="dxa"/>
            <w:vAlign w:val="center"/>
          </w:tcPr>
          <w:p w14:paraId="09A06954" w14:textId="77777777" w:rsidR="00536517" w:rsidRPr="00640763" w:rsidRDefault="00536517" w:rsidP="00536517">
            <w:pPr>
              <w:spacing w:line="360" w:lineRule="auto"/>
              <w:jc w:val="right"/>
              <w:rPr>
                <w:rFonts w:ascii="Times New Roman" w:hAnsi="Times New Roman" w:cs="Times New Roman"/>
                <w:sz w:val="22"/>
              </w:rPr>
            </w:pPr>
            <w:r w:rsidRPr="00640763">
              <w:rPr>
                <w:rFonts w:ascii="Times New Roman" w:hAnsi="Times New Roman" w:cs="Times New Roman"/>
                <w:sz w:val="22"/>
              </w:rPr>
              <w:t>(8)</w:t>
            </w:r>
          </w:p>
        </w:tc>
      </w:tr>
      <w:tr w:rsidR="00536517" w:rsidRPr="00640763" w14:paraId="5BDC73B9" w14:textId="77777777" w:rsidTr="00536517">
        <w:tc>
          <w:tcPr>
            <w:tcW w:w="8496" w:type="dxa"/>
          </w:tcPr>
          <w:p w14:paraId="078799C2" w14:textId="56EB03F6" w:rsidR="00536517" w:rsidRPr="00640763" w:rsidRDefault="0086576B" w:rsidP="00536517">
            <w:pPr>
              <w:spacing w:line="360" w:lineRule="auto"/>
              <w:rPr>
                <w:rFonts w:ascii="Times New Roman" w:hAnsi="Times New Roman" w:cs="Times New Roman"/>
                <w:noProof/>
                <w:sz w:val="22"/>
              </w:rPr>
            </w:pPr>
            <w:r w:rsidRPr="00640763">
              <w:rPr>
                <w:position w:val="-14"/>
              </w:rPr>
              <w:object w:dxaOrig="5500" w:dyaOrig="380" w14:anchorId="0F497AAB">
                <v:shape id="_x0000_i1080" type="#_x0000_t75" style="width:275.5pt;height:18.8pt" o:ole="">
                  <v:imagedata r:id="rId124" o:title=""/>
                </v:shape>
                <o:OLEObject Type="Embed" ProgID="Equation.DSMT4" ShapeID="_x0000_i1080" DrawAspect="Content" ObjectID="_1705906198" r:id="rId125"/>
              </w:object>
            </w:r>
          </w:p>
        </w:tc>
        <w:tc>
          <w:tcPr>
            <w:tcW w:w="718" w:type="dxa"/>
            <w:vAlign w:val="center"/>
          </w:tcPr>
          <w:p w14:paraId="78226DD5" w14:textId="77777777" w:rsidR="00536517" w:rsidRPr="00640763" w:rsidRDefault="00536517" w:rsidP="00536517">
            <w:pPr>
              <w:spacing w:line="360" w:lineRule="auto"/>
              <w:jc w:val="right"/>
              <w:rPr>
                <w:rFonts w:ascii="Times New Roman" w:hAnsi="Times New Roman" w:cs="Times New Roman"/>
                <w:sz w:val="22"/>
              </w:rPr>
            </w:pPr>
            <w:r w:rsidRPr="00640763">
              <w:rPr>
                <w:rFonts w:ascii="Times New Roman" w:hAnsi="Times New Roman" w:cs="Times New Roman"/>
                <w:sz w:val="22"/>
              </w:rPr>
              <w:t>(9)</w:t>
            </w:r>
          </w:p>
        </w:tc>
      </w:tr>
      <w:tr w:rsidR="00536517" w:rsidRPr="00640763" w14:paraId="225990AC" w14:textId="77777777" w:rsidTr="00536517">
        <w:tc>
          <w:tcPr>
            <w:tcW w:w="8496" w:type="dxa"/>
          </w:tcPr>
          <w:p w14:paraId="3350570D" w14:textId="545EBAC7" w:rsidR="00536517" w:rsidRPr="00640763" w:rsidRDefault="0086576B" w:rsidP="00536517">
            <w:pPr>
              <w:spacing w:line="360" w:lineRule="auto"/>
              <w:rPr>
                <w:rFonts w:ascii="Times New Roman" w:hAnsi="Times New Roman" w:cs="Times New Roman"/>
                <w:noProof/>
                <w:sz w:val="22"/>
              </w:rPr>
            </w:pPr>
            <w:r w:rsidRPr="00640763">
              <w:rPr>
                <w:position w:val="-16"/>
              </w:rPr>
              <w:object w:dxaOrig="8320" w:dyaOrig="420" w14:anchorId="4B225B8C">
                <v:shape id="_x0000_i1081" type="#_x0000_t75" style="width:416.35pt;height:21.3pt" o:ole="">
                  <v:imagedata r:id="rId126" o:title=""/>
                </v:shape>
                <o:OLEObject Type="Embed" ProgID="Equation.DSMT4" ShapeID="_x0000_i1081" DrawAspect="Content" ObjectID="_1705906199" r:id="rId127"/>
              </w:object>
            </w:r>
          </w:p>
        </w:tc>
        <w:tc>
          <w:tcPr>
            <w:tcW w:w="718" w:type="dxa"/>
            <w:vAlign w:val="center"/>
          </w:tcPr>
          <w:p w14:paraId="2C285535" w14:textId="77777777" w:rsidR="00536517" w:rsidRPr="00640763" w:rsidRDefault="00536517" w:rsidP="00536517">
            <w:pPr>
              <w:spacing w:line="360" w:lineRule="auto"/>
              <w:jc w:val="right"/>
              <w:rPr>
                <w:rFonts w:ascii="Times New Roman" w:hAnsi="Times New Roman" w:cs="Times New Roman"/>
                <w:sz w:val="22"/>
              </w:rPr>
            </w:pPr>
            <w:r w:rsidRPr="00640763">
              <w:rPr>
                <w:rFonts w:ascii="Times New Roman" w:hAnsi="Times New Roman" w:cs="Times New Roman"/>
                <w:sz w:val="22"/>
              </w:rPr>
              <w:t>(10)</w:t>
            </w:r>
          </w:p>
        </w:tc>
      </w:tr>
    </w:tbl>
    <w:p w14:paraId="3786FFBC" w14:textId="6E14D13E" w:rsidR="00644140" w:rsidRPr="00640763" w:rsidRDefault="0064414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Related constraints for the second-stage variables are described as below. Eq. (11) is to </w:t>
      </w:r>
      <w:r w:rsidR="00FB09F6" w:rsidRPr="00640763">
        <w:rPr>
          <w:rFonts w:ascii="Times New Roman" w:hAnsi="Times New Roman" w:cs="Times New Roman"/>
          <w:sz w:val="24"/>
          <w:szCs w:val="24"/>
        </w:rPr>
        <w:t>ensure</w:t>
      </w:r>
      <w:r w:rsidRPr="00640763">
        <w:rPr>
          <w:rFonts w:ascii="Times New Roman" w:hAnsi="Times New Roman" w:cs="Times New Roman"/>
          <w:sz w:val="24"/>
          <w:szCs w:val="24"/>
        </w:rPr>
        <w:t xml:space="preserve"> the real-time balance between the supply and demand of solar generation. As for the battery system, Eq. (12) defines the state of available energy over time. Since the capacity of battery is finite, it should be prevented from being charged to an extremely high level or discharged after the stored energy runs out. Therefore, the lower and upper limits of SOC are applied in Eq. (13), which defines the percentage level of available energy relative to battery </w:t>
      </w:r>
      <w:r w:rsidRPr="00640763">
        <w:rPr>
          <w:rFonts w:ascii="Times New Roman" w:hAnsi="Times New Roman" w:cs="Times New Roman"/>
          <w:sz w:val="24"/>
          <w:szCs w:val="24"/>
        </w:rPr>
        <w:lastRenderedPageBreak/>
        <w:t xml:space="preserve">capacity. Similar to previous work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Ckn6CAw5","properties":{"formattedCitation":"[41]","plainCitation":"[41]","noteIndex":0},"citationItems":[{"id":562,"uris":["http://zotero.org/users/local/9ThtfrAa/items/62L5K7D7"],"uri":["http://zotero.org/users/local/9ThtfrAa/items/62L5K7D7"],"itemData":{"id":562,"type":"article-journal","container-title":"Energy","ISSN":"0360-5442","journalAbbreviation":"Energy","page":"544-558","title":"Study on the impacts of sharing business models on economic performance of distributed PV-Battery systems","volume":"161","author":[{"family":"Tang","given":"Yanyan"},{"family":"Zhang","given":"Qi"},{"family":"Mclellan","given":"Benjamin"},{"family":"Li","given":"Hailong"}],"issued":{"date-parts":[["2018"]]}}}],"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[41]</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the initial value for the first hour is assigned as Eq. (14). As for </w:t>
      </w:r>
      <w:proofErr w:type="spellStart"/>
      <w:r w:rsidRPr="00640763">
        <w:rPr>
          <w:rFonts w:ascii="Times New Roman" w:hAnsi="Times New Roman" w:cs="Times New Roman"/>
          <w:sz w:val="24"/>
          <w:szCs w:val="24"/>
        </w:rPr>
        <w:t>Eqs</w:t>
      </w:r>
      <w:proofErr w:type="spellEnd"/>
      <w:r w:rsidRPr="00640763">
        <w:rPr>
          <w:rFonts w:ascii="Times New Roman" w:hAnsi="Times New Roman" w:cs="Times New Roman"/>
          <w:sz w:val="24"/>
          <w:szCs w:val="24"/>
        </w:rPr>
        <w:t xml:space="preserve">. (15) and (16), the constraints are also imposed on the charging and discharging rate by the symbol of </w:t>
      </w:r>
      <w:r w:rsidR="0086576B" w:rsidRPr="00640763">
        <w:rPr>
          <w:position w:val="-10"/>
        </w:rPr>
        <w:object w:dxaOrig="720" w:dyaOrig="320" w14:anchorId="787CEBA0">
          <v:shape id="_x0000_i1082" type="#_x0000_t75" style="width:36.3pt;height:16.9pt" o:ole="">
            <v:imagedata r:id="rId128" o:title=""/>
          </v:shape>
          <o:OLEObject Type="Embed" ProgID="Equation.DSMT4" ShapeID="_x0000_i1082" DrawAspect="Content" ObjectID="_1705906200" r:id="rId129"/>
        </w:object>
      </w:r>
      <w:r w:rsidRPr="00640763">
        <w:rPr>
          <w:rFonts w:ascii="Times New Roman" w:hAnsi="Times New Roman" w:cs="Times New Roman"/>
          <w:sz w:val="24"/>
          <w:szCs w:val="24"/>
        </w:rPr>
        <w:t xml:space="preserve"> and </w:t>
      </w:r>
      <w:r w:rsidR="0086576B" w:rsidRPr="00640763">
        <w:rPr>
          <w:position w:val="-10"/>
        </w:rPr>
        <w:object w:dxaOrig="700" w:dyaOrig="320" w14:anchorId="64F5E27F">
          <v:shape id="_x0000_i1083" type="#_x0000_t75" style="width:35.05pt;height:16.9pt" o:ole="">
            <v:imagedata r:id="rId130" o:title=""/>
          </v:shape>
          <o:OLEObject Type="Embed" ProgID="Equation.DSMT4" ShapeID="_x0000_i1083" DrawAspect="Content" ObjectID="_1705906201" r:id="rId131"/>
        </w:object>
      </w:r>
      <w:r w:rsidRPr="00640763">
        <w:rPr>
          <w:rFonts w:ascii="Times New Roman" w:hAnsi="Times New Roman" w:cs="Times New Roman"/>
          <w:sz w:val="24"/>
          <w:szCs w:val="24"/>
        </w:rPr>
        <w:t>, respectively. Furthermore, to incenti</w:t>
      </w:r>
      <w:r w:rsidR="00FB09F6" w:rsidRPr="00640763">
        <w:rPr>
          <w:rFonts w:ascii="Times New Roman" w:hAnsi="Times New Roman" w:cs="Times New Roman"/>
          <w:sz w:val="24"/>
          <w:szCs w:val="24"/>
        </w:rPr>
        <w:t>vize</w:t>
      </w:r>
      <w:r w:rsidRPr="00640763">
        <w:rPr>
          <w:rFonts w:ascii="Times New Roman" w:hAnsi="Times New Roman" w:cs="Times New Roman"/>
          <w:sz w:val="24"/>
          <w:szCs w:val="24"/>
        </w:rPr>
        <w:t xml:space="preserve"> the green electricity export, the V2G payment </w:t>
      </w:r>
      <w:r w:rsidR="001F7D9C" w:rsidRPr="00640763">
        <w:rPr>
          <w:rFonts w:ascii="Times New Roman" w:hAnsi="Times New Roman" w:cs="Times New Roman"/>
          <w:kern w:val="0"/>
          <w:sz w:val="24"/>
          <w:szCs w:val="24"/>
        </w:rPr>
        <w:t>is only for the battery power that does not arise from the grid purchases</w:t>
      </w:r>
      <w:r w:rsidRPr="00640763">
        <w:rPr>
          <w:rFonts w:ascii="Times New Roman" w:hAnsi="Times New Roman" w:cs="Times New Roman"/>
          <w:sz w:val="24"/>
          <w:szCs w:val="24"/>
        </w:rPr>
        <w:t xml:space="preserve">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KhQClkOm","properties":{"formattedCitation":"[42]","plainCitation":"[42]","noteIndex":0},"citationItems":[{"id":743,"uris":["http://zotero.org/users/local/9ThtfrAa/items/3CS2V54A"],"uri":["http://zotero.org/users/local/9ThtfrAa/items/3CS2V54A"],"itemData":{"id":743,"type":"webpage","title":"Understanding the Smart Export Guarantee","URL":"https://www.solar-trade.org.uk/resource-centre/advice-tips-for-households/smart-export-guarantee/","author":[{"family":"Solar Trade Association","given":""}],"issued":{"date-parts":[["2020"]]}}}],"schema":"https://github.com/citation-style-language/schema/raw/master/csl-citation.json"}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[42]</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With </w:t>
      </w:r>
      <w:r w:rsidR="0086576B" w:rsidRPr="00640763">
        <w:rPr>
          <w:position w:val="-12"/>
        </w:rPr>
        <w:object w:dxaOrig="800" w:dyaOrig="340" w14:anchorId="7614051A">
          <v:shape id="_x0000_i1084" type="#_x0000_t75" style="width:40.05pt;height:16.9pt" o:ole="">
            <v:imagedata r:id="rId132" o:title=""/>
          </v:shape>
          <o:OLEObject Type="Embed" ProgID="Equation.DSMT4" ShapeID="_x0000_i1084" DrawAspect="Content" ObjectID="_1705906202" r:id="rId133"/>
        </w:object>
      </w:r>
      <w:r w:rsidRPr="00640763">
        <w:rPr>
          <w:rFonts w:ascii="Times New Roman" w:hAnsi="Times New Roman" w:cs="Times New Roman"/>
          <w:sz w:val="24"/>
          <w:szCs w:val="24"/>
        </w:rPr>
        <w:t xml:space="preserve"> and </w:t>
      </w:r>
      <w:r w:rsidR="0086576B" w:rsidRPr="00640763">
        <w:rPr>
          <w:position w:val="-12"/>
        </w:rPr>
        <w:object w:dxaOrig="820" w:dyaOrig="340" w14:anchorId="5D595861">
          <v:shape id="_x0000_i1085" type="#_x0000_t75" style="width:40.7pt;height:16.9pt" o:ole="">
            <v:imagedata r:id="rId134" o:title=""/>
          </v:shape>
          <o:OLEObject Type="Embed" ProgID="Equation.DSMT4" ShapeID="_x0000_i1085" DrawAspect="Content" ObjectID="_1705906203" r:id="rId135"/>
        </w:object>
      </w:r>
      <w:r w:rsidR="00B6579D" w:rsidRPr="00640763">
        <w:t xml:space="preserve"> </w:t>
      </w:r>
      <w:r w:rsidRPr="00640763">
        <w:rPr>
          <w:rFonts w:ascii="Times New Roman" w:hAnsi="Times New Roman" w:cs="Times New Roman"/>
          <w:sz w:val="24"/>
          <w:szCs w:val="24"/>
        </w:rPr>
        <w:t xml:space="preserve">as the subdivisions, </w:t>
      </w:r>
      <w:proofErr w:type="spellStart"/>
      <w:r w:rsidRPr="00640763">
        <w:rPr>
          <w:rFonts w:ascii="Times New Roman" w:hAnsi="Times New Roman" w:cs="Times New Roman"/>
          <w:sz w:val="24"/>
          <w:szCs w:val="24"/>
        </w:rPr>
        <w:t>Eqs</w:t>
      </w:r>
      <w:proofErr w:type="spellEnd"/>
      <w:r w:rsidRPr="00640763">
        <w:rPr>
          <w:rFonts w:ascii="Times New Roman" w:hAnsi="Times New Roman" w:cs="Times New Roman"/>
          <w:sz w:val="24"/>
          <w:szCs w:val="24"/>
        </w:rPr>
        <w:t>. (17) and (18) ensure that the exported electricity does not exceed their corresponding original source.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1"/>
        <w:gridCol w:w="629"/>
      </w:tblGrid>
      <w:tr w:rsidR="00644140" w:rsidRPr="00640763" w14:paraId="12DE3F78" w14:textId="77777777" w:rsidTr="00536517">
        <w:tc>
          <w:tcPr>
            <w:tcW w:w="8441" w:type="dxa"/>
          </w:tcPr>
          <w:p w14:paraId="510DADDB" w14:textId="1A280311" w:rsidR="00644140" w:rsidRPr="00640763" w:rsidRDefault="00B6579D" w:rsidP="00C22545">
            <w:pPr>
              <w:spacing w:line="360" w:lineRule="auto"/>
              <w:rPr>
                <w:rFonts w:ascii="Times New Roman" w:hAnsi="Times New Roman" w:cs="Times New Roman"/>
                <w:noProof/>
                <w:kern w:val="0"/>
                <w:sz w:val="22"/>
              </w:rPr>
            </w:pPr>
            <w:r w:rsidRPr="00640763">
              <w:rPr>
                <w:position w:val="-26"/>
              </w:rPr>
              <w:object w:dxaOrig="5380" w:dyaOrig="600" w14:anchorId="73F6C8E0">
                <v:shape id="_x0000_i1086" type="#_x0000_t75" style="width:269.2pt;height:30.05pt" o:ole="">
                  <v:imagedata r:id="rId136" o:title=""/>
                </v:shape>
                <o:OLEObject Type="Embed" ProgID="Equation.DSMT4" ShapeID="_x0000_i1086" DrawAspect="Content" ObjectID="_1705906204" r:id="rId137"/>
              </w:object>
            </w:r>
          </w:p>
        </w:tc>
        <w:tc>
          <w:tcPr>
            <w:tcW w:w="629" w:type="dxa"/>
            <w:vAlign w:val="center"/>
          </w:tcPr>
          <w:p w14:paraId="14D38D3E"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(11)</w:t>
            </w:r>
          </w:p>
        </w:tc>
      </w:tr>
      <w:tr w:rsidR="00644140" w:rsidRPr="00640763" w14:paraId="192BB5AA" w14:textId="77777777" w:rsidTr="00536517">
        <w:tc>
          <w:tcPr>
            <w:tcW w:w="8441" w:type="dxa"/>
          </w:tcPr>
          <w:p w14:paraId="73359E0E" w14:textId="63C4E9D3" w:rsidR="00644140" w:rsidRPr="00640763" w:rsidRDefault="00B6579D" w:rsidP="00C22545">
            <w:pPr>
              <w:spacing w:line="360" w:lineRule="auto"/>
              <w:rPr>
                <w:rFonts w:ascii="Times New Roman" w:hAnsi="Times New Roman" w:cs="Times New Roman"/>
                <w:noProof/>
                <w:kern w:val="0"/>
                <w:sz w:val="22"/>
              </w:rPr>
            </w:pPr>
            <w:r w:rsidRPr="00640763">
              <w:rPr>
                <w:position w:val="-52"/>
              </w:rPr>
              <w:object w:dxaOrig="7580" w:dyaOrig="1140" w14:anchorId="4F05CEFD">
                <v:shape id="_x0000_i1087" type="#_x0000_t75" style="width:378.15pt;height:56.35pt" o:ole="">
                  <v:imagedata r:id="rId138" o:title=""/>
                </v:shape>
                <o:OLEObject Type="Embed" ProgID="Equation.DSMT4" ShapeID="_x0000_i1087" DrawAspect="Content" ObjectID="_1705906205" r:id="rId139"/>
              </w:object>
            </w:r>
          </w:p>
        </w:tc>
        <w:tc>
          <w:tcPr>
            <w:tcW w:w="629" w:type="dxa"/>
            <w:vAlign w:val="center"/>
          </w:tcPr>
          <w:p w14:paraId="6AFD7984"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(12)</w:t>
            </w:r>
          </w:p>
        </w:tc>
      </w:tr>
      <w:tr w:rsidR="00536517" w:rsidRPr="00640763" w14:paraId="6C3E42FE" w14:textId="77777777" w:rsidTr="00536517">
        <w:tc>
          <w:tcPr>
            <w:tcW w:w="8441" w:type="dxa"/>
          </w:tcPr>
          <w:p w14:paraId="3CE50636" w14:textId="22CC7700" w:rsidR="00536517" w:rsidRPr="00640763" w:rsidRDefault="00B6579D" w:rsidP="00536517">
            <w:pPr>
              <w:spacing w:line="360" w:lineRule="auto"/>
              <w:rPr>
                <w:rFonts w:ascii="Times New Roman" w:hAnsi="Times New Roman" w:cs="Times New Roman"/>
                <w:noProof/>
                <w:sz w:val="22"/>
              </w:rPr>
            </w:pPr>
            <w:r w:rsidRPr="00640763">
              <w:rPr>
                <w:position w:val="-12"/>
              </w:rPr>
              <w:object w:dxaOrig="4220" w:dyaOrig="340" w14:anchorId="791D64F0">
                <v:shape id="_x0000_i1088" type="#_x0000_t75" style="width:211pt;height:16.9pt" o:ole="">
                  <v:imagedata r:id="rId140" o:title=""/>
                </v:shape>
                <o:OLEObject Type="Embed" ProgID="Equation.DSMT4" ShapeID="_x0000_i1088" DrawAspect="Content" ObjectID="_1705906206" r:id="rId141"/>
              </w:object>
            </w:r>
          </w:p>
        </w:tc>
        <w:tc>
          <w:tcPr>
            <w:tcW w:w="629" w:type="dxa"/>
            <w:vAlign w:val="center"/>
          </w:tcPr>
          <w:p w14:paraId="392C1C16" w14:textId="77777777" w:rsidR="00536517" w:rsidRPr="00640763" w:rsidRDefault="00536517" w:rsidP="00536517">
            <w:pPr>
              <w:spacing w:line="360" w:lineRule="auto"/>
              <w:jc w:val="right"/>
              <w:rPr>
                <w:rFonts w:ascii="Times New Roman" w:hAnsi="Times New Roman" w:cs="Times New Roman"/>
                <w:sz w:val="22"/>
              </w:rPr>
            </w:pPr>
            <w:r w:rsidRPr="00640763">
              <w:rPr>
                <w:rFonts w:ascii="Times New Roman" w:hAnsi="Times New Roman" w:cs="Times New Roman"/>
                <w:sz w:val="22"/>
              </w:rPr>
              <w:t>(13)</w:t>
            </w:r>
          </w:p>
        </w:tc>
      </w:tr>
      <w:tr w:rsidR="00536517" w:rsidRPr="00640763" w14:paraId="04DC349E" w14:textId="77777777" w:rsidTr="00536517">
        <w:tc>
          <w:tcPr>
            <w:tcW w:w="8441" w:type="dxa"/>
          </w:tcPr>
          <w:p w14:paraId="2B9D03A9" w14:textId="6471C474" w:rsidR="00536517" w:rsidRPr="00640763" w:rsidRDefault="00B6579D" w:rsidP="00536517">
            <w:pPr>
              <w:spacing w:line="360" w:lineRule="auto"/>
              <w:rPr>
                <w:rFonts w:ascii="Times New Roman" w:hAnsi="Times New Roman" w:cs="Times New Roman"/>
                <w:noProof/>
                <w:sz w:val="22"/>
              </w:rPr>
            </w:pPr>
            <w:r w:rsidRPr="00640763">
              <w:rPr>
                <w:position w:val="-12"/>
              </w:rPr>
              <w:object w:dxaOrig="2960" w:dyaOrig="340" w14:anchorId="20BE819B">
                <v:shape id="_x0000_i1089" type="#_x0000_t75" style="width:148.4pt;height:16.9pt" o:ole="">
                  <v:imagedata r:id="rId142" o:title=""/>
                </v:shape>
                <o:OLEObject Type="Embed" ProgID="Equation.DSMT4" ShapeID="_x0000_i1089" DrawAspect="Content" ObjectID="_1705906207" r:id="rId143"/>
              </w:object>
            </w:r>
          </w:p>
        </w:tc>
        <w:tc>
          <w:tcPr>
            <w:tcW w:w="629" w:type="dxa"/>
            <w:vAlign w:val="center"/>
          </w:tcPr>
          <w:p w14:paraId="41A227C3" w14:textId="77777777" w:rsidR="00536517" w:rsidRPr="00640763" w:rsidRDefault="00536517" w:rsidP="00536517">
            <w:pPr>
              <w:spacing w:line="360" w:lineRule="auto"/>
              <w:jc w:val="right"/>
              <w:rPr>
                <w:rFonts w:ascii="Times New Roman" w:hAnsi="Times New Roman" w:cs="Times New Roman"/>
                <w:sz w:val="22"/>
              </w:rPr>
            </w:pPr>
            <w:r w:rsidRPr="00640763">
              <w:rPr>
                <w:rFonts w:ascii="Times New Roman" w:hAnsi="Times New Roman" w:cs="Times New Roman"/>
                <w:sz w:val="22"/>
              </w:rPr>
              <w:t>(14)</w:t>
            </w:r>
          </w:p>
        </w:tc>
      </w:tr>
      <w:tr w:rsidR="00644140" w:rsidRPr="00640763" w14:paraId="6E027776" w14:textId="77777777" w:rsidTr="00536517">
        <w:tc>
          <w:tcPr>
            <w:tcW w:w="8441" w:type="dxa"/>
          </w:tcPr>
          <w:p w14:paraId="0EDB3D89" w14:textId="0697D074" w:rsidR="00644140" w:rsidRPr="00640763" w:rsidRDefault="00B6579D" w:rsidP="00C22545">
            <w:pPr>
              <w:spacing w:line="360" w:lineRule="auto"/>
              <w:rPr>
                <w:rFonts w:ascii="Times New Roman" w:hAnsi="Times New Roman" w:cs="Times New Roman"/>
                <w:noProof/>
                <w:sz w:val="22"/>
              </w:rPr>
            </w:pPr>
            <w:r w:rsidRPr="00640763">
              <w:rPr>
                <w:position w:val="-28"/>
              </w:rPr>
              <w:object w:dxaOrig="6060" w:dyaOrig="660" w14:anchorId="45242CB0">
                <v:shape id="_x0000_i1090" type="#_x0000_t75" style="width:302.4pt;height:32.55pt" o:ole="">
                  <v:imagedata r:id="rId144" o:title=""/>
                </v:shape>
                <o:OLEObject Type="Embed" ProgID="Equation.DSMT4" ShapeID="_x0000_i1090" DrawAspect="Content" ObjectID="_1705906208" r:id="rId145"/>
              </w:object>
            </w:r>
          </w:p>
        </w:tc>
        <w:tc>
          <w:tcPr>
            <w:tcW w:w="629" w:type="dxa"/>
            <w:vAlign w:val="center"/>
          </w:tcPr>
          <w:p w14:paraId="0BD463B9"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(15)</w:t>
            </w:r>
          </w:p>
        </w:tc>
      </w:tr>
      <w:tr w:rsidR="00644140" w:rsidRPr="00640763" w14:paraId="1E0F5B5E" w14:textId="77777777" w:rsidTr="00536517">
        <w:tc>
          <w:tcPr>
            <w:tcW w:w="8441" w:type="dxa"/>
          </w:tcPr>
          <w:p w14:paraId="6FADE01A" w14:textId="65D9C95C" w:rsidR="00644140" w:rsidRPr="00640763" w:rsidRDefault="00B6579D" w:rsidP="00C22545">
            <w:pPr>
              <w:spacing w:line="360" w:lineRule="auto"/>
              <w:rPr>
                <w:rFonts w:ascii="Times New Roman" w:hAnsi="Times New Roman" w:cs="Times New Roman"/>
                <w:noProof/>
                <w:sz w:val="22"/>
              </w:rPr>
            </w:pPr>
            <w:r w:rsidRPr="00640763">
              <w:rPr>
                <w:position w:val="-28"/>
              </w:rPr>
              <w:object w:dxaOrig="6500" w:dyaOrig="660" w14:anchorId="4A6020B9">
                <v:shape id="_x0000_i1091" type="#_x0000_t75" style="width:326.2pt;height:32.55pt" o:ole="">
                  <v:imagedata r:id="rId146" o:title=""/>
                </v:shape>
                <o:OLEObject Type="Embed" ProgID="Equation.DSMT4" ShapeID="_x0000_i1091" DrawAspect="Content" ObjectID="_1705906209" r:id="rId147"/>
              </w:object>
            </w:r>
          </w:p>
        </w:tc>
        <w:tc>
          <w:tcPr>
            <w:tcW w:w="629" w:type="dxa"/>
            <w:vAlign w:val="center"/>
          </w:tcPr>
          <w:p w14:paraId="7C7B378F"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(16)</w:t>
            </w:r>
          </w:p>
        </w:tc>
      </w:tr>
      <w:tr w:rsidR="00644140" w:rsidRPr="00640763" w14:paraId="053285F3" w14:textId="77777777" w:rsidTr="00536517">
        <w:tc>
          <w:tcPr>
            <w:tcW w:w="8441" w:type="dxa"/>
          </w:tcPr>
          <w:p w14:paraId="4E30E6B6" w14:textId="427A52C3" w:rsidR="00644140" w:rsidRPr="00640763" w:rsidRDefault="00B6579D" w:rsidP="00C22545">
            <w:pPr>
              <w:spacing w:line="360" w:lineRule="auto"/>
              <w:rPr>
                <w:rFonts w:ascii="Times New Roman" w:hAnsi="Times New Roman" w:cs="Times New Roman"/>
                <w:noProof/>
                <w:kern w:val="0"/>
                <w:sz w:val="22"/>
              </w:rPr>
            </w:pPr>
            <w:r w:rsidRPr="00640763">
              <w:rPr>
                <w:position w:val="-24"/>
              </w:rPr>
              <w:object w:dxaOrig="5060" w:dyaOrig="580" w14:anchorId="0CA16BC7">
                <v:shape id="_x0000_i1092" type="#_x0000_t75" style="width:253.55pt;height:29.45pt" o:ole="">
                  <v:imagedata r:id="rId148" o:title=""/>
                </v:shape>
                <o:OLEObject Type="Embed" ProgID="Equation.DSMT4" ShapeID="_x0000_i1092" DrawAspect="Content" ObjectID="_1705906210" r:id="rId149"/>
              </w:object>
            </w:r>
          </w:p>
        </w:tc>
        <w:tc>
          <w:tcPr>
            <w:tcW w:w="629" w:type="dxa"/>
            <w:vAlign w:val="center"/>
          </w:tcPr>
          <w:p w14:paraId="450FAB7C"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(17)</w:t>
            </w:r>
          </w:p>
        </w:tc>
      </w:tr>
      <w:tr w:rsidR="00644140" w:rsidRPr="00640763" w14:paraId="2783239E" w14:textId="77777777" w:rsidTr="00536517">
        <w:tc>
          <w:tcPr>
            <w:tcW w:w="8441" w:type="dxa"/>
          </w:tcPr>
          <w:p w14:paraId="7E495CD7" w14:textId="6C778119" w:rsidR="00644140" w:rsidRPr="00640763" w:rsidRDefault="00B6579D" w:rsidP="00C22545">
            <w:pPr>
              <w:spacing w:line="360" w:lineRule="auto"/>
              <w:rPr>
                <w:rFonts w:ascii="Times New Roman" w:hAnsi="Times New Roman" w:cs="Times New Roman"/>
                <w:noProof/>
                <w:kern w:val="0"/>
                <w:sz w:val="22"/>
              </w:rPr>
            </w:pPr>
            <w:r w:rsidRPr="00640763">
              <w:rPr>
                <w:position w:val="-28"/>
              </w:rPr>
              <w:object w:dxaOrig="5340" w:dyaOrig="660" w14:anchorId="5BBD36EF">
                <v:shape id="_x0000_i1093" type="#_x0000_t75" style="width:266.7pt;height:32.55pt" o:ole="">
                  <v:imagedata r:id="rId150" o:title=""/>
                </v:shape>
                <o:OLEObject Type="Embed" ProgID="Equation.DSMT4" ShapeID="_x0000_i1093" DrawAspect="Content" ObjectID="_1705906211" r:id="rId151"/>
              </w:object>
            </w:r>
          </w:p>
        </w:tc>
        <w:tc>
          <w:tcPr>
            <w:tcW w:w="629" w:type="dxa"/>
            <w:vAlign w:val="center"/>
          </w:tcPr>
          <w:p w14:paraId="5F7BB2B1"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(18)</w:t>
            </w:r>
          </w:p>
        </w:tc>
      </w:tr>
    </w:tbl>
    <w:p w14:paraId="6CFA2CC7" w14:textId="3F8532C6" w:rsidR="00644140" w:rsidRPr="00640763" w:rsidRDefault="0064414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With basically the same working principle</w:t>
      </w:r>
      <w:r w:rsidR="001F7D9C" w:rsidRPr="00640763">
        <w:rPr>
          <w:rFonts w:ascii="Times New Roman" w:hAnsi="Times New Roman" w:cs="Times New Roman"/>
          <w:sz w:val="24"/>
          <w:szCs w:val="24"/>
        </w:rPr>
        <w:t>s</w:t>
      </w:r>
      <w:r w:rsidRPr="00640763">
        <w:rPr>
          <w:rFonts w:ascii="Times New Roman" w:hAnsi="Times New Roman" w:cs="Times New Roman"/>
          <w:sz w:val="24"/>
          <w:szCs w:val="24"/>
        </w:rPr>
        <w:t xml:space="preserve"> as the battery system, electric vans are subject to similar constraints. Eq. (21) is to assign the initial SOC level of the vans upon their arrival, which is featured by fleet driving behavior and will be described in Section 4. As represented by Eq. (22), the aggregator should ensure that when the van leaves, the available stored electricity reaches the level required by the fleet owner. </w:t>
      </w:r>
      <w:r w:rsidR="003C7C0B" w:rsidRPr="00640763">
        <w:rPr>
          <w:rFonts w:ascii="Times New Roman" w:hAnsi="Times New Roman" w:cs="Times New Roman"/>
          <w:sz w:val="24"/>
          <w:szCs w:val="24"/>
        </w:rPr>
        <w:t>T</w:t>
      </w:r>
      <w:r w:rsidRPr="00640763">
        <w:rPr>
          <w:rFonts w:ascii="Times New Roman" w:hAnsi="Times New Roman" w:cs="Times New Roman"/>
          <w:sz w:val="24"/>
          <w:szCs w:val="24"/>
        </w:rPr>
        <w:t xml:space="preserve">he maximum current flow of G2V activity and V2G activity is defined as </w:t>
      </w:r>
      <w:proofErr w:type="spellStart"/>
      <w:r w:rsidRPr="00640763">
        <w:rPr>
          <w:rFonts w:ascii="Times New Roman" w:hAnsi="Times New Roman" w:cs="Times New Roman"/>
          <w:sz w:val="24"/>
          <w:szCs w:val="24"/>
        </w:rPr>
        <w:t>Eqs</w:t>
      </w:r>
      <w:proofErr w:type="spellEnd"/>
      <w:r w:rsidRPr="00640763">
        <w:rPr>
          <w:rFonts w:ascii="Times New Roman" w:hAnsi="Times New Roman" w:cs="Times New Roman"/>
          <w:sz w:val="24"/>
          <w:szCs w:val="24"/>
        </w:rPr>
        <w:t>. (25) - (27).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9"/>
        <w:gridCol w:w="631"/>
      </w:tblGrid>
      <w:tr w:rsidR="00644140" w:rsidRPr="00640763" w14:paraId="1F84FB6C" w14:textId="77777777" w:rsidTr="0061153D">
        <w:tc>
          <w:tcPr>
            <w:tcW w:w="8439" w:type="dxa"/>
          </w:tcPr>
          <w:p w14:paraId="5494B9F7" w14:textId="771962C3" w:rsidR="00644140" w:rsidRPr="00640763" w:rsidRDefault="00B6579D" w:rsidP="00C22545">
            <w:pPr>
              <w:spacing w:line="360" w:lineRule="auto"/>
              <w:rPr>
                <w:rFonts w:ascii="Times New Roman" w:hAnsi="Times New Roman" w:cs="Times New Roman"/>
                <w:noProof/>
                <w:sz w:val="22"/>
              </w:rPr>
            </w:pPr>
            <w:r w:rsidRPr="00640763">
              <w:rPr>
                <w:position w:val="-36"/>
              </w:rPr>
              <w:object w:dxaOrig="7540" w:dyaOrig="820" w14:anchorId="08742E8C">
                <v:shape id="_x0000_i1094" type="#_x0000_t75" style="width:377.55pt;height:40.7pt" o:ole="">
                  <v:imagedata r:id="rId152" o:title=""/>
                </v:shape>
                <o:OLEObject Type="Embed" ProgID="Equation.DSMT4" ShapeID="_x0000_i1094" DrawAspect="Content" ObjectID="_1705906212" r:id="rId153"/>
              </w:object>
            </w:r>
          </w:p>
        </w:tc>
        <w:tc>
          <w:tcPr>
            <w:tcW w:w="631" w:type="dxa"/>
            <w:vAlign w:val="center"/>
          </w:tcPr>
          <w:p w14:paraId="68AF1351" w14:textId="77777777" w:rsidR="00644140" w:rsidRPr="00640763" w:rsidRDefault="00644140" w:rsidP="00C22545">
            <w:pPr>
              <w:spacing w:line="360" w:lineRule="auto"/>
              <w:jc w:val="right"/>
              <w:rPr>
                <w:rFonts w:ascii="Times New Roman" w:hAnsi="Times New Roman" w:cs="Times New Roman"/>
                <w:sz w:val="22"/>
              </w:rPr>
            </w:pPr>
            <w:r w:rsidRPr="00640763">
              <w:rPr>
                <w:rFonts w:ascii="Times New Roman" w:hAnsi="Times New Roman" w:cs="Times New Roman"/>
                <w:sz w:val="22"/>
              </w:rPr>
              <w:t>(19)</w:t>
            </w:r>
          </w:p>
        </w:tc>
      </w:tr>
      <w:tr w:rsidR="0061153D" w:rsidRPr="00640763" w14:paraId="15439F96" w14:textId="77777777" w:rsidTr="0061153D">
        <w:tc>
          <w:tcPr>
            <w:tcW w:w="8439" w:type="dxa"/>
          </w:tcPr>
          <w:p w14:paraId="4BAE0E6A" w14:textId="5EC4A400" w:rsidR="0061153D" w:rsidRPr="00640763" w:rsidRDefault="00B6579D" w:rsidP="0061153D">
            <w:pPr>
              <w:spacing w:line="360" w:lineRule="auto"/>
              <w:rPr>
                <w:rFonts w:ascii="Times New Roman" w:hAnsi="Times New Roman" w:cs="Times New Roman"/>
                <w:noProof/>
                <w:sz w:val="22"/>
              </w:rPr>
            </w:pPr>
            <w:r w:rsidRPr="00640763">
              <w:rPr>
                <w:position w:val="-12"/>
              </w:rPr>
              <w:object w:dxaOrig="4720" w:dyaOrig="340" w14:anchorId="687D3C52">
                <v:shape id="_x0000_i1095" type="#_x0000_t75" style="width:236.65pt;height:16.9pt" o:ole="">
                  <v:imagedata r:id="rId154" o:title=""/>
                </v:shape>
                <o:OLEObject Type="Embed" ProgID="Equation.DSMT4" ShapeID="_x0000_i1095" DrawAspect="Content" ObjectID="_1705906213" r:id="rId155"/>
              </w:object>
            </w:r>
          </w:p>
        </w:tc>
        <w:tc>
          <w:tcPr>
            <w:tcW w:w="631" w:type="dxa"/>
            <w:vAlign w:val="center"/>
          </w:tcPr>
          <w:p w14:paraId="6F6BCA7A"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(20)</w:t>
            </w:r>
          </w:p>
        </w:tc>
      </w:tr>
      <w:tr w:rsidR="0061153D" w:rsidRPr="00640763" w14:paraId="7EEAEC80" w14:textId="77777777" w:rsidTr="0061153D">
        <w:tc>
          <w:tcPr>
            <w:tcW w:w="8439" w:type="dxa"/>
          </w:tcPr>
          <w:p w14:paraId="5E4DFB4E" w14:textId="3C8BA37A" w:rsidR="0061153D" w:rsidRPr="00640763" w:rsidRDefault="00B6579D" w:rsidP="0061153D">
            <w:pPr>
              <w:spacing w:line="360" w:lineRule="auto"/>
              <w:rPr>
                <w:rFonts w:ascii="Times New Roman" w:hAnsi="Times New Roman" w:cs="Times New Roman"/>
                <w:noProof/>
                <w:sz w:val="22"/>
              </w:rPr>
            </w:pPr>
            <w:r w:rsidRPr="00640763">
              <w:rPr>
                <w:position w:val="-16"/>
              </w:rPr>
              <w:object w:dxaOrig="3879" w:dyaOrig="380" w14:anchorId="5B53AA7F">
                <v:shape id="_x0000_i1096" type="#_x0000_t75" style="width:195.35pt;height:18.8pt" o:ole="">
                  <v:imagedata r:id="rId156" o:title=""/>
                </v:shape>
                <o:OLEObject Type="Embed" ProgID="Equation.DSMT4" ShapeID="_x0000_i1096" DrawAspect="Content" ObjectID="_1705906214" r:id="rId157"/>
              </w:object>
            </w:r>
          </w:p>
        </w:tc>
        <w:tc>
          <w:tcPr>
            <w:tcW w:w="631" w:type="dxa"/>
            <w:vAlign w:val="center"/>
          </w:tcPr>
          <w:p w14:paraId="70AED9EA"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(21)</w:t>
            </w:r>
          </w:p>
        </w:tc>
      </w:tr>
      <w:tr w:rsidR="0061153D" w:rsidRPr="00640763" w14:paraId="1E738573" w14:textId="77777777" w:rsidTr="0061153D">
        <w:trPr>
          <w:trHeight w:val="654"/>
        </w:trPr>
        <w:tc>
          <w:tcPr>
            <w:tcW w:w="8439" w:type="dxa"/>
          </w:tcPr>
          <w:p w14:paraId="157FEC81" w14:textId="48219B9C" w:rsidR="0061153D" w:rsidRPr="00640763" w:rsidRDefault="00B6579D" w:rsidP="0061153D">
            <w:pPr>
              <w:spacing w:line="360" w:lineRule="auto"/>
              <w:rPr>
                <w:rFonts w:ascii="Times New Roman" w:hAnsi="Times New Roman" w:cs="Times New Roman"/>
                <w:noProof/>
                <w:sz w:val="22"/>
              </w:rPr>
            </w:pPr>
            <w:r w:rsidRPr="00640763">
              <w:rPr>
                <w:position w:val="-16"/>
              </w:rPr>
              <w:object w:dxaOrig="4060" w:dyaOrig="380" w14:anchorId="16EC7124">
                <v:shape id="_x0000_i1097" type="#_x0000_t75" style="width:202.85pt;height:18.8pt" o:ole="">
                  <v:imagedata r:id="rId158" o:title=""/>
                </v:shape>
                <o:OLEObject Type="Embed" ProgID="Equation.DSMT4" ShapeID="_x0000_i1097" DrawAspect="Content" ObjectID="_1705906215" r:id="rId159"/>
              </w:object>
            </w:r>
          </w:p>
        </w:tc>
        <w:tc>
          <w:tcPr>
            <w:tcW w:w="631" w:type="dxa"/>
            <w:vAlign w:val="center"/>
          </w:tcPr>
          <w:p w14:paraId="67A0CA08"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(22)</w:t>
            </w:r>
          </w:p>
        </w:tc>
      </w:tr>
      <w:tr w:rsidR="0061153D" w:rsidRPr="00640763" w14:paraId="3FB38AC5" w14:textId="77777777" w:rsidTr="0061153D">
        <w:tc>
          <w:tcPr>
            <w:tcW w:w="8439" w:type="dxa"/>
          </w:tcPr>
          <w:p w14:paraId="50D35FDF" w14:textId="6624E8A8" w:rsidR="0061153D" w:rsidRPr="00640763" w:rsidRDefault="00B6579D" w:rsidP="0061153D">
            <w:pPr>
              <w:spacing w:line="360" w:lineRule="auto"/>
              <w:rPr>
                <w:rFonts w:ascii="Times New Roman" w:hAnsi="Times New Roman" w:cs="Times New Roman"/>
                <w:noProof/>
                <w:sz w:val="22"/>
              </w:rPr>
            </w:pPr>
            <w:r w:rsidRPr="00640763">
              <w:rPr>
                <w:position w:val="-34"/>
              </w:rPr>
              <w:object w:dxaOrig="7520" w:dyaOrig="780" w14:anchorId="14173C6C">
                <v:shape id="_x0000_i1098" type="#_x0000_t75" style="width:376.3pt;height:39.45pt" o:ole="">
                  <v:imagedata r:id="rId160" o:title=""/>
                </v:shape>
                <o:OLEObject Type="Embed" ProgID="Equation.DSMT4" ShapeID="_x0000_i1098" DrawAspect="Content" ObjectID="_1705906216" r:id="rId161"/>
              </w:object>
            </w:r>
          </w:p>
        </w:tc>
        <w:tc>
          <w:tcPr>
            <w:tcW w:w="631" w:type="dxa"/>
            <w:vAlign w:val="center"/>
          </w:tcPr>
          <w:p w14:paraId="5811D8B5"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(23)</w:t>
            </w:r>
          </w:p>
        </w:tc>
      </w:tr>
      <w:tr w:rsidR="0061153D" w:rsidRPr="00640763" w14:paraId="59DE77B2" w14:textId="77777777" w:rsidTr="0061153D">
        <w:tc>
          <w:tcPr>
            <w:tcW w:w="8439" w:type="dxa"/>
          </w:tcPr>
          <w:p w14:paraId="65DF7A6F" w14:textId="16C12B4E" w:rsidR="0061153D" w:rsidRPr="00640763" w:rsidRDefault="00B6579D" w:rsidP="0061153D">
            <w:pPr>
              <w:spacing w:line="360" w:lineRule="auto"/>
              <w:rPr>
                <w:rFonts w:ascii="Times New Roman" w:hAnsi="Times New Roman" w:cs="Times New Roman"/>
                <w:noProof/>
                <w:sz w:val="22"/>
              </w:rPr>
            </w:pPr>
            <w:r w:rsidRPr="00640763">
              <w:rPr>
                <w:position w:val="-14"/>
              </w:rPr>
              <w:object w:dxaOrig="4580" w:dyaOrig="380" w14:anchorId="7E7EEA2A">
                <v:shape id="_x0000_i1099" type="#_x0000_t75" style="width:229.15pt;height:18.8pt" o:ole="">
                  <v:imagedata r:id="rId162" o:title=""/>
                </v:shape>
                <o:OLEObject Type="Embed" ProgID="Equation.DSMT4" ShapeID="_x0000_i1099" DrawAspect="Content" ObjectID="_1705906217" r:id="rId163"/>
              </w:object>
            </w:r>
          </w:p>
        </w:tc>
        <w:tc>
          <w:tcPr>
            <w:tcW w:w="631" w:type="dxa"/>
            <w:vAlign w:val="center"/>
          </w:tcPr>
          <w:p w14:paraId="4968F07B"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(24)</w:t>
            </w:r>
          </w:p>
        </w:tc>
      </w:tr>
      <w:tr w:rsidR="0061153D" w:rsidRPr="00640763" w14:paraId="5FD8D3FC" w14:textId="77777777" w:rsidTr="0061153D">
        <w:tc>
          <w:tcPr>
            <w:tcW w:w="8439" w:type="dxa"/>
          </w:tcPr>
          <w:p w14:paraId="46A2DFC6" w14:textId="5FBFD898" w:rsidR="0061153D" w:rsidRPr="00640763" w:rsidRDefault="00B6579D" w:rsidP="0061153D">
            <w:pPr>
              <w:spacing w:line="360" w:lineRule="auto"/>
              <w:rPr>
                <w:rFonts w:ascii="Times New Roman" w:hAnsi="Times New Roman" w:cs="Times New Roman"/>
                <w:noProof/>
                <w:sz w:val="22"/>
              </w:rPr>
            </w:pPr>
            <w:r w:rsidRPr="00640763">
              <w:rPr>
                <w:position w:val="-14"/>
              </w:rPr>
              <w:object w:dxaOrig="4260" w:dyaOrig="380" w14:anchorId="308B4742">
                <v:shape id="_x0000_i1100" type="#_x0000_t75" style="width:212.85pt;height:18.8pt" o:ole="">
                  <v:imagedata r:id="rId164" o:title=""/>
                </v:shape>
                <o:OLEObject Type="Embed" ProgID="Equation.DSMT4" ShapeID="_x0000_i1100" DrawAspect="Content" ObjectID="_1705906218" r:id="rId165"/>
              </w:object>
            </w:r>
          </w:p>
        </w:tc>
        <w:tc>
          <w:tcPr>
            <w:tcW w:w="631" w:type="dxa"/>
            <w:vAlign w:val="center"/>
          </w:tcPr>
          <w:p w14:paraId="716F8F49"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(25)</w:t>
            </w:r>
          </w:p>
        </w:tc>
      </w:tr>
      <w:tr w:rsidR="0061153D" w:rsidRPr="00640763" w14:paraId="3E79D586" w14:textId="77777777" w:rsidTr="0061153D">
        <w:tc>
          <w:tcPr>
            <w:tcW w:w="8439" w:type="dxa"/>
          </w:tcPr>
          <w:p w14:paraId="1C495D1D" w14:textId="3D7FF968" w:rsidR="0061153D" w:rsidRPr="00640763" w:rsidRDefault="00B6579D" w:rsidP="0061153D">
            <w:pPr>
              <w:spacing w:line="360" w:lineRule="auto"/>
              <w:rPr>
                <w:rFonts w:ascii="Times New Roman" w:hAnsi="Times New Roman" w:cs="Times New Roman"/>
                <w:noProof/>
                <w:sz w:val="22"/>
              </w:rPr>
            </w:pPr>
            <w:r w:rsidRPr="00640763">
              <w:rPr>
                <w:position w:val="-14"/>
              </w:rPr>
              <w:object w:dxaOrig="4260" w:dyaOrig="380" w14:anchorId="31346D21">
                <v:shape id="_x0000_i1101" type="#_x0000_t75" style="width:212.85pt;height:18.8pt" o:ole="">
                  <v:imagedata r:id="rId166" o:title=""/>
                </v:shape>
                <o:OLEObject Type="Embed" ProgID="Equation.DSMT4" ShapeID="_x0000_i1101" DrawAspect="Content" ObjectID="_1705906219" r:id="rId167"/>
              </w:object>
            </w:r>
          </w:p>
        </w:tc>
        <w:tc>
          <w:tcPr>
            <w:tcW w:w="631" w:type="dxa"/>
            <w:vAlign w:val="center"/>
          </w:tcPr>
          <w:p w14:paraId="4585F0F6"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(26)</w:t>
            </w:r>
          </w:p>
        </w:tc>
      </w:tr>
      <w:tr w:rsidR="0061153D" w:rsidRPr="00640763" w14:paraId="4D8537C8" w14:textId="77777777" w:rsidTr="0061153D">
        <w:tc>
          <w:tcPr>
            <w:tcW w:w="8439" w:type="dxa"/>
          </w:tcPr>
          <w:p w14:paraId="63014C72" w14:textId="16313783" w:rsidR="0061153D" w:rsidRPr="00640763" w:rsidRDefault="00B6579D" w:rsidP="0061153D">
            <w:pPr>
              <w:spacing w:line="360" w:lineRule="auto"/>
              <w:rPr>
                <w:rFonts w:ascii="Times New Roman" w:hAnsi="Times New Roman" w:cs="Times New Roman"/>
                <w:noProof/>
                <w:sz w:val="22"/>
              </w:rPr>
            </w:pPr>
            <w:r w:rsidRPr="00640763">
              <w:rPr>
                <w:position w:val="-14"/>
              </w:rPr>
              <w:object w:dxaOrig="3519" w:dyaOrig="380" w14:anchorId="14502881">
                <v:shape id="_x0000_i1102" type="#_x0000_t75" style="width:176.55pt;height:18.8pt" o:ole="">
                  <v:imagedata r:id="rId168" o:title=""/>
                </v:shape>
                <o:OLEObject Type="Embed" ProgID="Equation.DSMT4" ShapeID="_x0000_i1102" DrawAspect="Content" ObjectID="_1705906220" r:id="rId169"/>
              </w:object>
            </w:r>
          </w:p>
        </w:tc>
        <w:tc>
          <w:tcPr>
            <w:tcW w:w="631" w:type="dxa"/>
            <w:vAlign w:val="center"/>
          </w:tcPr>
          <w:p w14:paraId="43DE984A" w14:textId="77777777" w:rsidR="0061153D" w:rsidRPr="00640763" w:rsidRDefault="0061153D" w:rsidP="0061153D">
            <w:pPr>
              <w:spacing w:line="360" w:lineRule="auto"/>
              <w:jc w:val="right"/>
              <w:rPr>
                <w:rFonts w:ascii="Times New Roman" w:hAnsi="Times New Roman" w:cs="Times New Roman"/>
                <w:sz w:val="22"/>
              </w:rPr>
            </w:pPr>
            <w:r w:rsidRPr="00640763">
              <w:rPr>
                <w:rFonts w:ascii="Times New Roman" w:hAnsi="Times New Roman" w:cs="Times New Roman"/>
                <w:sz w:val="22"/>
              </w:rPr>
              <w:t>(27)</w:t>
            </w:r>
          </w:p>
        </w:tc>
      </w:tr>
    </w:tbl>
    <w:p w14:paraId="0AB9D8E3" w14:textId="684EE0B6" w:rsidR="00644140" w:rsidRPr="00640763" w:rsidRDefault="0064414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There are also binary variables in the second stage, illustrating whether a certain mode is being adopted. Specifically, </w:t>
      </w:r>
      <w:r w:rsidR="00B6579D" w:rsidRPr="00640763">
        <w:rPr>
          <w:position w:val="-12"/>
        </w:rPr>
        <w:object w:dxaOrig="440" w:dyaOrig="340" w14:anchorId="7F1279C6">
          <v:shape id="_x0000_i1103" type="#_x0000_t75" style="width:21.9pt;height:16.9pt" o:ole="">
            <v:imagedata r:id="rId170" o:title=""/>
          </v:shape>
          <o:OLEObject Type="Embed" ProgID="Equation.DSMT4" ShapeID="_x0000_i1103" DrawAspect="Content" ObjectID="_1705906221" r:id="rId171"/>
        </w:object>
      </w:r>
      <w:r w:rsidRPr="00640763">
        <w:rPr>
          <w:rFonts w:ascii="Times New Roman" w:hAnsi="Times New Roman" w:cs="Times New Roman"/>
          <w:sz w:val="24"/>
          <w:szCs w:val="24"/>
        </w:rPr>
        <w:t xml:space="preserve"> is labeled as 0 or 1 in accordance with status that the van </w:t>
      </w:r>
      <w:r w:rsidR="00B6579D" w:rsidRPr="00640763">
        <w:rPr>
          <w:position w:val="-10"/>
        </w:rPr>
        <w:object w:dxaOrig="180" w:dyaOrig="279" w14:anchorId="044A261E">
          <v:shape id="_x0000_i1104" type="#_x0000_t75" style="width:10pt;height:14.4pt" o:ole="">
            <v:imagedata r:id="rId172" o:title=""/>
          </v:shape>
          <o:OLEObject Type="Embed" ProgID="Equation.DSMT4" ShapeID="_x0000_i1104" DrawAspect="Content" ObjectID="_1705906222" r:id="rId173"/>
        </w:object>
      </w:r>
      <w:r w:rsidRPr="00640763">
        <w:rPr>
          <w:rFonts w:ascii="Times New Roman" w:hAnsi="Times New Roman" w:cs="Times New Roman"/>
          <w:sz w:val="24"/>
          <w:szCs w:val="24"/>
        </w:rPr>
        <w:t xml:space="preserve"> is being charged through a FC or not. </w:t>
      </w:r>
      <w:r w:rsidR="00B6579D" w:rsidRPr="00640763">
        <w:rPr>
          <w:position w:val="-12"/>
        </w:rPr>
        <w:object w:dxaOrig="440" w:dyaOrig="340" w14:anchorId="0DC8CA16">
          <v:shape id="_x0000_i1105" type="#_x0000_t75" style="width:21.9pt;height:16.9pt" o:ole="">
            <v:imagedata r:id="rId174" o:title=""/>
          </v:shape>
          <o:OLEObject Type="Embed" ProgID="Equation.DSMT4" ShapeID="_x0000_i1105" DrawAspect="Content" ObjectID="_1705906223" r:id="rId175"/>
        </w:object>
      </w:r>
      <w:r w:rsidR="003D1780" w:rsidRPr="00640763">
        <w:t xml:space="preserve"> </w:t>
      </w:r>
      <w:r w:rsidRPr="00640763">
        <w:rPr>
          <w:rFonts w:ascii="Times New Roman" w:hAnsi="Times New Roman" w:cs="Times New Roman"/>
          <w:sz w:val="24"/>
          <w:szCs w:val="24"/>
        </w:rPr>
        <w:t xml:space="preserve">is also defined in this way for RC. As expressed by Eq. (28), only one charger can be selected. Since the charging service can only be completed during a van’s stay in the parking lot, the charging status value in other time periods will be set as 0, as shown in </w:t>
      </w:r>
      <w:proofErr w:type="spellStart"/>
      <w:r w:rsidRPr="00640763">
        <w:rPr>
          <w:rFonts w:ascii="Times New Roman" w:hAnsi="Times New Roman" w:cs="Times New Roman"/>
          <w:sz w:val="24"/>
          <w:szCs w:val="24"/>
        </w:rPr>
        <w:t>Eqs</w:t>
      </w:r>
      <w:proofErr w:type="spellEnd"/>
      <w:r w:rsidRPr="00640763">
        <w:rPr>
          <w:rFonts w:ascii="Times New Roman" w:hAnsi="Times New Roman" w:cs="Times New Roman"/>
          <w:sz w:val="24"/>
          <w:szCs w:val="24"/>
        </w:rPr>
        <w:t xml:space="preserve">. (29) and (30). Furthermore, </w:t>
      </w:r>
      <w:proofErr w:type="spellStart"/>
      <w:r w:rsidRPr="00640763">
        <w:rPr>
          <w:rFonts w:ascii="Times New Roman" w:hAnsi="Times New Roman" w:cs="Times New Roman"/>
          <w:sz w:val="24"/>
          <w:szCs w:val="24"/>
        </w:rPr>
        <w:t>Eqs</w:t>
      </w:r>
      <w:proofErr w:type="spellEnd"/>
      <w:r w:rsidRPr="00640763">
        <w:rPr>
          <w:rFonts w:ascii="Times New Roman" w:hAnsi="Times New Roman" w:cs="Times New Roman"/>
          <w:sz w:val="24"/>
          <w:szCs w:val="24"/>
        </w:rPr>
        <w:t xml:space="preserve">. (31) and (32) denote that the number of vans which are being charged should not exceed the total number of chargers. </w:t>
      </w:r>
      <w:r w:rsidR="001F7D9C" w:rsidRPr="00640763">
        <w:rPr>
          <w:rFonts w:ascii="Times New Roman" w:hAnsi="Times New Roman" w:cs="Times New Roman"/>
          <w:kern w:val="0"/>
          <w:sz w:val="24"/>
          <w:szCs w:val="24"/>
        </w:rPr>
        <w:t xml:space="preserve">As for </w:t>
      </w:r>
      <w:proofErr w:type="spellStart"/>
      <w:r w:rsidR="001F7D9C" w:rsidRPr="00640763">
        <w:rPr>
          <w:rFonts w:ascii="Times New Roman" w:hAnsi="Times New Roman" w:cs="Times New Roman"/>
          <w:kern w:val="0"/>
          <w:sz w:val="24"/>
          <w:szCs w:val="24"/>
        </w:rPr>
        <w:t>Eqs</w:t>
      </w:r>
      <w:proofErr w:type="spellEnd"/>
      <w:r w:rsidR="001F7D9C" w:rsidRPr="00640763">
        <w:rPr>
          <w:rFonts w:ascii="Times New Roman" w:hAnsi="Times New Roman" w:cs="Times New Roman"/>
          <w:kern w:val="0"/>
          <w:sz w:val="24"/>
          <w:szCs w:val="24"/>
        </w:rPr>
        <w:t xml:space="preserve">. (33) - (35), the right-hand sides are in a unified form of multiplying the binary status with a fixed input parameter. This is to ensure that the power exchanges between vans and other facilities are allowed only if a certain charger is connected. Taking Eq. (33) for instance, when </w:t>
      </w:r>
      <w:r w:rsidR="00B6579D" w:rsidRPr="00640763">
        <w:rPr>
          <w:position w:val="-12"/>
        </w:rPr>
        <w:object w:dxaOrig="720" w:dyaOrig="340" w14:anchorId="6120E906">
          <v:shape id="_x0000_i1106" type="#_x0000_t75" style="width:36.3pt;height:16.9pt" o:ole="">
            <v:imagedata r:id="rId176" o:title=""/>
          </v:shape>
          <o:OLEObject Type="Embed" ProgID="Equation.DSMT4" ShapeID="_x0000_i1106" DrawAspect="Content" ObjectID="_1705906224" r:id="rId177"/>
        </w:object>
      </w:r>
      <w:r w:rsidR="001F7D9C" w:rsidRPr="00640763">
        <w:rPr>
          <w:rFonts w:ascii="Times New Roman" w:hAnsi="Times New Roman" w:cs="Times New Roman"/>
          <w:kern w:val="0"/>
          <w:sz w:val="24"/>
          <w:szCs w:val="24"/>
        </w:rPr>
        <w:t xml:space="preserve">, </w:t>
      </w:r>
      <w:proofErr w:type="gramStart"/>
      <w:r w:rsidR="001F7D9C" w:rsidRPr="00640763">
        <w:rPr>
          <w:rFonts w:ascii="Times New Roman" w:hAnsi="Times New Roman" w:cs="Times New Roman"/>
          <w:kern w:val="0"/>
          <w:sz w:val="24"/>
          <w:szCs w:val="24"/>
        </w:rPr>
        <w:t>it can be seen that the</w:t>
      </w:r>
      <w:proofErr w:type="gramEnd"/>
      <w:r w:rsidR="001F7D9C" w:rsidRPr="00640763">
        <w:rPr>
          <w:rFonts w:ascii="Times New Roman" w:hAnsi="Times New Roman" w:cs="Times New Roman"/>
          <w:kern w:val="0"/>
          <w:sz w:val="24"/>
          <w:szCs w:val="24"/>
        </w:rPr>
        <w:t xml:space="preserve"> sum of charged electricity will not exceed the battery capacity. But this constraint is </w:t>
      </w:r>
      <w:proofErr w:type="gramStart"/>
      <w:r w:rsidR="001F7D9C" w:rsidRPr="00640763">
        <w:rPr>
          <w:rFonts w:ascii="Times New Roman" w:hAnsi="Times New Roman" w:cs="Times New Roman"/>
          <w:kern w:val="0"/>
          <w:sz w:val="24"/>
          <w:szCs w:val="24"/>
        </w:rPr>
        <w:t>actually redundant</w:t>
      </w:r>
      <w:proofErr w:type="gramEnd"/>
      <w:r w:rsidR="001F7D9C" w:rsidRPr="00640763">
        <w:rPr>
          <w:rFonts w:ascii="Times New Roman" w:hAnsi="Times New Roman" w:cs="Times New Roman"/>
          <w:kern w:val="0"/>
          <w:sz w:val="24"/>
          <w:szCs w:val="24"/>
        </w:rPr>
        <w:t xml:space="preserve"> as there are more stringent constraints, such as Eq. (20). However, when </w:t>
      </w:r>
      <w:r w:rsidR="00B6579D" w:rsidRPr="00640763">
        <w:rPr>
          <w:position w:val="-12"/>
        </w:rPr>
        <w:object w:dxaOrig="760" w:dyaOrig="340" w14:anchorId="2A1D5D0A">
          <v:shape id="_x0000_i1107" type="#_x0000_t75" style="width:37.55pt;height:16.9pt" o:ole="">
            <v:imagedata r:id="rId178" o:title=""/>
          </v:shape>
          <o:OLEObject Type="Embed" ProgID="Equation.DSMT4" ShapeID="_x0000_i1107" DrawAspect="Content" ObjectID="_1705906225" r:id="rId179"/>
        </w:object>
      </w:r>
      <w:r w:rsidR="001F7D9C" w:rsidRPr="00640763">
        <w:rPr>
          <w:rFonts w:ascii="Times New Roman" w:hAnsi="Times New Roman" w:cs="Times New Roman"/>
          <w:kern w:val="0"/>
          <w:sz w:val="24"/>
          <w:szCs w:val="24"/>
        </w:rPr>
        <w:t xml:space="preserve">, all the variables on the left-hand side will be forced to zero </w:t>
      </w:r>
      <w:r w:rsidR="001F7D9C" w:rsidRPr="00640763">
        <w:rPr>
          <w:rFonts w:ascii="Times New Roman" w:hAnsi="Times New Roman" w:cs="Times New Roman"/>
          <w:kern w:val="0"/>
          <w:sz w:val="24"/>
          <w:szCs w:val="24"/>
        </w:rPr>
        <w:lastRenderedPageBreak/>
        <w:t>automatically.</w:t>
      </w:r>
      <w:r w:rsidRPr="00640763">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2"/>
        <w:gridCol w:w="658"/>
      </w:tblGrid>
      <w:tr w:rsidR="0061153D" w:rsidRPr="00640763" w14:paraId="6AEFA779" w14:textId="77777777" w:rsidTr="00D017E5">
        <w:tc>
          <w:tcPr>
            <w:tcW w:w="8748" w:type="dxa"/>
          </w:tcPr>
          <w:p w14:paraId="1D1F143D" w14:textId="75C03601" w:rsidR="0061153D" w:rsidRPr="00640763" w:rsidRDefault="00B6579D" w:rsidP="00D017E5">
            <w:pPr>
              <w:spacing w:line="360" w:lineRule="auto"/>
              <w:rPr>
                <w:rFonts w:ascii="Times New Roman" w:hAnsi="Times New Roman" w:cs="Times New Roman"/>
                <w:sz w:val="22"/>
              </w:rPr>
            </w:pPr>
            <w:r w:rsidRPr="00640763">
              <w:rPr>
                <w:position w:val="-12"/>
              </w:rPr>
              <w:object w:dxaOrig="2020" w:dyaOrig="340" w14:anchorId="0C23560C">
                <v:shape id="_x0000_i1108" type="#_x0000_t75" style="width:100.8pt;height:16.9pt" o:ole="">
                  <v:imagedata r:id="rId180" o:title=""/>
                </v:shape>
                <o:OLEObject Type="Embed" ProgID="Equation.DSMT4" ShapeID="_x0000_i1108" DrawAspect="Content" ObjectID="_1705906226" r:id="rId181"/>
              </w:object>
            </w:r>
          </w:p>
        </w:tc>
        <w:tc>
          <w:tcPr>
            <w:tcW w:w="664" w:type="dxa"/>
            <w:vAlign w:val="center"/>
          </w:tcPr>
          <w:p w14:paraId="4C581A24"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(28)</w:t>
            </w:r>
          </w:p>
        </w:tc>
      </w:tr>
      <w:tr w:rsidR="0061153D" w:rsidRPr="00640763" w14:paraId="6534CEA4" w14:textId="77777777" w:rsidTr="00D017E5">
        <w:tc>
          <w:tcPr>
            <w:tcW w:w="8748" w:type="dxa"/>
          </w:tcPr>
          <w:p w14:paraId="06F8C958" w14:textId="7F375E79" w:rsidR="0061153D" w:rsidRPr="00640763" w:rsidRDefault="00B6579D" w:rsidP="00D017E5">
            <w:pPr>
              <w:spacing w:line="360" w:lineRule="auto"/>
              <w:rPr>
                <w:rFonts w:ascii="Times New Roman" w:hAnsi="Times New Roman" w:cs="Times New Roman"/>
                <w:sz w:val="22"/>
              </w:rPr>
            </w:pPr>
            <w:r w:rsidRPr="00640763">
              <w:rPr>
                <w:position w:val="-24"/>
              </w:rPr>
              <w:object w:dxaOrig="2480" w:dyaOrig="600" w14:anchorId="43978703">
                <v:shape id="_x0000_i1109" type="#_x0000_t75" style="width:123.35pt;height:30.05pt" o:ole="">
                  <v:imagedata r:id="rId182" o:title=""/>
                </v:shape>
                <o:OLEObject Type="Embed" ProgID="Equation.DSMT4" ShapeID="_x0000_i1109" DrawAspect="Content" ObjectID="_1705906227" r:id="rId183"/>
              </w:object>
            </w:r>
          </w:p>
        </w:tc>
        <w:tc>
          <w:tcPr>
            <w:tcW w:w="664" w:type="dxa"/>
            <w:vAlign w:val="center"/>
          </w:tcPr>
          <w:p w14:paraId="1150D62A"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(29)</w:t>
            </w:r>
          </w:p>
        </w:tc>
      </w:tr>
      <w:tr w:rsidR="0061153D" w:rsidRPr="00640763" w14:paraId="76DAABBB" w14:textId="77777777" w:rsidTr="00D017E5">
        <w:tc>
          <w:tcPr>
            <w:tcW w:w="8748" w:type="dxa"/>
          </w:tcPr>
          <w:p w14:paraId="35E84B10" w14:textId="7534984D" w:rsidR="0061153D" w:rsidRPr="00640763" w:rsidRDefault="00B6579D" w:rsidP="00D017E5">
            <w:pPr>
              <w:spacing w:line="360" w:lineRule="auto"/>
              <w:rPr>
                <w:rFonts w:ascii="Times New Roman" w:hAnsi="Times New Roman" w:cs="Times New Roman"/>
                <w:sz w:val="22"/>
              </w:rPr>
            </w:pPr>
            <w:r w:rsidRPr="00640763">
              <w:rPr>
                <w:position w:val="-26"/>
              </w:rPr>
              <w:object w:dxaOrig="2620" w:dyaOrig="600" w14:anchorId="05B18772">
                <v:shape id="_x0000_i1110" type="#_x0000_t75" style="width:130.85pt;height:30.05pt" o:ole="">
                  <v:imagedata r:id="rId184" o:title=""/>
                </v:shape>
                <o:OLEObject Type="Embed" ProgID="Equation.DSMT4" ShapeID="_x0000_i1110" DrawAspect="Content" ObjectID="_1705906228" r:id="rId185"/>
              </w:object>
            </w:r>
          </w:p>
        </w:tc>
        <w:tc>
          <w:tcPr>
            <w:tcW w:w="664" w:type="dxa"/>
            <w:vAlign w:val="center"/>
          </w:tcPr>
          <w:p w14:paraId="2B94645A"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(30)</w:t>
            </w:r>
          </w:p>
        </w:tc>
      </w:tr>
      <w:tr w:rsidR="0061153D" w:rsidRPr="00640763" w14:paraId="2D635B43" w14:textId="77777777" w:rsidTr="00D017E5">
        <w:tc>
          <w:tcPr>
            <w:tcW w:w="8748" w:type="dxa"/>
          </w:tcPr>
          <w:p w14:paraId="3DFB195F" w14:textId="4E51949D" w:rsidR="0061153D" w:rsidRPr="00640763" w:rsidRDefault="00B6579D" w:rsidP="00D017E5">
            <w:pPr>
              <w:spacing w:line="360" w:lineRule="auto"/>
              <w:rPr>
                <w:rFonts w:ascii="Times New Roman" w:hAnsi="Times New Roman" w:cs="Times New Roman"/>
                <w:noProof/>
                <w:sz w:val="22"/>
              </w:rPr>
            </w:pPr>
            <w:r w:rsidRPr="00640763">
              <w:rPr>
                <w:position w:val="-26"/>
              </w:rPr>
              <w:object w:dxaOrig="1939" w:dyaOrig="600" w14:anchorId="0D2604C7">
                <v:shape id="_x0000_i1111" type="#_x0000_t75" style="width:97.65pt;height:30.05pt" o:ole="">
                  <v:imagedata r:id="rId186" o:title=""/>
                </v:shape>
                <o:OLEObject Type="Embed" ProgID="Equation.DSMT4" ShapeID="_x0000_i1111" DrawAspect="Content" ObjectID="_1705906229" r:id="rId187"/>
              </w:object>
            </w:r>
          </w:p>
        </w:tc>
        <w:tc>
          <w:tcPr>
            <w:tcW w:w="664" w:type="dxa"/>
            <w:vAlign w:val="center"/>
          </w:tcPr>
          <w:p w14:paraId="650935D7"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(31)</w:t>
            </w:r>
          </w:p>
        </w:tc>
      </w:tr>
      <w:tr w:rsidR="0061153D" w:rsidRPr="00640763" w14:paraId="7577B0D5" w14:textId="77777777" w:rsidTr="00D017E5">
        <w:tc>
          <w:tcPr>
            <w:tcW w:w="8748" w:type="dxa"/>
          </w:tcPr>
          <w:p w14:paraId="57B0F13B" w14:textId="74670CAD" w:rsidR="0061153D" w:rsidRPr="00640763" w:rsidRDefault="00B6579D" w:rsidP="00D017E5">
            <w:pPr>
              <w:spacing w:line="360" w:lineRule="auto"/>
              <w:rPr>
                <w:rFonts w:ascii="Times New Roman" w:hAnsi="Times New Roman" w:cs="Times New Roman"/>
                <w:sz w:val="22"/>
              </w:rPr>
            </w:pPr>
            <w:r w:rsidRPr="00640763">
              <w:rPr>
                <w:position w:val="-26"/>
              </w:rPr>
              <w:object w:dxaOrig="1939" w:dyaOrig="600" w14:anchorId="357AC6C8">
                <v:shape id="_x0000_i1112" type="#_x0000_t75" style="width:97.65pt;height:30.05pt" o:ole="">
                  <v:imagedata r:id="rId188" o:title=""/>
                </v:shape>
                <o:OLEObject Type="Embed" ProgID="Equation.DSMT4" ShapeID="_x0000_i1112" DrawAspect="Content" ObjectID="_1705906230" r:id="rId189"/>
              </w:object>
            </w:r>
          </w:p>
        </w:tc>
        <w:tc>
          <w:tcPr>
            <w:tcW w:w="664" w:type="dxa"/>
            <w:vAlign w:val="center"/>
          </w:tcPr>
          <w:p w14:paraId="3A2340BF"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(32)</w:t>
            </w:r>
          </w:p>
        </w:tc>
      </w:tr>
      <w:tr w:rsidR="0061153D" w:rsidRPr="00640763" w14:paraId="1BA9D2C4" w14:textId="77777777" w:rsidTr="00D017E5">
        <w:tc>
          <w:tcPr>
            <w:tcW w:w="8748" w:type="dxa"/>
          </w:tcPr>
          <w:p w14:paraId="0BC7C63B" w14:textId="14D2F756" w:rsidR="0061153D" w:rsidRPr="00640763" w:rsidRDefault="00B6579D" w:rsidP="00D017E5">
            <w:pPr>
              <w:spacing w:line="360" w:lineRule="auto"/>
              <w:rPr>
                <w:rFonts w:ascii="Times New Roman" w:hAnsi="Times New Roman" w:cs="Times New Roman"/>
                <w:sz w:val="22"/>
              </w:rPr>
            </w:pPr>
            <w:r w:rsidRPr="00640763">
              <w:rPr>
                <w:position w:val="-12"/>
              </w:rPr>
              <w:object w:dxaOrig="4280" w:dyaOrig="340" w14:anchorId="5EE57A0D">
                <v:shape id="_x0000_i1113" type="#_x0000_t75" style="width:214.1pt;height:16.9pt" o:ole="">
                  <v:imagedata r:id="rId190" o:title=""/>
                </v:shape>
                <o:OLEObject Type="Embed" ProgID="Equation.DSMT4" ShapeID="_x0000_i1113" DrawAspect="Content" ObjectID="_1705906231" r:id="rId191"/>
              </w:object>
            </w:r>
          </w:p>
        </w:tc>
        <w:tc>
          <w:tcPr>
            <w:tcW w:w="664" w:type="dxa"/>
            <w:vAlign w:val="center"/>
          </w:tcPr>
          <w:p w14:paraId="0A0C79D0"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(33)</w:t>
            </w:r>
          </w:p>
        </w:tc>
      </w:tr>
      <w:tr w:rsidR="0061153D" w:rsidRPr="00640763" w14:paraId="1252DC5A" w14:textId="77777777" w:rsidTr="00D017E5">
        <w:tc>
          <w:tcPr>
            <w:tcW w:w="8748" w:type="dxa"/>
          </w:tcPr>
          <w:p w14:paraId="5D077780" w14:textId="7BB14010" w:rsidR="0061153D" w:rsidRPr="00640763" w:rsidRDefault="00B6579D" w:rsidP="00D017E5">
            <w:pPr>
              <w:spacing w:line="360" w:lineRule="auto"/>
              <w:rPr>
                <w:rFonts w:ascii="Times New Roman" w:hAnsi="Times New Roman" w:cs="Times New Roman"/>
                <w:sz w:val="22"/>
              </w:rPr>
            </w:pPr>
            <w:r w:rsidRPr="00640763">
              <w:rPr>
                <w:position w:val="-12"/>
              </w:rPr>
              <w:object w:dxaOrig="3540" w:dyaOrig="340" w14:anchorId="6C41F68C">
                <v:shape id="_x0000_i1114" type="#_x0000_t75" style="width:176.55pt;height:16.9pt" o:ole="">
                  <v:imagedata r:id="rId192" o:title=""/>
                </v:shape>
                <o:OLEObject Type="Embed" ProgID="Equation.DSMT4" ShapeID="_x0000_i1114" DrawAspect="Content" ObjectID="_1705906232" r:id="rId193"/>
              </w:object>
            </w:r>
          </w:p>
        </w:tc>
        <w:tc>
          <w:tcPr>
            <w:tcW w:w="664" w:type="dxa"/>
            <w:vAlign w:val="center"/>
          </w:tcPr>
          <w:p w14:paraId="02806297"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(34)</w:t>
            </w:r>
          </w:p>
        </w:tc>
      </w:tr>
      <w:tr w:rsidR="0061153D" w:rsidRPr="00640763" w14:paraId="53F492E4" w14:textId="77777777" w:rsidTr="00D017E5">
        <w:tc>
          <w:tcPr>
            <w:tcW w:w="8748" w:type="dxa"/>
          </w:tcPr>
          <w:p w14:paraId="0FDC2398" w14:textId="7E5D48D6" w:rsidR="0061153D" w:rsidRPr="00640763" w:rsidRDefault="00B6579D" w:rsidP="00D017E5">
            <w:pPr>
              <w:spacing w:line="360" w:lineRule="auto"/>
              <w:rPr>
                <w:rFonts w:ascii="Times New Roman" w:hAnsi="Times New Roman" w:cs="Times New Roman"/>
                <w:sz w:val="22"/>
              </w:rPr>
            </w:pPr>
            <w:r w:rsidRPr="00640763">
              <w:rPr>
                <w:position w:val="-12"/>
              </w:rPr>
              <w:object w:dxaOrig="4280" w:dyaOrig="340" w14:anchorId="27ED76B9">
                <v:shape id="_x0000_i1115" type="#_x0000_t75" style="width:214.1pt;height:16.9pt" o:ole="">
                  <v:imagedata r:id="rId194" o:title=""/>
                </v:shape>
                <o:OLEObject Type="Embed" ProgID="Equation.DSMT4" ShapeID="_x0000_i1115" DrawAspect="Content" ObjectID="_1705906233" r:id="rId195"/>
              </w:object>
            </w:r>
          </w:p>
        </w:tc>
        <w:tc>
          <w:tcPr>
            <w:tcW w:w="664" w:type="dxa"/>
            <w:vAlign w:val="center"/>
          </w:tcPr>
          <w:p w14:paraId="0B4E3FDC"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(35)</w:t>
            </w:r>
          </w:p>
        </w:tc>
      </w:tr>
    </w:tbl>
    <w:p w14:paraId="14AD28A9" w14:textId="77777777" w:rsidR="00C029B4" w:rsidRPr="00640763" w:rsidRDefault="00C029B4" w:rsidP="0061153D">
      <w:pPr>
        <w:spacing w:line="360" w:lineRule="auto"/>
        <w:ind w:firstLineChars="200" w:firstLine="440"/>
        <w:rPr>
          <w:rFonts w:ascii="Times New Roman" w:hAnsi="Times New Roman" w:cs="Times New Roman"/>
          <w:sz w:val="22"/>
        </w:rPr>
      </w:pPr>
    </w:p>
    <w:p w14:paraId="6792839B" w14:textId="693440F7" w:rsidR="00644140" w:rsidRPr="00640763" w:rsidRDefault="00644140" w:rsidP="0061153D">
      <w:pPr>
        <w:spacing w:line="360" w:lineRule="auto"/>
        <w:ind w:firstLineChars="200" w:firstLine="440"/>
        <w:rPr>
          <w:rFonts w:ascii="Times New Roman" w:hAnsi="Times New Roman" w:cs="Times New Roman"/>
          <w:sz w:val="22"/>
        </w:rPr>
      </w:pPr>
      <w:r w:rsidRPr="00640763">
        <w:rPr>
          <w:rFonts w:ascii="Times New Roman" w:hAnsi="Times New Roman" w:cs="Times New Roman"/>
          <w:sz w:val="22"/>
        </w:rPr>
        <w:t xml:space="preserve">With the same logic mentioned in the last paragraph, related constrains for the remaining three sets of binary variables are expressed as follows. </w:t>
      </w:r>
      <w:r w:rsidR="00B6579D" w:rsidRPr="00640763">
        <w:rPr>
          <w:position w:val="-12"/>
        </w:rPr>
        <w:object w:dxaOrig="460" w:dyaOrig="340" w14:anchorId="608141D0">
          <v:shape id="_x0000_i1116" type="#_x0000_t75" style="width:23.15pt;height:16.9pt" o:ole="">
            <v:imagedata r:id="rId196" o:title=""/>
          </v:shape>
          <o:OLEObject Type="Embed" ProgID="Equation.DSMT4" ShapeID="_x0000_i1116" DrawAspect="Content" ObjectID="_1705906234" r:id="rId197"/>
        </w:object>
      </w:r>
      <w:r w:rsidRPr="00640763">
        <w:rPr>
          <w:rFonts w:ascii="Times New Roman" w:hAnsi="Times New Roman" w:cs="Times New Roman"/>
          <w:noProof/>
          <w:sz w:val="22"/>
        </w:rPr>
        <w:t xml:space="preserve"> </w:t>
      </w:r>
      <w:r w:rsidRPr="00640763">
        <w:rPr>
          <w:rFonts w:ascii="Times New Roman" w:hAnsi="Times New Roman" w:cs="Times New Roman"/>
          <w:sz w:val="22"/>
        </w:rPr>
        <w:t xml:space="preserve">and </w:t>
      </w:r>
      <w:r w:rsidR="00B6579D" w:rsidRPr="00640763">
        <w:rPr>
          <w:position w:val="-12"/>
        </w:rPr>
        <w:object w:dxaOrig="460" w:dyaOrig="340" w14:anchorId="6022D217">
          <v:shape id="_x0000_i1117" type="#_x0000_t75" style="width:23.15pt;height:16.9pt" o:ole="">
            <v:imagedata r:id="rId198" o:title=""/>
          </v:shape>
          <o:OLEObject Type="Embed" ProgID="Equation.DSMT4" ShapeID="_x0000_i1117" DrawAspect="Content" ObjectID="_1705906235" r:id="rId199"/>
        </w:object>
      </w:r>
      <w:r w:rsidRPr="00640763">
        <w:rPr>
          <w:rFonts w:ascii="Times New Roman" w:hAnsi="Times New Roman" w:cs="Times New Roman"/>
          <w:noProof/>
          <w:sz w:val="22"/>
        </w:rPr>
        <w:t xml:space="preserve"> </w:t>
      </w:r>
      <w:r w:rsidRPr="00640763">
        <w:rPr>
          <w:rFonts w:ascii="Times New Roman" w:hAnsi="Times New Roman" w:cs="Times New Roman"/>
          <w:sz w:val="22"/>
        </w:rPr>
        <w:t xml:space="preserve">display the status of G2V mode and V2G mode. </w:t>
      </w:r>
      <w:r w:rsidR="00B6579D" w:rsidRPr="00640763">
        <w:rPr>
          <w:position w:val="-12"/>
        </w:rPr>
        <w:object w:dxaOrig="700" w:dyaOrig="340" w14:anchorId="41709B10">
          <v:shape id="_x0000_i1118" type="#_x0000_t75" style="width:35.05pt;height:16.9pt" o:ole="">
            <v:imagedata r:id="rId200" o:title=""/>
          </v:shape>
          <o:OLEObject Type="Embed" ProgID="Equation.DSMT4" ShapeID="_x0000_i1118" DrawAspect="Content" ObjectID="_1705906236" r:id="rId201"/>
        </w:object>
      </w:r>
      <w:r w:rsidRPr="00640763">
        <w:rPr>
          <w:rFonts w:ascii="Times New Roman" w:hAnsi="Times New Roman" w:cs="Times New Roman"/>
          <w:noProof/>
          <w:sz w:val="22"/>
        </w:rPr>
        <w:t xml:space="preserve"> </w:t>
      </w:r>
      <w:r w:rsidRPr="00640763">
        <w:rPr>
          <w:rFonts w:ascii="Times New Roman" w:hAnsi="Times New Roman" w:cs="Times New Roman"/>
          <w:sz w:val="22"/>
        </w:rPr>
        <w:t xml:space="preserve">and </w:t>
      </w:r>
      <w:r w:rsidR="00B6579D" w:rsidRPr="00640763">
        <w:rPr>
          <w:position w:val="-12"/>
        </w:rPr>
        <w:object w:dxaOrig="680" w:dyaOrig="340" w14:anchorId="23D05290">
          <v:shape id="_x0000_i1119" type="#_x0000_t75" style="width:34.45pt;height:16.9pt" o:ole="">
            <v:imagedata r:id="rId202" o:title=""/>
          </v:shape>
          <o:OLEObject Type="Embed" ProgID="Equation.DSMT4" ShapeID="_x0000_i1119" DrawAspect="Content" ObjectID="_1705906237" r:id="rId203"/>
        </w:object>
      </w:r>
      <w:r w:rsidRPr="00640763">
        <w:rPr>
          <w:rFonts w:ascii="Times New Roman" w:hAnsi="Times New Roman" w:cs="Times New Roman"/>
          <w:noProof/>
          <w:sz w:val="22"/>
        </w:rPr>
        <w:t xml:space="preserve"> </w:t>
      </w:r>
      <w:r w:rsidRPr="00640763">
        <w:rPr>
          <w:rFonts w:ascii="Times New Roman" w:hAnsi="Times New Roman" w:cs="Times New Roman"/>
          <w:sz w:val="22"/>
        </w:rPr>
        <w:t xml:space="preserve">represent the charging and discharging operation of battery system. Similarly, </w:t>
      </w:r>
      <w:r w:rsidR="00B6579D" w:rsidRPr="00640763">
        <w:rPr>
          <w:position w:val="-12"/>
        </w:rPr>
        <w:object w:dxaOrig="639" w:dyaOrig="340" w14:anchorId="4AB64528">
          <v:shape id="_x0000_i1120" type="#_x0000_t75" style="width:31.95pt;height:16.9pt" o:ole="">
            <v:imagedata r:id="rId204" o:title=""/>
          </v:shape>
          <o:OLEObject Type="Embed" ProgID="Equation.DSMT4" ShapeID="_x0000_i1120" DrawAspect="Content" ObjectID="_1705906238" r:id="rId205"/>
        </w:object>
      </w:r>
      <w:r w:rsidRPr="00640763">
        <w:rPr>
          <w:rFonts w:ascii="Times New Roman" w:hAnsi="Times New Roman" w:cs="Times New Roman"/>
          <w:noProof/>
          <w:sz w:val="22"/>
        </w:rPr>
        <w:t xml:space="preserve"> </w:t>
      </w:r>
      <w:r w:rsidRPr="00640763">
        <w:rPr>
          <w:rFonts w:ascii="Times New Roman" w:hAnsi="Times New Roman" w:cs="Times New Roman"/>
          <w:sz w:val="22"/>
        </w:rPr>
        <w:t xml:space="preserve">and </w:t>
      </w:r>
      <w:r w:rsidR="00B6579D" w:rsidRPr="00640763">
        <w:rPr>
          <w:position w:val="-12"/>
        </w:rPr>
        <w:object w:dxaOrig="600" w:dyaOrig="340" w14:anchorId="33FC4799">
          <v:shape id="_x0000_i1121" type="#_x0000_t75" style="width:30.05pt;height:16.9pt" o:ole="">
            <v:imagedata r:id="rId206" o:title=""/>
          </v:shape>
          <o:OLEObject Type="Embed" ProgID="Equation.DSMT4" ShapeID="_x0000_i1121" DrawAspect="Content" ObjectID="_1705906239" r:id="rId207"/>
        </w:object>
      </w:r>
      <w:r w:rsidRPr="00640763">
        <w:rPr>
          <w:rFonts w:ascii="Times New Roman" w:hAnsi="Times New Roman" w:cs="Times New Roman"/>
          <w:sz w:val="22"/>
        </w:rPr>
        <w:t xml:space="preserve">are the binary indicators for electric vans.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3"/>
        <w:gridCol w:w="647"/>
      </w:tblGrid>
      <w:tr w:rsidR="0061153D" w:rsidRPr="00640763" w14:paraId="7EEF7E00" w14:textId="77777777" w:rsidTr="00D017E5">
        <w:tc>
          <w:tcPr>
            <w:tcW w:w="8750" w:type="dxa"/>
          </w:tcPr>
          <w:p w14:paraId="3ED1C142" w14:textId="57C8F659" w:rsidR="0061153D" w:rsidRPr="00640763" w:rsidRDefault="00B6579D" w:rsidP="00D017E5">
            <w:pPr>
              <w:spacing w:line="360" w:lineRule="auto"/>
              <w:rPr>
                <w:rFonts w:ascii="Times New Roman" w:hAnsi="Times New Roman" w:cs="Times New Roman"/>
                <w:sz w:val="22"/>
              </w:rPr>
            </w:pPr>
            <w:r w:rsidRPr="00640763">
              <w:rPr>
                <w:position w:val="-12"/>
              </w:rPr>
              <w:object w:dxaOrig="1900" w:dyaOrig="340" w14:anchorId="3F4935F9">
                <v:shape id="_x0000_i1122" type="#_x0000_t75" style="width:95.15pt;height:16.9pt" o:ole="">
                  <v:imagedata r:id="rId208" o:title=""/>
                </v:shape>
                <o:OLEObject Type="Embed" ProgID="Equation.DSMT4" ShapeID="_x0000_i1122" DrawAspect="Content" ObjectID="_1705906240" r:id="rId209"/>
              </w:object>
            </w:r>
          </w:p>
        </w:tc>
        <w:tc>
          <w:tcPr>
            <w:tcW w:w="662" w:type="dxa"/>
            <w:vAlign w:val="center"/>
          </w:tcPr>
          <w:p w14:paraId="0FEFD5F3"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(36)</w:t>
            </w:r>
          </w:p>
        </w:tc>
      </w:tr>
      <w:tr w:rsidR="0061153D" w:rsidRPr="00640763" w14:paraId="4FF95B57" w14:textId="77777777" w:rsidTr="00D017E5">
        <w:tc>
          <w:tcPr>
            <w:tcW w:w="8750" w:type="dxa"/>
          </w:tcPr>
          <w:p w14:paraId="44C1C514" w14:textId="67C0B6A6" w:rsidR="0061153D" w:rsidRPr="00640763" w:rsidRDefault="00B6579D" w:rsidP="00D017E5">
            <w:pPr>
              <w:spacing w:line="360" w:lineRule="auto"/>
              <w:rPr>
                <w:rFonts w:ascii="Times New Roman" w:hAnsi="Times New Roman" w:cs="Times New Roman"/>
                <w:sz w:val="22"/>
              </w:rPr>
            </w:pPr>
            <w:r w:rsidRPr="00640763">
              <w:rPr>
                <w:position w:val="-12"/>
              </w:rPr>
              <w:object w:dxaOrig="2500" w:dyaOrig="340" w14:anchorId="6BE9F26B">
                <v:shape id="_x0000_i1123" type="#_x0000_t75" style="width:125.85pt;height:16.9pt" o:ole="">
                  <v:imagedata r:id="rId210" o:title=""/>
                </v:shape>
                <o:OLEObject Type="Embed" ProgID="Equation.DSMT4" ShapeID="_x0000_i1123" DrawAspect="Content" ObjectID="_1705906241" r:id="rId211"/>
              </w:object>
            </w:r>
          </w:p>
        </w:tc>
        <w:tc>
          <w:tcPr>
            <w:tcW w:w="662" w:type="dxa"/>
            <w:vAlign w:val="center"/>
          </w:tcPr>
          <w:p w14:paraId="58B26C80"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(37)</w:t>
            </w:r>
          </w:p>
        </w:tc>
      </w:tr>
      <w:tr w:rsidR="0061153D" w:rsidRPr="00640763" w14:paraId="7FA8B78C" w14:textId="77777777" w:rsidTr="00D017E5">
        <w:tc>
          <w:tcPr>
            <w:tcW w:w="8750" w:type="dxa"/>
          </w:tcPr>
          <w:p w14:paraId="2C320793" w14:textId="1923F4B4" w:rsidR="0061153D" w:rsidRPr="00640763" w:rsidRDefault="00B6579D" w:rsidP="00D017E5">
            <w:pPr>
              <w:spacing w:line="360" w:lineRule="auto"/>
              <w:rPr>
                <w:rFonts w:ascii="Times New Roman" w:hAnsi="Times New Roman" w:cs="Times New Roman"/>
                <w:sz w:val="22"/>
              </w:rPr>
            </w:pPr>
            <w:r w:rsidRPr="00640763">
              <w:rPr>
                <w:position w:val="-12"/>
              </w:rPr>
              <w:object w:dxaOrig="3580" w:dyaOrig="340" w14:anchorId="581A5675">
                <v:shape id="_x0000_i1124" type="#_x0000_t75" style="width:179.05pt;height:16.9pt" o:ole="">
                  <v:imagedata r:id="rId212" o:title=""/>
                </v:shape>
                <o:OLEObject Type="Embed" ProgID="Equation.DSMT4" ShapeID="_x0000_i1124" DrawAspect="Content" ObjectID="_1705906242" r:id="rId213"/>
              </w:object>
            </w:r>
          </w:p>
        </w:tc>
        <w:tc>
          <w:tcPr>
            <w:tcW w:w="662" w:type="dxa"/>
            <w:vAlign w:val="center"/>
          </w:tcPr>
          <w:p w14:paraId="16596C9E"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(38)</w:t>
            </w:r>
          </w:p>
        </w:tc>
      </w:tr>
      <w:tr w:rsidR="0061153D" w:rsidRPr="00640763" w14:paraId="71CC93E6" w14:textId="77777777" w:rsidTr="00D017E5">
        <w:tc>
          <w:tcPr>
            <w:tcW w:w="8750" w:type="dxa"/>
          </w:tcPr>
          <w:p w14:paraId="06966103" w14:textId="2D9781AC" w:rsidR="0061153D" w:rsidRPr="00640763" w:rsidRDefault="00B6579D" w:rsidP="00D017E5">
            <w:pPr>
              <w:spacing w:line="360" w:lineRule="auto"/>
              <w:rPr>
                <w:rFonts w:ascii="Times New Roman" w:hAnsi="Times New Roman" w:cs="Times New Roman"/>
                <w:sz w:val="22"/>
              </w:rPr>
            </w:pPr>
            <w:r w:rsidRPr="00640763">
              <w:rPr>
                <w:position w:val="-12"/>
              </w:rPr>
              <w:object w:dxaOrig="2500" w:dyaOrig="340" w14:anchorId="20C8EC83">
                <v:shape id="_x0000_i1125" type="#_x0000_t75" style="width:125.85pt;height:16.9pt" o:ole="">
                  <v:imagedata r:id="rId214" o:title=""/>
                </v:shape>
                <o:OLEObject Type="Embed" ProgID="Equation.DSMT4" ShapeID="_x0000_i1125" DrawAspect="Content" ObjectID="_1705906243" r:id="rId215"/>
              </w:object>
            </w:r>
          </w:p>
        </w:tc>
        <w:tc>
          <w:tcPr>
            <w:tcW w:w="662" w:type="dxa"/>
            <w:vAlign w:val="center"/>
          </w:tcPr>
          <w:p w14:paraId="521459F9"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(39)</w:t>
            </w:r>
          </w:p>
        </w:tc>
      </w:tr>
      <w:tr w:rsidR="0061153D" w:rsidRPr="00640763" w14:paraId="59401FB7" w14:textId="77777777" w:rsidTr="00D017E5">
        <w:tc>
          <w:tcPr>
            <w:tcW w:w="8750" w:type="dxa"/>
          </w:tcPr>
          <w:p w14:paraId="5052D4B7" w14:textId="41058486" w:rsidR="0061153D" w:rsidRPr="00640763" w:rsidRDefault="00B6579D" w:rsidP="00D017E5">
            <w:pPr>
              <w:spacing w:line="360" w:lineRule="auto"/>
              <w:rPr>
                <w:rFonts w:ascii="Times New Roman" w:hAnsi="Times New Roman" w:cs="Times New Roman"/>
                <w:sz w:val="22"/>
              </w:rPr>
            </w:pPr>
            <w:r w:rsidRPr="00640763">
              <w:rPr>
                <w:position w:val="-12"/>
              </w:rPr>
              <w:object w:dxaOrig="3560" w:dyaOrig="340" w14:anchorId="39D85070">
                <v:shape id="_x0000_i1126" type="#_x0000_t75" style="width:178.45pt;height:16.9pt" o:ole="">
                  <v:imagedata r:id="rId216" o:title=""/>
                </v:shape>
                <o:OLEObject Type="Embed" ProgID="Equation.DSMT4" ShapeID="_x0000_i1126" DrawAspect="Content" ObjectID="_1705906244" r:id="rId217"/>
              </w:object>
            </w:r>
          </w:p>
        </w:tc>
        <w:tc>
          <w:tcPr>
            <w:tcW w:w="662" w:type="dxa"/>
            <w:vAlign w:val="center"/>
          </w:tcPr>
          <w:p w14:paraId="14B75B8E"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(40)</w:t>
            </w:r>
          </w:p>
        </w:tc>
      </w:tr>
      <w:tr w:rsidR="0061153D" w:rsidRPr="00640763" w14:paraId="60A07883" w14:textId="77777777" w:rsidTr="00D017E5">
        <w:tc>
          <w:tcPr>
            <w:tcW w:w="8750" w:type="dxa"/>
          </w:tcPr>
          <w:p w14:paraId="0C0D941D" w14:textId="68E90A50" w:rsidR="0061153D" w:rsidRPr="00640763" w:rsidRDefault="00B6579D" w:rsidP="00D017E5">
            <w:pPr>
              <w:spacing w:line="360" w:lineRule="auto"/>
              <w:rPr>
                <w:rFonts w:ascii="Times New Roman" w:hAnsi="Times New Roman" w:cs="Times New Roman"/>
                <w:sz w:val="22"/>
              </w:rPr>
            </w:pPr>
            <w:r w:rsidRPr="00640763">
              <w:rPr>
                <w:position w:val="-12"/>
              </w:rPr>
              <w:object w:dxaOrig="2340" w:dyaOrig="340" w14:anchorId="082E56F5">
                <v:shape id="_x0000_i1127" type="#_x0000_t75" style="width:117.7pt;height:16.9pt" o:ole="">
                  <v:imagedata r:id="rId218" o:title=""/>
                </v:shape>
                <o:OLEObject Type="Embed" ProgID="Equation.DSMT4" ShapeID="_x0000_i1127" DrawAspect="Content" ObjectID="_1705906245" r:id="rId219"/>
              </w:object>
            </w:r>
          </w:p>
        </w:tc>
        <w:tc>
          <w:tcPr>
            <w:tcW w:w="662" w:type="dxa"/>
            <w:vAlign w:val="center"/>
          </w:tcPr>
          <w:p w14:paraId="7FF7CDD6"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(41)</w:t>
            </w:r>
          </w:p>
        </w:tc>
      </w:tr>
      <w:tr w:rsidR="0061153D" w:rsidRPr="00640763" w14:paraId="46445A56" w14:textId="77777777" w:rsidTr="00D017E5">
        <w:tc>
          <w:tcPr>
            <w:tcW w:w="8750" w:type="dxa"/>
          </w:tcPr>
          <w:p w14:paraId="073C177B" w14:textId="2A5B0CD9" w:rsidR="0061153D" w:rsidRPr="00640763" w:rsidRDefault="00B6579D" w:rsidP="00D017E5">
            <w:pPr>
              <w:spacing w:line="360" w:lineRule="auto"/>
              <w:rPr>
                <w:rFonts w:ascii="Times New Roman" w:hAnsi="Times New Roman" w:cs="Times New Roman"/>
                <w:sz w:val="22"/>
              </w:rPr>
            </w:pPr>
            <w:r w:rsidRPr="00640763">
              <w:rPr>
                <w:position w:val="-12"/>
              </w:rPr>
              <w:object w:dxaOrig="3560" w:dyaOrig="340" w14:anchorId="292E4CF7">
                <v:shape id="_x0000_i1128" type="#_x0000_t75" style="width:178.45pt;height:16.9pt" o:ole="">
                  <v:imagedata r:id="rId220" o:title=""/>
                </v:shape>
                <o:OLEObject Type="Embed" ProgID="Equation.DSMT4" ShapeID="_x0000_i1128" DrawAspect="Content" ObjectID="_1705906246" r:id="rId221"/>
              </w:object>
            </w:r>
          </w:p>
        </w:tc>
        <w:tc>
          <w:tcPr>
            <w:tcW w:w="662" w:type="dxa"/>
            <w:vAlign w:val="center"/>
          </w:tcPr>
          <w:p w14:paraId="275D6DA7"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(42)</w:t>
            </w:r>
          </w:p>
        </w:tc>
      </w:tr>
      <w:tr w:rsidR="0061153D" w:rsidRPr="00640763" w14:paraId="1694D6CB" w14:textId="77777777" w:rsidTr="00D017E5">
        <w:tc>
          <w:tcPr>
            <w:tcW w:w="8750" w:type="dxa"/>
          </w:tcPr>
          <w:p w14:paraId="474A77B3" w14:textId="7FB88D92" w:rsidR="0061153D" w:rsidRPr="00640763" w:rsidRDefault="00B6579D" w:rsidP="00D017E5">
            <w:pPr>
              <w:spacing w:line="360" w:lineRule="auto"/>
              <w:rPr>
                <w:rFonts w:ascii="Times New Roman" w:hAnsi="Times New Roman" w:cs="Times New Roman"/>
                <w:sz w:val="22"/>
              </w:rPr>
            </w:pPr>
            <w:r w:rsidRPr="00640763">
              <w:rPr>
                <w:position w:val="-12"/>
              </w:rPr>
              <w:object w:dxaOrig="2980" w:dyaOrig="340" w14:anchorId="7AB66112">
                <v:shape id="_x0000_i1129" type="#_x0000_t75" style="width:148.4pt;height:16.9pt" o:ole="">
                  <v:imagedata r:id="rId222" o:title=""/>
                </v:shape>
                <o:OLEObject Type="Embed" ProgID="Equation.DSMT4" ShapeID="_x0000_i1129" DrawAspect="Content" ObjectID="_1705906247" r:id="rId223"/>
              </w:object>
            </w:r>
          </w:p>
        </w:tc>
        <w:tc>
          <w:tcPr>
            <w:tcW w:w="662" w:type="dxa"/>
            <w:vAlign w:val="center"/>
          </w:tcPr>
          <w:p w14:paraId="0EDEDB6E"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(43)</w:t>
            </w:r>
          </w:p>
        </w:tc>
      </w:tr>
      <w:tr w:rsidR="0061153D" w:rsidRPr="00640763" w14:paraId="620E45AF" w14:textId="77777777" w:rsidTr="00D017E5">
        <w:tc>
          <w:tcPr>
            <w:tcW w:w="8750" w:type="dxa"/>
          </w:tcPr>
          <w:p w14:paraId="6700D654" w14:textId="196BE933" w:rsidR="0061153D" w:rsidRPr="00640763" w:rsidRDefault="00B6579D" w:rsidP="00D017E5">
            <w:pPr>
              <w:spacing w:line="360" w:lineRule="auto"/>
              <w:rPr>
                <w:rFonts w:ascii="Times New Roman" w:hAnsi="Times New Roman" w:cs="Times New Roman"/>
                <w:sz w:val="22"/>
              </w:rPr>
            </w:pPr>
            <w:r w:rsidRPr="00640763">
              <w:rPr>
                <w:position w:val="-12"/>
              </w:rPr>
              <w:object w:dxaOrig="3739" w:dyaOrig="340" w14:anchorId="55E8AAD5">
                <v:shape id="_x0000_i1130" type="#_x0000_t75" style="width:186.55pt;height:16.9pt" o:ole="">
                  <v:imagedata r:id="rId224" o:title=""/>
                </v:shape>
                <o:OLEObject Type="Embed" ProgID="Equation.DSMT4" ShapeID="_x0000_i1130" DrawAspect="Content" ObjectID="_1705906248" r:id="rId225"/>
              </w:object>
            </w:r>
          </w:p>
        </w:tc>
        <w:tc>
          <w:tcPr>
            <w:tcW w:w="662" w:type="dxa"/>
            <w:vAlign w:val="center"/>
          </w:tcPr>
          <w:p w14:paraId="262B3147"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(44)</w:t>
            </w:r>
          </w:p>
        </w:tc>
      </w:tr>
      <w:tr w:rsidR="0061153D" w:rsidRPr="00640763" w14:paraId="2C9C9362" w14:textId="77777777" w:rsidTr="00D017E5">
        <w:tc>
          <w:tcPr>
            <w:tcW w:w="8750" w:type="dxa"/>
          </w:tcPr>
          <w:p w14:paraId="5894430F" w14:textId="3F677906" w:rsidR="0061153D" w:rsidRPr="00640763" w:rsidRDefault="00B6579D" w:rsidP="00D017E5">
            <w:pPr>
              <w:spacing w:line="360" w:lineRule="auto"/>
              <w:rPr>
                <w:rFonts w:ascii="Times New Roman" w:hAnsi="Times New Roman" w:cs="Times New Roman"/>
                <w:sz w:val="22"/>
              </w:rPr>
            </w:pPr>
            <w:r w:rsidRPr="00640763">
              <w:rPr>
                <w:position w:val="-12"/>
              </w:rPr>
              <w:object w:dxaOrig="2880" w:dyaOrig="340" w14:anchorId="2526230A">
                <v:shape id="_x0000_i1131" type="#_x0000_t75" style="width:2in;height:16.9pt" o:ole="">
                  <v:imagedata r:id="rId226" o:title=""/>
                </v:shape>
                <o:OLEObject Type="Embed" ProgID="Equation.DSMT4" ShapeID="_x0000_i1131" DrawAspect="Content" ObjectID="_1705906249" r:id="rId227"/>
              </w:object>
            </w:r>
          </w:p>
        </w:tc>
        <w:tc>
          <w:tcPr>
            <w:tcW w:w="662" w:type="dxa"/>
            <w:vAlign w:val="center"/>
          </w:tcPr>
          <w:p w14:paraId="4ADD7349"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(45)</w:t>
            </w:r>
          </w:p>
        </w:tc>
      </w:tr>
      <w:tr w:rsidR="0061153D" w:rsidRPr="00640763" w14:paraId="7EAC67DE" w14:textId="77777777" w:rsidTr="00D017E5">
        <w:tc>
          <w:tcPr>
            <w:tcW w:w="8750" w:type="dxa"/>
          </w:tcPr>
          <w:p w14:paraId="0DCEE49B" w14:textId="5D8C0185" w:rsidR="0061153D" w:rsidRPr="00640763" w:rsidRDefault="00B6579D" w:rsidP="00D017E5">
            <w:pPr>
              <w:spacing w:line="360" w:lineRule="auto"/>
              <w:rPr>
                <w:rFonts w:ascii="Times New Roman" w:hAnsi="Times New Roman" w:cs="Times New Roman"/>
                <w:sz w:val="22"/>
              </w:rPr>
            </w:pPr>
            <w:r w:rsidRPr="00640763">
              <w:rPr>
                <w:position w:val="-12"/>
              </w:rPr>
              <w:object w:dxaOrig="2400" w:dyaOrig="340" w14:anchorId="27916A78">
                <v:shape id="_x0000_i1132" type="#_x0000_t75" style="width:119.6pt;height:16.9pt" o:ole="">
                  <v:imagedata r:id="rId228" o:title=""/>
                </v:shape>
                <o:OLEObject Type="Embed" ProgID="Equation.DSMT4" ShapeID="_x0000_i1132" DrawAspect="Content" ObjectID="_1705906250" r:id="rId229"/>
              </w:object>
            </w:r>
          </w:p>
        </w:tc>
        <w:tc>
          <w:tcPr>
            <w:tcW w:w="662" w:type="dxa"/>
            <w:vAlign w:val="center"/>
          </w:tcPr>
          <w:p w14:paraId="5524C528"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(46)</w:t>
            </w:r>
          </w:p>
        </w:tc>
      </w:tr>
      <w:tr w:rsidR="0061153D" w:rsidRPr="00640763" w14:paraId="0D39FE25" w14:textId="77777777" w:rsidTr="00D017E5">
        <w:tc>
          <w:tcPr>
            <w:tcW w:w="8750" w:type="dxa"/>
          </w:tcPr>
          <w:p w14:paraId="3719B5C5" w14:textId="65BB8799" w:rsidR="0061153D" w:rsidRPr="00640763" w:rsidRDefault="00B6579D" w:rsidP="00D017E5">
            <w:pPr>
              <w:spacing w:line="360" w:lineRule="auto"/>
              <w:rPr>
                <w:rFonts w:ascii="Times New Roman" w:hAnsi="Times New Roman" w:cs="Times New Roman"/>
                <w:sz w:val="22"/>
              </w:rPr>
            </w:pPr>
            <w:r w:rsidRPr="00640763">
              <w:rPr>
                <w:position w:val="-12"/>
              </w:rPr>
              <w:object w:dxaOrig="6840" w:dyaOrig="340" w14:anchorId="41348D70">
                <v:shape id="_x0000_i1133" type="#_x0000_t75" style="width:341.85pt;height:16.9pt" o:ole="">
                  <v:imagedata r:id="rId230" o:title=""/>
                </v:shape>
                <o:OLEObject Type="Embed" ProgID="Equation.DSMT4" ShapeID="_x0000_i1133" DrawAspect="Content" ObjectID="_1705906251" r:id="rId231"/>
              </w:object>
            </w:r>
          </w:p>
        </w:tc>
        <w:tc>
          <w:tcPr>
            <w:tcW w:w="662" w:type="dxa"/>
            <w:vAlign w:val="center"/>
          </w:tcPr>
          <w:p w14:paraId="705F25CC"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(47)</w:t>
            </w:r>
          </w:p>
        </w:tc>
      </w:tr>
      <w:tr w:rsidR="0061153D" w:rsidRPr="00640763" w14:paraId="5ED101F4" w14:textId="77777777" w:rsidTr="00D017E5">
        <w:tc>
          <w:tcPr>
            <w:tcW w:w="8750" w:type="dxa"/>
          </w:tcPr>
          <w:p w14:paraId="04D78ED0" w14:textId="7CF4457E" w:rsidR="0061153D" w:rsidRPr="00640763" w:rsidRDefault="00B6579D" w:rsidP="00D017E5">
            <w:pPr>
              <w:spacing w:line="360" w:lineRule="auto"/>
              <w:rPr>
                <w:rFonts w:ascii="Times New Roman" w:hAnsi="Times New Roman" w:cs="Times New Roman"/>
                <w:sz w:val="22"/>
              </w:rPr>
            </w:pPr>
            <w:r w:rsidRPr="00640763">
              <w:rPr>
                <w:position w:val="-12"/>
              </w:rPr>
              <w:object w:dxaOrig="3620" w:dyaOrig="340" w14:anchorId="51C5AF54">
                <v:shape id="_x0000_i1134" type="#_x0000_t75" style="width:180.95pt;height:16.9pt" o:ole="">
                  <v:imagedata r:id="rId232" o:title=""/>
                </v:shape>
                <o:OLEObject Type="Embed" ProgID="Equation.DSMT4" ShapeID="_x0000_i1134" DrawAspect="Content" ObjectID="_1705906252" r:id="rId233"/>
              </w:object>
            </w:r>
          </w:p>
        </w:tc>
        <w:tc>
          <w:tcPr>
            <w:tcW w:w="662" w:type="dxa"/>
            <w:vAlign w:val="center"/>
          </w:tcPr>
          <w:p w14:paraId="5C8E6BF8" w14:textId="77777777" w:rsidR="0061153D" w:rsidRPr="00640763" w:rsidRDefault="0061153D" w:rsidP="00D017E5">
            <w:pPr>
              <w:spacing w:line="360" w:lineRule="auto"/>
              <w:jc w:val="right"/>
              <w:rPr>
                <w:rFonts w:ascii="Times New Roman" w:hAnsi="Times New Roman" w:cs="Times New Roman"/>
                <w:sz w:val="22"/>
              </w:rPr>
            </w:pPr>
            <w:r w:rsidRPr="00640763">
              <w:rPr>
                <w:rFonts w:ascii="Times New Roman" w:hAnsi="Times New Roman" w:cs="Times New Roman"/>
                <w:sz w:val="22"/>
              </w:rPr>
              <w:t>(48)</w:t>
            </w:r>
          </w:p>
        </w:tc>
      </w:tr>
    </w:tbl>
    <w:p w14:paraId="05219519" w14:textId="77777777" w:rsidR="0090416C" w:rsidRPr="00640763" w:rsidRDefault="0090416C" w:rsidP="003D1780">
      <w:pPr>
        <w:rPr>
          <w:rFonts w:ascii="Times New Roman" w:hAnsi="Times New Roman" w:cs="Times New Roman"/>
          <w:sz w:val="22"/>
        </w:rPr>
      </w:pPr>
    </w:p>
    <w:p w14:paraId="74619641" w14:textId="77777777" w:rsidR="0090416C" w:rsidRPr="00640763" w:rsidRDefault="0090416C" w:rsidP="00D24709">
      <w:pPr>
        <w:pStyle w:val="Heading1"/>
        <w:numPr>
          <w:ilvl w:val="1"/>
          <w:numId w:val="2"/>
        </w:numPr>
        <w:spacing w:before="0" w:after="0" w:line="480" w:lineRule="auto"/>
        <w:ind w:left="357" w:hanging="357"/>
        <w:rPr>
          <w:rFonts w:cs="Times New Roman"/>
          <w:sz w:val="24"/>
          <w:szCs w:val="24"/>
        </w:rPr>
      </w:pPr>
      <w:proofErr w:type="gramStart"/>
      <w:r w:rsidRPr="00640763">
        <w:rPr>
          <w:rFonts w:cs="Times New Roman"/>
          <w:sz w:val="24"/>
          <w:szCs w:val="24"/>
        </w:rPr>
        <w:t>Benders</w:t>
      </w:r>
      <w:proofErr w:type="gramEnd"/>
      <w:r w:rsidRPr="00640763">
        <w:rPr>
          <w:rFonts w:cs="Times New Roman"/>
          <w:sz w:val="24"/>
          <w:szCs w:val="24"/>
        </w:rPr>
        <w:t xml:space="preserve"> decomposition algorithm</w:t>
      </w:r>
    </w:p>
    <w:p w14:paraId="5ECE21F7" w14:textId="756FBC5C" w:rsidR="0090416C" w:rsidRPr="00640763" w:rsidRDefault="0090416C"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A classical Benders decomposition-based method is adopted here to solve the solutions. Without loss of generality, this mixed-integer problem can be </w:t>
      </w:r>
      <w:r w:rsidR="001F7D9C" w:rsidRPr="00640763">
        <w:rPr>
          <w:rFonts w:ascii="Times New Roman" w:hAnsi="Times New Roman" w:cs="Times New Roman"/>
          <w:sz w:val="24"/>
          <w:szCs w:val="24"/>
        </w:rPr>
        <w:t>represented</w:t>
      </w:r>
      <w:r w:rsidRPr="00640763">
        <w:rPr>
          <w:rFonts w:ascii="Times New Roman" w:hAnsi="Times New Roman" w:cs="Times New Roman"/>
          <w:sz w:val="24"/>
          <w:szCs w:val="24"/>
        </w:rPr>
        <w:t xml:space="preserve"> as Eq. (49).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9"/>
        <w:gridCol w:w="661"/>
      </w:tblGrid>
      <w:tr w:rsidR="004F1A82" w:rsidRPr="00640763" w14:paraId="0DA203B0" w14:textId="77777777" w:rsidTr="00A40CD4">
        <w:tc>
          <w:tcPr>
            <w:tcW w:w="9067" w:type="dxa"/>
          </w:tcPr>
          <w:bookmarkStart w:id="25" w:name="_Hlk62757475"/>
          <w:p w14:paraId="03E1A621" w14:textId="2BD0CBAB" w:rsidR="004F1A82" w:rsidRPr="00640763" w:rsidRDefault="003D1780" w:rsidP="00A40CD4">
            <w:pPr>
              <w:spacing w:line="360" w:lineRule="auto"/>
              <w:rPr>
                <w:rFonts w:ascii="Times New Roman" w:hAnsi="Times New Roman" w:cs="Times New Roman"/>
                <w:sz w:val="22"/>
              </w:rPr>
            </w:pPr>
            <w:r w:rsidRPr="00640763">
              <w:rPr>
                <w:position w:val="-40"/>
              </w:rPr>
              <w:object w:dxaOrig="1800" w:dyaOrig="1020" w14:anchorId="48FA70F0">
                <v:shape id="_x0000_i1135" type="#_x0000_t75" style="width:88.9pt;height:50.7pt" o:ole="">
                  <v:imagedata r:id="rId234" o:title=""/>
                </v:shape>
                <o:OLEObject Type="Embed" ProgID="Equation.DSMT4" ShapeID="_x0000_i1135" DrawAspect="Content" ObjectID="_1705906253" r:id="rId235"/>
              </w:object>
            </w:r>
          </w:p>
        </w:tc>
        <w:tc>
          <w:tcPr>
            <w:tcW w:w="669" w:type="dxa"/>
            <w:vAlign w:val="center"/>
          </w:tcPr>
          <w:p w14:paraId="02AEF963" w14:textId="77777777" w:rsidR="004F1A82" w:rsidRPr="00640763" w:rsidRDefault="004F1A82" w:rsidP="00A40CD4">
            <w:pPr>
              <w:spacing w:line="360" w:lineRule="auto"/>
              <w:jc w:val="right"/>
              <w:rPr>
                <w:rFonts w:ascii="Times New Roman" w:hAnsi="Times New Roman" w:cs="Times New Roman"/>
                <w:sz w:val="22"/>
              </w:rPr>
            </w:pPr>
            <w:r w:rsidRPr="00640763">
              <w:rPr>
                <w:rFonts w:ascii="Times New Roman" w:hAnsi="Times New Roman" w:cs="Times New Roman"/>
                <w:sz w:val="22"/>
              </w:rPr>
              <w:t>(49)</w:t>
            </w:r>
          </w:p>
        </w:tc>
      </w:tr>
    </w:tbl>
    <w:bookmarkEnd w:id="25"/>
    <w:p w14:paraId="133A9D6F" w14:textId="6AAF36AB" w:rsidR="0090416C" w:rsidRPr="00640763" w:rsidRDefault="0090416C"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By classifying the integer and binary variables into the master problem, only continuous variables remain in the subproblem to ensure the stron</w:t>
      </w:r>
      <w:bookmarkStart w:id="26" w:name="_Hlk81215658"/>
      <w:r w:rsidRPr="00640763">
        <w:rPr>
          <w:rFonts w:ascii="Times New Roman" w:hAnsi="Times New Roman" w:cs="Times New Roman"/>
          <w:sz w:val="24"/>
          <w:szCs w:val="24"/>
        </w:rPr>
        <w:t xml:space="preserve">g duality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YvVDbnRo","properties":{"unsorted":true,"formattedCitation":"[38]","plainCitation":"[38]","noteIndex":0},"citationItems":[{"id":733,"uris":["http://zotero.org/users/local/9ThtfrAa/items/GNNHHTM7"],"uri":["http://zotero.org/users/local/9ThtfrAa/items/GNNHHTM7"],"itemData":{"id":733,"type":"article-journal","container-title":"European Journal of Operational Research","ISSN":"0377-2217","issue":"3","journalAbbreviation":"European Journal of Operational Research","note":"publisher: Elsevier","page":"801-817","title":"The Benders decomposition algorithm: A literature review","volume":"259","author":[{"family":"Rahmaniani","given":"Ragheb"},{"family":"Crainic","given":"Teodor Gabriel"},{"family":"Gendreau","given":"Michel"},{"family":"Rei","given":"Walter"}],"issued":{"date-parts":[["2017"]]}}}],"schema":"https://github.com/citation-style-language/schema/raw/master/csl-citation.json"}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[38]</w:t>
      </w:r>
      <w:r w:rsidRPr="00640763">
        <w:rPr>
          <w:rFonts w:ascii="Times New Roman" w:hAnsi="Times New Roman" w:cs="Times New Roman"/>
          <w:sz w:val="24"/>
          <w:szCs w:val="24"/>
        </w:rPr>
        <w:fldChar w:fldCharType="end"/>
      </w:r>
      <w:bookmarkEnd w:id="26"/>
      <w:r w:rsidRPr="00640763">
        <w:rPr>
          <w:rFonts w:ascii="Times New Roman" w:hAnsi="Times New Roman" w:cs="Times New Roman"/>
          <w:sz w:val="24"/>
          <w:szCs w:val="24"/>
        </w:rPr>
        <w:t>. As expressed below, the problem is programmed using General Algebraic Modeling System (GAMS) with CPLEX solver.</w:t>
      </w:r>
    </w:p>
    <w:tbl>
      <w:tblPr>
        <w:tblStyle w:val="TableGrid"/>
        <w:tblpPr w:leftFromText="180" w:rightFromText="180" w:vertAnchor="text" w:horzAnchor="margin" w:tblpY="90"/>
        <w:tblW w:w="5000" w:type="pct"/>
        <w:tblLook w:val="04A0" w:firstRow="1" w:lastRow="0" w:firstColumn="1" w:lastColumn="0" w:noHBand="0" w:noVBand="1"/>
      </w:tblPr>
      <w:tblGrid>
        <w:gridCol w:w="526"/>
        <w:gridCol w:w="8544"/>
      </w:tblGrid>
      <w:tr w:rsidR="004A6E0C" w:rsidRPr="00640763" w14:paraId="16D83638" w14:textId="77777777" w:rsidTr="006472CA">
        <w:trPr>
          <w:trHeight w:val="454"/>
        </w:trPr>
        <w:tc>
          <w:tcPr>
            <w:tcW w:w="5000" w:type="pct"/>
            <w:gridSpan w:val="2"/>
            <w:tcBorders>
              <w:top w:val="single" w:sz="12" w:space="0" w:color="auto"/>
              <w:left w:val="nil"/>
              <w:bottom w:val="single" w:sz="12" w:space="0" w:color="auto"/>
              <w:right w:val="nil"/>
            </w:tcBorders>
            <w:vAlign w:val="center"/>
          </w:tcPr>
          <w:p w14:paraId="74951875" w14:textId="77777777" w:rsidR="004A6E0C" w:rsidRPr="00640763" w:rsidRDefault="004A6E0C" w:rsidP="006472CA">
            <w:pPr>
              <w:spacing w:line="360" w:lineRule="auto"/>
              <w:rPr>
                <w:rFonts w:ascii="Times New Roman" w:hAnsi="Times New Roman" w:cs="Times New Roman"/>
                <w:sz w:val="20"/>
                <w:szCs w:val="20"/>
              </w:rPr>
            </w:pPr>
            <w:bookmarkStart w:id="27" w:name="_Hlk62809775"/>
            <w:r w:rsidRPr="00640763">
              <w:rPr>
                <w:rFonts w:ascii="Times New Roman" w:hAnsi="Times New Roman" w:cs="Times New Roman"/>
                <w:sz w:val="20"/>
                <w:szCs w:val="20"/>
              </w:rPr>
              <w:t>Steps of Benders decomposition algorithm</w:t>
            </w:r>
          </w:p>
        </w:tc>
      </w:tr>
      <w:tr w:rsidR="004A6E0C" w:rsidRPr="00640763" w14:paraId="2CAD74CA" w14:textId="77777777" w:rsidTr="006472CA">
        <w:trPr>
          <w:trHeight w:val="454"/>
        </w:trPr>
        <w:tc>
          <w:tcPr>
            <w:tcW w:w="290" w:type="pct"/>
            <w:tcBorders>
              <w:top w:val="nil"/>
              <w:left w:val="nil"/>
              <w:bottom w:val="nil"/>
              <w:right w:val="nil"/>
            </w:tcBorders>
            <w:vAlign w:val="center"/>
          </w:tcPr>
          <w:p w14:paraId="7FA4C39A"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1:</w:t>
            </w:r>
          </w:p>
        </w:tc>
        <w:tc>
          <w:tcPr>
            <w:tcW w:w="4710" w:type="pct"/>
            <w:tcBorders>
              <w:top w:val="nil"/>
              <w:left w:val="nil"/>
              <w:bottom w:val="nil"/>
              <w:right w:val="nil"/>
            </w:tcBorders>
            <w:vAlign w:val="center"/>
          </w:tcPr>
          <w:p w14:paraId="6EF0F32A" w14:textId="4868B634"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color w:val="000000"/>
                <w:sz w:val="20"/>
                <w:szCs w:val="20"/>
              </w:rPr>
              <w:t xml:space="preserve">Initialize the integer variables, binary variables, lower bound </w:t>
            </w:r>
            <w:r w:rsidR="003D1780" w:rsidRPr="00640763">
              <w:rPr>
                <w:position w:val="-4"/>
              </w:rPr>
              <w:object w:dxaOrig="320" w:dyaOrig="220" w14:anchorId="69B704CC">
                <v:shape id="_x0000_i1136" type="#_x0000_t75" style="width:16.9pt;height:11.25pt" o:ole="">
                  <v:imagedata r:id="rId236" o:title=""/>
                </v:shape>
                <o:OLEObject Type="Embed" ProgID="Equation.DSMT4" ShapeID="_x0000_i1136" DrawAspect="Content" ObjectID="_1705906254" r:id="rId237"/>
              </w:object>
            </w:r>
            <w:r w:rsidRPr="00640763">
              <w:rPr>
                <w:rFonts w:ascii="Times New Roman" w:hAnsi="Times New Roman" w:cs="Times New Roman"/>
                <w:sz w:val="20"/>
                <w:szCs w:val="20"/>
              </w:rPr>
              <w:t xml:space="preserve"> </w:t>
            </w:r>
            <w:r w:rsidRPr="00640763">
              <w:rPr>
                <w:rFonts w:ascii="Times New Roman" w:hAnsi="Times New Roman" w:cs="Times New Roman"/>
                <w:color w:val="000000"/>
                <w:sz w:val="20"/>
                <w:szCs w:val="20"/>
              </w:rPr>
              <w:t>and upper bound</w:t>
            </w:r>
            <w:r w:rsidR="003D1780" w:rsidRPr="00640763">
              <w:rPr>
                <w:position w:val="-6"/>
              </w:rPr>
              <w:object w:dxaOrig="340" w:dyaOrig="240" w14:anchorId="35D6DDCC">
                <v:shape id="_x0000_i1137" type="#_x0000_t75" style="width:16.9pt;height:12.5pt" o:ole="">
                  <v:imagedata r:id="rId238" o:title=""/>
                </v:shape>
                <o:OLEObject Type="Embed" ProgID="Equation.DSMT4" ShapeID="_x0000_i1137" DrawAspect="Content" ObjectID="_1705906255" r:id="rId239"/>
              </w:object>
            </w:r>
          </w:p>
        </w:tc>
      </w:tr>
      <w:tr w:rsidR="004A6E0C" w:rsidRPr="00640763" w14:paraId="6379A180" w14:textId="77777777" w:rsidTr="006472CA">
        <w:trPr>
          <w:trHeight w:val="454"/>
        </w:trPr>
        <w:tc>
          <w:tcPr>
            <w:tcW w:w="290" w:type="pct"/>
            <w:tcBorders>
              <w:top w:val="nil"/>
              <w:left w:val="nil"/>
              <w:bottom w:val="nil"/>
              <w:right w:val="nil"/>
            </w:tcBorders>
            <w:vAlign w:val="center"/>
          </w:tcPr>
          <w:p w14:paraId="15663DD4"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2:</w:t>
            </w:r>
          </w:p>
        </w:tc>
        <w:tc>
          <w:tcPr>
            <w:tcW w:w="4710" w:type="pct"/>
            <w:tcBorders>
              <w:top w:val="nil"/>
              <w:left w:val="nil"/>
              <w:bottom w:val="nil"/>
              <w:right w:val="nil"/>
            </w:tcBorders>
            <w:vAlign w:val="center"/>
          </w:tcPr>
          <w:p w14:paraId="0E5EBCB2" w14:textId="40E68842"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b/>
                <w:bCs/>
                <w:sz w:val="20"/>
                <w:szCs w:val="20"/>
              </w:rPr>
              <w:t xml:space="preserve">while </w:t>
            </w:r>
            <w:r w:rsidR="003D1780" w:rsidRPr="00640763">
              <w:rPr>
                <w:position w:val="-6"/>
              </w:rPr>
              <w:object w:dxaOrig="1060" w:dyaOrig="240" w14:anchorId="6CD2E3F8">
                <v:shape id="_x0000_i1138" type="#_x0000_t75" style="width:53.2pt;height:12.5pt" o:ole="">
                  <v:imagedata r:id="rId240" o:title=""/>
                </v:shape>
                <o:OLEObject Type="Embed" ProgID="Equation.DSMT4" ShapeID="_x0000_i1138" DrawAspect="Content" ObjectID="_1705906256" r:id="rId241"/>
              </w:object>
            </w:r>
            <w:r w:rsidRPr="00640763">
              <w:rPr>
                <w:rFonts w:ascii="Times New Roman" w:eastAsia="DengXian" w:hAnsi="Times New Roman" w:cs="Times New Roman"/>
                <w:noProof/>
                <w:sz w:val="20"/>
                <w:szCs w:val="20"/>
              </w:rPr>
              <w:t xml:space="preserve"> </w:t>
            </w:r>
            <w:r w:rsidRPr="00640763">
              <w:rPr>
                <w:rFonts w:ascii="Times New Roman" w:hAnsi="Times New Roman" w:cs="Times New Roman"/>
                <w:b/>
                <w:bCs/>
                <w:sz w:val="20"/>
                <w:szCs w:val="20"/>
              </w:rPr>
              <w:t>do</w:t>
            </w:r>
          </w:p>
        </w:tc>
      </w:tr>
      <w:tr w:rsidR="004A6E0C" w:rsidRPr="00640763" w14:paraId="13613B83" w14:textId="77777777" w:rsidTr="006472CA">
        <w:trPr>
          <w:trHeight w:val="454"/>
        </w:trPr>
        <w:tc>
          <w:tcPr>
            <w:tcW w:w="290" w:type="pct"/>
            <w:tcBorders>
              <w:top w:val="nil"/>
              <w:left w:val="nil"/>
              <w:bottom w:val="nil"/>
              <w:right w:val="nil"/>
            </w:tcBorders>
            <w:vAlign w:val="center"/>
          </w:tcPr>
          <w:p w14:paraId="4C35851D"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3:</w:t>
            </w:r>
          </w:p>
        </w:tc>
        <w:tc>
          <w:tcPr>
            <w:tcW w:w="4710" w:type="pct"/>
            <w:tcBorders>
              <w:top w:val="nil"/>
              <w:left w:val="nil"/>
              <w:bottom w:val="nil"/>
              <w:right w:val="nil"/>
            </w:tcBorders>
            <w:vAlign w:val="center"/>
          </w:tcPr>
          <w:p w14:paraId="3C408CAA" w14:textId="25B8BBB5"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sz w:val="20"/>
                <w:szCs w:val="20"/>
              </w:rPr>
              <w:t xml:space="preserve">   Solve the subproblem </w:t>
            </w:r>
            <w:r w:rsidR="003D1780" w:rsidRPr="00640763">
              <w:rPr>
                <w:position w:val="-18"/>
              </w:rPr>
              <w:object w:dxaOrig="3220" w:dyaOrig="460" w14:anchorId="6E840585">
                <v:shape id="_x0000_i1139" type="#_x0000_t75" style="width:160.9pt;height:23.15pt" o:ole="">
                  <v:imagedata r:id="rId242" o:title=""/>
                </v:shape>
                <o:OLEObject Type="Embed" ProgID="Equation.DSMT4" ShapeID="_x0000_i1139" DrawAspect="Content" ObjectID="_1705906257" r:id="rId243"/>
              </w:object>
            </w:r>
          </w:p>
        </w:tc>
      </w:tr>
      <w:tr w:rsidR="004A6E0C" w:rsidRPr="00640763" w14:paraId="17C381D5" w14:textId="77777777" w:rsidTr="006472CA">
        <w:trPr>
          <w:trHeight w:val="454"/>
        </w:trPr>
        <w:tc>
          <w:tcPr>
            <w:tcW w:w="290" w:type="pct"/>
            <w:tcBorders>
              <w:top w:val="nil"/>
              <w:left w:val="nil"/>
              <w:bottom w:val="nil"/>
              <w:right w:val="nil"/>
            </w:tcBorders>
            <w:vAlign w:val="center"/>
          </w:tcPr>
          <w:p w14:paraId="1434DDB2"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4:</w:t>
            </w:r>
          </w:p>
        </w:tc>
        <w:tc>
          <w:tcPr>
            <w:tcW w:w="4710" w:type="pct"/>
            <w:tcBorders>
              <w:top w:val="nil"/>
              <w:left w:val="nil"/>
              <w:bottom w:val="nil"/>
              <w:right w:val="nil"/>
            </w:tcBorders>
            <w:vAlign w:val="center"/>
          </w:tcPr>
          <w:p w14:paraId="4B29A59E" w14:textId="77777777"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b/>
                <w:bCs/>
                <w:sz w:val="20"/>
                <w:szCs w:val="20"/>
              </w:rPr>
              <w:t xml:space="preserve">   if </w:t>
            </w:r>
            <w:r w:rsidRPr="00640763">
              <w:rPr>
                <w:rFonts w:ascii="Times New Roman" w:hAnsi="Times New Roman" w:cs="Times New Roman"/>
                <w:sz w:val="20"/>
                <w:szCs w:val="20"/>
              </w:rPr>
              <w:t>subproblem is unbounded</w:t>
            </w:r>
            <w:r w:rsidRPr="00640763">
              <w:rPr>
                <w:rFonts w:ascii="Times New Roman" w:hAnsi="Times New Roman" w:cs="Times New Roman"/>
                <w:b/>
                <w:bCs/>
                <w:sz w:val="20"/>
                <w:szCs w:val="20"/>
              </w:rPr>
              <w:t xml:space="preserve"> then</w:t>
            </w:r>
          </w:p>
        </w:tc>
      </w:tr>
      <w:tr w:rsidR="004A6E0C" w:rsidRPr="00640763" w14:paraId="1F5D56BF" w14:textId="77777777" w:rsidTr="006472CA">
        <w:trPr>
          <w:trHeight w:val="454"/>
        </w:trPr>
        <w:tc>
          <w:tcPr>
            <w:tcW w:w="290" w:type="pct"/>
            <w:tcBorders>
              <w:top w:val="nil"/>
              <w:left w:val="nil"/>
              <w:bottom w:val="nil"/>
              <w:right w:val="nil"/>
            </w:tcBorders>
            <w:vAlign w:val="center"/>
          </w:tcPr>
          <w:p w14:paraId="42587D47"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5:</w:t>
            </w:r>
          </w:p>
        </w:tc>
        <w:tc>
          <w:tcPr>
            <w:tcW w:w="4710" w:type="pct"/>
            <w:tcBorders>
              <w:top w:val="nil"/>
              <w:left w:val="nil"/>
              <w:bottom w:val="nil"/>
              <w:right w:val="nil"/>
            </w:tcBorders>
            <w:vAlign w:val="center"/>
          </w:tcPr>
          <w:p w14:paraId="57CAEFC6" w14:textId="13BE11A2"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sz w:val="20"/>
                <w:szCs w:val="20"/>
              </w:rPr>
              <w:t xml:space="preserve">     Get unbounded ray </w:t>
            </w:r>
            <w:r w:rsidR="003D1780" w:rsidRPr="00640763">
              <w:rPr>
                <w:position w:val="-6"/>
              </w:rPr>
              <w:object w:dxaOrig="200" w:dyaOrig="240" w14:anchorId="08ECE5BD">
                <v:shape id="_x0000_i1140" type="#_x0000_t75" style="width:10pt;height:12.5pt" o:ole="">
                  <v:imagedata r:id="rId244" o:title=""/>
                </v:shape>
                <o:OLEObject Type="Embed" ProgID="Equation.DSMT4" ShapeID="_x0000_i1140" DrawAspect="Content" ObjectID="_1705906258" r:id="rId245"/>
              </w:object>
            </w:r>
            <w:r w:rsidRPr="00640763">
              <w:rPr>
                <w:rFonts w:ascii="Times New Roman" w:eastAsia="DengXian" w:hAnsi="Times New Roman" w:cs="Times New Roman"/>
                <w:noProof/>
                <w:sz w:val="20"/>
                <w:szCs w:val="20"/>
              </w:rPr>
              <w:t xml:space="preserve"> </w:t>
            </w:r>
            <w:r w:rsidRPr="00640763">
              <w:rPr>
                <w:rFonts w:ascii="Times New Roman" w:hAnsi="Times New Roman" w:cs="Times New Roman"/>
                <w:sz w:val="20"/>
                <w:szCs w:val="20"/>
              </w:rPr>
              <w:t xml:space="preserve">and add feasibility cut </w:t>
            </w:r>
            <w:r w:rsidR="003D1780" w:rsidRPr="00640763">
              <w:rPr>
                <w:position w:val="-12"/>
              </w:rPr>
              <w:object w:dxaOrig="1240" w:dyaOrig="380" w14:anchorId="0D8DAB2C">
                <v:shape id="_x0000_i1141" type="#_x0000_t75" style="width:62pt;height:18.8pt" o:ole="">
                  <v:imagedata r:id="rId246" o:title=""/>
                </v:shape>
                <o:OLEObject Type="Embed" ProgID="Equation.DSMT4" ShapeID="_x0000_i1141" DrawAspect="Content" ObjectID="_1705906259" r:id="rId247"/>
              </w:object>
            </w:r>
            <w:r w:rsidRPr="00640763">
              <w:rPr>
                <w:rFonts w:ascii="Times New Roman" w:eastAsia="DengXian" w:hAnsi="Times New Roman" w:cs="Times New Roman"/>
                <w:noProof/>
                <w:sz w:val="20"/>
                <w:szCs w:val="20"/>
              </w:rPr>
              <w:t xml:space="preserve"> </w:t>
            </w:r>
            <w:r w:rsidRPr="00640763">
              <w:rPr>
                <w:rFonts w:ascii="Times New Roman" w:hAnsi="Times New Roman" w:cs="Times New Roman"/>
                <w:sz w:val="20"/>
                <w:szCs w:val="20"/>
              </w:rPr>
              <w:t>to master problem</w:t>
            </w:r>
          </w:p>
        </w:tc>
      </w:tr>
      <w:tr w:rsidR="004A6E0C" w:rsidRPr="00640763" w14:paraId="6DAC69F8" w14:textId="77777777" w:rsidTr="006472CA">
        <w:trPr>
          <w:trHeight w:val="283"/>
        </w:trPr>
        <w:tc>
          <w:tcPr>
            <w:tcW w:w="290" w:type="pct"/>
            <w:tcBorders>
              <w:top w:val="nil"/>
              <w:left w:val="nil"/>
              <w:bottom w:val="nil"/>
              <w:right w:val="nil"/>
            </w:tcBorders>
            <w:vAlign w:val="center"/>
          </w:tcPr>
          <w:p w14:paraId="5AD5B2BB"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6:</w:t>
            </w:r>
          </w:p>
        </w:tc>
        <w:tc>
          <w:tcPr>
            <w:tcW w:w="4710" w:type="pct"/>
            <w:tcBorders>
              <w:top w:val="nil"/>
              <w:left w:val="nil"/>
              <w:bottom w:val="nil"/>
              <w:right w:val="nil"/>
            </w:tcBorders>
            <w:vAlign w:val="center"/>
          </w:tcPr>
          <w:p w14:paraId="53368580" w14:textId="77777777"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b/>
                <w:bCs/>
                <w:sz w:val="20"/>
                <w:szCs w:val="20"/>
              </w:rPr>
              <w:t xml:space="preserve">   else </w:t>
            </w:r>
          </w:p>
        </w:tc>
      </w:tr>
      <w:tr w:rsidR="004A6E0C" w:rsidRPr="00640763" w14:paraId="33397F51" w14:textId="77777777" w:rsidTr="006472CA">
        <w:trPr>
          <w:trHeight w:val="454"/>
        </w:trPr>
        <w:tc>
          <w:tcPr>
            <w:tcW w:w="290" w:type="pct"/>
            <w:tcBorders>
              <w:top w:val="nil"/>
              <w:left w:val="nil"/>
              <w:bottom w:val="nil"/>
              <w:right w:val="nil"/>
            </w:tcBorders>
            <w:vAlign w:val="center"/>
          </w:tcPr>
          <w:p w14:paraId="0A6A5392"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7:</w:t>
            </w:r>
          </w:p>
        </w:tc>
        <w:tc>
          <w:tcPr>
            <w:tcW w:w="4710" w:type="pct"/>
            <w:tcBorders>
              <w:top w:val="nil"/>
              <w:left w:val="nil"/>
              <w:bottom w:val="nil"/>
              <w:right w:val="nil"/>
            </w:tcBorders>
            <w:vAlign w:val="center"/>
          </w:tcPr>
          <w:p w14:paraId="2C14C0E9" w14:textId="5BFB5908"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sz w:val="20"/>
                <w:szCs w:val="20"/>
              </w:rPr>
              <w:t xml:space="preserve">     Get extreme point </w:t>
            </w:r>
            <w:r w:rsidR="003D1780" w:rsidRPr="00640763">
              <w:rPr>
                <w:position w:val="-6"/>
              </w:rPr>
              <w:object w:dxaOrig="200" w:dyaOrig="240" w14:anchorId="56A70E3C">
                <v:shape id="_x0000_i1142" type="#_x0000_t75" style="width:10pt;height:12.5pt" o:ole="">
                  <v:imagedata r:id="rId248" o:title=""/>
                </v:shape>
                <o:OLEObject Type="Embed" ProgID="Equation.DSMT4" ShapeID="_x0000_i1142" DrawAspect="Content" ObjectID="_1705906260" r:id="rId249"/>
              </w:object>
            </w:r>
            <w:r w:rsidRPr="00640763">
              <w:rPr>
                <w:rFonts w:ascii="Times New Roman" w:hAnsi="Times New Roman" w:cs="Times New Roman"/>
                <w:sz w:val="20"/>
                <w:szCs w:val="20"/>
              </w:rPr>
              <w:t xml:space="preserve"> and add optimality cut </w:t>
            </w:r>
            <w:r w:rsidR="003D1780" w:rsidRPr="00640763">
              <w:rPr>
                <w:position w:val="-12"/>
              </w:rPr>
              <w:object w:dxaOrig="1740" w:dyaOrig="380" w14:anchorId="4BC5AFF1">
                <v:shape id="_x0000_i1143" type="#_x0000_t75" style="width:87.05pt;height:18.8pt" o:ole="">
                  <v:imagedata r:id="rId250" o:title=""/>
                </v:shape>
                <o:OLEObject Type="Embed" ProgID="Equation.DSMT4" ShapeID="_x0000_i1143" DrawAspect="Content" ObjectID="_1705906261" r:id="rId251"/>
              </w:object>
            </w:r>
            <w:r w:rsidRPr="00640763">
              <w:rPr>
                <w:rFonts w:ascii="Times New Roman" w:hAnsi="Times New Roman" w:cs="Times New Roman"/>
                <w:sz w:val="20"/>
                <w:szCs w:val="20"/>
              </w:rPr>
              <w:t xml:space="preserve"> to master problem</w:t>
            </w:r>
          </w:p>
        </w:tc>
      </w:tr>
      <w:tr w:rsidR="004A6E0C" w:rsidRPr="00640763" w14:paraId="64701407" w14:textId="77777777" w:rsidTr="006472CA">
        <w:trPr>
          <w:trHeight w:val="454"/>
        </w:trPr>
        <w:tc>
          <w:tcPr>
            <w:tcW w:w="290" w:type="pct"/>
            <w:tcBorders>
              <w:top w:val="nil"/>
              <w:left w:val="nil"/>
              <w:bottom w:val="nil"/>
              <w:right w:val="nil"/>
            </w:tcBorders>
            <w:vAlign w:val="center"/>
          </w:tcPr>
          <w:p w14:paraId="3FD603A4"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8:</w:t>
            </w:r>
          </w:p>
        </w:tc>
        <w:tc>
          <w:tcPr>
            <w:tcW w:w="4710" w:type="pct"/>
            <w:tcBorders>
              <w:top w:val="nil"/>
              <w:left w:val="nil"/>
              <w:bottom w:val="nil"/>
              <w:right w:val="nil"/>
            </w:tcBorders>
            <w:vAlign w:val="center"/>
          </w:tcPr>
          <w:p w14:paraId="105693C8" w14:textId="7B452325"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sz w:val="20"/>
                <w:szCs w:val="20"/>
              </w:rPr>
              <w:t xml:space="preserve">     Update the upper bound </w:t>
            </w:r>
            <w:r w:rsidR="003D1780" w:rsidRPr="00640763">
              <w:rPr>
                <w:position w:val="-18"/>
              </w:rPr>
              <w:object w:dxaOrig="2820" w:dyaOrig="460" w14:anchorId="6D798237">
                <v:shape id="_x0000_i1144" type="#_x0000_t75" style="width:140.85pt;height:23.15pt" o:ole="">
                  <v:imagedata r:id="rId252" o:title=""/>
                </v:shape>
                <o:OLEObject Type="Embed" ProgID="Equation.DSMT4" ShapeID="_x0000_i1144" DrawAspect="Content" ObjectID="_1705906262" r:id="rId253"/>
              </w:object>
            </w:r>
          </w:p>
        </w:tc>
      </w:tr>
      <w:tr w:rsidR="004A6E0C" w:rsidRPr="00640763" w14:paraId="5FE9EDB2" w14:textId="77777777" w:rsidTr="006472CA">
        <w:trPr>
          <w:trHeight w:val="454"/>
        </w:trPr>
        <w:tc>
          <w:tcPr>
            <w:tcW w:w="290" w:type="pct"/>
            <w:tcBorders>
              <w:top w:val="nil"/>
              <w:left w:val="nil"/>
              <w:bottom w:val="nil"/>
              <w:right w:val="nil"/>
            </w:tcBorders>
            <w:vAlign w:val="center"/>
          </w:tcPr>
          <w:p w14:paraId="3ABD4F79"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9:</w:t>
            </w:r>
          </w:p>
        </w:tc>
        <w:tc>
          <w:tcPr>
            <w:tcW w:w="4710" w:type="pct"/>
            <w:tcBorders>
              <w:top w:val="nil"/>
              <w:left w:val="nil"/>
              <w:bottom w:val="nil"/>
              <w:right w:val="nil"/>
            </w:tcBorders>
            <w:vAlign w:val="center"/>
          </w:tcPr>
          <w:p w14:paraId="0B9EA343" w14:textId="77777777"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b/>
                <w:bCs/>
                <w:sz w:val="20"/>
                <w:szCs w:val="20"/>
              </w:rPr>
              <w:t xml:space="preserve">   end if</w:t>
            </w:r>
          </w:p>
        </w:tc>
      </w:tr>
      <w:tr w:rsidR="004A6E0C" w:rsidRPr="00640763" w14:paraId="57F3886B" w14:textId="77777777" w:rsidTr="006472CA">
        <w:trPr>
          <w:trHeight w:val="454"/>
        </w:trPr>
        <w:tc>
          <w:tcPr>
            <w:tcW w:w="290" w:type="pct"/>
            <w:tcBorders>
              <w:top w:val="nil"/>
              <w:left w:val="nil"/>
              <w:bottom w:val="nil"/>
              <w:right w:val="nil"/>
            </w:tcBorders>
            <w:vAlign w:val="center"/>
          </w:tcPr>
          <w:p w14:paraId="2C50B3E3"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lastRenderedPageBreak/>
              <w:t>10:</w:t>
            </w:r>
          </w:p>
        </w:tc>
        <w:tc>
          <w:tcPr>
            <w:tcW w:w="4710" w:type="pct"/>
            <w:tcBorders>
              <w:top w:val="nil"/>
              <w:left w:val="nil"/>
              <w:bottom w:val="nil"/>
              <w:right w:val="nil"/>
            </w:tcBorders>
            <w:vAlign w:val="center"/>
          </w:tcPr>
          <w:p w14:paraId="2F11C65C" w14:textId="1F5BB878"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sz w:val="20"/>
                <w:szCs w:val="20"/>
              </w:rPr>
              <w:t xml:space="preserve">   Solve the mater problem </w:t>
            </w:r>
            <w:r w:rsidR="003D1780" w:rsidRPr="00640763">
              <w:rPr>
                <w:position w:val="-20"/>
              </w:rPr>
              <w:object w:dxaOrig="1680" w:dyaOrig="440" w14:anchorId="617FD1F0">
                <v:shape id="_x0000_i1145" type="#_x0000_t75" style="width:84.5pt;height:21.9pt" o:ole="">
                  <v:imagedata r:id="rId254" o:title=""/>
                </v:shape>
                <o:OLEObject Type="Embed" ProgID="Equation.DSMT4" ShapeID="_x0000_i1145" DrawAspect="Content" ObjectID="_1705906263" r:id="rId255"/>
              </w:object>
            </w:r>
            <w:r w:rsidRPr="00640763">
              <w:rPr>
                <w:rFonts w:ascii="Times New Roman" w:hAnsi="Times New Roman" w:cs="Times New Roman"/>
                <w:sz w:val="20"/>
                <w:szCs w:val="20"/>
              </w:rPr>
              <w:t xml:space="preserve"> and update the lower bound </w:t>
            </w:r>
            <w:r w:rsidR="003D1780" w:rsidRPr="00640763">
              <w:rPr>
                <w:position w:val="-4"/>
              </w:rPr>
              <w:object w:dxaOrig="639" w:dyaOrig="220" w14:anchorId="4E499246">
                <v:shape id="_x0000_i1146" type="#_x0000_t75" style="width:31.95pt;height:11.25pt" o:ole="">
                  <v:imagedata r:id="rId256" o:title=""/>
                </v:shape>
                <o:OLEObject Type="Embed" ProgID="Equation.DSMT4" ShapeID="_x0000_i1146" DrawAspect="Content" ObjectID="_1705906264" r:id="rId257"/>
              </w:object>
            </w:r>
          </w:p>
        </w:tc>
      </w:tr>
      <w:tr w:rsidR="004A6E0C" w:rsidRPr="00640763" w14:paraId="307771FC" w14:textId="77777777" w:rsidTr="006472CA">
        <w:trPr>
          <w:trHeight w:val="454"/>
        </w:trPr>
        <w:tc>
          <w:tcPr>
            <w:tcW w:w="290" w:type="pct"/>
            <w:tcBorders>
              <w:top w:val="nil"/>
              <w:left w:val="nil"/>
              <w:bottom w:val="single" w:sz="12" w:space="0" w:color="auto"/>
              <w:right w:val="nil"/>
            </w:tcBorders>
            <w:vAlign w:val="center"/>
          </w:tcPr>
          <w:p w14:paraId="34C55846" w14:textId="77777777" w:rsidR="004A6E0C" w:rsidRPr="00640763" w:rsidRDefault="004A6E0C" w:rsidP="006472CA">
            <w:pPr>
              <w:spacing w:line="360" w:lineRule="auto"/>
              <w:jc w:val="right"/>
              <w:rPr>
                <w:rFonts w:ascii="Times New Roman" w:hAnsi="Times New Roman" w:cs="Times New Roman"/>
                <w:sz w:val="20"/>
                <w:szCs w:val="20"/>
              </w:rPr>
            </w:pPr>
            <w:r w:rsidRPr="00640763">
              <w:rPr>
                <w:rFonts w:ascii="Times New Roman" w:hAnsi="Times New Roman" w:cs="Times New Roman"/>
                <w:sz w:val="20"/>
                <w:szCs w:val="20"/>
              </w:rPr>
              <w:t>11:</w:t>
            </w:r>
          </w:p>
        </w:tc>
        <w:tc>
          <w:tcPr>
            <w:tcW w:w="4710" w:type="pct"/>
            <w:tcBorders>
              <w:top w:val="nil"/>
              <w:left w:val="nil"/>
              <w:bottom w:val="single" w:sz="12" w:space="0" w:color="auto"/>
              <w:right w:val="nil"/>
            </w:tcBorders>
            <w:vAlign w:val="center"/>
          </w:tcPr>
          <w:p w14:paraId="11D84262" w14:textId="77777777" w:rsidR="004A6E0C" w:rsidRPr="00640763" w:rsidRDefault="004A6E0C" w:rsidP="006472CA">
            <w:pPr>
              <w:spacing w:line="360" w:lineRule="auto"/>
              <w:rPr>
                <w:rFonts w:ascii="Times New Roman" w:hAnsi="Times New Roman" w:cs="Times New Roman"/>
                <w:sz w:val="20"/>
                <w:szCs w:val="20"/>
              </w:rPr>
            </w:pPr>
            <w:r w:rsidRPr="00640763">
              <w:rPr>
                <w:rFonts w:ascii="Times New Roman" w:hAnsi="Times New Roman" w:cs="Times New Roman"/>
                <w:b/>
                <w:bCs/>
                <w:sz w:val="20"/>
                <w:szCs w:val="20"/>
              </w:rPr>
              <w:t>end while</w:t>
            </w:r>
          </w:p>
        </w:tc>
      </w:tr>
      <w:bookmarkEnd w:id="27"/>
    </w:tbl>
    <w:p w14:paraId="6152CDEE" w14:textId="77777777" w:rsidR="00782DF4" w:rsidRPr="00640763" w:rsidRDefault="00782DF4" w:rsidP="003D1780">
      <w:pPr>
        <w:rPr>
          <w:sz w:val="24"/>
          <w:szCs w:val="24"/>
        </w:rPr>
      </w:pPr>
    </w:p>
    <w:p w14:paraId="1DF61818" w14:textId="6712FC04" w:rsidR="00913728" w:rsidRPr="00640763" w:rsidRDefault="00446BDA" w:rsidP="00E25E01">
      <w:pPr>
        <w:pStyle w:val="Heading1"/>
        <w:numPr>
          <w:ilvl w:val="0"/>
          <w:numId w:val="2"/>
        </w:numPr>
        <w:spacing w:before="0" w:after="0" w:line="480" w:lineRule="auto"/>
        <w:ind w:left="357" w:hanging="357"/>
        <w:rPr>
          <w:rFonts w:cs="Times New Roman"/>
          <w:sz w:val="24"/>
          <w:szCs w:val="24"/>
        </w:rPr>
      </w:pPr>
      <w:r w:rsidRPr="00640763">
        <w:rPr>
          <w:rFonts w:cs="Times New Roman"/>
          <w:sz w:val="24"/>
          <w:szCs w:val="24"/>
        </w:rPr>
        <w:t>Simulation settings</w:t>
      </w:r>
    </w:p>
    <w:p w14:paraId="3055346E" w14:textId="0BB71EAE" w:rsidR="00782DF4" w:rsidRPr="00640763" w:rsidRDefault="00792008" w:rsidP="0061047A">
      <w:pPr>
        <w:spacing w:line="480" w:lineRule="auto"/>
        <w:ind w:firstLineChars="200" w:firstLine="480"/>
        <w:rPr>
          <w:rFonts w:ascii="Times New Roman" w:hAnsi="Times New Roman" w:cs="Times New Roman"/>
          <w:sz w:val="24"/>
          <w:szCs w:val="24"/>
        </w:rPr>
      </w:pPr>
      <w:bookmarkStart w:id="28" w:name="_Hlk93478683"/>
      <w:r w:rsidRPr="00640763">
        <w:rPr>
          <w:rFonts w:ascii="Times New Roman" w:hAnsi="Times New Roman" w:cs="Times New Roman"/>
          <w:sz w:val="24"/>
          <w:szCs w:val="24"/>
        </w:rPr>
        <w:t xml:space="preserve">As a pioneer in </w:t>
      </w:r>
      <w:r w:rsidR="006C51B4" w:rsidRPr="00640763">
        <w:rPr>
          <w:rFonts w:ascii="Times New Roman" w:hAnsi="Times New Roman" w:cs="Times New Roman"/>
          <w:sz w:val="24"/>
          <w:szCs w:val="24"/>
        </w:rPr>
        <w:t xml:space="preserve">decarbonizing the </w:t>
      </w:r>
      <w:r w:rsidR="008A3F4C" w:rsidRPr="00640763">
        <w:rPr>
          <w:rFonts w:ascii="Times New Roman" w:hAnsi="Times New Roman" w:cs="Times New Roman"/>
          <w:sz w:val="24"/>
          <w:szCs w:val="24"/>
        </w:rPr>
        <w:t>transportation sector</w:t>
      </w:r>
      <w:r w:rsidRPr="00640763">
        <w:rPr>
          <w:rFonts w:ascii="Times New Roman" w:hAnsi="Times New Roman" w:cs="Times New Roman"/>
          <w:sz w:val="24"/>
          <w:szCs w:val="24"/>
        </w:rPr>
        <w:t xml:space="preserve">, </w:t>
      </w:r>
      <w:r w:rsidR="001A7D5F" w:rsidRPr="00640763">
        <w:rPr>
          <w:rFonts w:ascii="Times New Roman" w:hAnsi="Times New Roman" w:cs="Times New Roman"/>
          <w:sz w:val="24"/>
          <w:szCs w:val="24"/>
          <w:shd w:val="pct15" w:color="auto" w:fill="FFFFFF"/>
        </w:rPr>
        <w:t>London is identified as one of the</w:t>
      </w:r>
      <w:r w:rsidR="00F25740" w:rsidRPr="00640763">
        <w:rPr>
          <w:rFonts w:ascii="Times New Roman" w:hAnsi="Times New Roman" w:cs="Times New Roman"/>
          <w:sz w:val="24"/>
          <w:szCs w:val="24"/>
          <w:shd w:val="pct15" w:color="auto" w:fill="FFFFFF"/>
        </w:rPr>
        <w:t xml:space="preserve"> global</w:t>
      </w:r>
      <w:r w:rsidR="001A7D5F" w:rsidRPr="00640763">
        <w:rPr>
          <w:rFonts w:ascii="Times New Roman" w:hAnsi="Times New Roman" w:cs="Times New Roman"/>
          <w:sz w:val="24"/>
          <w:szCs w:val="24"/>
          <w:shd w:val="pct15" w:color="auto" w:fill="FFFFFF"/>
        </w:rPr>
        <w:t xml:space="preserve"> “EV capitals” </w:t>
      </w:r>
      <w:r w:rsidR="001A7D5F" w:rsidRPr="00640763">
        <w:rPr>
          <w:rFonts w:ascii="Times New Roman" w:hAnsi="Times New Roman" w:cs="Times New Roman"/>
          <w:sz w:val="24"/>
          <w:szCs w:val="24"/>
          <w:shd w:val="pct15" w:color="auto" w:fill="FFFFFF"/>
        </w:rPr>
        <w:fldChar w:fldCharType="begin"/>
      </w:r>
      <w:r w:rsidR="00931423" w:rsidRPr="00640763">
        <w:rPr>
          <w:rFonts w:ascii="Times New Roman" w:hAnsi="Times New Roman" w:cs="Times New Roman"/>
          <w:sz w:val="24"/>
          <w:szCs w:val="24"/>
          <w:shd w:val="pct15" w:color="auto" w:fill="FFFFFF"/>
        </w:rPr>
        <w:instrText xml:space="preserve"> ADDIN ZOTERO_ITEM CSL_CITATION {"citationID":"apnur69ihl","properties":{"formattedCitation":"[43]","plainCitation":"[43]","noteIndex":0},"citationItems":[{"id":1380,"uris":["http://zotero.org/users/local/9ThtfrAa/items/WCS3GM9W"],"uri":["http://zotero.org/users/local/9ThtfrAa/items/WCS3GM9W"],"itemData":{"id":1380,"type":"webpage","title":"Electric vehicle capitals: Accelerating electric mobility in a year of disruption","URL":"https://theicct.org/wp-content/uploads/2021/12/EV-Capitals-briefing-v3-dec21.pdf","author":[{"family":"International Council on Clean Transportation","given":""}],"issued":{"date-parts":[["2021"]]}}}],"schema":"https://github.com/citation-style-language/schema/raw/master/csl-citation.json"} </w:instrText>
      </w:r>
      <w:r w:rsidR="001A7D5F" w:rsidRPr="00640763">
        <w:rPr>
          <w:rFonts w:ascii="Times New Roman" w:hAnsi="Times New Roman" w:cs="Times New Roman"/>
          <w:sz w:val="24"/>
          <w:szCs w:val="24"/>
          <w:shd w:val="pct15" w:color="auto" w:fill="FFFFFF"/>
        </w:rPr>
        <w:fldChar w:fldCharType="separate"/>
      </w:r>
      <w:r w:rsidR="00931423" w:rsidRPr="00640763">
        <w:rPr>
          <w:rFonts w:ascii="Times New Roman" w:hAnsi="Times New Roman" w:cs="Times New Roman"/>
          <w:sz w:val="24"/>
        </w:rPr>
        <w:t>[43]</w:t>
      </w:r>
      <w:r w:rsidR="001A7D5F" w:rsidRPr="00640763">
        <w:rPr>
          <w:rFonts w:ascii="Times New Roman" w:hAnsi="Times New Roman" w:cs="Times New Roman"/>
          <w:sz w:val="24"/>
          <w:szCs w:val="24"/>
          <w:shd w:val="pct15" w:color="auto" w:fill="FFFFFF"/>
        </w:rPr>
        <w:fldChar w:fldCharType="end"/>
      </w:r>
      <w:r w:rsidR="001A7D5F" w:rsidRPr="00640763">
        <w:rPr>
          <w:rFonts w:ascii="Times New Roman" w:hAnsi="Times New Roman" w:cs="Times New Roman"/>
          <w:sz w:val="24"/>
          <w:szCs w:val="24"/>
        </w:rPr>
        <w:t>, which includes 25 metropolitan cities with the most EV registrations in 2020.</w:t>
      </w:r>
      <w:r w:rsidR="00F25740" w:rsidRPr="00640763">
        <w:rPr>
          <w:rFonts w:ascii="Times New Roman" w:hAnsi="Times New Roman" w:cs="Times New Roman"/>
          <w:sz w:val="24"/>
          <w:szCs w:val="24"/>
        </w:rPr>
        <w:t xml:space="preserve"> </w:t>
      </w:r>
      <w:r w:rsidR="00C65252" w:rsidRPr="00640763">
        <w:rPr>
          <w:rFonts w:ascii="Times New Roman" w:hAnsi="Times New Roman" w:cs="Times New Roman"/>
          <w:sz w:val="24"/>
          <w:szCs w:val="24"/>
        </w:rPr>
        <w:t xml:space="preserve">With the forecast of a tenfold increase in the </w:t>
      </w:r>
      <w:r w:rsidR="00550E06" w:rsidRPr="00640763">
        <w:rPr>
          <w:rFonts w:ascii="Times New Roman" w:hAnsi="Times New Roman" w:cs="Times New Roman"/>
          <w:sz w:val="24"/>
          <w:szCs w:val="24"/>
        </w:rPr>
        <w:t xml:space="preserve">EV </w:t>
      </w:r>
      <w:r w:rsidR="00C65252" w:rsidRPr="00640763">
        <w:rPr>
          <w:rFonts w:ascii="Times New Roman" w:hAnsi="Times New Roman" w:cs="Times New Roman"/>
          <w:sz w:val="24"/>
          <w:szCs w:val="24"/>
        </w:rPr>
        <w:t xml:space="preserve">sales by 2025, </w:t>
      </w:r>
      <w:r w:rsidR="00550E06" w:rsidRPr="00640763">
        <w:rPr>
          <w:rFonts w:ascii="Times New Roman" w:hAnsi="Times New Roman" w:cs="Times New Roman"/>
          <w:sz w:val="24"/>
          <w:szCs w:val="24"/>
        </w:rPr>
        <w:t xml:space="preserve">the roll out of charging facilities </w:t>
      </w:r>
      <w:r w:rsidR="00FC0A5A" w:rsidRPr="00640763">
        <w:rPr>
          <w:rFonts w:ascii="Times New Roman" w:hAnsi="Times New Roman" w:cs="Times New Roman"/>
          <w:sz w:val="24"/>
          <w:szCs w:val="24"/>
        </w:rPr>
        <w:t>needs to be accelerated</w:t>
      </w:r>
      <w:r w:rsidR="009C7813" w:rsidRPr="00640763">
        <w:rPr>
          <w:rFonts w:ascii="Times New Roman" w:hAnsi="Times New Roman" w:cs="Times New Roman"/>
          <w:sz w:val="24"/>
          <w:szCs w:val="24"/>
        </w:rPr>
        <w:t xml:space="preserve"> in London</w:t>
      </w:r>
      <w:r w:rsidR="00532A03" w:rsidRPr="00640763">
        <w:rPr>
          <w:rFonts w:ascii="Times New Roman" w:hAnsi="Times New Roman" w:cs="Times New Roman"/>
          <w:sz w:val="24"/>
          <w:szCs w:val="24"/>
        </w:rPr>
        <w:t xml:space="preserve"> </w:t>
      </w:r>
      <w:r w:rsidR="00532A03"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1cfrjdlplj","properties":{"formattedCitation":"[44]","plainCitation":"[44]","noteIndex":0},"citationItems":[{"id":1382,"uris":["http://zotero.org/users/local/9ThtfrAa/items/III3JXYK"],"uri":["http://zotero.org/users/local/9ThtfrAa/items/III3JXYK"],"itemData":{"id":1382,"type":"webpage","title":"Fulfilling electric vehicle charging infrastructure needs in Greater London and its boroughs","URL":"https://theicct.org/wp-content/uploads/2021/06/London-EV-charging-infra-nov2020.pdf","author":[{"family":"International Council on Clean Transportation","given":""}],"issued":{"date-parts":[["2020"]]}}}],"schema":"https://github.com/citation-style-language/schema/raw/master/csl-citation.json"} </w:instrText>
      </w:r>
      <w:r w:rsidR="00532A03"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[44]</w:t>
      </w:r>
      <w:r w:rsidR="00532A03" w:rsidRPr="00640763">
        <w:rPr>
          <w:rFonts w:ascii="Times New Roman" w:hAnsi="Times New Roman" w:cs="Times New Roman"/>
          <w:sz w:val="24"/>
          <w:szCs w:val="24"/>
        </w:rPr>
        <w:fldChar w:fldCharType="end"/>
      </w:r>
      <w:r w:rsidR="00532A03" w:rsidRPr="00640763">
        <w:rPr>
          <w:rFonts w:ascii="Times New Roman" w:hAnsi="Times New Roman" w:cs="Times New Roman"/>
          <w:sz w:val="24"/>
          <w:szCs w:val="24"/>
        </w:rPr>
        <w:t>.</w:t>
      </w:r>
      <w:r w:rsidR="00532A03" w:rsidRPr="00640763">
        <w:rPr>
          <w:rFonts w:ascii="Times New Roman" w:hAnsi="Times New Roman" w:cs="Times New Roman" w:hint="eastAsia"/>
          <w:sz w:val="24"/>
          <w:szCs w:val="24"/>
        </w:rPr>
        <w:t xml:space="preserve"> </w:t>
      </w:r>
      <w:r w:rsidR="006C51B4" w:rsidRPr="00640763">
        <w:rPr>
          <w:rFonts w:ascii="Times New Roman" w:hAnsi="Times New Roman" w:cs="Times New Roman"/>
          <w:sz w:val="24"/>
          <w:szCs w:val="24"/>
        </w:rPr>
        <w:t>In</w:t>
      </w:r>
      <w:r w:rsidR="00F25740" w:rsidRPr="00640763">
        <w:rPr>
          <w:rFonts w:ascii="Times New Roman" w:hAnsi="Times New Roman" w:cs="Times New Roman"/>
          <w:sz w:val="24"/>
          <w:szCs w:val="24"/>
        </w:rPr>
        <w:t xml:space="preserve"> addition, the UK has been widely regarded as one of the world’s leaders in </w:t>
      </w:r>
      <w:r w:rsidR="002868E2" w:rsidRPr="00640763">
        <w:rPr>
          <w:rFonts w:ascii="Times New Roman" w:hAnsi="Times New Roman" w:cs="Times New Roman"/>
          <w:sz w:val="24"/>
          <w:szCs w:val="24"/>
        </w:rPr>
        <w:t>liberalization</w:t>
      </w:r>
      <w:r w:rsidR="00F25740" w:rsidRPr="00640763">
        <w:rPr>
          <w:rFonts w:ascii="Times New Roman" w:hAnsi="Times New Roman" w:cs="Times New Roman"/>
          <w:sz w:val="24"/>
          <w:szCs w:val="24"/>
        </w:rPr>
        <w:t xml:space="preserve"> of power generation and retail. </w:t>
      </w:r>
      <w:r w:rsidR="008D5469" w:rsidRPr="00640763">
        <w:rPr>
          <w:rFonts w:ascii="Times New Roman" w:hAnsi="Times New Roman" w:cs="Times New Roman"/>
          <w:sz w:val="24"/>
          <w:szCs w:val="24"/>
        </w:rPr>
        <w:t xml:space="preserve">Its </w:t>
      </w:r>
      <w:r w:rsidR="002868E2" w:rsidRPr="00640763">
        <w:rPr>
          <w:rFonts w:ascii="Times New Roman" w:hAnsi="Times New Roman" w:cs="Times New Roman"/>
          <w:sz w:val="24"/>
          <w:szCs w:val="24"/>
        </w:rPr>
        <w:t>deregulated</w:t>
      </w:r>
      <w:r w:rsidR="008D5469" w:rsidRPr="00640763">
        <w:rPr>
          <w:rFonts w:ascii="Times New Roman" w:hAnsi="Times New Roman" w:cs="Times New Roman"/>
          <w:sz w:val="24"/>
          <w:szCs w:val="24"/>
        </w:rPr>
        <w:t xml:space="preserve"> electricity market not only contributes to the formation of flexible pricing mechanism, but also provid</w:t>
      </w:r>
      <w:r w:rsidR="002A2094" w:rsidRPr="00640763">
        <w:rPr>
          <w:rFonts w:ascii="Times New Roman" w:hAnsi="Times New Roman" w:cs="Times New Roman"/>
          <w:sz w:val="24"/>
          <w:szCs w:val="24"/>
        </w:rPr>
        <w:t>es</w:t>
      </w:r>
      <w:r w:rsidR="008D5469" w:rsidRPr="00640763">
        <w:rPr>
          <w:rFonts w:ascii="Times New Roman" w:hAnsi="Times New Roman" w:cs="Times New Roman"/>
          <w:sz w:val="24"/>
          <w:szCs w:val="24"/>
        </w:rPr>
        <w:t xml:space="preserve"> </w:t>
      </w:r>
      <w:r w:rsidR="00C57F5C" w:rsidRPr="00640763">
        <w:rPr>
          <w:rFonts w:ascii="Times New Roman" w:hAnsi="Times New Roman" w:cs="Times New Roman"/>
          <w:kern w:val="0"/>
          <w:sz w:val="24"/>
          <w:szCs w:val="24"/>
        </w:rPr>
        <w:t>aggregator</w:t>
      </w:r>
      <w:r w:rsidR="0061047A" w:rsidRPr="00640763">
        <w:rPr>
          <w:rFonts w:ascii="Times New Roman" w:hAnsi="Times New Roman" w:cs="Times New Roman"/>
          <w:kern w:val="0"/>
          <w:sz w:val="24"/>
          <w:szCs w:val="24"/>
        </w:rPr>
        <w:t>s</w:t>
      </w:r>
      <w:r w:rsidR="008D5469" w:rsidRPr="00640763">
        <w:rPr>
          <w:rFonts w:ascii="Times New Roman" w:hAnsi="Times New Roman" w:cs="Times New Roman"/>
          <w:sz w:val="24"/>
          <w:szCs w:val="24"/>
        </w:rPr>
        <w:t xml:space="preserve"> with rich service options and </w:t>
      </w:r>
      <w:r w:rsidR="00932C8C" w:rsidRPr="00640763">
        <w:rPr>
          <w:rFonts w:ascii="Times New Roman" w:hAnsi="Times New Roman" w:cs="Times New Roman"/>
          <w:sz w:val="24"/>
          <w:szCs w:val="24"/>
        </w:rPr>
        <w:t>revenue streams</w:t>
      </w:r>
      <w:r w:rsidR="008D5469" w:rsidRPr="00640763">
        <w:rPr>
          <w:rFonts w:ascii="Times New Roman" w:hAnsi="Times New Roman" w:cs="Times New Roman"/>
          <w:sz w:val="24"/>
          <w:szCs w:val="24"/>
        </w:rPr>
        <w:t>.</w:t>
      </w:r>
      <w:bookmarkEnd w:id="28"/>
      <w:r w:rsidR="00E118E1" w:rsidRPr="00640763">
        <w:rPr>
          <w:rFonts w:ascii="Times New Roman" w:hAnsi="Times New Roman" w:cs="Times New Roman" w:hint="eastAsia"/>
          <w:sz w:val="24"/>
          <w:szCs w:val="24"/>
        </w:rPr>
        <w:t xml:space="preserve"> </w:t>
      </w:r>
      <w:r w:rsidR="0061047A" w:rsidRPr="00640763">
        <w:rPr>
          <w:rFonts w:ascii="Times New Roman" w:hAnsi="Times New Roman" w:cs="Times New Roman"/>
          <w:sz w:val="24"/>
          <w:szCs w:val="24"/>
        </w:rPr>
        <w:t xml:space="preserve">This is further helpful to analyze the enhanced benefits of public charging stations from a market-based perspective. </w:t>
      </w:r>
      <w:r w:rsidR="00F25740" w:rsidRPr="00640763">
        <w:rPr>
          <w:rFonts w:ascii="Times New Roman" w:hAnsi="Times New Roman" w:cs="Times New Roman"/>
          <w:sz w:val="24"/>
          <w:szCs w:val="24"/>
        </w:rPr>
        <w:t>Therefore, t</w:t>
      </w:r>
      <w:r w:rsidR="00446BDA" w:rsidRPr="00640763">
        <w:rPr>
          <w:rFonts w:ascii="Times New Roman" w:hAnsi="Times New Roman" w:cs="Times New Roman"/>
          <w:sz w:val="24"/>
          <w:szCs w:val="24"/>
        </w:rPr>
        <w:t>he above formulations are applied to a case study based upon the London context</w:t>
      </w:r>
      <w:r w:rsidR="00F25740" w:rsidRPr="00640763">
        <w:rPr>
          <w:rFonts w:ascii="Times New Roman" w:hAnsi="Times New Roman" w:cs="Times New Roman"/>
          <w:sz w:val="24"/>
          <w:szCs w:val="24"/>
        </w:rPr>
        <w:t xml:space="preserve">, </w:t>
      </w:r>
      <w:r w:rsidR="003F08FD" w:rsidRPr="00640763">
        <w:rPr>
          <w:rFonts w:ascii="Times New Roman" w:hAnsi="Times New Roman" w:cs="Times New Roman"/>
          <w:sz w:val="24"/>
          <w:szCs w:val="24"/>
        </w:rPr>
        <w:t xml:space="preserve">which aims to provide insights </w:t>
      </w:r>
      <w:r w:rsidR="0061047A" w:rsidRPr="00640763">
        <w:rPr>
          <w:rFonts w:ascii="Times New Roman" w:hAnsi="Times New Roman" w:cs="Times New Roman"/>
          <w:sz w:val="24"/>
          <w:szCs w:val="24"/>
        </w:rPr>
        <w:t xml:space="preserve">for more countries that are launching the power </w:t>
      </w:r>
      <w:r w:rsidR="00AE0735" w:rsidRPr="00640763">
        <w:rPr>
          <w:rFonts w:ascii="Times New Roman" w:hAnsi="Times New Roman" w:cs="Times New Roman"/>
          <w:sz w:val="24"/>
          <w:szCs w:val="24"/>
        </w:rPr>
        <w:t xml:space="preserve">sector </w:t>
      </w:r>
      <w:r w:rsidR="0061047A" w:rsidRPr="00640763">
        <w:rPr>
          <w:rFonts w:ascii="Times New Roman" w:hAnsi="Times New Roman" w:cs="Times New Roman"/>
          <w:sz w:val="24"/>
          <w:szCs w:val="24"/>
        </w:rPr>
        <w:t>reform and addressing the availability of charging infrastructure.</w:t>
      </w:r>
      <w:r w:rsidR="0061047A" w:rsidRPr="00640763">
        <w:rPr>
          <w:rFonts w:ascii="Times New Roman" w:hAnsi="Times New Roman" w:cs="Times New Roman" w:hint="eastAsia"/>
          <w:sz w:val="24"/>
          <w:szCs w:val="24"/>
        </w:rPr>
        <w:t xml:space="preserve"> </w:t>
      </w:r>
      <w:r w:rsidR="00446BDA" w:rsidRPr="00640763">
        <w:rPr>
          <w:rFonts w:ascii="Times New Roman" w:hAnsi="Times New Roman" w:cs="Times New Roman"/>
          <w:sz w:val="24"/>
          <w:szCs w:val="24"/>
        </w:rPr>
        <w:t xml:space="preserve">Three kinds of uncertainties are detailed in Section 4.1: namely, day-ahead electricity prices, solar generation, and the driving characteristics of ELCV fleet. The other input parameters </w:t>
      </w:r>
      <w:r w:rsidR="00446BDA" w:rsidRPr="00640763">
        <w:rPr>
          <w:rFonts w:ascii="Times New Roman" w:hAnsi="Times New Roman" w:cs="Times New Roman" w:hint="eastAsia"/>
          <w:sz w:val="24"/>
          <w:szCs w:val="24"/>
        </w:rPr>
        <w:t>a</w:t>
      </w:r>
      <w:r w:rsidR="00446BDA" w:rsidRPr="00640763">
        <w:rPr>
          <w:rFonts w:ascii="Times New Roman" w:hAnsi="Times New Roman" w:cs="Times New Roman"/>
          <w:sz w:val="24"/>
          <w:szCs w:val="24"/>
        </w:rPr>
        <w:t>re shown in Section 4.2.</w:t>
      </w:r>
    </w:p>
    <w:p w14:paraId="69528C84" w14:textId="77777777" w:rsidR="00782DF4" w:rsidRPr="00640763" w:rsidRDefault="00782DF4" w:rsidP="00D24709">
      <w:pPr>
        <w:spacing w:line="480" w:lineRule="auto"/>
        <w:ind w:firstLineChars="200" w:firstLine="480"/>
        <w:rPr>
          <w:rFonts w:ascii="Times New Roman" w:hAnsi="Times New Roman" w:cs="Times New Roman"/>
          <w:sz w:val="24"/>
          <w:szCs w:val="24"/>
        </w:rPr>
      </w:pPr>
    </w:p>
    <w:p w14:paraId="1D62E71E" w14:textId="36A704DF" w:rsidR="008C7D7C" w:rsidRPr="00640763" w:rsidRDefault="00D70CB9" w:rsidP="00D24709">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Uncertainty characterization</w:t>
      </w:r>
    </w:p>
    <w:p w14:paraId="39D21BB8" w14:textId="77777777" w:rsidR="00D70CB9" w:rsidRPr="00640763" w:rsidRDefault="00D70CB9" w:rsidP="00D24709">
      <w:pPr>
        <w:pStyle w:val="Heading1"/>
        <w:numPr>
          <w:ilvl w:val="2"/>
          <w:numId w:val="2"/>
        </w:numPr>
        <w:spacing w:before="0" w:after="0" w:line="480" w:lineRule="auto"/>
        <w:rPr>
          <w:rFonts w:cs="Times New Roman"/>
          <w:sz w:val="24"/>
          <w:szCs w:val="24"/>
        </w:rPr>
      </w:pPr>
      <w:r w:rsidRPr="00640763">
        <w:rPr>
          <w:rFonts w:cs="Times New Roman"/>
          <w:sz w:val="24"/>
          <w:szCs w:val="24"/>
        </w:rPr>
        <w:t>Day-ahead wholesale prices</w:t>
      </w:r>
    </w:p>
    <w:p w14:paraId="47F0508E" w14:textId="3B004EAE" w:rsidR="004A6E0C" w:rsidRPr="00640763" w:rsidRDefault="0058395A" w:rsidP="0058395A">
      <w:pPr>
        <w:spacing w:line="480" w:lineRule="auto"/>
        <w:ind w:firstLineChars="200" w:firstLine="480"/>
        <w:rPr>
          <w:rFonts w:ascii="Times New Roman" w:hAnsi="Times New Roman" w:cs="Times New Roman"/>
          <w:sz w:val="24"/>
          <w:szCs w:val="24"/>
        </w:rPr>
      </w:pPr>
      <w:bookmarkStart w:id="29" w:name="_Hlk62813548"/>
      <w:r w:rsidRPr="00640763">
        <w:rPr>
          <w:rFonts w:ascii="Times New Roman" w:hAnsi="Times New Roman" w:cs="Times New Roman"/>
          <w:sz w:val="24"/>
          <w:szCs w:val="24"/>
        </w:rPr>
        <w:t>Whilst the charging station will pay and receive payments based upon arrangements with its retailer, these tariffs are assumed to be wholesale-linked to reflect time of day variations. Similar to</w:t>
      </w:r>
      <w:r w:rsidR="005F7437" w:rsidRPr="00640763">
        <w:rPr>
          <w:rFonts w:ascii="Times New Roman" w:hAnsi="Times New Roman" w:cs="Times New Roman"/>
          <w:sz w:val="24"/>
          <w:szCs w:val="24"/>
        </w:rPr>
        <w:t xml:space="preserve"> </w:t>
      </w:r>
      <w:proofErr w:type="spellStart"/>
      <w:r w:rsidR="005F7437" w:rsidRPr="00640763">
        <w:rPr>
          <w:rFonts w:ascii="Times New Roman" w:hAnsi="Times New Roman" w:cs="Times New Roman"/>
          <w:sz w:val="24"/>
          <w:szCs w:val="24"/>
        </w:rPr>
        <w:t>Ketterer</w:t>
      </w:r>
      <w:proofErr w:type="spellEnd"/>
      <w:r w:rsidRPr="00640763">
        <w:rPr>
          <w:rFonts w:ascii="Times New Roman" w:hAnsi="Times New Roman" w:cs="Times New Roman"/>
          <w:sz w:val="24"/>
          <w:szCs w:val="24"/>
        </w:rPr>
        <w:t xml:space="preserve">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2q44ora6e3","properties":{"unsorted":true,"formattedCitation":"[45]","plainCitation":"[45]","noteIndex":0},"citationItems":[{"id":698,"uris":["http://zotero.org/users/local/9ThtfrAa/items/8LECMHL8"],"uri":["http://zotero.org/users/local/9ThtfrAa/items/8LECMHL8"],"itemData":{"id":698,"type":"article-journal","container-title":"Energy Economics","ISSN":"0140-9883","journalAbbreviation":"Energy Economics","page":"270-280","title":"The impact of wind power generation on the electricity price in Germany","volume":"44","author":[{"family":"Ketterer","given":"Janina C"}],"issued":{"date-parts":[["2014"]]}}}],"schema":"https://github.com/citation-style-language/schema/raw/master/csl-citation.json"}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[45]</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an AR-GARCH model is proposed.</w:t>
      </w:r>
      <w:r w:rsidRPr="00640763">
        <w:rPr>
          <w:rFonts w:ascii="Times New Roman" w:hAnsi="Times New Roman" w:cs="Times New Roman" w:hint="eastAsia"/>
          <w:sz w:val="24"/>
          <w:szCs w:val="24"/>
        </w:rPr>
        <w:t xml:space="preserve"> </w:t>
      </w:r>
      <w:r w:rsidRPr="00640763">
        <w:rPr>
          <w:rFonts w:ascii="Times New Roman" w:hAnsi="Times New Roman" w:cs="Times New Roman"/>
          <w:sz w:val="24"/>
          <w:szCs w:val="24"/>
        </w:rPr>
        <w:t xml:space="preserve">In Eq. (50), the day-ahead </w:t>
      </w:r>
      <w:r w:rsidRPr="00640763">
        <w:rPr>
          <w:rFonts w:ascii="Times New Roman" w:hAnsi="Times New Roman" w:cs="Times New Roman"/>
          <w:sz w:val="24"/>
          <w:szCs w:val="24"/>
        </w:rPr>
        <w:lastRenderedPageBreak/>
        <w:t xml:space="preserve">electricity price </w:t>
      </w:r>
      <w:r w:rsidR="005F7437" w:rsidRPr="00640763">
        <w:rPr>
          <w:position w:val="-6"/>
        </w:rPr>
        <w:object w:dxaOrig="420" w:dyaOrig="279" w14:anchorId="3674E5CC">
          <v:shape id="_x0000_i1147" type="#_x0000_t75" style="width:21.3pt;height:14.4pt" o:ole="">
            <v:imagedata r:id="rId258" o:title=""/>
          </v:shape>
          <o:OLEObject Type="Embed" ProgID="Equation.DSMT4" ShapeID="_x0000_i1147" DrawAspect="Content" ObjectID="_1705906265" r:id="rId259"/>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is the dependent variable. The explanatory variables include the day-ahead demand forecast </w:t>
      </w:r>
      <w:r w:rsidR="005F7437" w:rsidRPr="00640763">
        <w:rPr>
          <w:position w:val="-6"/>
        </w:rPr>
        <w:object w:dxaOrig="460" w:dyaOrig="240" w14:anchorId="435CA2AD">
          <v:shape id="_x0000_i1148" type="#_x0000_t75" style="width:23.15pt;height:12.5pt" o:ole="">
            <v:imagedata r:id="rId260" o:title=""/>
          </v:shape>
          <o:OLEObject Type="Embed" ProgID="Equation.DSMT4" ShapeID="_x0000_i1148" DrawAspect="Content" ObjectID="_1705906266" r:id="rId261"/>
        </w:object>
      </w:r>
      <w:r w:rsidRPr="00640763">
        <w:rPr>
          <w:rFonts w:ascii="Times New Roman" w:hAnsi="Times New Roman" w:cs="Times New Roman"/>
          <w:sz w:val="24"/>
          <w:szCs w:val="24"/>
        </w:rPr>
        <w:t xml:space="preserve">, the generation forecasts of solar </w:t>
      </w:r>
      <w:r w:rsidR="005F7437" w:rsidRPr="00640763">
        <w:rPr>
          <w:position w:val="-6"/>
        </w:rPr>
        <w:object w:dxaOrig="340" w:dyaOrig="260" w14:anchorId="29EC21EB">
          <v:shape id="_x0000_i1149" type="#_x0000_t75" style="width:16.9pt;height:13.15pt" o:ole="">
            <v:imagedata r:id="rId262" o:title=""/>
          </v:shape>
          <o:OLEObject Type="Embed" ProgID="Equation.DSMT4" ShapeID="_x0000_i1149" DrawAspect="Content" ObjectID="_1705906267" r:id="rId263"/>
        </w:object>
      </w:r>
      <w:r w:rsidRPr="00640763">
        <w:rPr>
          <w:rFonts w:ascii="Times New Roman" w:hAnsi="Times New Roman" w:cs="Times New Roman"/>
          <w:sz w:val="24"/>
          <w:szCs w:val="24"/>
        </w:rPr>
        <w:t xml:space="preserve"> and wind </w:t>
      </w:r>
      <w:bookmarkStart w:id="30" w:name="MTBlankEqn"/>
      <w:r w:rsidR="005F7437" w:rsidRPr="00640763">
        <w:rPr>
          <w:position w:val="-6"/>
        </w:rPr>
        <w:object w:dxaOrig="380" w:dyaOrig="240" w14:anchorId="5ADA2F4D">
          <v:shape id="_x0000_i1150" type="#_x0000_t75" style="width:18.8pt;height:12.5pt" o:ole="">
            <v:imagedata r:id="rId264" o:title=""/>
          </v:shape>
          <o:OLEObject Type="Embed" ProgID="Equation.DSMT4" ShapeID="_x0000_i1150" DrawAspect="Content" ObjectID="_1705906268" r:id="rId265"/>
        </w:object>
      </w:r>
      <w:bookmarkEnd w:id="30"/>
      <w:r w:rsidRPr="00640763">
        <w:rPr>
          <w:rFonts w:ascii="Times New Roman" w:hAnsi="Times New Roman" w:cs="Times New Roman"/>
          <w:sz w:val="24"/>
          <w:szCs w:val="24"/>
        </w:rPr>
        <w:t xml:space="preserve">, natural gas price </w:t>
      </w:r>
      <w:r w:rsidR="005F7437" w:rsidRPr="00640763">
        <w:rPr>
          <w:position w:val="-6"/>
        </w:rPr>
        <w:object w:dxaOrig="440" w:dyaOrig="279" w14:anchorId="2EED94C5">
          <v:shape id="_x0000_i1151" type="#_x0000_t75" style="width:21.9pt;height:14.4pt" o:ole="">
            <v:imagedata r:id="rId266" o:title=""/>
          </v:shape>
          <o:OLEObject Type="Embed" ProgID="Equation.DSMT4" ShapeID="_x0000_i1151" DrawAspect="Content" ObjectID="_1705906269" r:id="rId267"/>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and carbon emission price </w:t>
      </w:r>
      <w:r w:rsidR="005F7437" w:rsidRPr="00640763">
        <w:rPr>
          <w:position w:val="-6"/>
        </w:rPr>
        <w:object w:dxaOrig="420" w:dyaOrig="279" w14:anchorId="13280446">
          <v:shape id="_x0000_i1152" type="#_x0000_t75" style="width:21.3pt;height:14.4pt" o:ole="">
            <v:imagedata r:id="rId268" o:title=""/>
          </v:shape>
          <o:OLEObject Type="Embed" ProgID="Equation.DSMT4" ShapeID="_x0000_i1152" DrawAspect="Content" ObjectID="_1705906270" r:id="rId269"/>
        </w:object>
      </w:r>
      <w:r w:rsidRPr="00640763">
        <w:rPr>
          <w:rFonts w:ascii="Times New Roman" w:hAnsi="Times New Roman" w:cs="Times New Roman"/>
          <w:sz w:val="24"/>
          <w:szCs w:val="24"/>
        </w:rPr>
        <w:t xml:space="preserve">. The dummy variable </w:t>
      </w:r>
      <w:r w:rsidR="005F7437" w:rsidRPr="00640763">
        <w:rPr>
          <w:position w:val="-8"/>
        </w:rPr>
        <w:object w:dxaOrig="859" w:dyaOrig="260" w14:anchorId="58D2E31E">
          <v:shape id="_x0000_i1153" type="#_x0000_t75" style="width:42.55pt;height:13.15pt" o:ole="">
            <v:imagedata r:id="rId270" o:title=""/>
          </v:shape>
          <o:OLEObject Type="Embed" ProgID="Equation.DSMT4" ShapeID="_x0000_i1153" DrawAspect="Content" ObjectID="_1705906271" r:id="rId271"/>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correspond to spring, summer, autumn and winter. </w:t>
      </w:r>
      <w:r w:rsidR="005F7437" w:rsidRPr="00640763">
        <w:rPr>
          <w:position w:val="-8"/>
        </w:rPr>
        <w:object w:dxaOrig="900" w:dyaOrig="260" w14:anchorId="06716486">
          <v:shape id="_x0000_i1154" type="#_x0000_t75" style="width:45.1pt;height:13.15pt" o:ole="">
            <v:imagedata r:id="rId272" o:title=""/>
          </v:shape>
          <o:OLEObject Type="Embed" ProgID="Equation.DSMT4" ShapeID="_x0000_i1154" DrawAspect="Content" ObjectID="_1705906272" r:id="rId273"/>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refer to sunny, rainy, </w:t>
      </w:r>
      <w:proofErr w:type="gramStart"/>
      <w:r w:rsidRPr="00640763">
        <w:rPr>
          <w:rFonts w:ascii="Times New Roman" w:hAnsi="Times New Roman" w:cs="Times New Roman"/>
          <w:sz w:val="24"/>
          <w:szCs w:val="24"/>
        </w:rPr>
        <w:t>cloudy</w:t>
      </w:r>
      <w:proofErr w:type="gramEnd"/>
      <w:r w:rsidRPr="00640763">
        <w:rPr>
          <w:rFonts w:ascii="Times New Roman" w:hAnsi="Times New Roman" w:cs="Times New Roman"/>
          <w:sz w:val="24"/>
          <w:szCs w:val="24"/>
        </w:rPr>
        <w:t xml:space="preserve"> and snowy days. </w:t>
      </w:r>
      <w:r w:rsidR="005F7437" w:rsidRPr="00640763">
        <w:rPr>
          <w:position w:val="-6"/>
        </w:rPr>
        <w:object w:dxaOrig="160" w:dyaOrig="200" w14:anchorId="7A908E00">
          <v:shape id="_x0000_i1155" type="#_x0000_t75" style="width:8.15pt;height:10pt" o:ole="">
            <v:imagedata r:id="rId274" o:title=""/>
          </v:shape>
          <o:OLEObject Type="Embed" ProgID="Equation.DSMT4" ShapeID="_x0000_i1155" DrawAspect="Content" ObjectID="_1705906273" r:id="rId275"/>
        </w:object>
      </w:r>
      <w:r w:rsidRPr="00640763">
        <w:rPr>
          <w:rFonts w:ascii="Times New Roman" w:hAnsi="Times New Roman" w:cs="Times New Roman"/>
          <w:sz w:val="24"/>
          <w:szCs w:val="24"/>
        </w:rPr>
        <w:t xml:space="preserve"> and </w:t>
      </w:r>
      <w:r w:rsidR="005F7437" w:rsidRPr="00640763">
        <w:rPr>
          <w:position w:val="-6"/>
        </w:rPr>
        <w:object w:dxaOrig="139" w:dyaOrig="220" w14:anchorId="41BCC228">
          <v:shape id="_x0000_i1156" type="#_x0000_t75" style="width:6.9pt;height:11.25pt" o:ole="">
            <v:imagedata r:id="rId276" o:title=""/>
          </v:shape>
          <o:OLEObject Type="Embed" ProgID="Equation.DSMT4" ShapeID="_x0000_i1156" DrawAspect="Content" ObjectID="_1705906274" r:id="rId277"/>
        </w:object>
      </w:r>
      <w:r w:rsidRPr="00640763">
        <w:rPr>
          <w:rFonts w:ascii="Times New Roman" w:hAnsi="Times New Roman" w:cs="Times New Roman"/>
          <w:sz w:val="24"/>
          <w:szCs w:val="24"/>
        </w:rPr>
        <w:t xml:space="preserve"> stand for a constant term and hourly sequence. The residual series </w:t>
      </w:r>
      <w:r w:rsidR="005F7437" w:rsidRPr="00640763">
        <w:rPr>
          <w:position w:val="-6"/>
        </w:rPr>
        <w:object w:dxaOrig="180" w:dyaOrig="200" w14:anchorId="72285444">
          <v:shape id="_x0000_i1157" type="#_x0000_t75" style="width:10pt;height:10pt" o:ole="">
            <v:imagedata r:id="rId278" o:title=""/>
          </v:shape>
          <o:OLEObject Type="Embed" ProgID="Equation.DSMT4" ShapeID="_x0000_i1157" DrawAspect="Content" ObjectID="_1705906275" r:id="rId279"/>
        </w:object>
      </w:r>
      <w:r w:rsidRPr="00640763">
        <w:rPr>
          <w:rFonts w:ascii="Times New Roman" w:hAnsi="Times New Roman" w:cs="Times New Roman"/>
          <w:sz w:val="24"/>
          <w:szCs w:val="24"/>
        </w:rPr>
        <w:t xml:space="preserve">, the conditional variance </w:t>
      </w:r>
      <w:r w:rsidR="005F7437" w:rsidRPr="00640763">
        <w:rPr>
          <w:position w:val="-6"/>
        </w:rPr>
        <w:object w:dxaOrig="180" w:dyaOrig="200" w14:anchorId="55023B24">
          <v:shape id="_x0000_i1158" type="#_x0000_t75" style="width:10pt;height:10pt" o:ole="">
            <v:imagedata r:id="rId280" o:title=""/>
          </v:shape>
          <o:OLEObject Type="Embed" ProgID="Equation.DSMT4" ShapeID="_x0000_i1158" DrawAspect="Content" ObjectID="_1705906276" r:id="rId281"/>
        </w:object>
      </w:r>
      <w:r w:rsidRPr="00640763">
        <w:rPr>
          <w:rFonts w:ascii="Times New Roman" w:hAnsi="Times New Roman" w:cs="Times New Roman"/>
          <w:sz w:val="24"/>
          <w:szCs w:val="24"/>
        </w:rPr>
        <w:t xml:space="preserve"> and the long-run variance </w:t>
      </w:r>
      <w:r w:rsidR="005F7437" w:rsidRPr="00640763">
        <w:rPr>
          <w:position w:val="-6"/>
        </w:rPr>
        <w:object w:dxaOrig="180" w:dyaOrig="200" w14:anchorId="5B9A5148">
          <v:shape id="_x0000_i1159" type="#_x0000_t75" style="width:10pt;height:10pt" o:ole="">
            <v:imagedata r:id="rId282" o:title=""/>
          </v:shape>
          <o:OLEObject Type="Embed" ProgID="Equation.DSMT4" ShapeID="_x0000_i1159" DrawAspect="Content" ObjectID="_1705906277" r:id="rId283"/>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are in the form of </w:t>
      </w:r>
      <w:proofErr w:type="spellStart"/>
      <w:r w:rsidRPr="00640763">
        <w:rPr>
          <w:rFonts w:ascii="Times New Roman" w:hAnsi="Times New Roman" w:cs="Times New Roman"/>
          <w:sz w:val="24"/>
          <w:szCs w:val="24"/>
        </w:rPr>
        <w:t>Eqs</w:t>
      </w:r>
      <w:proofErr w:type="spellEnd"/>
      <w:r w:rsidRPr="00640763">
        <w:rPr>
          <w:rFonts w:ascii="Times New Roman" w:hAnsi="Times New Roman" w:cs="Times New Roman"/>
          <w:sz w:val="24"/>
          <w:szCs w:val="24"/>
        </w:rPr>
        <w:t xml:space="preserve">. (51) and (52).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gridCol w:w="628"/>
      </w:tblGrid>
      <w:tr w:rsidR="00D70CB9" w:rsidRPr="00640763" w14:paraId="24FD8A97" w14:textId="77777777" w:rsidTr="00490CC6">
        <w:tc>
          <w:tcPr>
            <w:tcW w:w="8976" w:type="dxa"/>
          </w:tcPr>
          <w:bookmarkEnd w:id="29"/>
          <w:p w14:paraId="2276B23B" w14:textId="5E966F27" w:rsidR="00D70CB9" w:rsidRPr="00640763" w:rsidRDefault="005F7437" w:rsidP="000E74EF">
            <w:pPr>
              <w:spacing w:line="360" w:lineRule="auto"/>
              <w:rPr>
                <w:rFonts w:ascii="Times New Roman" w:hAnsi="Times New Roman" w:cs="Times New Roman"/>
                <w:sz w:val="22"/>
              </w:rPr>
            </w:pPr>
            <w:r w:rsidRPr="00640763">
              <w:rPr>
                <w:position w:val="-24"/>
              </w:rPr>
              <w:object w:dxaOrig="7520" w:dyaOrig="580" w14:anchorId="4DE5DB36">
                <v:shape id="_x0000_i1160" type="#_x0000_t75" style="width:376.3pt;height:29.45pt" o:ole="">
                  <v:imagedata r:id="rId284" o:title=""/>
                </v:shape>
                <o:OLEObject Type="Embed" ProgID="Equation.DSMT4" ShapeID="_x0000_i1160" DrawAspect="Content" ObjectID="_1705906278" r:id="rId285"/>
              </w:object>
            </w:r>
          </w:p>
        </w:tc>
        <w:tc>
          <w:tcPr>
            <w:tcW w:w="662" w:type="dxa"/>
            <w:vAlign w:val="center"/>
          </w:tcPr>
          <w:p w14:paraId="3EA0417F" w14:textId="77777777" w:rsidR="00D70CB9" w:rsidRPr="00640763" w:rsidRDefault="00D70CB9" w:rsidP="000E74EF">
            <w:pPr>
              <w:spacing w:line="360" w:lineRule="auto"/>
              <w:jc w:val="center"/>
              <w:rPr>
                <w:rFonts w:ascii="Times New Roman" w:hAnsi="Times New Roman" w:cs="Times New Roman"/>
                <w:sz w:val="22"/>
              </w:rPr>
            </w:pPr>
            <w:r w:rsidRPr="00640763">
              <w:rPr>
                <w:rFonts w:ascii="Times New Roman" w:hAnsi="Times New Roman" w:cs="Times New Roman"/>
                <w:sz w:val="22"/>
              </w:rPr>
              <w:t>(50)</w:t>
            </w:r>
          </w:p>
        </w:tc>
      </w:tr>
      <w:tr w:rsidR="00D70CB9" w:rsidRPr="00640763" w14:paraId="799695E9" w14:textId="77777777" w:rsidTr="00490CC6">
        <w:tc>
          <w:tcPr>
            <w:tcW w:w="8976" w:type="dxa"/>
          </w:tcPr>
          <w:p w14:paraId="2DBA9A73" w14:textId="26D571B4" w:rsidR="00D70CB9" w:rsidRPr="00640763" w:rsidRDefault="005F7437" w:rsidP="000E74EF">
            <w:pPr>
              <w:spacing w:line="360" w:lineRule="auto"/>
              <w:rPr>
                <w:rFonts w:ascii="Times New Roman" w:hAnsi="Times New Roman" w:cs="Times New Roman"/>
                <w:sz w:val="22"/>
              </w:rPr>
            </w:pPr>
            <w:r w:rsidRPr="00640763">
              <w:rPr>
                <w:position w:val="-12"/>
              </w:rPr>
              <w:object w:dxaOrig="840" w:dyaOrig="360" w14:anchorId="612E40A0">
                <v:shape id="_x0000_i1161" type="#_x0000_t75" style="width:41.95pt;height:18.15pt" o:ole="">
                  <v:imagedata r:id="rId286" o:title=""/>
                </v:shape>
                <o:OLEObject Type="Embed" ProgID="Equation.DSMT4" ShapeID="_x0000_i1161" DrawAspect="Content" ObjectID="_1705906279" r:id="rId287"/>
              </w:object>
            </w:r>
          </w:p>
        </w:tc>
        <w:tc>
          <w:tcPr>
            <w:tcW w:w="662" w:type="dxa"/>
            <w:vAlign w:val="center"/>
          </w:tcPr>
          <w:p w14:paraId="6AC3EE37" w14:textId="77777777" w:rsidR="00D70CB9" w:rsidRPr="00640763" w:rsidRDefault="00D70CB9" w:rsidP="000E74EF">
            <w:pPr>
              <w:spacing w:line="360" w:lineRule="auto"/>
              <w:jc w:val="center"/>
              <w:rPr>
                <w:rFonts w:ascii="Times New Roman" w:hAnsi="Times New Roman" w:cs="Times New Roman"/>
                <w:sz w:val="22"/>
              </w:rPr>
            </w:pPr>
            <w:r w:rsidRPr="00640763">
              <w:rPr>
                <w:rFonts w:ascii="Times New Roman" w:hAnsi="Times New Roman" w:cs="Times New Roman"/>
                <w:sz w:val="22"/>
              </w:rPr>
              <w:t>(51)</w:t>
            </w:r>
          </w:p>
        </w:tc>
      </w:tr>
      <w:tr w:rsidR="00D70CB9" w:rsidRPr="00640763" w14:paraId="7537A657" w14:textId="77777777" w:rsidTr="00490CC6">
        <w:tc>
          <w:tcPr>
            <w:tcW w:w="8976" w:type="dxa"/>
          </w:tcPr>
          <w:p w14:paraId="2101F4FF" w14:textId="18D3495D" w:rsidR="00D70CB9" w:rsidRPr="00640763" w:rsidRDefault="005F7437" w:rsidP="000E74EF">
            <w:pPr>
              <w:spacing w:line="360" w:lineRule="auto"/>
              <w:rPr>
                <w:rFonts w:ascii="Times New Roman" w:hAnsi="Times New Roman" w:cs="Times New Roman"/>
                <w:sz w:val="22"/>
              </w:rPr>
            </w:pPr>
            <w:r w:rsidRPr="00640763">
              <w:rPr>
                <w:position w:val="-26"/>
              </w:rPr>
              <w:object w:dxaOrig="2260" w:dyaOrig="620" w14:anchorId="67A71252">
                <v:shape id="_x0000_i1162" type="#_x0000_t75" style="width:112.05pt;height:31.95pt" o:ole="">
                  <v:imagedata r:id="rId288" o:title=""/>
                </v:shape>
                <o:OLEObject Type="Embed" ProgID="Equation.DSMT4" ShapeID="_x0000_i1162" DrawAspect="Content" ObjectID="_1705906280" r:id="rId289"/>
              </w:object>
            </w:r>
          </w:p>
        </w:tc>
        <w:tc>
          <w:tcPr>
            <w:tcW w:w="662" w:type="dxa"/>
            <w:vAlign w:val="center"/>
          </w:tcPr>
          <w:p w14:paraId="63209D19" w14:textId="77777777" w:rsidR="00D70CB9" w:rsidRPr="00640763" w:rsidRDefault="00D70CB9" w:rsidP="000E74EF">
            <w:pPr>
              <w:spacing w:line="360" w:lineRule="auto"/>
              <w:jc w:val="center"/>
              <w:rPr>
                <w:rFonts w:ascii="Times New Roman" w:hAnsi="Times New Roman" w:cs="Times New Roman"/>
                <w:sz w:val="22"/>
              </w:rPr>
            </w:pPr>
            <w:r w:rsidRPr="00640763">
              <w:rPr>
                <w:rFonts w:ascii="Times New Roman" w:hAnsi="Times New Roman" w:cs="Times New Roman"/>
                <w:sz w:val="22"/>
              </w:rPr>
              <w:t>(52)</w:t>
            </w:r>
          </w:p>
        </w:tc>
      </w:tr>
    </w:tbl>
    <w:p w14:paraId="70D20F18" w14:textId="5BB7902B" w:rsidR="005F7437" w:rsidRPr="00640763" w:rsidRDefault="00490CC6" w:rsidP="00FE6334">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The relevant British historical data from 24 </w:t>
      </w:r>
      <w:proofErr w:type="gramStart"/>
      <w:r w:rsidRPr="00640763">
        <w:rPr>
          <w:rFonts w:ascii="Times New Roman" w:hAnsi="Times New Roman" w:cs="Times New Roman"/>
          <w:sz w:val="24"/>
          <w:szCs w:val="24"/>
        </w:rPr>
        <w:t>February,</w:t>
      </w:r>
      <w:proofErr w:type="gramEnd"/>
      <w:r w:rsidRPr="00640763">
        <w:rPr>
          <w:rFonts w:ascii="Times New Roman" w:hAnsi="Times New Roman" w:cs="Times New Roman"/>
          <w:sz w:val="24"/>
          <w:szCs w:val="24"/>
        </w:rPr>
        <w:t xml:space="preserve"> 2015 through 23 February, 2020 were obtained from </w:t>
      </w:r>
      <w:proofErr w:type="spellStart"/>
      <w:r w:rsidRPr="00640763">
        <w:rPr>
          <w:rFonts w:ascii="Times New Roman" w:hAnsi="Times New Roman" w:cs="Times New Roman"/>
          <w:sz w:val="24"/>
          <w:szCs w:val="24"/>
        </w:rPr>
        <w:t>Elexon</w:t>
      </w:r>
      <w:proofErr w:type="spellEnd"/>
      <w:r w:rsidRPr="00640763">
        <w:rPr>
          <w:rFonts w:ascii="Times New Roman" w:hAnsi="Times New Roman" w:cs="Times New Roman"/>
          <w:sz w:val="24"/>
          <w:szCs w:val="24"/>
        </w:rPr>
        <w:t xml:space="preserve">, Intercontinental Exchange and European Energy Exchange. With the check of Akaike Information Criterion and </w:t>
      </w:r>
      <w:proofErr w:type="spellStart"/>
      <w:r w:rsidRPr="00640763">
        <w:rPr>
          <w:rFonts w:ascii="Times New Roman" w:hAnsi="Times New Roman" w:cs="Times New Roman"/>
          <w:sz w:val="24"/>
          <w:szCs w:val="24"/>
        </w:rPr>
        <w:t>Ljung</w:t>
      </w:r>
      <w:proofErr w:type="spellEnd"/>
      <w:r w:rsidRPr="00640763">
        <w:rPr>
          <w:rFonts w:ascii="Times New Roman" w:hAnsi="Times New Roman" w:cs="Times New Roman"/>
          <w:sz w:val="24"/>
          <w:szCs w:val="24"/>
        </w:rPr>
        <w:t>-Box Q-test statistics, the specification of AR (3)-GARCH (1,1) model is established. Acc</w:t>
      </w:r>
      <w:r w:rsidRPr="00640763">
        <w:rPr>
          <w:rFonts w:ascii="Times New Roman" w:hAnsi="Times New Roman" w:cs="Times New Roman" w:hint="eastAsia"/>
          <w:sz w:val="24"/>
          <w:szCs w:val="24"/>
        </w:rPr>
        <w:t>ording</w:t>
      </w:r>
      <w:r w:rsidRPr="00640763">
        <w:rPr>
          <w:rFonts w:ascii="Times New Roman" w:hAnsi="Times New Roman" w:cs="Times New Roman"/>
          <w:sz w:val="24"/>
          <w:szCs w:val="24"/>
        </w:rPr>
        <w:t xml:space="preserve"> to </w:t>
      </w:r>
      <w:r w:rsidRPr="00640763">
        <w:rPr>
          <w:rFonts w:ascii="Times New Roman" w:hAnsi="Times New Roman" w:cs="Times New Roman"/>
          <w:b/>
          <w:bCs/>
          <w:sz w:val="24"/>
          <w:szCs w:val="24"/>
        </w:rPr>
        <w:t>Table 3</w:t>
      </w:r>
      <w:r w:rsidRPr="00640763">
        <w:rPr>
          <w:rFonts w:ascii="Times New Roman" w:hAnsi="Times New Roman" w:cs="Times New Roman"/>
          <w:sz w:val="24"/>
          <w:szCs w:val="24"/>
        </w:rPr>
        <w:t xml:space="preserve">, except for snowy days in spring </w:t>
      </w:r>
      <w:r w:rsidR="005F7437" w:rsidRPr="00640763">
        <w:rPr>
          <w:position w:val="-10"/>
        </w:rPr>
        <w:object w:dxaOrig="279" w:dyaOrig="300" w14:anchorId="535D1A6F">
          <v:shape id="_x0000_i1163" type="#_x0000_t75" style="width:14.4pt;height:15.65pt" o:ole="">
            <v:imagedata r:id="rId290" o:title=""/>
          </v:shape>
          <o:OLEObject Type="Embed" ProgID="Equation.DSMT4" ShapeID="_x0000_i1163" DrawAspect="Content" ObjectID="_1705906281" r:id="rId291"/>
        </w:object>
      </w:r>
      <w:r w:rsidRPr="00640763">
        <w:rPr>
          <w:sz w:val="24"/>
          <w:szCs w:val="24"/>
        </w:rPr>
        <w:t xml:space="preserve"> </w:t>
      </w:r>
      <w:r w:rsidRPr="00640763">
        <w:rPr>
          <w:rFonts w:ascii="Times New Roman" w:hAnsi="Times New Roman" w:cs="Times New Roman"/>
          <w:sz w:val="24"/>
          <w:szCs w:val="24"/>
        </w:rPr>
        <w:t xml:space="preserve">and snowy days winter </w:t>
      </w:r>
      <w:r w:rsidR="005F7437" w:rsidRPr="00640763">
        <w:rPr>
          <w:position w:val="-10"/>
        </w:rPr>
        <w:object w:dxaOrig="300" w:dyaOrig="300" w14:anchorId="501E14F8">
          <v:shape id="_x0000_i1164" type="#_x0000_t75" style="width:15.65pt;height:15.65pt" o:ole="">
            <v:imagedata r:id="rId292" o:title=""/>
          </v:shape>
          <o:OLEObject Type="Embed" ProgID="Equation.DSMT4" ShapeID="_x0000_i1164" DrawAspect="Content" ObjectID="_1705906282" r:id="rId293"/>
        </w:object>
      </w:r>
      <w:r w:rsidRPr="00640763">
        <w:rPr>
          <w:rFonts w:ascii="Times New Roman" w:hAnsi="Times New Roman" w:cs="Times New Roman"/>
          <w:sz w:val="24"/>
          <w:szCs w:val="24"/>
        </w:rPr>
        <w:t xml:space="preserve">, other dummy variables are statistically significant, which provides a basis for scenario selection </w:t>
      </w:r>
      <w:r w:rsidR="005F7437" w:rsidRPr="00640763">
        <w:rPr>
          <w:position w:val="-6"/>
        </w:rPr>
        <w:object w:dxaOrig="220" w:dyaOrig="200" w14:anchorId="50F5A04B">
          <v:shape id="_x0000_i1165" type="#_x0000_t75" style="width:11.25pt;height:10pt" o:ole="">
            <v:imagedata r:id="rId294" o:title=""/>
          </v:shape>
          <o:OLEObject Type="Embed" ProgID="Equation.DSMT4" ShapeID="_x0000_i1165" DrawAspect="Content" ObjectID="_1705906283" r:id="rId295"/>
        </w:object>
      </w:r>
      <w:r w:rsidRPr="00640763">
        <w:rPr>
          <w:rFonts w:ascii="Times New Roman" w:hAnsi="Times New Roman" w:cs="Times New Roman"/>
          <w:sz w:val="24"/>
          <w:szCs w:val="24"/>
        </w:rPr>
        <w:t>.</w:t>
      </w:r>
    </w:p>
    <w:p w14:paraId="4920126F" w14:textId="77777777" w:rsidR="00F312E6" w:rsidRPr="00640763" w:rsidRDefault="00F312E6" w:rsidP="002F2EBB">
      <w:pPr>
        <w:rPr>
          <w:rFonts w:ascii="Times New Roman" w:hAnsi="Times New Roman" w:cs="Times New Roman"/>
          <w:b/>
          <w:bCs/>
          <w:sz w:val="18"/>
          <w:szCs w:val="18"/>
        </w:rPr>
      </w:pPr>
    </w:p>
    <w:p w14:paraId="280A87D3" w14:textId="720BC8B7" w:rsidR="002F2EBB" w:rsidRPr="00640763" w:rsidRDefault="002F2EBB" w:rsidP="002F2EBB">
      <w:pPr>
        <w:rPr>
          <w:rFonts w:ascii="Times New Roman" w:hAnsi="Times New Roman" w:cs="Times New Roman"/>
          <w:szCs w:val="21"/>
        </w:rPr>
      </w:pPr>
      <w:r w:rsidRPr="00640763">
        <w:rPr>
          <w:rFonts w:ascii="Times New Roman" w:hAnsi="Times New Roman" w:cs="Times New Roman"/>
          <w:b/>
          <w:bCs/>
          <w:szCs w:val="21"/>
        </w:rPr>
        <w:t xml:space="preserve">Table </w:t>
      </w:r>
      <w:r w:rsidR="008C7D7C" w:rsidRPr="00640763">
        <w:rPr>
          <w:rFonts w:ascii="Times New Roman" w:hAnsi="Times New Roman" w:cs="Times New Roman"/>
          <w:b/>
          <w:bCs/>
          <w:szCs w:val="21"/>
        </w:rPr>
        <w:t>3</w:t>
      </w:r>
      <w:r w:rsidR="00986ADB" w:rsidRPr="00640763">
        <w:rPr>
          <w:rFonts w:ascii="Times New Roman" w:hAnsi="Times New Roman" w:cs="Times New Roman"/>
          <w:szCs w:val="21"/>
        </w:rPr>
        <w:t xml:space="preserve">. </w:t>
      </w:r>
      <w:r w:rsidRPr="00640763">
        <w:rPr>
          <w:rFonts w:ascii="Times New Roman" w:hAnsi="Times New Roman" w:cs="Times New Roman"/>
          <w:szCs w:val="21"/>
        </w:rPr>
        <w:t>Results of AR–GARCH model</w:t>
      </w:r>
    </w:p>
    <w:tbl>
      <w:tblPr>
        <w:tblStyle w:val="TableGrid"/>
        <w:tblW w:w="5000" w:type="pct"/>
        <w:tblLayout w:type="fixed"/>
        <w:tblLook w:val="04A0" w:firstRow="1" w:lastRow="0" w:firstColumn="1" w:lastColumn="0" w:noHBand="0" w:noVBand="1"/>
      </w:tblPr>
      <w:tblGrid>
        <w:gridCol w:w="427"/>
        <w:gridCol w:w="1080"/>
        <w:gridCol w:w="491"/>
        <w:gridCol w:w="1118"/>
        <w:gridCol w:w="444"/>
        <w:gridCol w:w="990"/>
        <w:gridCol w:w="424"/>
        <w:gridCol w:w="990"/>
        <w:gridCol w:w="424"/>
        <w:gridCol w:w="727"/>
        <w:gridCol w:w="403"/>
        <w:gridCol w:w="424"/>
        <w:gridCol w:w="1128"/>
      </w:tblGrid>
      <w:tr w:rsidR="00F45AFB" w:rsidRPr="00640763" w14:paraId="12D9ED70" w14:textId="77777777" w:rsidTr="00C22545">
        <w:trPr>
          <w:trHeight w:val="170"/>
        </w:trPr>
        <w:tc>
          <w:tcPr>
            <w:tcW w:w="5000" w:type="pct"/>
            <w:gridSpan w:val="13"/>
            <w:tcBorders>
              <w:top w:val="single" w:sz="12" w:space="0" w:color="auto"/>
              <w:left w:val="nil"/>
              <w:bottom w:val="single" w:sz="8" w:space="0" w:color="000000"/>
              <w:right w:val="nil"/>
            </w:tcBorders>
            <w:vAlign w:val="center"/>
          </w:tcPr>
          <w:p w14:paraId="0FDFAC19" w14:textId="77777777" w:rsidR="00F45AFB" w:rsidRPr="00640763" w:rsidRDefault="00F45AFB" w:rsidP="00C22545">
            <w:pPr>
              <w:rPr>
                <w:rFonts w:ascii="Times New Roman" w:hAnsi="Times New Roman" w:cs="Times New Roman"/>
                <w:b/>
                <w:bCs/>
                <w:i/>
                <w:iCs/>
                <w:sz w:val="20"/>
                <w:szCs w:val="20"/>
              </w:rPr>
            </w:pPr>
            <w:r w:rsidRPr="00640763">
              <w:rPr>
                <w:rFonts w:ascii="Times New Roman" w:hAnsi="Times New Roman" w:cs="Times New Roman"/>
                <w:b/>
                <w:bCs/>
                <w:i/>
                <w:iCs/>
                <w:sz w:val="20"/>
                <w:szCs w:val="20"/>
              </w:rPr>
              <w:t>Mean equation</w:t>
            </w:r>
          </w:p>
        </w:tc>
      </w:tr>
      <w:tr w:rsidR="00F45AFB" w:rsidRPr="00640763" w14:paraId="1932E95B" w14:textId="77777777" w:rsidTr="00995932">
        <w:trPr>
          <w:trHeight w:val="124"/>
        </w:trPr>
        <w:tc>
          <w:tcPr>
            <w:tcW w:w="1716" w:type="pct"/>
            <w:gridSpan w:val="4"/>
            <w:tcBorders>
              <w:top w:val="single" w:sz="8" w:space="0" w:color="000000"/>
              <w:left w:val="nil"/>
              <w:bottom w:val="nil"/>
              <w:right w:val="nil"/>
            </w:tcBorders>
            <w:vAlign w:val="center"/>
          </w:tcPr>
          <w:p w14:paraId="4D76978F" w14:textId="77777777" w:rsidR="00F45AFB" w:rsidRPr="00640763" w:rsidRDefault="00F45AFB" w:rsidP="00C22545">
            <w:pPr>
              <w:rPr>
                <w:rFonts w:ascii="Times New Roman" w:hAnsi="Times New Roman" w:cs="Times New Roman"/>
                <w:b/>
                <w:bCs/>
                <w:i/>
                <w:iCs/>
                <w:sz w:val="20"/>
                <w:szCs w:val="20"/>
              </w:rPr>
            </w:pPr>
            <w:r w:rsidRPr="00640763">
              <w:rPr>
                <w:rFonts w:ascii="Times New Roman" w:hAnsi="Times New Roman" w:cs="Times New Roman"/>
                <w:i/>
                <w:iCs/>
                <w:sz w:val="20"/>
                <w:szCs w:val="20"/>
              </w:rPr>
              <w:t>Quantitative variables</w:t>
            </w:r>
          </w:p>
        </w:tc>
        <w:tc>
          <w:tcPr>
            <w:tcW w:w="3284" w:type="pct"/>
            <w:gridSpan w:val="9"/>
            <w:tcBorders>
              <w:top w:val="single" w:sz="8" w:space="0" w:color="000000"/>
              <w:left w:val="nil"/>
              <w:bottom w:val="nil"/>
              <w:right w:val="nil"/>
            </w:tcBorders>
            <w:vAlign w:val="center"/>
          </w:tcPr>
          <w:p w14:paraId="59A139CA" w14:textId="77777777" w:rsidR="00F45AFB" w:rsidRPr="00640763" w:rsidRDefault="00F45AFB" w:rsidP="00C22545">
            <w:pPr>
              <w:rPr>
                <w:rFonts w:ascii="Times New Roman" w:hAnsi="Times New Roman" w:cs="Times New Roman"/>
                <w:b/>
                <w:bCs/>
                <w:i/>
                <w:iCs/>
                <w:sz w:val="20"/>
                <w:szCs w:val="20"/>
              </w:rPr>
            </w:pPr>
            <w:r w:rsidRPr="00640763">
              <w:rPr>
                <w:rFonts w:ascii="Times New Roman" w:hAnsi="Times New Roman" w:cs="Times New Roman"/>
                <w:i/>
                <w:iCs/>
                <w:sz w:val="20"/>
                <w:szCs w:val="20"/>
              </w:rPr>
              <w:t>Dummy variables</w:t>
            </w:r>
          </w:p>
        </w:tc>
      </w:tr>
      <w:tr w:rsidR="00995932" w:rsidRPr="00640763" w14:paraId="4D8AAAEF" w14:textId="77777777" w:rsidTr="00995932">
        <w:trPr>
          <w:trHeight w:val="124"/>
        </w:trPr>
        <w:tc>
          <w:tcPr>
            <w:tcW w:w="235" w:type="pct"/>
            <w:tcBorders>
              <w:top w:val="single" w:sz="8" w:space="0" w:color="000000"/>
              <w:left w:val="nil"/>
              <w:bottom w:val="nil"/>
              <w:right w:val="nil"/>
            </w:tcBorders>
            <w:vAlign w:val="center"/>
          </w:tcPr>
          <w:p w14:paraId="512EFBE9" w14:textId="5BD9DAD0" w:rsidR="00F45AFB" w:rsidRPr="00640763" w:rsidRDefault="005558D7" w:rsidP="00995932">
            <w:pPr>
              <w:spacing w:line="240" w:lineRule="atLeast"/>
              <w:rPr>
                <w:rFonts w:ascii="Times New Roman" w:hAnsi="Times New Roman" w:cs="Times New Roman"/>
                <w:b/>
                <w:bCs/>
                <w:i/>
                <w:iCs/>
                <w:sz w:val="20"/>
                <w:szCs w:val="20"/>
              </w:rPr>
            </w:pPr>
            <w:r w:rsidRPr="00640763">
              <w:rPr>
                <w:position w:val="-6"/>
                <w:sz w:val="20"/>
                <w:szCs w:val="20"/>
              </w:rPr>
              <w:object w:dxaOrig="160" w:dyaOrig="200" w14:anchorId="10F1D94B">
                <v:shape id="_x0000_i1166" type="#_x0000_t75" style="width:8.15pt;height:10pt" o:ole="">
                  <v:imagedata r:id="rId296" o:title=""/>
                </v:shape>
                <o:OLEObject Type="Embed" ProgID="Equation.DSMT4" ShapeID="_x0000_i1166" DrawAspect="Content" ObjectID="_1705906284" r:id="rId297"/>
              </w:object>
            </w:r>
          </w:p>
        </w:tc>
        <w:tc>
          <w:tcPr>
            <w:tcW w:w="595" w:type="pct"/>
            <w:tcBorders>
              <w:top w:val="single" w:sz="8" w:space="0" w:color="000000"/>
              <w:left w:val="nil"/>
              <w:bottom w:val="nil"/>
              <w:right w:val="nil"/>
            </w:tcBorders>
            <w:vAlign w:val="center"/>
          </w:tcPr>
          <w:p w14:paraId="1282E7CC" w14:textId="61077F9B"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-5.4690</w:t>
            </w:r>
            <w:r w:rsidRPr="00640763">
              <w:rPr>
                <w:rFonts w:ascii="Times New Roman" w:hAnsi="Times New Roman" w:cs="Times New Roman"/>
                <w:sz w:val="20"/>
                <w:szCs w:val="20"/>
                <w:vertAlign w:val="superscript"/>
              </w:rPr>
              <w:t>***</w:t>
            </w:r>
          </w:p>
        </w:tc>
        <w:tc>
          <w:tcPr>
            <w:tcW w:w="270" w:type="pct"/>
            <w:tcBorders>
              <w:top w:val="single" w:sz="8" w:space="0" w:color="000000"/>
              <w:left w:val="nil"/>
              <w:bottom w:val="nil"/>
              <w:right w:val="nil"/>
            </w:tcBorders>
            <w:vAlign w:val="center"/>
          </w:tcPr>
          <w:p w14:paraId="430341E5" w14:textId="2D7F0DBF"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40" w:dyaOrig="300" w14:anchorId="691F7094">
                <v:shape id="_x0000_i1167" type="#_x0000_t75" style="width:12.5pt;height:15.65pt" o:ole="">
                  <v:imagedata r:id="rId298" o:title=""/>
                </v:shape>
                <o:OLEObject Type="Embed" ProgID="Equation.DSMT4" ShapeID="_x0000_i1167" DrawAspect="Content" ObjectID="_1705906285" r:id="rId299"/>
              </w:object>
            </w:r>
          </w:p>
        </w:tc>
        <w:tc>
          <w:tcPr>
            <w:tcW w:w="615" w:type="pct"/>
            <w:tcBorders>
              <w:top w:val="single" w:sz="8" w:space="0" w:color="000000"/>
              <w:left w:val="nil"/>
              <w:bottom w:val="nil"/>
              <w:right w:val="nil"/>
            </w:tcBorders>
            <w:vAlign w:val="center"/>
          </w:tcPr>
          <w:p w14:paraId="6F03BE4A" w14:textId="3C1D3A6A"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0.0003</w:t>
            </w:r>
            <w:r w:rsidRPr="00640763">
              <w:rPr>
                <w:rFonts w:ascii="Times New Roman" w:hAnsi="Times New Roman" w:cs="Times New Roman"/>
                <w:sz w:val="20"/>
                <w:szCs w:val="20"/>
                <w:vertAlign w:val="superscript"/>
              </w:rPr>
              <w:t>***</w:t>
            </w:r>
          </w:p>
        </w:tc>
        <w:tc>
          <w:tcPr>
            <w:tcW w:w="245" w:type="pct"/>
            <w:tcBorders>
              <w:top w:val="single" w:sz="8" w:space="0" w:color="000000"/>
              <w:left w:val="nil"/>
              <w:bottom w:val="nil"/>
              <w:right w:val="nil"/>
            </w:tcBorders>
            <w:vAlign w:val="center"/>
          </w:tcPr>
          <w:p w14:paraId="7DA7FD63" w14:textId="77777777" w:rsidR="00F45AFB" w:rsidRPr="00640763" w:rsidRDefault="00F45AFB" w:rsidP="00995932">
            <w:pPr>
              <w:spacing w:line="240" w:lineRule="atLeast"/>
              <w:rPr>
                <w:rFonts w:ascii="Times New Roman" w:hAnsi="Times New Roman" w:cs="Times New Roman"/>
                <w:b/>
                <w:bCs/>
                <w:i/>
                <w:iCs/>
                <w:sz w:val="20"/>
                <w:szCs w:val="20"/>
              </w:rPr>
            </w:pPr>
          </w:p>
        </w:tc>
        <w:tc>
          <w:tcPr>
            <w:tcW w:w="546" w:type="pct"/>
            <w:tcBorders>
              <w:top w:val="single" w:sz="8" w:space="0" w:color="000000"/>
              <w:left w:val="nil"/>
              <w:bottom w:val="nil"/>
              <w:right w:val="nil"/>
            </w:tcBorders>
            <w:vAlign w:val="center"/>
          </w:tcPr>
          <w:p w14:paraId="30B0BD5F" w14:textId="77777777" w:rsidR="00F45AFB" w:rsidRPr="00640763" w:rsidRDefault="00F45AFB" w:rsidP="00995932">
            <w:pPr>
              <w:spacing w:line="240" w:lineRule="atLeast"/>
              <w:rPr>
                <w:rFonts w:ascii="Times New Roman" w:hAnsi="Times New Roman" w:cs="Times New Roman"/>
                <w:b/>
                <w:bCs/>
                <w:i/>
                <w:iCs/>
                <w:sz w:val="20"/>
                <w:szCs w:val="20"/>
              </w:rPr>
            </w:pPr>
          </w:p>
        </w:tc>
        <w:tc>
          <w:tcPr>
            <w:tcW w:w="234" w:type="pct"/>
            <w:tcBorders>
              <w:top w:val="single" w:sz="8" w:space="0" w:color="000000"/>
              <w:left w:val="nil"/>
              <w:bottom w:val="nil"/>
              <w:right w:val="nil"/>
            </w:tcBorders>
            <w:vAlign w:val="center"/>
          </w:tcPr>
          <w:p w14:paraId="075DA97A" w14:textId="2E5752EC"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79" w:dyaOrig="300" w14:anchorId="7093A4B2">
                <v:shape id="_x0000_i1168" type="#_x0000_t75" style="width:14.4pt;height:15.65pt" o:ole="">
                  <v:imagedata r:id="rId300" o:title=""/>
                </v:shape>
                <o:OLEObject Type="Embed" ProgID="Equation.DSMT4" ShapeID="_x0000_i1168" DrawAspect="Content" ObjectID="_1705906286" r:id="rId301"/>
              </w:object>
            </w:r>
          </w:p>
        </w:tc>
        <w:tc>
          <w:tcPr>
            <w:tcW w:w="546" w:type="pct"/>
            <w:tcBorders>
              <w:top w:val="single" w:sz="8" w:space="0" w:color="000000"/>
              <w:left w:val="nil"/>
              <w:bottom w:val="nil"/>
              <w:right w:val="nil"/>
            </w:tcBorders>
            <w:vAlign w:val="center"/>
          </w:tcPr>
          <w:p w14:paraId="2F3B5722" w14:textId="77777777" w:rsidR="00F45AFB" w:rsidRPr="00640763" w:rsidRDefault="00F45AFB" w:rsidP="00995932">
            <w:pPr>
              <w:spacing w:line="240" w:lineRule="atLeast"/>
              <w:rPr>
                <w:rFonts w:ascii="Times New Roman" w:hAnsi="Times New Roman" w:cs="Times New Roman"/>
                <w:b/>
                <w:bCs/>
                <w:i/>
                <w:iCs/>
                <w:sz w:val="20"/>
                <w:szCs w:val="20"/>
              </w:rPr>
            </w:pPr>
            <w:r w:rsidRPr="00640763">
              <w:rPr>
                <w:rFonts w:ascii="Times New Roman" w:hAnsi="Times New Roman" w:cs="Times New Roman"/>
                <w:sz w:val="20"/>
                <w:szCs w:val="20"/>
              </w:rPr>
              <w:t>0.8718</w:t>
            </w:r>
            <w:r w:rsidRPr="00640763">
              <w:rPr>
                <w:rFonts w:ascii="Times New Roman" w:hAnsi="Times New Roman" w:cs="Times New Roman"/>
                <w:sz w:val="20"/>
                <w:szCs w:val="20"/>
                <w:vertAlign w:val="superscript"/>
              </w:rPr>
              <w:t>***</w:t>
            </w:r>
          </w:p>
        </w:tc>
        <w:tc>
          <w:tcPr>
            <w:tcW w:w="234" w:type="pct"/>
            <w:tcBorders>
              <w:top w:val="single" w:sz="8" w:space="0" w:color="000000"/>
              <w:left w:val="nil"/>
              <w:bottom w:val="nil"/>
              <w:right w:val="nil"/>
            </w:tcBorders>
            <w:vAlign w:val="center"/>
          </w:tcPr>
          <w:p w14:paraId="128A7478" w14:textId="31811BFF"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79" w:dyaOrig="300" w14:anchorId="3E11CBAD">
                <v:shape id="_x0000_i1169" type="#_x0000_t75" style="width:14.4pt;height:15.65pt" o:ole="">
                  <v:imagedata r:id="rId302" o:title=""/>
                </v:shape>
                <o:OLEObject Type="Embed" ProgID="Equation.DSMT4" ShapeID="_x0000_i1169" DrawAspect="Content" ObjectID="_1705906287" r:id="rId303"/>
              </w:object>
            </w:r>
          </w:p>
        </w:tc>
        <w:tc>
          <w:tcPr>
            <w:tcW w:w="623" w:type="pct"/>
            <w:gridSpan w:val="2"/>
            <w:tcBorders>
              <w:top w:val="single" w:sz="8" w:space="0" w:color="000000"/>
              <w:left w:val="nil"/>
              <w:bottom w:val="nil"/>
              <w:right w:val="nil"/>
            </w:tcBorders>
            <w:vAlign w:val="center"/>
          </w:tcPr>
          <w:p w14:paraId="64A2CD26" w14:textId="23F86964"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-1.5925</w:t>
            </w:r>
            <w:r w:rsidRPr="00640763">
              <w:rPr>
                <w:rFonts w:ascii="Times New Roman" w:hAnsi="Times New Roman" w:cs="Times New Roman"/>
                <w:sz w:val="20"/>
                <w:szCs w:val="20"/>
                <w:vertAlign w:val="superscript"/>
              </w:rPr>
              <w:t>***</w:t>
            </w:r>
          </w:p>
        </w:tc>
        <w:tc>
          <w:tcPr>
            <w:tcW w:w="234" w:type="pct"/>
            <w:tcBorders>
              <w:top w:val="single" w:sz="8" w:space="0" w:color="000000"/>
              <w:left w:val="nil"/>
              <w:bottom w:val="nil"/>
              <w:right w:val="nil"/>
            </w:tcBorders>
            <w:vAlign w:val="center"/>
          </w:tcPr>
          <w:p w14:paraId="54A5156D" w14:textId="0438D550"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79" w:dyaOrig="300" w14:anchorId="1CE8F638">
                <v:shape id="_x0000_i1170" type="#_x0000_t75" style="width:14.4pt;height:15.65pt" o:ole="">
                  <v:imagedata r:id="rId304" o:title=""/>
                </v:shape>
                <o:OLEObject Type="Embed" ProgID="Equation.DSMT4" ShapeID="_x0000_i1170" DrawAspect="Content" ObjectID="_1705906288" r:id="rId305"/>
              </w:object>
            </w:r>
          </w:p>
        </w:tc>
        <w:tc>
          <w:tcPr>
            <w:tcW w:w="624" w:type="pct"/>
            <w:tcBorders>
              <w:top w:val="single" w:sz="8" w:space="0" w:color="000000"/>
              <w:left w:val="nil"/>
              <w:bottom w:val="nil"/>
              <w:right w:val="nil"/>
            </w:tcBorders>
            <w:vAlign w:val="center"/>
          </w:tcPr>
          <w:p w14:paraId="5C33E2A5" w14:textId="06546899"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-1.5150</w:t>
            </w:r>
            <w:r w:rsidRPr="00640763">
              <w:rPr>
                <w:rFonts w:ascii="Times New Roman" w:hAnsi="Times New Roman" w:cs="Times New Roman"/>
                <w:sz w:val="20"/>
                <w:szCs w:val="20"/>
                <w:vertAlign w:val="superscript"/>
              </w:rPr>
              <w:t>***</w:t>
            </w:r>
          </w:p>
        </w:tc>
      </w:tr>
      <w:tr w:rsidR="00995932" w:rsidRPr="00640763" w14:paraId="40F78337" w14:textId="77777777" w:rsidTr="00995932">
        <w:trPr>
          <w:trHeight w:val="123"/>
        </w:trPr>
        <w:tc>
          <w:tcPr>
            <w:tcW w:w="235" w:type="pct"/>
            <w:tcBorders>
              <w:top w:val="nil"/>
              <w:left w:val="nil"/>
              <w:bottom w:val="nil"/>
              <w:right w:val="nil"/>
            </w:tcBorders>
            <w:vAlign w:val="center"/>
          </w:tcPr>
          <w:p w14:paraId="5BCC683E" w14:textId="2F4797DA"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40" w:dyaOrig="300" w14:anchorId="3D83408C">
                <v:shape id="_x0000_i1171" type="#_x0000_t75" style="width:12.5pt;height:15.65pt" o:ole="">
                  <v:imagedata r:id="rId306" o:title=""/>
                </v:shape>
                <o:OLEObject Type="Embed" ProgID="Equation.DSMT4" ShapeID="_x0000_i1171" DrawAspect="Content" ObjectID="_1705906289" r:id="rId307"/>
              </w:object>
            </w:r>
          </w:p>
        </w:tc>
        <w:tc>
          <w:tcPr>
            <w:tcW w:w="595" w:type="pct"/>
            <w:tcBorders>
              <w:top w:val="nil"/>
              <w:left w:val="nil"/>
              <w:bottom w:val="nil"/>
              <w:right w:val="nil"/>
            </w:tcBorders>
            <w:vAlign w:val="center"/>
          </w:tcPr>
          <w:p w14:paraId="4BC7EF0F" w14:textId="77B75797"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0.9137</w:t>
            </w:r>
            <w:r w:rsidRPr="00640763">
              <w:rPr>
                <w:rFonts w:ascii="Times New Roman" w:hAnsi="Times New Roman" w:cs="Times New Roman"/>
                <w:sz w:val="20"/>
                <w:szCs w:val="20"/>
                <w:vertAlign w:val="superscript"/>
              </w:rPr>
              <w:t>***</w:t>
            </w:r>
          </w:p>
        </w:tc>
        <w:tc>
          <w:tcPr>
            <w:tcW w:w="270" w:type="pct"/>
            <w:tcBorders>
              <w:top w:val="nil"/>
              <w:left w:val="nil"/>
              <w:bottom w:val="nil"/>
              <w:right w:val="nil"/>
            </w:tcBorders>
            <w:vAlign w:val="center"/>
          </w:tcPr>
          <w:p w14:paraId="502AF8CD" w14:textId="5A1A699C"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60" w:dyaOrig="300" w14:anchorId="69F0B27A">
                <v:shape id="_x0000_i1172" type="#_x0000_t75" style="width:13.15pt;height:15.65pt" o:ole="">
                  <v:imagedata r:id="rId308" o:title=""/>
                </v:shape>
                <o:OLEObject Type="Embed" ProgID="Equation.DSMT4" ShapeID="_x0000_i1172" DrawAspect="Content" ObjectID="_1705906290" r:id="rId309"/>
              </w:object>
            </w:r>
          </w:p>
        </w:tc>
        <w:tc>
          <w:tcPr>
            <w:tcW w:w="615" w:type="pct"/>
            <w:tcBorders>
              <w:top w:val="nil"/>
              <w:left w:val="nil"/>
              <w:bottom w:val="nil"/>
              <w:right w:val="nil"/>
            </w:tcBorders>
            <w:vAlign w:val="center"/>
          </w:tcPr>
          <w:p w14:paraId="1B97AEF6" w14:textId="4856D41E"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-0.0005</w:t>
            </w:r>
            <w:r w:rsidRPr="00640763">
              <w:rPr>
                <w:rFonts w:ascii="Times New Roman" w:hAnsi="Times New Roman" w:cs="Times New Roman"/>
                <w:sz w:val="20"/>
                <w:szCs w:val="20"/>
                <w:vertAlign w:val="superscript"/>
              </w:rPr>
              <w:t>***</w:t>
            </w:r>
          </w:p>
        </w:tc>
        <w:tc>
          <w:tcPr>
            <w:tcW w:w="245" w:type="pct"/>
            <w:tcBorders>
              <w:top w:val="nil"/>
              <w:left w:val="nil"/>
              <w:bottom w:val="nil"/>
              <w:right w:val="nil"/>
            </w:tcBorders>
            <w:vAlign w:val="center"/>
          </w:tcPr>
          <w:p w14:paraId="251FC8B8" w14:textId="73A84C4A"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79" w:dyaOrig="300" w14:anchorId="6C183F6E">
                <v:shape id="_x0000_i1173" type="#_x0000_t75" style="width:14.4pt;height:15.65pt" o:ole="">
                  <v:imagedata r:id="rId310" o:title=""/>
                </v:shape>
                <o:OLEObject Type="Embed" ProgID="Equation.DSMT4" ShapeID="_x0000_i1173" DrawAspect="Content" ObjectID="_1705906291" r:id="rId311"/>
              </w:object>
            </w:r>
          </w:p>
        </w:tc>
        <w:tc>
          <w:tcPr>
            <w:tcW w:w="546" w:type="pct"/>
            <w:tcBorders>
              <w:top w:val="nil"/>
              <w:left w:val="nil"/>
              <w:bottom w:val="nil"/>
              <w:right w:val="nil"/>
            </w:tcBorders>
            <w:vAlign w:val="center"/>
          </w:tcPr>
          <w:p w14:paraId="4F63FAE8" w14:textId="77777777" w:rsidR="00F45AFB" w:rsidRPr="00640763" w:rsidRDefault="00F45AFB" w:rsidP="00995932">
            <w:pPr>
              <w:spacing w:line="240" w:lineRule="atLeast"/>
              <w:rPr>
                <w:rFonts w:ascii="Times New Roman" w:hAnsi="Times New Roman" w:cs="Times New Roman"/>
                <w:b/>
                <w:bCs/>
                <w:i/>
                <w:iCs/>
                <w:sz w:val="20"/>
                <w:szCs w:val="20"/>
              </w:rPr>
            </w:pPr>
            <w:r w:rsidRPr="00640763">
              <w:rPr>
                <w:rFonts w:ascii="Times New Roman" w:hAnsi="Times New Roman" w:cs="Times New Roman"/>
                <w:sz w:val="20"/>
                <w:szCs w:val="20"/>
              </w:rPr>
              <w:t>0.9885</w:t>
            </w:r>
            <w:r w:rsidRPr="00640763">
              <w:rPr>
                <w:rFonts w:ascii="Times New Roman" w:hAnsi="Times New Roman" w:cs="Times New Roman"/>
                <w:sz w:val="20"/>
                <w:szCs w:val="20"/>
                <w:vertAlign w:val="superscript"/>
              </w:rPr>
              <w:t>***</w:t>
            </w:r>
          </w:p>
        </w:tc>
        <w:tc>
          <w:tcPr>
            <w:tcW w:w="234" w:type="pct"/>
            <w:tcBorders>
              <w:top w:val="nil"/>
              <w:left w:val="nil"/>
              <w:bottom w:val="nil"/>
              <w:right w:val="nil"/>
            </w:tcBorders>
            <w:vAlign w:val="center"/>
          </w:tcPr>
          <w:p w14:paraId="499D7BBC" w14:textId="2C0CD3DA"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300" w:dyaOrig="300" w14:anchorId="59308652">
                <v:shape id="_x0000_i1174" type="#_x0000_t75" style="width:15.65pt;height:15.65pt" o:ole="">
                  <v:imagedata r:id="rId312" o:title=""/>
                </v:shape>
                <o:OLEObject Type="Embed" ProgID="Equation.DSMT4" ShapeID="_x0000_i1174" DrawAspect="Content" ObjectID="_1705906292" r:id="rId313"/>
              </w:object>
            </w:r>
          </w:p>
        </w:tc>
        <w:tc>
          <w:tcPr>
            <w:tcW w:w="546" w:type="pct"/>
            <w:tcBorders>
              <w:top w:val="nil"/>
              <w:left w:val="nil"/>
              <w:bottom w:val="nil"/>
              <w:right w:val="nil"/>
            </w:tcBorders>
            <w:vAlign w:val="center"/>
          </w:tcPr>
          <w:p w14:paraId="39A0B2E4" w14:textId="77777777" w:rsidR="00F45AFB" w:rsidRPr="00640763" w:rsidRDefault="00F45AFB" w:rsidP="00995932">
            <w:pPr>
              <w:spacing w:line="240" w:lineRule="atLeast"/>
              <w:rPr>
                <w:rFonts w:ascii="Times New Roman" w:hAnsi="Times New Roman" w:cs="Times New Roman"/>
                <w:b/>
                <w:bCs/>
                <w:i/>
                <w:iCs/>
                <w:sz w:val="20"/>
                <w:szCs w:val="20"/>
              </w:rPr>
            </w:pPr>
            <w:r w:rsidRPr="00640763">
              <w:rPr>
                <w:rFonts w:ascii="Times New Roman" w:hAnsi="Times New Roman" w:cs="Times New Roman"/>
                <w:sz w:val="20"/>
                <w:szCs w:val="20"/>
              </w:rPr>
              <w:t>0.9524</w:t>
            </w:r>
            <w:r w:rsidRPr="00640763">
              <w:rPr>
                <w:rFonts w:ascii="Times New Roman" w:hAnsi="Times New Roman" w:cs="Times New Roman"/>
                <w:sz w:val="20"/>
                <w:szCs w:val="20"/>
                <w:vertAlign w:val="superscript"/>
              </w:rPr>
              <w:t>***</w:t>
            </w:r>
          </w:p>
        </w:tc>
        <w:tc>
          <w:tcPr>
            <w:tcW w:w="234" w:type="pct"/>
            <w:tcBorders>
              <w:top w:val="nil"/>
              <w:left w:val="nil"/>
              <w:bottom w:val="nil"/>
              <w:right w:val="nil"/>
            </w:tcBorders>
            <w:vAlign w:val="center"/>
          </w:tcPr>
          <w:p w14:paraId="64FB9544" w14:textId="528147D9"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300" w:dyaOrig="300" w14:anchorId="4242164F">
                <v:shape id="_x0000_i1175" type="#_x0000_t75" style="width:15.65pt;height:15.65pt" o:ole="">
                  <v:imagedata r:id="rId314" o:title=""/>
                </v:shape>
                <o:OLEObject Type="Embed" ProgID="Equation.DSMT4" ShapeID="_x0000_i1175" DrawAspect="Content" ObjectID="_1705906293" r:id="rId315"/>
              </w:object>
            </w:r>
          </w:p>
        </w:tc>
        <w:tc>
          <w:tcPr>
            <w:tcW w:w="623" w:type="pct"/>
            <w:gridSpan w:val="2"/>
            <w:tcBorders>
              <w:top w:val="nil"/>
              <w:left w:val="nil"/>
              <w:bottom w:val="nil"/>
              <w:right w:val="nil"/>
            </w:tcBorders>
            <w:vAlign w:val="center"/>
          </w:tcPr>
          <w:p w14:paraId="229A33A3" w14:textId="0BEFF075"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-1.5925</w:t>
            </w:r>
            <w:r w:rsidRPr="00640763">
              <w:rPr>
                <w:rFonts w:ascii="Times New Roman" w:hAnsi="Times New Roman" w:cs="Times New Roman"/>
                <w:sz w:val="20"/>
                <w:szCs w:val="20"/>
                <w:vertAlign w:val="superscript"/>
              </w:rPr>
              <w:t>***</w:t>
            </w:r>
          </w:p>
        </w:tc>
        <w:tc>
          <w:tcPr>
            <w:tcW w:w="234" w:type="pct"/>
            <w:tcBorders>
              <w:top w:val="nil"/>
              <w:left w:val="nil"/>
              <w:bottom w:val="nil"/>
              <w:right w:val="nil"/>
            </w:tcBorders>
            <w:vAlign w:val="center"/>
          </w:tcPr>
          <w:p w14:paraId="10BBB734" w14:textId="3AC112E7"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300" w:dyaOrig="300" w14:anchorId="7682972E">
                <v:shape id="_x0000_i1176" type="#_x0000_t75" style="width:15.65pt;height:15.65pt" o:ole="">
                  <v:imagedata r:id="rId316" o:title=""/>
                </v:shape>
                <o:OLEObject Type="Embed" ProgID="Equation.DSMT4" ShapeID="_x0000_i1176" DrawAspect="Content" ObjectID="_1705906294" r:id="rId317"/>
              </w:object>
            </w:r>
          </w:p>
        </w:tc>
        <w:tc>
          <w:tcPr>
            <w:tcW w:w="624" w:type="pct"/>
            <w:tcBorders>
              <w:top w:val="nil"/>
              <w:left w:val="nil"/>
              <w:bottom w:val="nil"/>
              <w:right w:val="nil"/>
            </w:tcBorders>
            <w:vAlign w:val="center"/>
          </w:tcPr>
          <w:p w14:paraId="0C700835" w14:textId="6F3D7532"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-1.2342</w:t>
            </w:r>
            <w:r w:rsidRPr="00640763">
              <w:rPr>
                <w:rFonts w:ascii="Times New Roman" w:hAnsi="Times New Roman" w:cs="Times New Roman"/>
                <w:sz w:val="20"/>
                <w:szCs w:val="20"/>
                <w:vertAlign w:val="superscript"/>
              </w:rPr>
              <w:t>***</w:t>
            </w:r>
          </w:p>
        </w:tc>
      </w:tr>
      <w:tr w:rsidR="00995932" w:rsidRPr="00640763" w14:paraId="494A61ED" w14:textId="77777777" w:rsidTr="00995932">
        <w:trPr>
          <w:trHeight w:val="123"/>
        </w:trPr>
        <w:tc>
          <w:tcPr>
            <w:tcW w:w="235" w:type="pct"/>
            <w:tcBorders>
              <w:top w:val="nil"/>
              <w:left w:val="nil"/>
              <w:bottom w:val="nil"/>
              <w:right w:val="nil"/>
            </w:tcBorders>
            <w:vAlign w:val="center"/>
          </w:tcPr>
          <w:p w14:paraId="7271A407" w14:textId="672C3968"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60" w:dyaOrig="300" w14:anchorId="3D60931C">
                <v:shape id="_x0000_i1177" type="#_x0000_t75" style="width:13.15pt;height:15.65pt" o:ole="">
                  <v:imagedata r:id="rId318" o:title=""/>
                </v:shape>
                <o:OLEObject Type="Embed" ProgID="Equation.DSMT4" ShapeID="_x0000_i1177" DrawAspect="Content" ObjectID="_1705906295" r:id="rId319"/>
              </w:object>
            </w:r>
          </w:p>
        </w:tc>
        <w:tc>
          <w:tcPr>
            <w:tcW w:w="595" w:type="pct"/>
            <w:tcBorders>
              <w:top w:val="nil"/>
              <w:left w:val="nil"/>
              <w:bottom w:val="nil"/>
              <w:right w:val="nil"/>
            </w:tcBorders>
            <w:vAlign w:val="center"/>
          </w:tcPr>
          <w:p w14:paraId="0CAE9296" w14:textId="4FA8267A"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-0.2181</w:t>
            </w:r>
            <w:r w:rsidRPr="00640763">
              <w:rPr>
                <w:rFonts w:ascii="Times New Roman" w:hAnsi="Times New Roman" w:cs="Times New Roman"/>
                <w:sz w:val="20"/>
                <w:szCs w:val="20"/>
                <w:vertAlign w:val="superscript"/>
              </w:rPr>
              <w:t>***</w:t>
            </w:r>
          </w:p>
        </w:tc>
        <w:tc>
          <w:tcPr>
            <w:tcW w:w="270" w:type="pct"/>
            <w:tcBorders>
              <w:top w:val="nil"/>
              <w:left w:val="nil"/>
              <w:bottom w:val="nil"/>
              <w:right w:val="nil"/>
            </w:tcBorders>
            <w:vAlign w:val="center"/>
          </w:tcPr>
          <w:p w14:paraId="203A49A7" w14:textId="03920BF9"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60" w:dyaOrig="300" w14:anchorId="326D9C67">
                <v:shape id="_x0000_i1178" type="#_x0000_t75" style="width:13.15pt;height:15.65pt" o:ole="">
                  <v:imagedata r:id="rId320" o:title=""/>
                </v:shape>
                <o:OLEObject Type="Embed" ProgID="Equation.DSMT4" ShapeID="_x0000_i1178" DrawAspect="Content" ObjectID="_1705906296" r:id="rId321"/>
              </w:object>
            </w:r>
          </w:p>
        </w:tc>
        <w:tc>
          <w:tcPr>
            <w:tcW w:w="615" w:type="pct"/>
            <w:tcBorders>
              <w:top w:val="nil"/>
              <w:left w:val="nil"/>
              <w:bottom w:val="nil"/>
              <w:right w:val="nil"/>
            </w:tcBorders>
            <w:vAlign w:val="center"/>
          </w:tcPr>
          <w:p w14:paraId="7728583E" w14:textId="4614540C"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-0.0002</w:t>
            </w:r>
            <w:r w:rsidRPr="00640763">
              <w:rPr>
                <w:rFonts w:ascii="Times New Roman" w:hAnsi="Times New Roman" w:cs="Times New Roman"/>
                <w:sz w:val="20"/>
                <w:szCs w:val="20"/>
                <w:vertAlign w:val="superscript"/>
              </w:rPr>
              <w:t>***</w:t>
            </w:r>
          </w:p>
        </w:tc>
        <w:tc>
          <w:tcPr>
            <w:tcW w:w="245" w:type="pct"/>
            <w:tcBorders>
              <w:top w:val="nil"/>
              <w:left w:val="nil"/>
              <w:bottom w:val="nil"/>
              <w:right w:val="nil"/>
            </w:tcBorders>
            <w:vAlign w:val="center"/>
          </w:tcPr>
          <w:p w14:paraId="61CE34CA" w14:textId="07A010FC"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79" w:dyaOrig="300" w14:anchorId="1C72474E">
                <v:shape id="_x0000_i1179" type="#_x0000_t75" style="width:14.4pt;height:15.65pt" o:ole="">
                  <v:imagedata r:id="rId322" o:title=""/>
                </v:shape>
                <o:OLEObject Type="Embed" ProgID="Equation.DSMT4" ShapeID="_x0000_i1179" DrawAspect="Content" ObjectID="_1705906297" r:id="rId323"/>
              </w:object>
            </w:r>
          </w:p>
        </w:tc>
        <w:tc>
          <w:tcPr>
            <w:tcW w:w="546" w:type="pct"/>
            <w:tcBorders>
              <w:top w:val="nil"/>
              <w:left w:val="nil"/>
              <w:bottom w:val="nil"/>
              <w:right w:val="nil"/>
            </w:tcBorders>
            <w:vAlign w:val="center"/>
          </w:tcPr>
          <w:p w14:paraId="3ECC035F" w14:textId="77777777" w:rsidR="00F45AFB" w:rsidRPr="00640763" w:rsidRDefault="00F45AFB" w:rsidP="00995932">
            <w:pPr>
              <w:spacing w:line="240" w:lineRule="atLeast"/>
              <w:rPr>
                <w:rFonts w:ascii="Times New Roman" w:hAnsi="Times New Roman" w:cs="Times New Roman"/>
                <w:b/>
                <w:bCs/>
                <w:i/>
                <w:iCs/>
                <w:sz w:val="20"/>
                <w:szCs w:val="20"/>
              </w:rPr>
            </w:pPr>
            <w:r w:rsidRPr="00640763">
              <w:rPr>
                <w:rFonts w:ascii="Times New Roman" w:hAnsi="Times New Roman" w:cs="Times New Roman"/>
                <w:sz w:val="20"/>
                <w:szCs w:val="20"/>
              </w:rPr>
              <w:t>0.4632</w:t>
            </w:r>
            <w:r w:rsidRPr="00640763">
              <w:rPr>
                <w:rFonts w:ascii="Times New Roman" w:hAnsi="Times New Roman" w:cs="Times New Roman"/>
                <w:sz w:val="20"/>
                <w:szCs w:val="20"/>
                <w:vertAlign w:val="superscript"/>
              </w:rPr>
              <w:t>***</w:t>
            </w:r>
          </w:p>
        </w:tc>
        <w:tc>
          <w:tcPr>
            <w:tcW w:w="234" w:type="pct"/>
            <w:tcBorders>
              <w:top w:val="nil"/>
              <w:left w:val="nil"/>
              <w:bottom w:val="nil"/>
              <w:right w:val="nil"/>
            </w:tcBorders>
            <w:vAlign w:val="center"/>
          </w:tcPr>
          <w:p w14:paraId="33AA331F" w14:textId="4DC65C2C"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300" w:dyaOrig="300" w14:anchorId="50EFF129">
                <v:shape id="_x0000_i1180" type="#_x0000_t75" style="width:15.65pt;height:15.65pt" o:ole="">
                  <v:imagedata r:id="rId324" o:title=""/>
                </v:shape>
                <o:OLEObject Type="Embed" ProgID="Equation.DSMT4" ShapeID="_x0000_i1180" DrawAspect="Content" ObjectID="_1705906298" r:id="rId325"/>
              </w:object>
            </w:r>
          </w:p>
        </w:tc>
        <w:tc>
          <w:tcPr>
            <w:tcW w:w="546" w:type="pct"/>
            <w:tcBorders>
              <w:top w:val="nil"/>
              <w:left w:val="nil"/>
              <w:bottom w:val="nil"/>
              <w:right w:val="nil"/>
            </w:tcBorders>
            <w:vAlign w:val="center"/>
          </w:tcPr>
          <w:p w14:paraId="2377FD69" w14:textId="77777777" w:rsidR="00F45AFB" w:rsidRPr="00640763" w:rsidRDefault="00F45AFB" w:rsidP="00995932">
            <w:pPr>
              <w:spacing w:line="240" w:lineRule="atLeast"/>
              <w:rPr>
                <w:rFonts w:ascii="Times New Roman" w:hAnsi="Times New Roman" w:cs="Times New Roman"/>
                <w:b/>
                <w:bCs/>
                <w:i/>
                <w:iCs/>
                <w:sz w:val="20"/>
                <w:szCs w:val="20"/>
              </w:rPr>
            </w:pPr>
            <w:r w:rsidRPr="00640763">
              <w:rPr>
                <w:rFonts w:ascii="Times New Roman" w:hAnsi="Times New Roman" w:cs="Times New Roman"/>
                <w:sz w:val="20"/>
                <w:szCs w:val="20"/>
              </w:rPr>
              <w:t>0.6892</w:t>
            </w:r>
            <w:r w:rsidRPr="00640763">
              <w:rPr>
                <w:rFonts w:ascii="Times New Roman" w:hAnsi="Times New Roman" w:cs="Times New Roman"/>
                <w:sz w:val="20"/>
                <w:szCs w:val="20"/>
                <w:vertAlign w:val="superscript"/>
              </w:rPr>
              <w:t>***</w:t>
            </w:r>
          </w:p>
        </w:tc>
        <w:tc>
          <w:tcPr>
            <w:tcW w:w="234" w:type="pct"/>
            <w:tcBorders>
              <w:top w:val="nil"/>
              <w:left w:val="nil"/>
              <w:bottom w:val="nil"/>
              <w:right w:val="nil"/>
            </w:tcBorders>
            <w:vAlign w:val="center"/>
          </w:tcPr>
          <w:p w14:paraId="4D41741E" w14:textId="5E9E1211"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300" w:dyaOrig="300" w14:anchorId="123F6968">
                <v:shape id="_x0000_i1181" type="#_x0000_t75" style="width:15.65pt;height:15.65pt" o:ole="">
                  <v:imagedata r:id="rId326" o:title=""/>
                </v:shape>
                <o:OLEObject Type="Embed" ProgID="Equation.DSMT4" ShapeID="_x0000_i1181" DrawAspect="Content" ObjectID="_1705906299" r:id="rId327"/>
              </w:object>
            </w:r>
          </w:p>
        </w:tc>
        <w:tc>
          <w:tcPr>
            <w:tcW w:w="623" w:type="pct"/>
            <w:gridSpan w:val="2"/>
            <w:tcBorders>
              <w:top w:val="nil"/>
              <w:left w:val="nil"/>
              <w:bottom w:val="nil"/>
              <w:right w:val="nil"/>
            </w:tcBorders>
            <w:vAlign w:val="center"/>
          </w:tcPr>
          <w:p w14:paraId="63108DF8" w14:textId="0EE864CA"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-1.3659</w:t>
            </w:r>
            <w:r w:rsidRPr="00640763">
              <w:rPr>
                <w:rFonts w:ascii="Times New Roman" w:hAnsi="Times New Roman" w:cs="Times New Roman"/>
                <w:sz w:val="20"/>
                <w:szCs w:val="20"/>
                <w:vertAlign w:val="superscript"/>
              </w:rPr>
              <w:t>***</w:t>
            </w:r>
          </w:p>
        </w:tc>
        <w:tc>
          <w:tcPr>
            <w:tcW w:w="234" w:type="pct"/>
            <w:tcBorders>
              <w:top w:val="nil"/>
              <w:left w:val="nil"/>
              <w:bottom w:val="nil"/>
              <w:right w:val="nil"/>
            </w:tcBorders>
            <w:vAlign w:val="center"/>
          </w:tcPr>
          <w:p w14:paraId="0D235297" w14:textId="7881AB3E"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300" w:dyaOrig="300" w14:anchorId="561EEE1F">
                <v:shape id="_x0000_i1182" type="#_x0000_t75" style="width:15.65pt;height:15.65pt" o:ole="">
                  <v:imagedata r:id="rId328" o:title=""/>
                </v:shape>
                <o:OLEObject Type="Embed" ProgID="Equation.DSMT4" ShapeID="_x0000_i1182" DrawAspect="Content" ObjectID="_1705906300" r:id="rId329"/>
              </w:object>
            </w:r>
          </w:p>
        </w:tc>
        <w:tc>
          <w:tcPr>
            <w:tcW w:w="624" w:type="pct"/>
            <w:tcBorders>
              <w:top w:val="nil"/>
              <w:left w:val="nil"/>
              <w:bottom w:val="nil"/>
              <w:right w:val="nil"/>
            </w:tcBorders>
            <w:vAlign w:val="center"/>
          </w:tcPr>
          <w:p w14:paraId="1F242920" w14:textId="23C5E12C"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-1.8352</w:t>
            </w:r>
            <w:r w:rsidRPr="00640763">
              <w:rPr>
                <w:rFonts w:ascii="Times New Roman" w:hAnsi="Times New Roman" w:cs="Times New Roman"/>
                <w:sz w:val="20"/>
                <w:szCs w:val="20"/>
                <w:vertAlign w:val="superscript"/>
              </w:rPr>
              <w:t>***</w:t>
            </w:r>
          </w:p>
        </w:tc>
      </w:tr>
      <w:tr w:rsidR="00995932" w:rsidRPr="00640763" w14:paraId="259014E0" w14:textId="77777777" w:rsidTr="00995932">
        <w:trPr>
          <w:trHeight w:val="123"/>
        </w:trPr>
        <w:tc>
          <w:tcPr>
            <w:tcW w:w="235" w:type="pct"/>
            <w:tcBorders>
              <w:top w:val="nil"/>
              <w:left w:val="nil"/>
              <w:bottom w:val="nil"/>
              <w:right w:val="nil"/>
            </w:tcBorders>
            <w:vAlign w:val="center"/>
          </w:tcPr>
          <w:p w14:paraId="459BAEDE" w14:textId="601C44DC" w:rsidR="00F45AFB" w:rsidRPr="00640763" w:rsidRDefault="005558D7" w:rsidP="00995932">
            <w:pPr>
              <w:spacing w:line="240" w:lineRule="atLeast"/>
              <w:rPr>
                <w:rFonts w:ascii="Times New Roman" w:hAnsi="Times New Roman" w:cs="Times New Roman"/>
                <w:sz w:val="20"/>
                <w:szCs w:val="20"/>
              </w:rPr>
            </w:pPr>
            <w:r w:rsidRPr="00640763">
              <w:rPr>
                <w:position w:val="-10"/>
                <w:sz w:val="20"/>
                <w:szCs w:val="20"/>
              </w:rPr>
              <w:object w:dxaOrig="260" w:dyaOrig="300" w14:anchorId="277E7FBA">
                <v:shape id="_x0000_i1183" type="#_x0000_t75" style="width:13.15pt;height:15.65pt" o:ole="">
                  <v:imagedata r:id="rId330" o:title=""/>
                </v:shape>
                <o:OLEObject Type="Embed" ProgID="Equation.DSMT4" ShapeID="_x0000_i1183" DrawAspect="Content" ObjectID="_1705906301" r:id="rId331"/>
              </w:object>
            </w:r>
          </w:p>
        </w:tc>
        <w:tc>
          <w:tcPr>
            <w:tcW w:w="595" w:type="pct"/>
            <w:tcBorders>
              <w:top w:val="nil"/>
              <w:left w:val="nil"/>
              <w:bottom w:val="nil"/>
              <w:right w:val="nil"/>
            </w:tcBorders>
            <w:vAlign w:val="center"/>
          </w:tcPr>
          <w:p w14:paraId="00905876" w14:textId="00D90272"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-0.0472</w:t>
            </w:r>
            <w:r w:rsidRPr="00640763">
              <w:rPr>
                <w:rFonts w:ascii="Times New Roman" w:hAnsi="Times New Roman" w:cs="Times New Roman"/>
                <w:sz w:val="20"/>
                <w:szCs w:val="20"/>
                <w:vertAlign w:val="superscript"/>
              </w:rPr>
              <w:t>***</w:t>
            </w:r>
          </w:p>
        </w:tc>
        <w:tc>
          <w:tcPr>
            <w:tcW w:w="270" w:type="pct"/>
            <w:tcBorders>
              <w:top w:val="nil"/>
              <w:left w:val="nil"/>
              <w:bottom w:val="nil"/>
              <w:right w:val="nil"/>
            </w:tcBorders>
            <w:vAlign w:val="center"/>
          </w:tcPr>
          <w:p w14:paraId="3C9E6A3A" w14:textId="646A70DD"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60" w:dyaOrig="300" w14:anchorId="70CE3659">
                <v:shape id="_x0000_i1184" type="#_x0000_t75" style="width:13.15pt;height:15.65pt" o:ole="">
                  <v:imagedata r:id="rId332" o:title=""/>
                </v:shape>
                <o:OLEObject Type="Embed" ProgID="Equation.DSMT4" ShapeID="_x0000_i1184" DrawAspect="Content" ObjectID="_1705906302" r:id="rId333"/>
              </w:object>
            </w:r>
          </w:p>
        </w:tc>
        <w:tc>
          <w:tcPr>
            <w:tcW w:w="615" w:type="pct"/>
            <w:tcBorders>
              <w:top w:val="nil"/>
              <w:left w:val="nil"/>
              <w:bottom w:val="nil"/>
              <w:right w:val="nil"/>
            </w:tcBorders>
            <w:vAlign w:val="center"/>
          </w:tcPr>
          <w:p w14:paraId="245E183A" w14:textId="14E91F56"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0.2556</w:t>
            </w:r>
            <w:r w:rsidRPr="00640763">
              <w:rPr>
                <w:rFonts w:ascii="Times New Roman" w:hAnsi="Times New Roman" w:cs="Times New Roman"/>
                <w:sz w:val="20"/>
                <w:szCs w:val="20"/>
                <w:vertAlign w:val="superscript"/>
              </w:rPr>
              <w:t>***</w:t>
            </w:r>
          </w:p>
        </w:tc>
        <w:tc>
          <w:tcPr>
            <w:tcW w:w="245" w:type="pct"/>
            <w:tcBorders>
              <w:top w:val="nil"/>
              <w:left w:val="nil"/>
              <w:bottom w:val="nil"/>
              <w:right w:val="nil"/>
            </w:tcBorders>
            <w:vAlign w:val="center"/>
          </w:tcPr>
          <w:p w14:paraId="48D43041" w14:textId="5D9CBE8F"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79" w:dyaOrig="300" w14:anchorId="26C653A7">
                <v:shape id="_x0000_i1185" type="#_x0000_t75" style="width:14.4pt;height:15.65pt" o:ole="">
                  <v:imagedata r:id="rId334" o:title=""/>
                </v:shape>
                <o:OLEObject Type="Embed" ProgID="Equation.DSMT4" ShapeID="_x0000_i1185" DrawAspect="Content" ObjectID="_1705906303" r:id="rId335"/>
              </w:object>
            </w:r>
          </w:p>
        </w:tc>
        <w:tc>
          <w:tcPr>
            <w:tcW w:w="546" w:type="pct"/>
            <w:tcBorders>
              <w:top w:val="nil"/>
              <w:left w:val="nil"/>
              <w:bottom w:val="nil"/>
              <w:right w:val="nil"/>
            </w:tcBorders>
            <w:vAlign w:val="center"/>
          </w:tcPr>
          <w:p w14:paraId="0F4BF686" w14:textId="77777777" w:rsidR="00F45AFB" w:rsidRPr="00640763" w:rsidRDefault="00F45AFB" w:rsidP="00995932">
            <w:pPr>
              <w:spacing w:line="240" w:lineRule="atLeast"/>
              <w:rPr>
                <w:rFonts w:ascii="Times New Roman" w:hAnsi="Times New Roman" w:cs="Times New Roman"/>
                <w:b/>
                <w:bCs/>
                <w:i/>
                <w:iCs/>
                <w:sz w:val="20"/>
                <w:szCs w:val="20"/>
              </w:rPr>
            </w:pPr>
            <w:r w:rsidRPr="00640763">
              <w:rPr>
                <w:rFonts w:ascii="Times New Roman" w:hAnsi="Times New Roman" w:cs="Times New Roman"/>
                <w:sz w:val="20"/>
                <w:szCs w:val="20"/>
              </w:rPr>
              <w:t>0.0447</w:t>
            </w:r>
          </w:p>
        </w:tc>
        <w:tc>
          <w:tcPr>
            <w:tcW w:w="234" w:type="pct"/>
            <w:tcBorders>
              <w:top w:val="nil"/>
              <w:left w:val="nil"/>
              <w:bottom w:val="nil"/>
              <w:right w:val="nil"/>
            </w:tcBorders>
            <w:vAlign w:val="center"/>
          </w:tcPr>
          <w:p w14:paraId="703D1C0A" w14:textId="77777777" w:rsidR="00F45AFB" w:rsidRPr="00640763" w:rsidRDefault="00F45AFB" w:rsidP="00995932">
            <w:pPr>
              <w:spacing w:line="240" w:lineRule="atLeast"/>
              <w:rPr>
                <w:rFonts w:ascii="Times New Roman" w:hAnsi="Times New Roman" w:cs="Times New Roman"/>
                <w:b/>
                <w:bCs/>
                <w:i/>
                <w:iCs/>
                <w:sz w:val="20"/>
                <w:szCs w:val="20"/>
              </w:rPr>
            </w:pPr>
          </w:p>
        </w:tc>
        <w:tc>
          <w:tcPr>
            <w:tcW w:w="546" w:type="pct"/>
            <w:tcBorders>
              <w:top w:val="nil"/>
              <w:left w:val="nil"/>
              <w:bottom w:val="nil"/>
              <w:right w:val="nil"/>
            </w:tcBorders>
            <w:vAlign w:val="center"/>
          </w:tcPr>
          <w:p w14:paraId="73698FA9" w14:textId="77777777" w:rsidR="00F45AFB" w:rsidRPr="00640763" w:rsidRDefault="00F45AFB" w:rsidP="00995932">
            <w:pPr>
              <w:spacing w:line="240" w:lineRule="atLeast"/>
              <w:rPr>
                <w:rFonts w:ascii="Times New Roman" w:hAnsi="Times New Roman" w:cs="Times New Roman"/>
                <w:b/>
                <w:bCs/>
                <w:i/>
                <w:iCs/>
                <w:sz w:val="20"/>
                <w:szCs w:val="20"/>
              </w:rPr>
            </w:pPr>
          </w:p>
        </w:tc>
        <w:tc>
          <w:tcPr>
            <w:tcW w:w="234" w:type="pct"/>
            <w:tcBorders>
              <w:top w:val="nil"/>
              <w:left w:val="nil"/>
              <w:bottom w:val="nil"/>
              <w:right w:val="nil"/>
            </w:tcBorders>
            <w:vAlign w:val="center"/>
          </w:tcPr>
          <w:p w14:paraId="33B9331E" w14:textId="77777777" w:rsidR="00F45AFB" w:rsidRPr="00640763" w:rsidRDefault="00F45AFB" w:rsidP="00995932">
            <w:pPr>
              <w:spacing w:line="240" w:lineRule="atLeast"/>
              <w:rPr>
                <w:rFonts w:ascii="Times New Roman" w:hAnsi="Times New Roman" w:cs="Times New Roman"/>
                <w:b/>
                <w:bCs/>
                <w:i/>
                <w:iCs/>
                <w:sz w:val="20"/>
                <w:szCs w:val="20"/>
              </w:rPr>
            </w:pPr>
          </w:p>
        </w:tc>
        <w:tc>
          <w:tcPr>
            <w:tcW w:w="623" w:type="pct"/>
            <w:gridSpan w:val="2"/>
            <w:tcBorders>
              <w:top w:val="nil"/>
              <w:left w:val="nil"/>
              <w:bottom w:val="nil"/>
              <w:right w:val="nil"/>
            </w:tcBorders>
            <w:vAlign w:val="center"/>
          </w:tcPr>
          <w:p w14:paraId="62EACEF4" w14:textId="77777777" w:rsidR="00F45AFB" w:rsidRPr="00640763" w:rsidRDefault="00F45AFB" w:rsidP="00995932">
            <w:pPr>
              <w:spacing w:line="240" w:lineRule="atLeast"/>
              <w:rPr>
                <w:rFonts w:ascii="Times New Roman" w:hAnsi="Times New Roman" w:cs="Times New Roman"/>
                <w:b/>
                <w:bCs/>
                <w:i/>
                <w:iCs/>
                <w:sz w:val="20"/>
                <w:szCs w:val="20"/>
              </w:rPr>
            </w:pPr>
          </w:p>
        </w:tc>
        <w:tc>
          <w:tcPr>
            <w:tcW w:w="234" w:type="pct"/>
            <w:tcBorders>
              <w:top w:val="nil"/>
              <w:left w:val="nil"/>
              <w:bottom w:val="nil"/>
              <w:right w:val="nil"/>
            </w:tcBorders>
            <w:vAlign w:val="center"/>
          </w:tcPr>
          <w:p w14:paraId="6512444D" w14:textId="7362E6C9"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300" w:dyaOrig="300" w14:anchorId="73D9DD64">
                <v:shape id="_x0000_i1186" type="#_x0000_t75" style="width:15.65pt;height:15.65pt" o:ole="">
                  <v:imagedata r:id="rId336" o:title=""/>
                </v:shape>
                <o:OLEObject Type="Embed" ProgID="Equation.DSMT4" ShapeID="_x0000_i1186" DrawAspect="Content" ObjectID="_1705906304" r:id="rId337"/>
              </w:object>
            </w:r>
          </w:p>
        </w:tc>
        <w:tc>
          <w:tcPr>
            <w:tcW w:w="624" w:type="pct"/>
            <w:tcBorders>
              <w:top w:val="nil"/>
              <w:left w:val="nil"/>
              <w:bottom w:val="nil"/>
              <w:right w:val="nil"/>
            </w:tcBorders>
            <w:vAlign w:val="center"/>
          </w:tcPr>
          <w:p w14:paraId="08D319C3" w14:textId="77777777" w:rsidR="00F45AFB" w:rsidRPr="00640763" w:rsidRDefault="00F45AFB" w:rsidP="00995932">
            <w:pPr>
              <w:spacing w:line="240" w:lineRule="atLeast"/>
              <w:rPr>
                <w:rFonts w:ascii="Times New Roman" w:hAnsi="Times New Roman" w:cs="Times New Roman"/>
                <w:b/>
                <w:bCs/>
                <w:i/>
                <w:iCs/>
                <w:sz w:val="20"/>
                <w:szCs w:val="20"/>
              </w:rPr>
            </w:pPr>
            <w:r w:rsidRPr="00640763">
              <w:rPr>
                <w:rFonts w:ascii="Times New Roman" w:hAnsi="Times New Roman" w:cs="Times New Roman"/>
                <w:sz w:val="20"/>
                <w:szCs w:val="20"/>
              </w:rPr>
              <w:t>-0.3310</w:t>
            </w:r>
          </w:p>
        </w:tc>
      </w:tr>
      <w:tr w:rsidR="00995932" w:rsidRPr="00640763" w14:paraId="32330A57" w14:textId="77777777" w:rsidTr="00995932">
        <w:trPr>
          <w:trHeight w:val="123"/>
        </w:trPr>
        <w:tc>
          <w:tcPr>
            <w:tcW w:w="235" w:type="pct"/>
            <w:tcBorders>
              <w:top w:val="nil"/>
              <w:left w:val="nil"/>
              <w:bottom w:val="nil"/>
              <w:right w:val="nil"/>
            </w:tcBorders>
            <w:vAlign w:val="center"/>
          </w:tcPr>
          <w:p w14:paraId="237D9058" w14:textId="77777777" w:rsidR="00F45AFB" w:rsidRPr="00640763" w:rsidRDefault="00F45AFB" w:rsidP="00995932">
            <w:pPr>
              <w:spacing w:line="240" w:lineRule="atLeast"/>
              <w:rPr>
                <w:rFonts w:ascii="Times New Roman" w:hAnsi="Times New Roman" w:cs="Times New Roman"/>
                <w:sz w:val="20"/>
                <w:szCs w:val="20"/>
              </w:rPr>
            </w:pPr>
          </w:p>
        </w:tc>
        <w:tc>
          <w:tcPr>
            <w:tcW w:w="595" w:type="pct"/>
            <w:tcBorders>
              <w:top w:val="nil"/>
              <w:left w:val="nil"/>
              <w:bottom w:val="nil"/>
              <w:right w:val="nil"/>
            </w:tcBorders>
            <w:vAlign w:val="center"/>
          </w:tcPr>
          <w:p w14:paraId="231757F0" w14:textId="77777777" w:rsidR="00F45AFB" w:rsidRPr="00640763" w:rsidRDefault="00F45AFB" w:rsidP="00995932">
            <w:pPr>
              <w:spacing w:line="240" w:lineRule="atLeast"/>
              <w:rPr>
                <w:rFonts w:ascii="Times New Roman" w:hAnsi="Times New Roman" w:cs="Times New Roman"/>
                <w:b/>
                <w:bCs/>
                <w:i/>
                <w:iCs/>
                <w:sz w:val="20"/>
                <w:szCs w:val="20"/>
              </w:rPr>
            </w:pPr>
          </w:p>
        </w:tc>
        <w:tc>
          <w:tcPr>
            <w:tcW w:w="270" w:type="pct"/>
            <w:tcBorders>
              <w:top w:val="nil"/>
              <w:left w:val="nil"/>
              <w:bottom w:val="nil"/>
              <w:right w:val="nil"/>
            </w:tcBorders>
            <w:vAlign w:val="center"/>
          </w:tcPr>
          <w:p w14:paraId="51954F1A" w14:textId="0B8101EA" w:rsidR="00F45AFB" w:rsidRPr="00640763" w:rsidRDefault="005558D7" w:rsidP="00995932">
            <w:pPr>
              <w:spacing w:line="240" w:lineRule="atLeast"/>
              <w:rPr>
                <w:rFonts w:ascii="Times New Roman" w:hAnsi="Times New Roman" w:cs="Times New Roman"/>
                <w:b/>
                <w:bCs/>
                <w:i/>
                <w:iCs/>
                <w:sz w:val="20"/>
                <w:szCs w:val="20"/>
              </w:rPr>
            </w:pPr>
            <w:r w:rsidRPr="00640763">
              <w:rPr>
                <w:position w:val="-10"/>
                <w:sz w:val="20"/>
                <w:szCs w:val="20"/>
              </w:rPr>
              <w:object w:dxaOrig="260" w:dyaOrig="300" w14:anchorId="75BA601A">
                <v:shape id="_x0000_i1187" type="#_x0000_t75" style="width:13.15pt;height:15.65pt" o:ole="">
                  <v:imagedata r:id="rId338" o:title=""/>
                </v:shape>
                <o:OLEObject Type="Embed" ProgID="Equation.DSMT4" ShapeID="_x0000_i1187" DrawAspect="Content" ObjectID="_1705906305" r:id="rId339"/>
              </w:object>
            </w:r>
          </w:p>
        </w:tc>
        <w:tc>
          <w:tcPr>
            <w:tcW w:w="615" w:type="pct"/>
            <w:tcBorders>
              <w:top w:val="nil"/>
              <w:left w:val="nil"/>
              <w:bottom w:val="nil"/>
              <w:right w:val="nil"/>
            </w:tcBorders>
            <w:vAlign w:val="center"/>
          </w:tcPr>
          <w:p w14:paraId="68088C22" w14:textId="4E63EAF3" w:rsidR="00F45AFB" w:rsidRPr="00640763" w:rsidRDefault="00F45AFB" w:rsidP="00995932">
            <w:pPr>
              <w:spacing w:line="240" w:lineRule="atLeast"/>
              <w:rPr>
                <w:rFonts w:ascii="Times New Roman" w:hAnsi="Times New Roman" w:cs="Times New Roman"/>
                <w:sz w:val="20"/>
                <w:szCs w:val="20"/>
              </w:rPr>
            </w:pPr>
            <w:r w:rsidRPr="00640763">
              <w:rPr>
                <w:rFonts w:ascii="Times New Roman" w:hAnsi="Times New Roman" w:cs="Times New Roman"/>
                <w:sz w:val="20"/>
                <w:szCs w:val="20"/>
              </w:rPr>
              <w:t>0.1551</w:t>
            </w:r>
            <w:r w:rsidRPr="00640763">
              <w:rPr>
                <w:rFonts w:ascii="Times New Roman" w:hAnsi="Times New Roman" w:cs="Times New Roman"/>
                <w:sz w:val="20"/>
                <w:szCs w:val="20"/>
                <w:vertAlign w:val="superscript"/>
              </w:rPr>
              <w:t>***</w:t>
            </w:r>
          </w:p>
        </w:tc>
        <w:tc>
          <w:tcPr>
            <w:tcW w:w="245" w:type="pct"/>
            <w:tcBorders>
              <w:top w:val="nil"/>
              <w:left w:val="nil"/>
              <w:bottom w:val="nil"/>
              <w:right w:val="nil"/>
            </w:tcBorders>
            <w:vAlign w:val="center"/>
          </w:tcPr>
          <w:p w14:paraId="2AF4DF93" w14:textId="77777777" w:rsidR="00F45AFB" w:rsidRPr="00640763" w:rsidRDefault="00F45AFB" w:rsidP="00995932">
            <w:pPr>
              <w:spacing w:line="240" w:lineRule="atLeast"/>
              <w:rPr>
                <w:rFonts w:ascii="Times New Roman" w:hAnsi="Times New Roman" w:cs="Times New Roman"/>
                <w:b/>
                <w:bCs/>
                <w:i/>
                <w:iCs/>
                <w:sz w:val="20"/>
                <w:szCs w:val="20"/>
              </w:rPr>
            </w:pPr>
          </w:p>
        </w:tc>
        <w:tc>
          <w:tcPr>
            <w:tcW w:w="546" w:type="pct"/>
            <w:tcBorders>
              <w:top w:val="nil"/>
              <w:left w:val="nil"/>
              <w:bottom w:val="nil"/>
              <w:right w:val="nil"/>
            </w:tcBorders>
            <w:vAlign w:val="center"/>
          </w:tcPr>
          <w:p w14:paraId="0F31E179" w14:textId="77777777" w:rsidR="00F45AFB" w:rsidRPr="00640763" w:rsidRDefault="00F45AFB" w:rsidP="00995932">
            <w:pPr>
              <w:spacing w:line="240" w:lineRule="atLeast"/>
              <w:rPr>
                <w:rFonts w:ascii="Times New Roman" w:hAnsi="Times New Roman" w:cs="Times New Roman"/>
                <w:b/>
                <w:bCs/>
                <w:i/>
                <w:iCs/>
                <w:sz w:val="20"/>
                <w:szCs w:val="20"/>
              </w:rPr>
            </w:pPr>
          </w:p>
        </w:tc>
        <w:tc>
          <w:tcPr>
            <w:tcW w:w="234" w:type="pct"/>
            <w:tcBorders>
              <w:top w:val="nil"/>
              <w:left w:val="nil"/>
              <w:bottom w:val="nil"/>
              <w:right w:val="nil"/>
            </w:tcBorders>
            <w:vAlign w:val="center"/>
          </w:tcPr>
          <w:p w14:paraId="07A394FC" w14:textId="77777777" w:rsidR="00F45AFB" w:rsidRPr="00640763" w:rsidRDefault="00F45AFB" w:rsidP="00995932">
            <w:pPr>
              <w:spacing w:line="240" w:lineRule="atLeast"/>
              <w:rPr>
                <w:rFonts w:ascii="Times New Roman" w:hAnsi="Times New Roman" w:cs="Times New Roman"/>
                <w:b/>
                <w:bCs/>
                <w:i/>
                <w:iCs/>
                <w:sz w:val="20"/>
                <w:szCs w:val="20"/>
              </w:rPr>
            </w:pPr>
          </w:p>
        </w:tc>
        <w:tc>
          <w:tcPr>
            <w:tcW w:w="546" w:type="pct"/>
            <w:tcBorders>
              <w:top w:val="nil"/>
              <w:left w:val="nil"/>
              <w:bottom w:val="nil"/>
              <w:right w:val="nil"/>
            </w:tcBorders>
            <w:vAlign w:val="center"/>
          </w:tcPr>
          <w:p w14:paraId="2997399A" w14:textId="77777777" w:rsidR="00F45AFB" w:rsidRPr="00640763" w:rsidRDefault="00F45AFB" w:rsidP="00995932">
            <w:pPr>
              <w:spacing w:line="240" w:lineRule="atLeast"/>
              <w:rPr>
                <w:rFonts w:ascii="Times New Roman" w:hAnsi="Times New Roman" w:cs="Times New Roman"/>
                <w:b/>
                <w:bCs/>
                <w:i/>
                <w:iCs/>
                <w:sz w:val="20"/>
                <w:szCs w:val="20"/>
              </w:rPr>
            </w:pPr>
          </w:p>
        </w:tc>
        <w:tc>
          <w:tcPr>
            <w:tcW w:w="234" w:type="pct"/>
            <w:tcBorders>
              <w:top w:val="nil"/>
              <w:left w:val="nil"/>
              <w:bottom w:val="nil"/>
              <w:right w:val="nil"/>
            </w:tcBorders>
            <w:vAlign w:val="center"/>
          </w:tcPr>
          <w:p w14:paraId="2989894F" w14:textId="77777777" w:rsidR="00F45AFB" w:rsidRPr="00640763" w:rsidRDefault="00F45AFB" w:rsidP="00995932">
            <w:pPr>
              <w:spacing w:line="240" w:lineRule="atLeast"/>
              <w:rPr>
                <w:rFonts w:ascii="Times New Roman" w:hAnsi="Times New Roman" w:cs="Times New Roman"/>
                <w:b/>
                <w:bCs/>
                <w:i/>
                <w:iCs/>
                <w:sz w:val="20"/>
                <w:szCs w:val="20"/>
              </w:rPr>
            </w:pPr>
          </w:p>
        </w:tc>
        <w:tc>
          <w:tcPr>
            <w:tcW w:w="623" w:type="pct"/>
            <w:gridSpan w:val="2"/>
            <w:tcBorders>
              <w:top w:val="nil"/>
              <w:left w:val="nil"/>
              <w:bottom w:val="nil"/>
              <w:right w:val="nil"/>
            </w:tcBorders>
            <w:vAlign w:val="center"/>
          </w:tcPr>
          <w:p w14:paraId="1C6576AA" w14:textId="77777777" w:rsidR="00F45AFB" w:rsidRPr="00640763" w:rsidRDefault="00F45AFB" w:rsidP="00995932">
            <w:pPr>
              <w:spacing w:line="240" w:lineRule="atLeast"/>
              <w:rPr>
                <w:rFonts w:ascii="Times New Roman" w:hAnsi="Times New Roman" w:cs="Times New Roman"/>
                <w:b/>
                <w:bCs/>
                <w:i/>
                <w:iCs/>
                <w:sz w:val="20"/>
                <w:szCs w:val="20"/>
              </w:rPr>
            </w:pPr>
          </w:p>
        </w:tc>
        <w:tc>
          <w:tcPr>
            <w:tcW w:w="234" w:type="pct"/>
            <w:tcBorders>
              <w:top w:val="nil"/>
              <w:left w:val="nil"/>
              <w:bottom w:val="nil"/>
              <w:right w:val="nil"/>
            </w:tcBorders>
            <w:vAlign w:val="center"/>
          </w:tcPr>
          <w:p w14:paraId="7B861EDD" w14:textId="77777777" w:rsidR="00F45AFB" w:rsidRPr="00640763" w:rsidRDefault="00F45AFB" w:rsidP="00995932">
            <w:pPr>
              <w:spacing w:line="240" w:lineRule="atLeast"/>
              <w:rPr>
                <w:rFonts w:ascii="Times New Roman" w:hAnsi="Times New Roman" w:cs="Times New Roman"/>
                <w:b/>
                <w:bCs/>
                <w:i/>
                <w:iCs/>
                <w:sz w:val="20"/>
                <w:szCs w:val="20"/>
              </w:rPr>
            </w:pPr>
          </w:p>
        </w:tc>
        <w:tc>
          <w:tcPr>
            <w:tcW w:w="624" w:type="pct"/>
            <w:tcBorders>
              <w:top w:val="nil"/>
              <w:left w:val="nil"/>
              <w:bottom w:val="nil"/>
              <w:right w:val="nil"/>
            </w:tcBorders>
            <w:vAlign w:val="center"/>
          </w:tcPr>
          <w:p w14:paraId="635AEC95" w14:textId="77777777" w:rsidR="00F45AFB" w:rsidRPr="00640763" w:rsidRDefault="00F45AFB" w:rsidP="00995932">
            <w:pPr>
              <w:spacing w:line="240" w:lineRule="atLeast"/>
              <w:rPr>
                <w:rFonts w:ascii="Times New Roman" w:hAnsi="Times New Roman" w:cs="Times New Roman"/>
                <w:b/>
                <w:bCs/>
                <w:i/>
                <w:iCs/>
                <w:sz w:val="20"/>
                <w:szCs w:val="20"/>
              </w:rPr>
            </w:pPr>
          </w:p>
        </w:tc>
      </w:tr>
      <w:tr w:rsidR="00F45AFB" w:rsidRPr="00640763" w14:paraId="5565095C" w14:textId="77777777" w:rsidTr="00C22545">
        <w:trPr>
          <w:trHeight w:val="123"/>
        </w:trPr>
        <w:tc>
          <w:tcPr>
            <w:tcW w:w="5000" w:type="pct"/>
            <w:gridSpan w:val="13"/>
            <w:tcBorders>
              <w:top w:val="single" w:sz="8" w:space="0" w:color="000000"/>
              <w:left w:val="nil"/>
              <w:bottom w:val="nil"/>
              <w:right w:val="nil"/>
            </w:tcBorders>
            <w:vAlign w:val="center"/>
          </w:tcPr>
          <w:p w14:paraId="6B2068E5"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b/>
                <w:bCs/>
                <w:i/>
                <w:iCs/>
                <w:sz w:val="20"/>
                <w:szCs w:val="20"/>
              </w:rPr>
              <w:t>Variance equation</w:t>
            </w:r>
          </w:p>
        </w:tc>
      </w:tr>
      <w:tr w:rsidR="00F45AFB" w:rsidRPr="00640763" w14:paraId="6C918921" w14:textId="77777777" w:rsidTr="00995932">
        <w:trPr>
          <w:trHeight w:val="227"/>
        </w:trPr>
        <w:tc>
          <w:tcPr>
            <w:tcW w:w="235" w:type="pct"/>
            <w:tcBorders>
              <w:top w:val="nil"/>
              <w:left w:val="nil"/>
              <w:bottom w:val="nil"/>
              <w:right w:val="nil"/>
            </w:tcBorders>
            <w:vAlign w:val="center"/>
          </w:tcPr>
          <w:p w14:paraId="2024E51E" w14:textId="3BFA3934" w:rsidR="00F45AFB" w:rsidRPr="00640763" w:rsidRDefault="005558D7" w:rsidP="00C22545">
            <w:pPr>
              <w:rPr>
                <w:sz w:val="20"/>
                <w:szCs w:val="20"/>
              </w:rPr>
            </w:pPr>
            <w:r w:rsidRPr="00640763">
              <w:rPr>
                <w:position w:val="-6"/>
                <w:sz w:val="20"/>
                <w:szCs w:val="20"/>
              </w:rPr>
              <w:object w:dxaOrig="180" w:dyaOrig="200" w14:anchorId="17AF9EF7">
                <v:shape id="_x0000_i1188" type="#_x0000_t75" style="width:10pt;height:10pt" o:ole="">
                  <v:imagedata r:id="rId340" o:title=""/>
                </v:shape>
                <o:OLEObject Type="Embed" ProgID="Equation.DSMT4" ShapeID="_x0000_i1188" DrawAspect="Content" ObjectID="_1705906306" r:id="rId341"/>
              </w:object>
            </w:r>
          </w:p>
        </w:tc>
        <w:tc>
          <w:tcPr>
            <w:tcW w:w="595" w:type="pct"/>
            <w:tcBorders>
              <w:top w:val="nil"/>
              <w:left w:val="nil"/>
              <w:bottom w:val="nil"/>
              <w:right w:val="nil"/>
            </w:tcBorders>
            <w:vAlign w:val="center"/>
          </w:tcPr>
          <w:p w14:paraId="42766972" w14:textId="77777777" w:rsidR="00F45AFB" w:rsidRPr="00640763" w:rsidRDefault="00F45AFB" w:rsidP="00C22545">
            <w:pPr>
              <w:rPr>
                <w:rFonts w:ascii="Times New Roman" w:hAnsi="Times New Roman" w:cs="Times New Roman"/>
                <w:b/>
                <w:bCs/>
                <w:i/>
                <w:iCs/>
                <w:sz w:val="20"/>
                <w:szCs w:val="20"/>
              </w:rPr>
            </w:pPr>
            <w:r w:rsidRPr="00640763">
              <w:rPr>
                <w:rFonts w:ascii="Times New Roman" w:hAnsi="Times New Roman" w:cs="Times New Roman"/>
                <w:sz w:val="20"/>
                <w:szCs w:val="20"/>
              </w:rPr>
              <w:t>7.9895</w:t>
            </w:r>
            <w:r w:rsidRPr="00640763">
              <w:rPr>
                <w:rFonts w:ascii="Times New Roman" w:hAnsi="Times New Roman" w:cs="Times New Roman"/>
                <w:sz w:val="20"/>
                <w:szCs w:val="20"/>
                <w:vertAlign w:val="superscript"/>
              </w:rPr>
              <w:t>***</w:t>
            </w:r>
          </w:p>
        </w:tc>
        <w:tc>
          <w:tcPr>
            <w:tcW w:w="270" w:type="pct"/>
            <w:tcBorders>
              <w:top w:val="nil"/>
              <w:left w:val="nil"/>
              <w:bottom w:val="nil"/>
              <w:right w:val="nil"/>
            </w:tcBorders>
            <w:vAlign w:val="center"/>
          </w:tcPr>
          <w:p w14:paraId="53B80112" w14:textId="4453862F" w:rsidR="00F45AFB" w:rsidRPr="00640763" w:rsidRDefault="005558D7" w:rsidP="00C22545">
            <w:pPr>
              <w:rPr>
                <w:rFonts w:ascii="Times New Roman" w:hAnsi="Times New Roman" w:cs="Times New Roman"/>
                <w:b/>
                <w:bCs/>
                <w:i/>
                <w:iCs/>
                <w:sz w:val="20"/>
                <w:szCs w:val="20"/>
              </w:rPr>
            </w:pPr>
            <w:r w:rsidRPr="00640763">
              <w:rPr>
                <w:position w:val="-10"/>
                <w:sz w:val="20"/>
                <w:szCs w:val="20"/>
              </w:rPr>
              <w:object w:dxaOrig="220" w:dyaOrig="300" w14:anchorId="6F7F966F">
                <v:shape id="_x0000_i1189" type="#_x0000_t75" style="width:11.25pt;height:15.65pt" o:ole="">
                  <v:imagedata r:id="rId342" o:title=""/>
                </v:shape>
                <o:OLEObject Type="Embed" ProgID="Equation.DSMT4" ShapeID="_x0000_i1189" DrawAspect="Content" ObjectID="_1705906307" r:id="rId343"/>
              </w:object>
            </w:r>
          </w:p>
        </w:tc>
        <w:tc>
          <w:tcPr>
            <w:tcW w:w="615" w:type="pct"/>
            <w:tcBorders>
              <w:top w:val="nil"/>
              <w:left w:val="nil"/>
              <w:bottom w:val="nil"/>
              <w:right w:val="nil"/>
            </w:tcBorders>
            <w:vAlign w:val="center"/>
          </w:tcPr>
          <w:p w14:paraId="550DF464" w14:textId="77777777" w:rsidR="00F45AFB" w:rsidRPr="00640763" w:rsidRDefault="00F45AFB" w:rsidP="00C22545">
            <w:pPr>
              <w:rPr>
                <w:rFonts w:ascii="Times New Roman" w:hAnsi="Times New Roman" w:cs="Times New Roman"/>
                <w:b/>
                <w:bCs/>
                <w:i/>
                <w:iCs/>
                <w:sz w:val="20"/>
                <w:szCs w:val="20"/>
              </w:rPr>
            </w:pPr>
            <w:r w:rsidRPr="00640763">
              <w:rPr>
                <w:rFonts w:ascii="Times New Roman" w:hAnsi="Times New Roman" w:cs="Times New Roman"/>
                <w:sz w:val="20"/>
                <w:szCs w:val="20"/>
              </w:rPr>
              <w:t>0.3893</w:t>
            </w:r>
            <w:r w:rsidRPr="00640763">
              <w:rPr>
                <w:rFonts w:ascii="Times New Roman" w:hAnsi="Times New Roman" w:cs="Times New Roman"/>
                <w:sz w:val="20"/>
                <w:szCs w:val="20"/>
                <w:vertAlign w:val="superscript"/>
              </w:rPr>
              <w:t>***</w:t>
            </w:r>
          </w:p>
        </w:tc>
        <w:tc>
          <w:tcPr>
            <w:tcW w:w="245" w:type="pct"/>
            <w:tcBorders>
              <w:top w:val="nil"/>
              <w:left w:val="nil"/>
              <w:bottom w:val="nil"/>
              <w:right w:val="nil"/>
            </w:tcBorders>
            <w:vAlign w:val="center"/>
          </w:tcPr>
          <w:p w14:paraId="13658CE7" w14:textId="275F3395" w:rsidR="00F45AFB" w:rsidRPr="00640763" w:rsidRDefault="005558D7" w:rsidP="00C22545">
            <w:pPr>
              <w:rPr>
                <w:sz w:val="20"/>
                <w:szCs w:val="20"/>
              </w:rPr>
            </w:pPr>
            <w:r w:rsidRPr="00640763">
              <w:rPr>
                <w:position w:val="-10"/>
                <w:sz w:val="20"/>
                <w:szCs w:val="20"/>
              </w:rPr>
              <w:object w:dxaOrig="200" w:dyaOrig="300" w14:anchorId="2E4991C8">
                <v:shape id="_x0000_i1190" type="#_x0000_t75" style="width:10pt;height:15.65pt" o:ole="">
                  <v:imagedata r:id="rId344" o:title=""/>
                </v:shape>
                <o:OLEObject Type="Embed" ProgID="Equation.DSMT4" ShapeID="_x0000_i1190" DrawAspect="Content" ObjectID="_1705906308" r:id="rId345"/>
              </w:object>
            </w:r>
          </w:p>
        </w:tc>
        <w:tc>
          <w:tcPr>
            <w:tcW w:w="546" w:type="pct"/>
            <w:tcBorders>
              <w:top w:val="nil"/>
              <w:left w:val="nil"/>
              <w:bottom w:val="nil"/>
              <w:right w:val="nil"/>
            </w:tcBorders>
            <w:vAlign w:val="center"/>
          </w:tcPr>
          <w:p w14:paraId="39DB34F6"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sz w:val="20"/>
                <w:szCs w:val="20"/>
              </w:rPr>
              <w:t>0.2607</w:t>
            </w:r>
            <w:r w:rsidRPr="00640763">
              <w:rPr>
                <w:rFonts w:ascii="Times New Roman" w:hAnsi="Times New Roman" w:cs="Times New Roman"/>
                <w:sz w:val="20"/>
                <w:szCs w:val="20"/>
                <w:vertAlign w:val="superscript"/>
              </w:rPr>
              <w:t>***</w:t>
            </w:r>
          </w:p>
        </w:tc>
        <w:tc>
          <w:tcPr>
            <w:tcW w:w="2494" w:type="pct"/>
            <w:gridSpan w:val="7"/>
            <w:tcBorders>
              <w:top w:val="nil"/>
              <w:left w:val="nil"/>
              <w:bottom w:val="nil"/>
              <w:right w:val="nil"/>
            </w:tcBorders>
            <w:vAlign w:val="center"/>
          </w:tcPr>
          <w:p w14:paraId="298BA04E" w14:textId="77777777" w:rsidR="00F45AFB" w:rsidRPr="00640763" w:rsidRDefault="00F45AFB" w:rsidP="00C22545">
            <w:pPr>
              <w:rPr>
                <w:rFonts w:ascii="Times New Roman" w:hAnsi="Times New Roman" w:cs="Times New Roman"/>
                <w:sz w:val="20"/>
                <w:szCs w:val="20"/>
              </w:rPr>
            </w:pPr>
          </w:p>
        </w:tc>
      </w:tr>
      <w:tr w:rsidR="00F45AFB" w:rsidRPr="00640763" w14:paraId="001CF981" w14:textId="77777777" w:rsidTr="00C22545">
        <w:trPr>
          <w:trHeight w:val="170"/>
        </w:trPr>
        <w:tc>
          <w:tcPr>
            <w:tcW w:w="5000" w:type="pct"/>
            <w:gridSpan w:val="13"/>
            <w:tcBorders>
              <w:top w:val="single" w:sz="12" w:space="0" w:color="auto"/>
              <w:left w:val="nil"/>
              <w:bottom w:val="nil"/>
              <w:right w:val="nil"/>
            </w:tcBorders>
            <w:vAlign w:val="center"/>
          </w:tcPr>
          <w:p w14:paraId="2646AB0E"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b/>
                <w:bCs/>
                <w:i/>
                <w:iCs/>
                <w:sz w:val="20"/>
                <w:szCs w:val="20"/>
              </w:rPr>
              <w:t>Fitness evaluation</w:t>
            </w:r>
          </w:p>
        </w:tc>
      </w:tr>
      <w:tr w:rsidR="00F45AFB" w:rsidRPr="00640763" w14:paraId="1E651AB0" w14:textId="77777777" w:rsidTr="00995932">
        <w:trPr>
          <w:trHeight w:val="170"/>
        </w:trPr>
        <w:tc>
          <w:tcPr>
            <w:tcW w:w="1100" w:type="pct"/>
            <w:gridSpan w:val="3"/>
            <w:tcBorders>
              <w:top w:val="nil"/>
              <w:left w:val="nil"/>
              <w:bottom w:val="nil"/>
              <w:right w:val="nil"/>
            </w:tcBorders>
            <w:vAlign w:val="center"/>
          </w:tcPr>
          <w:p w14:paraId="729C6CED"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sz w:val="20"/>
                <w:szCs w:val="20"/>
              </w:rPr>
              <w:t>Adjusted R-squared</w:t>
            </w:r>
          </w:p>
        </w:tc>
        <w:tc>
          <w:tcPr>
            <w:tcW w:w="860" w:type="pct"/>
            <w:gridSpan w:val="2"/>
            <w:tcBorders>
              <w:top w:val="nil"/>
              <w:left w:val="nil"/>
              <w:bottom w:val="nil"/>
              <w:right w:val="nil"/>
            </w:tcBorders>
            <w:vAlign w:val="center"/>
          </w:tcPr>
          <w:p w14:paraId="760BC099"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sz w:val="20"/>
                <w:szCs w:val="20"/>
              </w:rPr>
              <w:t>0.7727</w:t>
            </w:r>
          </w:p>
        </w:tc>
        <w:tc>
          <w:tcPr>
            <w:tcW w:w="1961" w:type="pct"/>
            <w:gridSpan w:val="5"/>
            <w:tcBorders>
              <w:top w:val="nil"/>
              <w:left w:val="nil"/>
              <w:bottom w:val="nil"/>
              <w:right w:val="nil"/>
            </w:tcBorders>
            <w:vAlign w:val="center"/>
          </w:tcPr>
          <w:p w14:paraId="3BE8A997"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sz w:val="20"/>
                <w:szCs w:val="20"/>
              </w:rPr>
              <w:t>P value of Chi-square in ARCH-LM test</w:t>
            </w:r>
          </w:p>
        </w:tc>
        <w:tc>
          <w:tcPr>
            <w:tcW w:w="1079" w:type="pct"/>
            <w:gridSpan w:val="3"/>
            <w:tcBorders>
              <w:top w:val="nil"/>
              <w:left w:val="nil"/>
              <w:bottom w:val="nil"/>
              <w:right w:val="nil"/>
            </w:tcBorders>
            <w:vAlign w:val="center"/>
          </w:tcPr>
          <w:p w14:paraId="67BED102"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hint="eastAsia"/>
                <w:sz w:val="20"/>
                <w:szCs w:val="20"/>
              </w:rPr>
              <w:t>0</w:t>
            </w:r>
            <w:r w:rsidRPr="00640763">
              <w:rPr>
                <w:rFonts w:ascii="Times New Roman" w:hAnsi="Times New Roman" w:cs="Times New Roman"/>
                <w:sz w:val="20"/>
                <w:szCs w:val="20"/>
              </w:rPr>
              <w:t>.2142</w:t>
            </w:r>
          </w:p>
        </w:tc>
      </w:tr>
      <w:tr w:rsidR="00F45AFB" w:rsidRPr="00640763" w14:paraId="36CE625B" w14:textId="77777777" w:rsidTr="00995932">
        <w:trPr>
          <w:trHeight w:val="170"/>
        </w:trPr>
        <w:tc>
          <w:tcPr>
            <w:tcW w:w="1100" w:type="pct"/>
            <w:gridSpan w:val="3"/>
            <w:tcBorders>
              <w:top w:val="nil"/>
              <w:left w:val="nil"/>
              <w:bottom w:val="single" w:sz="12" w:space="0" w:color="auto"/>
              <w:right w:val="nil"/>
            </w:tcBorders>
            <w:vAlign w:val="center"/>
          </w:tcPr>
          <w:p w14:paraId="27BD8710" w14:textId="77777777" w:rsidR="00F45AFB" w:rsidRPr="00640763" w:rsidRDefault="00F45AFB" w:rsidP="00C22545">
            <w:pPr>
              <w:rPr>
                <w:sz w:val="20"/>
                <w:szCs w:val="20"/>
              </w:rPr>
            </w:pPr>
            <w:r w:rsidRPr="00640763">
              <w:rPr>
                <w:rFonts w:ascii="Times New Roman" w:hAnsi="Times New Roman" w:cs="Times New Roman" w:hint="eastAsia"/>
                <w:sz w:val="20"/>
                <w:szCs w:val="20"/>
              </w:rPr>
              <w:t>A</w:t>
            </w:r>
            <w:r w:rsidRPr="00640763">
              <w:rPr>
                <w:rFonts w:ascii="Times New Roman" w:hAnsi="Times New Roman" w:cs="Times New Roman"/>
                <w:sz w:val="20"/>
                <w:szCs w:val="20"/>
              </w:rPr>
              <w:t>IC</w:t>
            </w:r>
          </w:p>
        </w:tc>
        <w:tc>
          <w:tcPr>
            <w:tcW w:w="860" w:type="pct"/>
            <w:gridSpan w:val="2"/>
            <w:tcBorders>
              <w:top w:val="nil"/>
              <w:left w:val="nil"/>
              <w:bottom w:val="single" w:sz="12" w:space="0" w:color="auto"/>
              <w:right w:val="nil"/>
            </w:tcBorders>
            <w:vAlign w:val="center"/>
          </w:tcPr>
          <w:p w14:paraId="2CF34256"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sz w:val="20"/>
                <w:szCs w:val="20"/>
              </w:rPr>
              <w:t>5.9260</w:t>
            </w:r>
          </w:p>
        </w:tc>
        <w:tc>
          <w:tcPr>
            <w:tcW w:w="1961" w:type="pct"/>
            <w:gridSpan w:val="5"/>
            <w:tcBorders>
              <w:top w:val="nil"/>
              <w:left w:val="nil"/>
              <w:bottom w:val="single" w:sz="12" w:space="0" w:color="auto"/>
              <w:right w:val="nil"/>
            </w:tcBorders>
            <w:vAlign w:val="center"/>
          </w:tcPr>
          <w:p w14:paraId="0B44A8B3"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sz w:val="20"/>
                <w:szCs w:val="20"/>
              </w:rPr>
              <w:t>Mean absolute percentage error (MAPE)</w:t>
            </w:r>
          </w:p>
        </w:tc>
        <w:tc>
          <w:tcPr>
            <w:tcW w:w="1079" w:type="pct"/>
            <w:gridSpan w:val="3"/>
            <w:tcBorders>
              <w:top w:val="nil"/>
              <w:left w:val="nil"/>
              <w:bottom w:val="single" w:sz="12" w:space="0" w:color="auto"/>
              <w:right w:val="nil"/>
            </w:tcBorders>
            <w:vAlign w:val="center"/>
          </w:tcPr>
          <w:p w14:paraId="64088B21" w14:textId="77777777" w:rsidR="00F45AFB" w:rsidRPr="00640763" w:rsidRDefault="00F45AFB" w:rsidP="00C22545">
            <w:pPr>
              <w:rPr>
                <w:rFonts w:ascii="Times New Roman" w:hAnsi="Times New Roman" w:cs="Times New Roman"/>
                <w:sz w:val="20"/>
                <w:szCs w:val="20"/>
              </w:rPr>
            </w:pPr>
            <w:r w:rsidRPr="00640763">
              <w:rPr>
                <w:rFonts w:ascii="Times New Roman" w:hAnsi="Times New Roman" w:cs="Times New Roman"/>
                <w:sz w:val="20"/>
                <w:szCs w:val="20"/>
              </w:rPr>
              <w:t>11.36%</w:t>
            </w:r>
          </w:p>
        </w:tc>
      </w:tr>
    </w:tbl>
    <w:p w14:paraId="2968C27F" w14:textId="77777777" w:rsidR="00A76268" w:rsidRPr="00640763" w:rsidRDefault="008C7D7C" w:rsidP="00A76268">
      <w:pPr>
        <w:ind w:left="720" w:rightChars="200" w:right="420" w:hangingChars="360" w:hanging="720"/>
        <w:rPr>
          <w:rFonts w:ascii="Times New Roman" w:hAnsi="Times New Roman" w:cs="Times New Roman"/>
          <w:sz w:val="20"/>
          <w:szCs w:val="20"/>
        </w:rPr>
      </w:pPr>
      <w:r w:rsidRPr="00640763">
        <w:rPr>
          <w:rFonts w:ascii="Times New Roman" w:hAnsi="Times New Roman" w:cs="Times New Roman"/>
          <w:sz w:val="20"/>
          <w:szCs w:val="20"/>
        </w:rPr>
        <w:lastRenderedPageBreak/>
        <w:t>Note:</w:t>
      </w:r>
      <w:r w:rsidR="0021224D" w:rsidRPr="00640763">
        <w:rPr>
          <w:rFonts w:ascii="Times New Roman" w:hAnsi="Times New Roman" w:cs="Times New Roman"/>
          <w:sz w:val="20"/>
          <w:szCs w:val="20"/>
        </w:rPr>
        <w:t xml:space="preserve"> 1. The declared dummy variables are one less than the classified values </w:t>
      </w:r>
      <w:r w:rsidR="0021224D" w:rsidRPr="00640763">
        <w:rPr>
          <w:rFonts w:ascii="Times New Roman" w:hAnsi="Times New Roman" w:cs="Times New Roman" w:hint="eastAsia"/>
          <w:sz w:val="20"/>
          <w:szCs w:val="20"/>
        </w:rPr>
        <w:t>o</w:t>
      </w:r>
      <w:r w:rsidR="0021224D" w:rsidRPr="00640763">
        <w:rPr>
          <w:rFonts w:ascii="Times New Roman" w:hAnsi="Times New Roman" w:cs="Times New Roman"/>
          <w:sz w:val="20"/>
          <w:szCs w:val="20"/>
        </w:rPr>
        <w:t xml:space="preserve">f </w:t>
      </w:r>
      <w:r w:rsidR="005558D7" w:rsidRPr="00640763">
        <w:rPr>
          <w:position w:val="-6"/>
          <w:sz w:val="20"/>
          <w:szCs w:val="20"/>
        </w:rPr>
        <w:object w:dxaOrig="160" w:dyaOrig="200" w14:anchorId="3869DB0A">
          <v:shape id="_x0000_i1191" type="#_x0000_t75" style="width:8.15pt;height:10pt" o:ole="">
            <v:imagedata r:id="rId346" o:title=""/>
          </v:shape>
          <o:OLEObject Type="Embed" ProgID="Equation.DSMT4" ShapeID="_x0000_i1191" DrawAspect="Content" ObjectID="_1705906309" r:id="rId347"/>
        </w:object>
      </w:r>
      <w:r w:rsidR="0021224D" w:rsidRPr="00640763">
        <w:rPr>
          <w:rFonts w:ascii="Times New Roman" w:hAnsi="Times New Roman" w:cs="Times New Roman"/>
          <w:sz w:val="20"/>
          <w:szCs w:val="20"/>
        </w:rPr>
        <w:t xml:space="preserve"> and</w:t>
      </w:r>
      <w:r w:rsidR="0021224D" w:rsidRPr="00640763">
        <w:rPr>
          <w:rFonts w:eastAsia="DengXian"/>
          <w:noProof/>
          <w:sz w:val="20"/>
          <w:szCs w:val="20"/>
        </w:rPr>
        <w:t xml:space="preserve"> </w:t>
      </w:r>
      <w:r w:rsidR="005558D7" w:rsidRPr="00640763">
        <w:rPr>
          <w:position w:val="-6"/>
          <w:sz w:val="20"/>
          <w:szCs w:val="20"/>
        </w:rPr>
        <w:object w:dxaOrig="220" w:dyaOrig="200" w14:anchorId="7CC62562">
          <v:shape id="_x0000_i1192" type="#_x0000_t75" style="width:11.25pt;height:10pt" o:ole="">
            <v:imagedata r:id="rId348" o:title=""/>
          </v:shape>
          <o:OLEObject Type="Embed" ProgID="Equation.DSMT4" ShapeID="_x0000_i1192" DrawAspect="Content" ObjectID="_1705906310" r:id="rId349"/>
        </w:object>
      </w:r>
      <w:r w:rsidR="0021224D" w:rsidRPr="00640763">
        <w:rPr>
          <w:rFonts w:eastAsia="DengXian"/>
          <w:noProof/>
          <w:sz w:val="20"/>
          <w:szCs w:val="20"/>
        </w:rPr>
        <w:t xml:space="preserve"> </w:t>
      </w:r>
      <w:r w:rsidR="0021224D" w:rsidRPr="00640763">
        <w:rPr>
          <w:rFonts w:ascii="Times New Roman" w:hAnsi="Times New Roman" w:cs="Times New Roman"/>
          <w:sz w:val="20"/>
          <w:szCs w:val="20"/>
        </w:rPr>
        <w:t xml:space="preserve">to avoid multicollinearity. The constant </w:t>
      </w:r>
      <w:r w:rsidR="005558D7" w:rsidRPr="00640763">
        <w:rPr>
          <w:position w:val="-6"/>
          <w:sz w:val="20"/>
          <w:szCs w:val="20"/>
        </w:rPr>
        <w:object w:dxaOrig="160" w:dyaOrig="200" w14:anchorId="5AFEE09A">
          <v:shape id="_x0000_i1193" type="#_x0000_t75" style="width:8.15pt;height:10pt" o:ole="">
            <v:imagedata r:id="rId350" o:title=""/>
          </v:shape>
          <o:OLEObject Type="Embed" ProgID="Equation.DSMT4" ShapeID="_x0000_i1193" DrawAspect="Content" ObjectID="_1705906311" r:id="rId351"/>
        </w:object>
      </w:r>
      <w:r w:rsidR="0021224D" w:rsidRPr="00640763">
        <w:rPr>
          <w:sz w:val="20"/>
          <w:szCs w:val="20"/>
        </w:rPr>
        <w:t xml:space="preserve"> </w:t>
      </w:r>
      <w:r w:rsidR="0021224D" w:rsidRPr="00640763">
        <w:rPr>
          <w:rFonts w:ascii="Times New Roman" w:hAnsi="Times New Roman" w:cs="Times New Roman"/>
          <w:sz w:val="20"/>
          <w:szCs w:val="20"/>
        </w:rPr>
        <w:t>defaults to the case of sunny days in spring</w:t>
      </w:r>
      <w:r w:rsidR="00303137" w:rsidRPr="00640763">
        <w:rPr>
          <w:rFonts w:ascii="Times New Roman" w:hAnsi="Times New Roman" w:cs="Times New Roman"/>
          <w:sz w:val="20"/>
          <w:szCs w:val="20"/>
        </w:rPr>
        <w:t xml:space="preserve"> </w:t>
      </w:r>
      <w:r w:rsidR="005558D7" w:rsidRPr="00640763">
        <w:rPr>
          <w:position w:val="-10"/>
          <w:sz w:val="20"/>
          <w:szCs w:val="20"/>
        </w:rPr>
        <w:object w:dxaOrig="279" w:dyaOrig="300" w14:anchorId="04C2F0AA">
          <v:shape id="_x0000_i1194" type="#_x0000_t75" style="width:14.4pt;height:15.65pt" o:ole="">
            <v:imagedata r:id="rId352" o:title=""/>
          </v:shape>
          <o:OLEObject Type="Embed" ProgID="Equation.DSMT4" ShapeID="_x0000_i1194" DrawAspect="Content" ObjectID="_1705906312" r:id="rId353"/>
        </w:object>
      </w:r>
      <w:r w:rsidR="0021224D" w:rsidRPr="00640763">
        <w:rPr>
          <w:rFonts w:ascii="Times New Roman" w:hAnsi="Times New Roman" w:cs="Times New Roman"/>
          <w:sz w:val="20"/>
          <w:szCs w:val="20"/>
        </w:rPr>
        <w:t>.</w:t>
      </w:r>
      <w:r w:rsidR="00303137" w:rsidRPr="00640763">
        <w:rPr>
          <w:rFonts w:ascii="Times New Roman" w:hAnsi="Times New Roman" w:cs="Times New Roman"/>
          <w:sz w:val="20"/>
          <w:szCs w:val="20"/>
        </w:rPr>
        <w:t xml:space="preserve"> </w:t>
      </w:r>
    </w:p>
    <w:p w14:paraId="608DF3A3" w14:textId="4B8ADDB8" w:rsidR="008C7D7C" w:rsidRPr="00640763" w:rsidRDefault="00657312" w:rsidP="00A76268">
      <w:pPr>
        <w:ind w:leftChars="250" w:left="745" w:rightChars="200" w:right="420" w:hangingChars="110" w:hanging="220"/>
        <w:rPr>
          <w:rFonts w:ascii="Times New Roman" w:hAnsi="Times New Roman" w:cs="Times New Roman"/>
          <w:sz w:val="20"/>
          <w:szCs w:val="20"/>
        </w:rPr>
      </w:pPr>
      <w:r w:rsidRPr="00640763">
        <w:rPr>
          <w:rFonts w:ascii="Times New Roman" w:hAnsi="Times New Roman" w:cs="Times New Roman"/>
          <w:sz w:val="20"/>
          <w:szCs w:val="20"/>
        </w:rPr>
        <w:t>2.</w:t>
      </w:r>
      <w:r w:rsidRPr="00640763">
        <w:rPr>
          <w:rFonts w:ascii="Times New Roman" w:hAnsi="Times New Roman" w:cs="Times New Roman" w:hint="eastAsia"/>
          <w:sz w:val="20"/>
          <w:szCs w:val="20"/>
        </w:rPr>
        <w:t xml:space="preserve"> </w:t>
      </w:r>
      <w:r w:rsidR="008C7D7C" w:rsidRPr="00640763">
        <w:rPr>
          <w:rFonts w:ascii="Times New Roman" w:hAnsi="Times New Roman" w:cs="Times New Roman"/>
          <w:sz w:val="20"/>
          <w:szCs w:val="20"/>
        </w:rPr>
        <w:t>Confidence level is denoted by * for 90%, ** for 95% and *** for 99%.</w:t>
      </w:r>
    </w:p>
    <w:p w14:paraId="1DFCBF80" w14:textId="73F61C88" w:rsidR="009E0A25" w:rsidRPr="00640763" w:rsidRDefault="009E0A25" w:rsidP="009E0A25">
      <w:pPr>
        <w:rPr>
          <w:rFonts w:ascii="Times New Roman" w:hAnsi="Times New Roman" w:cs="Times New Roman"/>
          <w:sz w:val="18"/>
          <w:szCs w:val="18"/>
        </w:rPr>
      </w:pPr>
    </w:p>
    <w:p w14:paraId="36DA9D61" w14:textId="5C1B3C5B" w:rsidR="00AC4276" w:rsidRPr="00640763" w:rsidRDefault="009E0A25"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The forecast</w:t>
      </w:r>
      <w:r w:rsidR="00464E78" w:rsidRPr="00640763">
        <w:rPr>
          <w:rFonts w:ascii="Times New Roman" w:hAnsi="Times New Roman" w:cs="Times New Roman"/>
          <w:sz w:val="24"/>
          <w:szCs w:val="24"/>
        </w:rPr>
        <w:t>s</w:t>
      </w:r>
      <w:r w:rsidRPr="00640763">
        <w:rPr>
          <w:rFonts w:ascii="Times New Roman" w:hAnsi="Times New Roman" w:cs="Times New Roman"/>
          <w:sz w:val="24"/>
          <w:szCs w:val="24"/>
        </w:rPr>
        <w:t xml:space="preserve"> of </w:t>
      </w:r>
      <w:r w:rsidR="005558D7" w:rsidRPr="00640763">
        <w:rPr>
          <w:position w:val="-6"/>
        </w:rPr>
        <w:object w:dxaOrig="420" w:dyaOrig="279" w14:anchorId="55730919">
          <v:shape id="_x0000_i1195" type="#_x0000_t75" style="width:21.3pt;height:14.4pt" o:ole="">
            <v:imagedata r:id="rId354" o:title=""/>
          </v:shape>
          <o:OLEObject Type="Embed" ProgID="Equation.DSMT4" ShapeID="_x0000_i1195" DrawAspect="Content" ObjectID="_1705906313" r:id="rId355"/>
        </w:object>
      </w:r>
      <w:r w:rsidRPr="00640763">
        <w:rPr>
          <w:rFonts w:ascii="Times New Roman" w:hAnsi="Times New Roman" w:cs="Times New Roman"/>
          <w:noProof/>
          <w:sz w:val="24"/>
          <w:szCs w:val="24"/>
        </w:rPr>
        <w:t xml:space="preserve"> </w:t>
      </w:r>
      <w:r w:rsidR="00464E78" w:rsidRPr="00640763">
        <w:rPr>
          <w:rFonts w:ascii="Times New Roman" w:hAnsi="Times New Roman" w:cs="Times New Roman"/>
          <w:sz w:val="24"/>
          <w:szCs w:val="24"/>
        </w:rPr>
        <w:t>are</w:t>
      </w:r>
      <w:r w:rsidRPr="00640763">
        <w:rPr>
          <w:rFonts w:ascii="Times New Roman" w:hAnsi="Times New Roman" w:cs="Times New Roman"/>
          <w:sz w:val="24"/>
          <w:szCs w:val="24"/>
        </w:rPr>
        <w:t xml:space="preserve"> shown in</w:t>
      </w:r>
      <w:r w:rsidRPr="00640763">
        <w:rPr>
          <w:rFonts w:ascii="Times New Roman" w:hAnsi="Times New Roman" w:cs="Times New Roman"/>
          <w:b/>
          <w:bCs/>
          <w:sz w:val="24"/>
          <w:szCs w:val="24"/>
        </w:rPr>
        <w:t xml:space="preserve"> Figure </w:t>
      </w:r>
      <w:r w:rsidR="005558D7" w:rsidRPr="00640763">
        <w:rPr>
          <w:rFonts w:ascii="Times New Roman" w:hAnsi="Times New Roman" w:cs="Times New Roman"/>
          <w:b/>
          <w:bCs/>
          <w:sz w:val="24"/>
          <w:szCs w:val="24"/>
        </w:rPr>
        <w:t>3</w:t>
      </w:r>
      <w:r w:rsidRPr="00640763">
        <w:rPr>
          <w:rFonts w:ascii="Times New Roman" w:hAnsi="Times New Roman" w:cs="Times New Roman"/>
          <w:sz w:val="24"/>
          <w:szCs w:val="24"/>
        </w:rPr>
        <w:t>. And the probability of each typical scenario is assumed to be its occurrence frequency</w:t>
      </w:r>
      <w:r w:rsidR="001A0CEF" w:rsidRPr="00640763">
        <w:rPr>
          <w:rFonts w:ascii="Times New Roman" w:hAnsi="Times New Roman" w:cs="Times New Roman"/>
          <w:sz w:val="24"/>
          <w:szCs w:val="24"/>
        </w:rPr>
        <w:t xml:space="preserve"> </w:t>
      </w:r>
      <w:r w:rsidR="005558D7" w:rsidRPr="00640763">
        <w:rPr>
          <w:position w:val="-10"/>
        </w:rPr>
        <w:object w:dxaOrig="320" w:dyaOrig="300" w14:anchorId="76569FBD">
          <v:shape id="_x0000_i1196" type="#_x0000_t75" style="width:16.9pt;height:15.65pt" o:ole="">
            <v:imagedata r:id="rId356" o:title=""/>
          </v:shape>
          <o:OLEObject Type="Embed" ProgID="Equation.DSMT4" ShapeID="_x0000_i1196" DrawAspect="Content" ObjectID="_1705906314" r:id="rId357"/>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throughout the historical data. </w:t>
      </w:r>
    </w:p>
    <w:p w14:paraId="37B14DB5" w14:textId="22B762A8" w:rsidR="00303137" w:rsidRPr="00640763" w:rsidRDefault="00425DDC" w:rsidP="00425DDC">
      <w:pPr>
        <w:jc w:val="center"/>
        <w:rPr>
          <w:rFonts w:ascii="Times New Roman" w:hAnsi="Times New Roman" w:cs="Times New Roman"/>
          <w:sz w:val="22"/>
        </w:rPr>
      </w:pPr>
      <w:r w:rsidRPr="00640763">
        <w:rPr>
          <w:rFonts w:hint="eastAsia"/>
          <w:noProof/>
        </w:rPr>
        <w:drawing>
          <wp:inline distT="0" distB="0" distL="0" distR="0" wp14:anchorId="1E03C721" wp14:editId="200D5209">
            <wp:extent cx="5736182" cy="2457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358">
                      <a:extLst>
                        <a:ext uri="{28A0092B-C50C-407E-A947-70E740481C1C}">
                          <a14:useLocalDpi xmlns:a14="http://schemas.microsoft.com/office/drawing/2010/main" val="0"/>
                        </a:ext>
                      </a:extLst>
                    </a:blip>
                    <a:srcRect l="1381" r="644"/>
                    <a:stretch/>
                  </pic:blipFill>
                  <pic:spPr bwMode="auto">
                    <a:xfrm>
                      <a:off x="0" y="0"/>
                      <a:ext cx="5766364" cy="2470380"/>
                    </a:xfrm>
                    <a:prstGeom prst="rect">
                      <a:avLst/>
                    </a:prstGeom>
                    <a:noFill/>
                    <a:ln>
                      <a:noFill/>
                    </a:ln>
                    <a:extLst>
                      <a:ext uri="{53640926-AAD7-44D8-BBD7-CCE9431645EC}">
                        <a14:shadowObscured xmlns:a14="http://schemas.microsoft.com/office/drawing/2010/main"/>
                      </a:ext>
                    </a:extLst>
                  </pic:spPr>
                </pic:pic>
              </a:graphicData>
            </a:graphic>
          </wp:inline>
        </w:drawing>
      </w:r>
    </w:p>
    <w:p w14:paraId="196547F9" w14:textId="17315FB3" w:rsidR="008C3BD6" w:rsidRPr="00640763" w:rsidRDefault="00D70CB9" w:rsidP="009E0A25">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5558D7" w:rsidRPr="00640763">
        <w:rPr>
          <w:rFonts w:ascii="Times New Roman" w:hAnsi="Times New Roman" w:cs="Times New Roman"/>
          <w:b/>
          <w:bCs/>
          <w:szCs w:val="21"/>
        </w:rPr>
        <w:t>3</w:t>
      </w:r>
      <w:r w:rsidRPr="00640763">
        <w:rPr>
          <w:rFonts w:ascii="Times New Roman" w:hAnsi="Times New Roman" w:cs="Times New Roman"/>
          <w:b/>
          <w:bCs/>
          <w:szCs w:val="21"/>
        </w:rPr>
        <w:t>.</w:t>
      </w:r>
      <w:r w:rsidRPr="00640763">
        <w:rPr>
          <w:rFonts w:ascii="Times New Roman" w:hAnsi="Times New Roman" w:cs="Times New Roman"/>
          <w:szCs w:val="21"/>
        </w:rPr>
        <w:t xml:space="preserve"> Forecast of day-ahead </w:t>
      </w:r>
      <w:r w:rsidR="005B35D5" w:rsidRPr="00640763">
        <w:rPr>
          <w:rFonts w:ascii="Times New Roman" w:hAnsi="Times New Roman" w:cs="Times New Roman"/>
          <w:szCs w:val="21"/>
        </w:rPr>
        <w:t xml:space="preserve">wholesale </w:t>
      </w:r>
      <w:r w:rsidRPr="00640763">
        <w:rPr>
          <w:rFonts w:ascii="Times New Roman" w:hAnsi="Times New Roman" w:cs="Times New Roman"/>
          <w:szCs w:val="21"/>
        </w:rPr>
        <w:t>electricity prices</w:t>
      </w:r>
      <w:bookmarkStart w:id="31" w:name="_Hlk43108577"/>
    </w:p>
    <w:p w14:paraId="75795C3F" w14:textId="7AE5C5DE" w:rsidR="00E41351" w:rsidRPr="00640763" w:rsidRDefault="00E41351" w:rsidP="00825E76">
      <w:pPr>
        <w:rPr>
          <w:rFonts w:ascii="Times New Roman" w:hAnsi="Times New Roman" w:cs="Times New Roman"/>
          <w:sz w:val="18"/>
          <w:szCs w:val="18"/>
        </w:rPr>
      </w:pPr>
    </w:p>
    <w:p w14:paraId="6FB56EF5" w14:textId="722248DF" w:rsidR="00940B00" w:rsidRPr="00640763" w:rsidRDefault="00464E78" w:rsidP="00940B00">
      <w:pPr>
        <w:spacing w:line="480" w:lineRule="auto"/>
        <w:ind w:firstLineChars="200" w:firstLine="480"/>
        <w:rPr>
          <w:rFonts w:ascii="Times New Roman" w:hAnsi="Times New Roman" w:cs="Times New Roman"/>
          <w:kern w:val="0"/>
          <w:sz w:val="24"/>
          <w:szCs w:val="24"/>
        </w:rPr>
      </w:pPr>
      <w:r w:rsidRPr="00640763">
        <w:rPr>
          <w:rFonts w:ascii="Times New Roman" w:hAnsi="Times New Roman" w:cs="Times New Roman"/>
          <w:kern w:val="0"/>
          <w:sz w:val="24"/>
          <w:szCs w:val="24"/>
        </w:rPr>
        <w:t>In the UK, the</w:t>
      </w:r>
      <w:r w:rsidRPr="00640763">
        <w:rPr>
          <w:rFonts w:ascii="Times New Roman" w:hAnsi="Times New Roman" w:cs="Times New Roman"/>
          <w:sz w:val="24"/>
          <w:szCs w:val="24"/>
        </w:rPr>
        <w:t xml:space="preserve"> </w:t>
      </w:r>
      <w:r w:rsidR="008D2AA6" w:rsidRPr="00640763">
        <w:rPr>
          <w:rFonts w:ascii="Times New Roman" w:hAnsi="Times New Roman" w:cs="Times New Roman"/>
          <w:sz w:val="24"/>
          <w:szCs w:val="24"/>
        </w:rPr>
        <w:t xml:space="preserve">Smart Export Guarantee has been introduced </w:t>
      </w:r>
      <w:r w:rsidR="002D18DB" w:rsidRPr="00640763">
        <w:rPr>
          <w:rFonts w:ascii="Times New Roman" w:hAnsi="Times New Roman" w:cs="Times New Roman"/>
          <w:sz w:val="24"/>
          <w:szCs w:val="24"/>
        </w:rPr>
        <w:t>since</w:t>
      </w:r>
      <w:r w:rsidRPr="00640763">
        <w:rPr>
          <w:rFonts w:ascii="Times New Roman" w:hAnsi="Times New Roman" w:cs="Times New Roman"/>
          <w:sz w:val="24"/>
          <w:szCs w:val="24"/>
        </w:rPr>
        <w:t xml:space="preserve"> 2020 </w:t>
      </w:r>
      <w:r w:rsidR="008D2AA6" w:rsidRPr="00640763">
        <w:rPr>
          <w:rFonts w:ascii="Times New Roman" w:hAnsi="Times New Roman" w:cs="Times New Roman"/>
          <w:sz w:val="24"/>
          <w:szCs w:val="24"/>
        </w:rPr>
        <w:t>to replace Feed-in Tariff, which obligates retailers to offer and pay tariffs for renewable generation exported to the grid.</w:t>
      </w:r>
      <w:r w:rsidR="008D2AA6" w:rsidRPr="00640763">
        <w:rPr>
          <w:rFonts w:ascii="Times New Roman" w:hAnsi="Times New Roman" w:cs="Times New Roman" w:hint="eastAsia"/>
          <w:sz w:val="24"/>
          <w:szCs w:val="24"/>
        </w:rPr>
        <w:t xml:space="preserve"> F</w:t>
      </w:r>
      <w:r w:rsidR="008D2AA6" w:rsidRPr="00640763">
        <w:rPr>
          <w:rFonts w:ascii="Times New Roman" w:hAnsi="Times New Roman" w:cs="Times New Roman"/>
          <w:sz w:val="24"/>
          <w:szCs w:val="24"/>
        </w:rPr>
        <w:t>or instance, Octopus Energy establishes the Agile Outgoing Tariff associated with day-ahead wholesale price</w:t>
      </w:r>
      <w:r w:rsidR="00513CD2" w:rsidRPr="00640763">
        <w:rPr>
          <w:rFonts w:ascii="Times New Roman" w:hAnsi="Times New Roman" w:cs="Times New Roman"/>
          <w:sz w:val="24"/>
          <w:szCs w:val="24"/>
        </w:rPr>
        <w:t xml:space="preserve"> </w:t>
      </w:r>
      <w:r w:rsidR="00513CD2" w:rsidRPr="00640763">
        <w:rPr>
          <w:position w:val="-6"/>
        </w:rPr>
        <w:object w:dxaOrig="420" w:dyaOrig="279" w14:anchorId="68CCF31F">
          <v:shape id="_x0000_i1197" type="#_x0000_t75" style="width:21.3pt;height:14.4pt" o:ole="">
            <v:imagedata r:id="rId359" o:title=""/>
          </v:shape>
          <o:OLEObject Type="Embed" ProgID="Equation.DSMT4" ShapeID="_x0000_i1197" DrawAspect="Content" ObjectID="_1705906315" r:id="rId360"/>
        </w:object>
      </w:r>
      <w:r w:rsidR="008D2AA6" w:rsidRPr="00640763">
        <w:rPr>
          <w:rFonts w:ascii="Times New Roman" w:hAnsi="Times New Roman" w:cs="Times New Roman"/>
          <w:sz w:val="24"/>
          <w:szCs w:val="24"/>
        </w:rPr>
        <w:t xml:space="preserve">, line losses, etc. </w:t>
      </w:r>
      <w:r w:rsidR="008D2AA6"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N38Xtzll","properties":{"formattedCitation":"[46]","plainCitation":"[46]","noteIndex":0},"citationItems":[{"id":720,"uris":["http://zotero.org/users/local/9ThtfrAa/items/JX9S6QPB"],"uri":["http://zotero.org/users/local/9ThtfrAa/items/JX9S6QPB"],"itemData":{"id":720,"type":"webpage","title":"Outgoing Octopus","URL":"https://octopus.energy/blog/outgoing/","author":[{"family":"Octopus Energy","given":""}],"issued":{"date-parts":[["2020"]]}}}],"schema":"https://github.com/citation-style-language/schema/raw/master/csl-citation.json"} </w:instrText>
      </w:r>
      <w:r w:rsidR="008D2AA6"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[46]</w:t>
      </w:r>
      <w:r w:rsidR="008D2AA6" w:rsidRPr="00640763">
        <w:rPr>
          <w:rFonts w:ascii="Times New Roman" w:hAnsi="Times New Roman" w:cs="Times New Roman"/>
          <w:sz w:val="24"/>
          <w:szCs w:val="24"/>
        </w:rPr>
        <w:fldChar w:fldCharType="end"/>
      </w:r>
      <w:r w:rsidR="008D2AA6" w:rsidRPr="00640763">
        <w:rPr>
          <w:rFonts w:ascii="Times New Roman" w:hAnsi="Times New Roman" w:cs="Times New Roman"/>
          <w:sz w:val="24"/>
          <w:szCs w:val="24"/>
        </w:rPr>
        <w:t xml:space="preserve">. </w:t>
      </w:r>
      <w:r w:rsidR="00C029B4" w:rsidRPr="00640763">
        <w:rPr>
          <w:rFonts w:ascii="Times New Roman" w:hAnsi="Times New Roman" w:cs="Times New Roman"/>
          <w:sz w:val="24"/>
          <w:szCs w:val="24"/>
        </w:rPr>
        <w:t xml:space="preserve">As for </w:t>
      </w:r>
      <w:r w:rsidR="00513CD2" w:rsidRPr="00640763">
        <w:rPr>
          <w:rFonts w:ascii="Times New Roman" w:hAnsi="Times New Roman" w:cs="Times New Roman"/>
          <w:sz w:val="24"/>
          <w:szCs w:val="24"/>
        </w:rPr>
        <w:t xml:space="preserve">the </w:t>
      </w:r>
      <w:r w:rsidR="00C029B4" w:rsidRPr="00640763">
        <w:rPr>
          <w:rFonts w:ascii="Times New Roman" w:hAnsi="Times New Roman" w:cs="Times New Roman"/>
          <w:sz w:val="24"/>
          <w:szCs w:val="24"/>
        </w:rPr>
        <w:t>consumption price,</w:t>
      </w:r>
      <w:r w:rsidR="00C029B4" w:rsidRPr="00640763">
        <w:rPr>
          <w:rFonts w:ascii="Times New Roman" w:hAnsi="Times New Roman" w:cs="Times New Roman" w:hint="eastAsia"/>
          <w:sz w:val="24"/>
          <w:szCs w:val="24"/>
        </w:rPr>
        <w:t xml:space="preserve"> </w:t>
      </w:r>
      <w:r w:rsidR="00513CD2" w:rsidRPr="00640763">
        <w:rPr>
          <w:rFonts w:ascii="Times New Roman" w:hAnsi="Times New Roman" w:cs="Times New Roman"/>
          <w:sz w:val="24"/>
          <w:szCs w:val="24"/>
        </w:rPr>
        <w:t xml:space="preserve">it designs </w:t>
      </w:r>
      <w:r w:rsidR="00C029B4" w:rsidRPr="00640763">
        <w:rPr>
          <w:rFonts w:ascii="Times New Roman" w:hAnsi="Times New Roman" w:cs="Times New Roman"/>
          <w:sz w:val="24"/>
          <w:szCs w:val="24"/>
        </w:rPr>
        <w:t xml:space="preserve">the Agile Tariff </w:t>
      </w:r>
      <w:r w:rsidR="00513CD2" w:rsidRPr="00640763">
        <w:rPr>
          <w:rFonts w:ascii="Times New Roman" w:hAnsi="Times New Roman" w:cs="Times New Roman"/>
          <w:sz w:val="24"/>
          <w:szCs w:val="24"/>
        </w:rPr>
        <w:t>which is</w:t>
      </w:r>
      <w:r w:rsidR="00C029B4" w:rsidRPr="00640763">
        <w:rPr>
          <w:rFonts w:ascii="Times New Roman" w:hAnsi="Times New Roman" w:cs="Times New Roman"/>
          <w:sz w:val="24"/>
          <w:szCs w:val="24"/>
        </w:rPr>
        <w:t xml:space="preserve"> </w:t>
      </w:r>
      <w:r w:rsidR="00513CD2" w:rsidRPr="00640763">
        <w:rPr>
          <w:rFonts w:ascii="Times New Roman" w:hAnsi="Times New Roman" w:cs="Times New Roman"/>
          <w:sz w:val="24"/>
          <w:szCs w:val="24"/>
        </w:rPr>
        <w:t xml:space="preserve">also </w:t>
      </w:r>
      <w:r w:rsidR="00C029B4" w:rsidRPr="00640763">
        <w:rPr>
          <w:rFonts w:ascii="Times New Roman" w:hAnsi="Times New Roman" w:cs="Times New Roman"/>
          <w:sz w:val="24"/>
          <w:szCs w:val="24"/>
        </w:rPr>
        <w:t xml:space="preserve">dynamically tied to </w:t>
      </w:r>
      <w:r w:rsidR="00C029B4" w:rsidRPr="00640763">
        <w:rPr>
          <w:position w:val="-6"/>
        </w:rPr>
        <w:object w:dxaOrig="420" w:dyaOrig="279" w14:anchorId="7027EDB3">
          <v:shape id="_x0000_i1198" type="#_x0000_t75" style="width:21.3pt;height:14.4pt" o:ole="">
            <v:imagedata r:id="rId359" o:title=""/>
          </v:shape>
          <o:OLEObject Type="Embed" ProgID="Equation.DSMT4" ShapeID="_x0000_i1198" DrawAspect="Content" ObjectID="_1705906316" r:id="rId361"/>
        </w:object>
      </w:r>
      <w:r w:rsidR="00C029B4" w:rsidRPr="00640763">
        <w:rPr>
          <w:rFonts w:ascii="Times New Roman" w:hAnsi="Times New Roman" w:cs="Times New Roman"/>
          <w:sz w:val="24"/>
          <w:szCs w:val="24"/>
        </w:rPr>
        <w:t xml:space="preserve"> </w:t>
      </w:r>
      <w:r w:rsidR="00C029B4"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gjsfWmuR","properties":{"formattedCitation":"[47]","plainCitation":"[47]","noteIndex":0},"citationItems":[{"id":701,"uris":["http://zotero.org/users/local/9ThtfrAa/items/5SQ2CHWE"],"uri":["http://zotero.org/users/local/9ThtfrAa/items/5SQ2CHWE"],"itemData":{"id":701,"type":"webpage","title":"Electric Car Tariff Solution","URL":"https://www.octopusev.com/tariff","author":[{"family":"Octopus Energy","given":""}],"issued":{"date-parts":[["2020"]]}}}],"schema":"https://github.com/citation-style-language/schema/raw/master/csl-citation.json"} </w:instrText>
      </w:r>
      <w:r w:rsidR="00C029B4"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[47]</w:t>
      </w:r>
      <w:r w:rsidR="00C029B4" w:rsidRPr="00640763">
        <w:rPr>
          <w:rFonts w:ascii="Times New Roman" w:hAnsi="Times New Roman" w:cs="Times New Roman"/>
          <w:sz w:val="24"/>
          <w:szCs w:val="24"/>
        </w:rPr>
        <w:fldChar w:fldCharType="end"/>
      </w:r>
      <w:r w:rsidR="00C029B4" w:rsidRPr="00640763">
        <w:rPr>
          <w:rFonts w:ascii="Times New Roman" w:hAnsi="Times New Roman" w:cs="Times New Roman"/>
          <w:sz w:val="24"/>
          <w:szCs w:val="24"/>
        </w:rPr>
        <w:t>.</w:t>
      </w:r>
      <w:r w:rsidR="00513CD2" w:rsidRPr="00640763">
        <w:rPr>
          <w:rFonts w:ascii="Times New Roman" w:hAnsi="Times New Roman" w:cs="Times New Roman"/>
          <w:sz w:val="24"/>
          <w:szCs w:val="24"/>
        </w:rPr>
        <w:t xml:space="preserve"> </w:t>
      </w:r>
      <w:r w:rsidR="00513CD2" w:rsidRPr="00640763">
        <w:rPr>
          <w:rFonts w:ascii="Times New Roman" w:hAnsi="Times New Roman" w:cs="Times New Roman"/>
          <w:kern w:val="0"/>
          <w:sz w:val="24"/>
          <w:szCs w:val="24"/>
        </w:rPr>
        <w:t xml:space="preserve">Thus, </w:t>
      </w:r>
      <w:r w:rsidR="00513CD2" w:rsidRPr="00640763">
        <w:rPr>
          <w:rFonts w:ascii="Times New Roman" w:hAnsi="Times New Roman" w:cs="Times New Roman"/>
          <w:sz w:val="24"/>
          <w:szCs w:val="24"/>
        </w:rPr>
        <w:t xml:space="preserve">with its published calculation </w:t>
      </w:r>
      <w:r w:rsidR="00940B00" w:rsidRPr="00640763">
        <w:rPr>
          <w:rFonts w:ascii="Times New Roman" w:hAnsi="Times New Roman" w:cs="Times New Roman"/>
          <w:sz w:val="24"/>
          <w:szCs w:val="24"/>
        </w:rPr>
        <w:t>model</w:t>
      </w:r>
      <w:r w:rsidR="00940B00" w:rsidRPr="00640763">
        <w:rPr>
          <w:rFonts w:ascii="Times New Roman" w:hAnsi="Times New Roman" w:cs="Times New Roman"/>
          <w:kern w:val="0"/>
          <w:sz w:val="24"/>
          <w:szCs w:val="24"/>
        </w:rPr>
        <w:t>,</w:t>
      </w:r>
      <w:r w:rsidR="00513CD2" w:rsidRPr="00640763">
        <w:rPr>
          <w:rFonts w:ascii="Times New Roman" w:hAnsi="Times New Roman" w:cs="Times New Roman" w:hint="eastAsia"/>
          <w:sz w:val="24"/>
          <w:szCs w:val="24"/>
        </w:rPr>
        <w:t xml:space="preserve"> </w:t>
      </w:r>
      <w:r w:rsidR="00513CD2" w:rsidRPr="00640763">
        <w:rPr>
          <w:rFonts w:ascii="Times New Roman" w:hAnsi="Times New Roman" w:cs="Times New Roman"/>
          <w:kern w:val="0"/>
          <w:sz w:val="24"/>
          <w:szCs w:val="24"/>
        </w:rPr>
        <w:t>a consistent set of consumption and export price pairs at the retail level</w:t>
      </w:r>
      <w:r w:rsidR="00513CD2" w:rsidRPr="00640763">
        <w:rPr>
          <w:rFonts w:ascii="Times New Roman" w:hAnsi="Times New Roman" w:cs="Times New Roman" w:hint="eastAsia"/>
          <w:sz w:val="24"/>
          <w:szCs w:val="24"/>
        </w:rPr>
        <w:t xml:space="preserve"> </w:t>
      </w:r>
      <w:r w:rsidR="00513CD2" w:rsidRPr="00640763">
        <w:rPr>
          <w:rFonts w:ascii="Times New Roman" w:hAnsi="Times New Roman" w:cs="Times New Roman"/>
          <w:kern w:val="0"/>
          <w:sz w:val="24"/>
          <w:szCs w:val="24"/>
        </w:rPr>
        <w:t xml:space="preserve">can be obtained </w:t>
      </w:r>
      <w:r w:rsidR="00940B00" w:rsidRPr="00640763">
        <w:rPr>
          <w:rFonts w:ascii="Times New Roman" w:hAnsi="Times New Roman" w:cs="Times New Roman"/>
          <w:sz w:val="24"/>
          <w:szCs w:val="24"/>
        </w:rPr>
        <w:t xml:space="preserve">(see </w:t>
      </w:r>
      <w:r w:rsidR="00940B00" w:rsidRPr="00640763">
        <w:rPr>
          <w:rFonts w:ascii="Times New Roman" w:hAnsi="Times New Roman" w:cs="Times New Roman"/>
          <w:b/>
          <w:bCs/>
          <w:sz w:val="24"/>
          <w:szCs w:val="24"/>
        </w:rPr>
        <w:t>Figure 4)</w:t>
      </w:r>
      <w:r w:rsidR="00940B00" w:rsidRPr="00640763">
        <w:rPr>
          <w:rFonts w:ascii="Times New Roman" w:hAnsi="Times New Roman" w:cs="Times New Roman"/>
          <w:sz w:val="24"/>
          <w:szCs w:val="24"/>
        </w:rPr>
        <w:t>.</w:t>
      </w:r>
    </w:p>
    <w:p w14:paraId="0B546754" w14:textId="77777777" w:rsidR="00C029B4" w:rsidRPr="00640763" w:rsidRDefault="00C029B4" w:rsidP="00940B00">
      <w:pPr>
        <w:rPr>
          <w:rFonts w:ascii="Times New Roman" w:hAnsi="Times New Roman" w:cs="Times New Roman"/>
          <w:sz w:val="24"/>
          <w:szCs w:val="24"/>
        </w:rPr>
      </w:pPr>
    </w:p>
    <w:p w14:paraId="22A874AC" w14:textId="16329174" w:rsidR="0081416C" w:rsidRPr="00640763" w:rsidRDefault="004F4E25" w:rsidP="00353BD6">
      <w:pPr>
        <w:spacing w:line="360" w:lineRule="auto"/>
        <w:jc w:val="center"/>
        <w:rPr>
          <w:rFonts w:ascii="Times New Roman" w:hAnsi="Times New Roman" w:cs="Times New Roman"/>
          <w:kern w:val="0"/>
          <w:sz w:val="22"/>
        </w:rPr>
      </w:pPr>
      <w:r w:rsidRPr="00640763">
        <w:rPr>
          <w:noProof/>
        </w:rPr>
        <w:lastRenderedPageBreak/>
        <w:drawing>
          <wp:inline distT="0" distB="0" distL="0" distR="0" wp14:anchorId="777166FB" wp14:editId="331B308D">
            <wp:extent cx="5759450" cy="24174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759450" cy="2417445"/>
                    </a:xfrm>
                    <a:prstGeom prst="rect">
                      <a:avLst/>
                    </a:prstGeom>
                    <a:noFill/>
                    <a:ln>
                      <a:noFill/>
                    </a:ln>
                  </pic:spPr>
                </pic:pic>
              </a:graphicData>
            </a:graphic>
          </wp:inline>
        </w:drawing>
      </w:r>
    </w:p>
    <w:p w14:paraId="370D9E63" w14:textId="4F1ABC99" w:rsidR="002F64A0" w:rsidRPr="00640763" w:rsidRDefault="002F64A0" w:rsidP="005C236F">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2D18DB" w:rsidRPr="00640763">
        <w:rPr>
          <w:rFonts w:ascii="Times New Roman" w:hAnsi="Times New Roman" w:cs="Times New Roman"/>
          <w:b/>
          <w:bCs/>
          <w:szCs w:val="21"/>
        </w:rPr>
        <w:t>4</w:t>
      </w:r>
      <w:r w:rsidRPr="00640763">
        <w:rPr>
          <w:rFonts w:ascii="Times New Roman" w:hAnsi="Times New Roman" w:cs="Times New Roman"/>
          <w:b/>
          <w:bCs/>
          <w:szCs w:val="21"/>
        </w:rPr>
        <w:t>.</w:t>
      </w:r>
      <w:r w:rsidRPr="00640763">
        <w:rPr>
          <w:rFonts w:ascii="Times New Roman" w:hAnsi="Times New Roman" w:cs="Times New Roman"/>
          <w:szCs w:val="21"/>
        </w:rPr>
        <w:t xml:space="preserve"> C</w:t>
      </w:r>
      <w:r w:rsidRPr="00640763">
        <w:rPr>
          <w:rFonts w:ascii="Times New Roman" w:hAnsi="Times New Roman" w:cs="Times New Roman" w:hint="eastAsia"/>
          <w:szCs w:val="21"/>
        </w:rPr>
        <w:t>on</w:t>
      </w:r>
      <w:r w:rsidRPr="00640763">
        <w:rPr>
          <w:rFonts w:ascii="Times New Roman" w:hAnsi="Times New Roman" w:cs="Times New Roman"/>
          <w:szCs w:val="21"/>
        </w:rPr>
        <w:t>sumption and export electricity price</w:t>
      </w:r>
      <w:bookmarkEnd w:id="31"/>
      <w:r w:rsidR="00480CE3" w:rsidRPr="00640763">
        <w:rPr>
          <w:rFonts w:ascii="Times New Roman" w:hAnsi="Times New Roman" w:cs="Times New Roman"/>
          <w:szCs w:val="21"/>
        </w:rPr>
        <w:t>s</w:t>
      </w:r>
    </w:p>
    <w:p w14:paraId="5DFF60F4" w14:textId="77777777" w:rsidR="00B0260D" w:rsidRPr="00640763" w:rsidRDefault="00B0260D" w:rsidP="005C236F">
      <w:pPr>
        <w:jc w:val="center"/>
        <w:rPr>
          <w:rFonts w:ascii="Times New Roman" w:hAnsi="Times New Roman" w:cs="Times New Roman"/>
          <w:sz w:val="18"/>
          <w:szCs w:val="18"/>
        </w:rPr>
      </w:pPr>
    </w:p>
    <w:p w14:paraId="69D8ED5E" w14:textId="77777777" w:rsidR="00D70CB9" w:rsidRPr="00640763" w:rsidRDefault="00D70CB9" w:rsidP="00D24709">
      <w:pPr>
        <w:pStyle w:val="Heading1"/>
        <w:numPr>
          <w:ilvl w:val="2"/>
          <w:numId w:val="2"/>
        </w:numPr>
        <w:spacing w:before="0" w:after="0" w:line="480" w:lineRule="auto"/>
        <w:rPr>
          <w:rFonts w:cs="Times New Roman"/>
          <w:sz w:val="24"/>
          <w:szCs w:val="24"/>
        </w:rPr>
      </w:pPr>
      <w:r w:rsidRPr="00640763">
        <w:rPr>
          <w:rFonts w:cs="Times New Roman"/>
          <w:sz w:val="24"/>
          <w:szCs w:val="24"/>
        </w:rPr>
        <w:t>Solar generation</w:t>
      </w:r>
    </w:p>
    <w:p w14:paraId="360AAC88" w14:textId="6C4BE0E9" w:rsidR="006C30CB" w:rsidRPr="00640763" w:rsidRDefault="002F4A84" w:rsidP="00DD6038">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Based on the historical data mentioned in 4.1.1, the unit generation of PV system </w:t>
      </w:r>
      <w:r w:rsidR="002D18DB" w:rsidRPr="00640763">
        <w:rPr>
          <w:position w:val="-6"/>
        </w:rPr>
        <w:object w:dxaOrig="180" w:dyaOrig="240" w14:anchorId="28F57798">
          <v:shape id="_x0000_i1199" type="#_x0000_t75" style="width:10pt;height:12.5pt" o:ole="">
            <v:imagedata r:id="rId363" o:title=""/>
          </v:shape>
          <o:OLEObject Type="Embed" ProgID="Equation.DSMT4" ShapeID="_x0000_i1199" DrawAspect="Content" ObjectID="_1705906317" r:id="rId364"/>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can be obtained by dividing the predicted solar generation by the total installed capacity. As shown in </w:t>
      </w:r>
      <w:r w:rsidRPr="00640763">
        <w:rPr>
          <w:rFonts w:ascii="Times New Roman" w:hAnsi="Times New Roman" w:cs="Times New Roman"/>
          <w:b/>
          <w:bCs/>
          <w:sz w:val="24"/>
          <w:szCs w:val="24"/>
        </w:rPr>
        <w:t xml:space="preserve">Figure </w:t>
      </w:r>
      <w:r w:rsidR="002D18DB" w:rsidRPr="00640763">
        <w:rPr>
          <w:rFonts w:ascii="Times New Roman" w:hAnsi="Times New Roman" w:cs="Times New Roman"/>
          <w:b/>
          <w:bCs/>
          <w:sz w:val="24"/>
          <w:szCs w:val="24"/>
        </w:rPr>
        <w:t>5</w:t>
      </w:r>
      <w:r w:rsidRPr="00640763">
        <w:rPr>
          <w:rFonts w:ascii="Times New Roman" w:hAnsi="Times New Roman" w:cs="Times New Roman"/>
          <w:sz w:val="24"/>
          <w:szCs w:val="24"/>
        </w:rPr>
        <w:t xml:space="preserve">, it is intuitive that </w:t>
      </w:r>
      <w:r w:rsidR="004D5B4D" w:rsidRPr="00640763">
        <w:rPr>
          <w:rFonts w:ascii="Times New Roman" w:hAnsi="Times New Roman" w:cs="Times New Roman"/>
          <w:sz w:val="24"/>
          <w:szCs w:val="24"/>
        </w:rPr>
        <w:t xml:space="preserve">the </w:t>
      </w:r>
      <w:r w:rsidRPr="00640763">
        <w:rPr>
          <w:rFonts w:ascii="Times New Roman" w:hAnsi="Times New Roman" w:cs="Times New Roman"/>
          <w:sz w:val="24"/>
          <w:szCs w:val="24"/>
        </w:rPr>
        <w:t xml:space="preserve">generation is </w:t>
      </w:r>
      <w:r w:rsidR="006642F0" w:rsidRPr="00640763">
        <w:rPr>
          <w:rFonts w:ascii="Times New Roman" w:hAnsi="Times New Roman" w:cs="Times New Roman" w:hint="eastAsia"/>
          <w:sz w:val="24"/>
          <w:szCs w:val="24"/>
        </w:rPr>
        <w:t>the</w:t>
      </w:r>
      <w:r w:rsidR="006642F0" w:rsidRPr="00640763">
        <w:rPr>
          <w:rFonts w:ascii="Times New Roman" w:hAnsi="Times New Roman" w:cs="Times New Roman"/>
          <w:sz w:val="24"/>
          <w:szCs w:val="24"/>
        </w:rPr>
        <w:t xml:space="preserve"> </w:t>
      </w:r>
      <w:r w:rsidRPr="00640763">
        <w:rPr>
          <w:rFonts w:ascii="Times New Roman" w:hAnsi="Times New Roman" w:cs="Times New Roman"/>
          <w:sz w:val="24"/>
          <w:szCs w:val="24"/>
        </w:rPr>
        <w:t>highest on a sunny day in summer.</w:t>
      </w:r>
    </w:p>
    <w:p w14:paraId="6CF6E751" w14:textId="30F21759" w:rsidR="00480CE3" w:rsidRPr="00640763" w:rsidRDefault="00425DDC" w:rsidP="00BA6BED">
      <w:pPr>
        <w:jc w:val="center"/>
        <w:rPr>
          <w:rFonts w:ascii="Times New Roman" w:hAnsi="Times New Roman" w:cs="Times New Roman"/>
          <w:sz w:val="22"/>
        </w:rPr>
      </w:pPr>
      <w:r w:rsidRPr="00640763">
        <w:rPr>
          <w:noProof/>
        </w:rPr>
        <w:drawing>
          <wp:inline distT="0" distB="0" distL="0" distR="0" wp14:anchorId="1D2C54C9" wp14:editId="2F0D7289">
            <wp:extent cx="5802614" cy="24815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365">
                      <a:extLst>
                        <a:ext uri="{28A0092B-C50C-407E-A947-70E740481C1C}">
                          <a14:useLocalDpi xmlns:a14="http://schemas.microsoft.com/office/drawing/2010/main" val="0"/>
                        </a:ext>
                      </a:extLst>
                    </a:blip>
                    <a:srcRect l="927" r="927"/>
                    <a:stretch/>
                  </pic:blipFill>
                  <pic:spPr bwMode="auto">
                    <a:xfrm>
                      <a:off x="0" y="0"/>
                      <a:ext cx="5819292" cy="2488713"/>
                    </a:xfrm>
                    <a:prstGeom prst="rect">
                      <a:avLst/>
                    </a:prstGeom>
                    <a:noFill/>
                    <a:ln>
                      <a:noFill/>
                    </a:ln>
                    <a:extLst>
                      <a:ext uri="{53640926-AAD7-44D8-BBD7-CCE9431645EC}">
                        <a14:shadowObscured xmlns:a14="http://schemas.microsoft.com/office/drawing/2010/main"/>
                      </a:ext>
                    </a:extLst>
                  </pic:spPr>
                </pic:pic>
              </a:graphicData>
            </a:graphic>
          </wp:inline>
        </w:drawing>
      </w:r>
    </w:p>
    <w:p w14:paraId="5D693779" w14:textId="32FA5622" w:rsidR="00D70CB9" w:rsidRPr="00640763" w:rsidRDefault="00D70CB9" w:rsidP="00425DDC">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2D18DB" w:rsidRPr="00640763">
        <w:rPr>
          <w:rFonts w:ascii="Times New Roman" w:hAnsi="Times New Roman" w:cs="Times New Roman"/>
          <w:b/>
          <w:bCs/>
          <w:szCs w:val="21"/>
        </w:rPr>
        <w:t>5</w:t>
      </w:r>
      <w:r w:rsidRPr="00640763">
        <w:rPr>
          <w:rFonts w:ascii="Times New Roman" w:hAnsi="Times New Roman" w:cs="Times New Roman"/>
          <w:b/>
          <w:bCs/>
          <w:szCs w:val="21"/>
        </w:rPr>
        <w:t>.</w:t>
      </w:r>
      <w:r w:rsidRPr="00640763">
        <w:rPr>
          <w:rFonts w:ascii="Times New Roman" w:hAnsi="Times New Roman" w:cs="Times New Roman"/>
          <w:szCs w:val="21"/>
        </w:rPr>
        <w:t xml:space="preserve"> Forecast of solar generation per kW of PV system</w:t>
      </w:r>
    </w:p>
    <w:p w14:paraId="2881F719" w14:textId="77777777" w:rsidR="00D70CB9" w:rsidRPr="00640763" w:rsidRDefault="00D70CB9" w:rsidP="00D24709">
      <w:pPr>
        <w:pStyle w:val="Heading1"/>
        <w:numPr>
          <w:ilvl w:val="2"/>
          <w:numId w:val="2"/>
        </w:numPr>
        <w:spacing w:before="0" w:after="0" w:line="480" w:lineRule="auto"/>
        <w:rPr>
          <w:rFonts w:cs="Times New Roman"/>
          <w:sz w:val="24"/>
          <w:szCs w:val="24"/>
        </w:rPr>
      </w:pPr>
      <w:r w:rsidRPr="00640763">
        <w:rPr>
          <w:rFonts w:cs="Times New Roman"/>
          <w:sz w:val="24"/>
          <w:szCs w:val="24"/>
        </w:rPr>
        <w:t>Charging demand</w:t>
      </w:r>
    </w:p>
    <w:p w14:paraId="00AD9728" w14:textId="3648B4ED" w:rsidR="00891612" w:rsidRPr="00640763" w:rsidRDefault="002F4A84" w:rsidP="00382F95">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kern w:val="0"/>
          <w:sz w:val="24"/>
          <w:szCs w:val="24"/>
        </w:rPr>
        <w:t>In addition to the supply side, the charging station aggregator is also confronted with uncertainties on the demand side, which requires estimation from historic driving information. Due to its large sample size and easy access</w:t>
      </w:r>
      <w:r w:rsidR="00D70CB9" w:rsidRPr="00640763">
        <w:rPr>
          <w:rFonts w:ascii="Times New Roman" w:hAnsi="Times New Roman" w:cs="Times New Roman"/>
          <w:sz w:val="24"/>
          <w:szCs w:val="24"/>
        </w:rPr>
        <w:t xml:space="preserve">, the latest 2017 database under the van category </w:t>
      </w:r>
      <w:r w:rsidR="00D70CB9" w:rsidRPr="00640763">
        <w:rPr>
          <w:rFonts w:ascii="Times New Roman" w:hAnsi="Times New Roman" w:cs="Times New Roman"/>
          <w:sz w:val="24"/>
          <w:szCs w:val="24"/>
        </w:rPr>
        <w:lastRenderedPageBreak/>
        <w:t xml:space="preserve">from National Household Travel Survey </w:t>
      </w:r>
      <w:r w:rsidR="00D70CB9"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KShxatmR","properties":{"formattedCitation":"[48]","plainCitation":"[48]","noteIndex":0},"citationItems":[{"id":689,"uris":["http://zotero.org/users/local/9ThtfrAa/items/C5T8A37R"],"uri":["http://zotero.org/users/local/9ThtfrAa/items/C5T8A37R"],"itemData":{"id":689,"type":"webpage","title":"National Household Travel Survey","URL":"https://nhts.ornl.gov/","author":[{"family":"Federal Highway Administration","given":""}],"issued":{"date-parts":[["2017"]]}}}],"schema":"https://github.com/citation-style-language/schema/raw/master/csl-citation.json"} </w:instrText>
      </w:r>
      <w:r w:rsidR="00D70CB9"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[48]</w:t>
      </w:r>
      <w:r w:rsidR="00D70CB9" w:rsidRPr="00640763">
        <w:rPr>
          <w:rFonts w:ascii="Times New Roman" w:hAnsi="Times New Roman" w:cs="Times New Roman"/>
          <w:sz w:val="24"/>
          <w:szCs w:val="24"/>
        </w:rPr>
        <w:fldChar w:fldCharType="end"/>
      </w:r>
      <w:r w:rsidR="00D70CB9" w:rsidRPr="00640763">
        <w:rPr>
          <w:rFonts w:ascii="Times New Roman" w:hAnsi="Times New Roman" w:cs="Times New Roman"/>
          <w:sz w:val="24"/>
          <w:szCs w:val="24"/>
        </w:rPr>
        <w:t xml:space="preserve"> is analyzed. </w:t>
      </w:r>
      <w:r w:rsidR="00891612" w:rsidRPr="00640763">
        <w:rPr>
          <w:rFonts w:ascii="Times New Roman" w:hAnsi="Times New Roman" w:cs="Times New Roman"/>
          <w:sz w:val="24"/>
          <w:szCs w:val="24"/>
        </w:rPr>
        <w:t xml:space="preserve">Histograms in </w:t>
      </w:r>
      <w:r w:rsidR="00891612" w:rsidRPr="00640763">
        <w:rPr>
          <w:rFonts w:ascii="Times New Roman" w:hAnsi="Times New Roman" w:cs="Times New Roman"/>
          <w:b/>
          <w:bCs/>
          <w:sz w:val="24"/>
          <w:szCs w:val="24"/>
        </w:rPr>
        <w:t xml:space="preserve">Figure </w:t>
      </w:r>
      <w:r w:rsidR="00995932" w:rsidRPr="00640763">
        <w:rPr>
          <w:rFonts w:ascii="Times New Roman" w:hAnsi="Times New Roman" w:cs="Times New Roman"/>
          <w:b/>
          <w:bCs/>
          <w:sz w:val="24"/>
          <w:szCs w:val="24"/>
        </w:rPr>
        <w:t>6</w:t>
      </w:r>
      <w:r w:rsidR="00891612" w:rsidRPr="00640763">
        <w:rPr>
          <w:rFonts w:ascii="Times New Roman" w:hAnsi="Times New Roman" w:cs="Times New Roman"/>
          <w:sz w:val="24"/>
          <w:szCs w:val="24"/>
        </w:rPr>
        <w:t xml:space="preserve"> suggest that </w:t>
      </w:r>
      <w:r w:rsidR="00D70CB9" w:rsidRPr="00640763">
        <w:rPr>
          <w:rFonts w:ascii="Times New Roman" w:hAnsi="Times New Roman" w:cs="Times New Roman"/>
          <w:sz w:val="24"/>
          <w:szCs w:val="24"/>
        </w:rPr>
        <w:t xml:space="preserve">most vans </w:t>
      </w:r>
      <w:r w:rsidR="00FC037A" w:rsidRPr="00640763">
        <w:rPr>
          <w:rFonts w:ascii="Times New Roman" w:hAnsi="Times New Roman" w:cs="Times New Roman"/>
          <w:sz w:val="24"/>
          <w:szCs w:val="24"/>
        </w:rPr>
        <w:t xml:space="preserve">start to be </w:t>
      </w:r>
      <w:r w:rsidR="00D70CB9" w:rsidRPr="00640763">
        <w:rPr>
          <w:rFonts w:ascii="Times New Roman" w:hAnsi="Times New Roman" w:cs="Times New Roman"/>
          <w:sz w:val="24"/>
          <w:szCs w:val="24"/>
        </w:rPr>
        <w:t xml:space="preserve">plugged in between 16 to 21 o'clock. </w:t>
      </w:r>
      <w:r w:rsidR="00891612" w:rsidRPr="00640763">
        <w:rPr>
          <w:rFonts w:ascii="Times New Roman" w:hAnsi="Times New Roman" w:cs="Times New Roman"/>
          <w:sz w:val="24"/>
          <w:szCs w:val="24"/>
        </w:rPr>
        <w:t>The</w:t>
      </w:r>
      <w:r w:rsidR="00285815" w:rsidRPr="00640763">
        <w:rPr>
          <w:rFonts w:ascii="Times New Roman" w:hAnsi="Times New Roman" w:cs="Times New Roman"/>
          <w:sz w:val="24"/>
          <w:szCs w:val="24"/>
        </w:rPr>
        <w:t>ir</w:t>
      </w:r>
      <w:r w:rsidR="00891612" w:rsidRPr="00640763">
        <w:rPr>
          <w:rFonts w:ascii="Times New Roman" w:hAnsi="Times New Roman" w:cs="Times New Roman"/>
          <w:sz w:val="24"/>
          <w:szCs w:val="24"/>
        </w:rPr>
        <w:t xml:space="preserve"> common mileage is about 50–100 km</w:t>
      </w:r>
      <w:r w:rsidR="00FC3DB1" w:rsidRPr="00640763">
        <w:rPr>
          <w:rFonts w:ascii="Times New Roman" w:hAnsi="Times New Roman" w:cs="Times New Roman"/>
          <w:sz w:val="24"/>
          <w:szCs w:val="24"/>
        </w:rPr>
        <w:t>, and</w:t>
      </w:r>
      <w:r w:rsidR="00891612" w:rsidRPr="00640763">
        <w:rPr>
          <w:rFonts w:ascii="Times New Roman" w:hAnsi="Times New Roman" w:cs="Times New Roman"/>
          <w:sz w:val="24"/>
          <w:szCs w:val="24"/>
        </w:rPr>
        <w:t xml:space="preserve"> nearly 30% of them travel more than 100 km per day. The kernel density and lognormal distribution are adopted </w:t>
      </w:r>
      <w:r w:rsidR="00285815" w:rsidRPr="00640763">
        <w:rPr>
          <w:rFonts w:ascii="Times New Roman" w:hAnsi="Times New Roman" w:cs="Times New Roman"/>
          <w:sz w:val="24"/>
          <w:szCs w:val="24"/>
        </w:rPr>
        <w:t>to simulate the</w:t>
      </w:r>
      <w:r w:rsidR="0010604F" w:rsidRPr="00640763">
        <w:rPr>
          <w:rFonts w:ascii="Times New Roman" w:hAnsi="Times New Roman" w:cs="Times New Roman"/>
          <w:sz w:val="24"/>
          <w:szCs w:val="24"/>
        </w:rPr>
        <w:t xml:space="preserve"> </w:t>
      </w:r>
      <w:r w:rsidR="00285815" w:rsidRPr="00640763">
        <w:rPr>
          <w:rFonts w:ascii="Times New Roman" w:hAnsi="Times New Roman" w:cs="Times New Roman" w:hint="eastAsia"/>
          <w:sz w:val="24"/>
          <w:szCs w:val="24"/>
        </w:rPr>
        <w:t>p</w:t>
      </w:r>
      <w:r w:rsidR="00285815" w:rsidRPr="00640763">
        <w:rPr>
          <w:rFonts w:ascii="Times New Roman" w:hAnsi="Times New Roman" w:cs="Times New Roman"/>
          <w:sz w:val="24"/>
          <w:szCs w:val="24"/>
        </w:rPr>
        <w:t>robability density function (PDF) and cumulative distribution function (CDF) of</w:t>
      </w:r>
      <w:r w:rsidR="0010604F" w:rsidRPr="00640763">
        <w:rPr>
          <w:rFonts w:ascii="Times New Roman" w:hAnsi="Times New Roman" w:cs="Times New Roman"/>
          <w:sz w:val="24"/>
          <w:szCs w:val="24"/>
        </w:rPr>
        <w:t xml:space="preserve"> </w:t>
      </w:r>
      <w:r w:rsidR="00995932" w:rsidRPr="00640763">
        <w:rPr>
          <w:position w:val="-6"/>
        </w:rPr>
        <w:object w:dxaOrig="340" w:dyaOrig="279" w14:anchorId="292400AE">
          <v:shape id="_x0000_i1200" type="#_x0000_t75" style="width:16.9pt;height:14.4pt" o:ole="">
            <v:imagedata r:id="rId366" o:title=""/>
          </v:shape>
          <o:OLEObject Type="Embed" ProgID="Equation.DSMT4" ShapeID="_x0000_i1200" DrawAspect="Content" ObjectID="_1705906318" r:id="rId367"/>
        </w:object>
      </w:r>
      <w:r w:rsidR="00A96DBC" w:rsidRPr="00640763">
        <w:rPr>
          <w:sz w:val="24"/>
          <w:szCs w:val="24"/>
        </w:rPr>
        <w:t xml:space="preserve"> </w:t>
      </w:r>
      <w:r w:rsidR="0010604F" w:rsidRPr="00640763">
        <w:rPr>
          <w:rFonts w:ascii="Times New Roman" w:hAnsi="Times New Roman" w:cs="Times New Roman"/>
          <w:sz w:val="24"/>
          <w:szCs w:val="24"/>
        </w:rPr>
        <w:t xml:space="preserve">and </w:t>
      </w:r>
      <w:r w:rsidR="00995932" w:rsidRPr="00640763">
        <w:rPr>
          <w:position w:val="-6"/>
        </w:rPr>
        <w:object w:dxaOrig="380" w:dyaOrig="240" w14:anchorId="5BCFF30B">
          <v:shape id="_x0000_i1201" type="#_x0000_t75" style="width:18.8pt;height:12.5pt" o:ole="">
            <v:imagedata r:id="rId368" o:title=""/>
          </v:shape>
          <o:OLEObject Type="Embed" ProgID="Equation.DSMT4" ShapeID="_x0000_i1201" DrawAspect="Content" ObjectID="_1705906319" r:id="rId369"/>
        </w:object>
      </w:r>
      <w:r w:rsidR="0010604F" w:rsidRPr="00640763">
        <w:rPr>
          <w:rFonts w:ascii="Times New Roman" w:hAnsi="Times New Roman" w:cs="Times New Roman"/>
          <w:sz w:val="24"/>
          <w:szCs w:val="24"/>
        </w:rPr>
        <w:t>, respectively</w:t>
      </w:r>
      <w:r w:rsidR="00891612" w:rsidRPr="00640763">
        <w:rPr>
          <w:rFonts w:ascii="Times New Roman" w:hAnsi="Times New Roman" w:cs="Times New Roman"/>
          <w:sz w:val="24"/>
          <w:szCs w:val="24"/>
        </w:rPr>
        <w:t>.</w:t>
      </w:r>
    </w:p>
    <w:p w14:paraId="269A6C48" w14:textId="772076D4" w:rsidR="00CF5DC2" w:rsidRPr="00640763" w:rsidRDefault="004F4E25" w:rsidP="00D70CB9">
      <w:pPr>
        <w:spacing w:line="360" w:lineRule="auto"/>
        <w:jc w:val="center"/>
        <w:rPr>
          <w:rFonts w:ascii="Times New Roman" w:hAnsi="Times New Roman" w:cs="Times New Roman"/>
          <w:sz w:val="22"/>
        </w:rPr>
      </w:pPr>
      <w:r w:rsidRPr="00640763">
        <w:rPr>
          <w:noProof/>
        </w:rPr>
        <w:drawing>
          <wp:inline distT="0" distB="0" distL="0" distR="0" wp14:anchorId="02BF9A11" wp14:editId="49EB7F31">
            <wp:extent cx="5759450" cy="23774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370">
                      <a:extLst>
                        <a:ext uri="{28A0092B-C50C-407E-A947-70E740481C1C}">
                          <a14:useLocalDpi xmlns:a14="http://schemas.microsoft.com/office/drawing/2010/main" val="0"/>
                        </a:ext>
                      </a:extLst>
                    </a:blip>
                    <a:srcRect b="1655"/>
                    <a:stretch/>
                  </pic:blipFill>
                  <pic:spPr bwMode="auto">
                    <a:xfrm>
                      <a:off x="0" y="0"/>
                      <a:ext cx="575945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62824B7A" w14:textId="7CF5FB8C" w:rsidR="00D70CB9" w:rsidRPr="00640763" w:rsidRDefault="00D70CB9" w:rsidP="0010604F">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995932" w:rsidRPr="00640763">
        <w:rPr>
          <w:rFonts w:ascii="Times New Roman" w:hAnsi="Times New Roman" w:cs="Times New Roman"/>
          <w:b/>
          <w:bCs/>
          <w:szCs w:val="21"/>
        </w:rPr>
        <w:t>6</w:t>
      </w:r>
      <w:r w:rsidRPr="00640763">
        <w:rPr>
          <w:rFonts w:ascii="Times New Roman" w:hAnsi="Times New Roman" w:cs="Times New Roman"/>
          <w:b/>
          <w:bCs/>
          <w:szCs w:val="21"/>
        </w:rPr>
        <w:t>.</w:t>
      </w:r>
      <w:r w:rsidRPr="00640763">
        <w:rPr>
          <w:rFonts w:ascii="Times New Roman" w:hAnsi="Times New Roman" w:cs="Times New Roman"/>
          <w:szCs w:val="21"/>
        </w:rPr>
        <w:t xml:space="preserve"> PDF and CDF of charging start time</w:t>
      </w:r>
      <w:r w:rsidR="00891612" w:rsidRPr="00640763">
        <w:rPr>
          <w:rFonts w:ascii="Times New Roman" w:hAnsi="Times New Roman" w:cs="Times New Roman"/>
          <w:szCs w:val="21"/>
        </w:rPr>
        <w:t xml:space="preserve"> and daily driving distance</w:t>
      </w:r>
    </w:p>
    <w:p w14:paraId="44DCC599" w14:textId="77777777" w:rsidR="009729D9" w:rsidRPr="00640763" w:rsidRDefault="009729D9" w:rsidP="007277DE">
      <w:pPr>
        <w:ind w:firstLineChars="200" w:firstLine="440"/>
        <w:rPr>
          <w:rFonts w:ascii="Times New Roman" w:hAnsi="Times New Roman" w:cs="Times New Roman"/>
          <w:sz w:val="22"/>
        </w:rPr>
      </w:pPr>
    </w:p>
    <w:p w14:paraId="44D13A11" w14:textId="37902E4B" w:rsidR="00A92DBD" w:rsidRPr="00640763" w:rsidRDefault="009729D9" w:rsidP="007841AB">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Similar to previous research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v3mk8h5d","properties":{"formattedCitation":"[49]","plainCitation":"[49]","noteIndex":0},"citationItems":[{"id":690,"uris":["http://zotero.org/users/local/9ThtfrAa/items/HWXXBTM4"],"uri":["http://zotero.org/users/local/9ThtfrAa/items/HWXXBTM4"],"itemData":{"id":690,"type":"article-journal","container-title":"IEEE Transactions on Smart Grid","ISSN":"1949-3053","issue":"3","journalAbbreviation":"IEEE Transactions on Smart Grid","note":"publisher: IEEE","page":"1351-1360","title":"Investigating the impacts of plug-in hybrid electric vehicles on power distribution systems","volume":"4","author":[{"family":"Shafiee","given":"Soroush"},{"family":"Fotuhi-Firuzabad","given":"Mahmud"},{"family":"Rastegar","given":"Mohammad"}],"issued":{"date-parts":[["2013"]]}}}],"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[49]</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the fleets are supposed to set out with fully charged batteries, and are parked at the charging station once the delivery task is completed. </w:t>
      </w:r>
      <w:bookmarkStart w:id="32" w:name="_Hlk93341338"/>
      <w:r w:rsidR="00A92DBD" w:rsidRPr="00640763">
        <w:rPr>
          <w:rFonts w:ascii="Times New Roman" w:hAnsi="Times New Roman" w:cs="Times New Roman"/>
          <w:sz w:val="24"/>
          <w:szCs w:val="24"/>
        </w:rPr>
        <w:t xml:space="preserve">Given the </w:t>
      </w:r>
      <w:r w:rsidR="00A92DBD" w:rsidRPr="00640763">
        <w:rPr>
          <w:rFonts w:ascii="Times New Roman" w:hAnsi="Times New Roman" w:cs="Times New Roman" w:hint="eastAsia"/>
          <w:sz w:val="24"/>
          <w:szCs w:val="24"/>
        </w:rPr>
        <w:t>inter</w:t>
      </w:r>
      <w:r w:rsidR="00A92DBD" w:rsidRPr="00640763">
        <w:rPr>
          <w:rFonts w:ascii="Times New Roman" w:hAnsi="Times New Roman" w:cs="Times New Roman"/>
          <w:sz w:val="24"/>
          <w:szCs w:val="24"/>
        </w:rPr>
        <w:t xml:space="preserve">ference of </w:t>
      </w:r>
      <w:r w:rsidR="00755284" w:rsidRPr="00640763">
        <w:rPr>
          <w:rFonts w:ascii="Times New Roman" w:hAnsi="Times New Roman" w:cs="Times New Roman"/>
          <w:sz w:val="24"/>
          <w:szCs w:val="24"/>
        </w:rPr>
        <w:t xml:space="preserve">a large number of </w:t>
      </w:r>
      <w:r w:rsidR="00A92DBD" w:rsidRPr="00640763">
        <w:rPr>
          <w:rFonts w:ascii="Times New Roman" w:hAnsi="Times New Roman" w:cs="Times New Roman"/>
          <w:sz w:val="24"/>
          <w:szCs w:val="24"/>
        </w:rPr>
        <w:t>random variables</w:t>
      </w:r>
      <w:r w:rsidR="009459AF" w:rsidRPr="00640763">
        <w:rPr>
          <w:rFonts w:ascii="Times New Roman" w:hAnsi="Times New Roman" w:cs="Times New Roman"/>
          <w:sz w:val="24"/>
          <w:szCs w:val="24"/>
        </w:rPr>
        <w:t xml:space="preserve">, </w:t>
      </w:r>
      <w:r w:rsidR="00A92DBD" w:rsidRPr="00640763">
        <w:rPr>
          <w:rFonts w:ascii="Times New Roman" w:hAnsi="Times New Roman" w:cs="Times New Roman"/>
          <w:sz w:val="24"/>
          <w:szCs w:val="24"/>
        </w:rPr>
        <w:t xml:space="preserve">such as charging start time and charging end time, </w:t>
      </w:r>
      <w:r w:rsidR="003E4DDB" w:rsidRPr="00640763">
        <w:rPr>
          <w:rFonts w:ascii="Times New Roman" w:hAnsi="Times New Roman" w:cs="Times New Roman"/>
          <w:sz w:val="24"/>
          <w:szCs w:val="24"/>
        </w:rPr>
        <w:t xml:space="preserve">it is usually difficult to obtain the numerical values of </w:t>
      </w:r>
      <w:r w:rsidR="00A92DBD" w:rsidRPr="00640763">
        <w:rPr>
          <w:rFonts w:ascii="Times New Roman" w:hAnsi="Times New Roman" w:cs="Times New Roman"/>
          <w:sz w:val="24"/>
          <w:szCs w:val="24"/>
        </w:rPr>
        <w:t>the varying outcomes</w:t>
      </w:r>
      <w:r w:rsidR="00F6669A" w:rsidRPr="00640763">
        <w:rPr>
          <w:rFonts w:ascii="Times New Roman" w:hAnsi="Times New Roman" w:cs="Times New Roman"/>
          <w:sz w:val="24"/>
          <w:szCs w:val="24"/>
        </w:rPr>
        <w:t xml:space="preserve"> </w:t>
      </w:r>
      <w:r w:rsidR="00F6669A"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k9t2v5v7i","properties":{"formattedCitation":"[50]","plainCitation":"[50]","noteIndex":0},"citationItems":[{"id":1377,"uris":["http://zotero.org/users/local/9ThtfrAa/items/7VDLCTMQ"],"uri":["http://zotero.org/users/local/9ThtfrAa/items/7VDLCTMQ"],"itemData":{"id":1377,"type":"article-journal","container-title":"Energy","journalAbbreviation":"Energy","page":"447-457","title":"Long-term renewable energy technology valuation using system dynamics and Monte Carlo simulation: Photovoltaic technology case","volume":"66","author":[{"family":"Jeon","given":"Chanwoong"},{"family":"Shin","given":"Juneseuk"}],"issued":{"date-parts":[["2014"]]}}}],"schema":"https://github.com/citation-style-language/schema/raw/master/csl-citation.json"} </w:instrText>
      </w:r>
      <w:r w:rsidR="00F6669A"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[50]</w:t>
      </w:r>
      <w:r w:rsidR="00F6669A" w:rsidRPr="00640763">
        <w:rPr>
          <w:rFonts w:ascii="Times New Roman" w:hAnsi="Times New Roman" w:cs="Times New Roman"/>
          <w:sz w:val="24"/>
          <w:szCs w:val="24"/>
        </w:rPr>
        <w:fldChar w:fldCharType="end"/>
      </w:r>
      <w:r w:rsidR="003E4DDB" w:rsidRPr="00640763">
        <w:rPr>
          <w:rFonts w:ascii="Times New Roman" w:hAnsi="Times New Roman" w:cs="Times New Roman"/>
          <w:sz w:val="24"/>
          <w:szCs w:val="24"/>
        </w:rPr>
        <w:t>.</w:t>
      </w:r>
      <w:r w:rsidR="009459AF" w:rsidRPr="00640763">
        <w:rPr>
          <w:rFonts w:ascii="Times New Roman" w:hAnsi="Times New Roman" w:cs="Times New Roman" w:hint="eastAsia"/>
          <w:sz w:val="24"/>
          <w:szCs w:val="24"/>
        </w:rPr>
        <w:t xml:space="preserve"> </w:t>
      </w:r>
      <w:r w:rsidR="007C17A1" w:rsidRPr="00640763">
        <w:rPr>
          <w:rFonts w:ascii="Times New Roman" w:hAnsi="Times New Roman" w:cs="Times New Roman"/>
          <w:sz w:val="24"/>
          <w:szCs w:val="24"/>
        </w:rPr>
        <w:t>With focuses on constantly repeating random samples to achieve certain results, Monte Carlo simulation makes probabilistic valuation possible with regard to the volatility of relevant factors</w:t>
      </w:r>
      <w:r w:rsidR="00126F81" w:rsidRPr="00640763">
        <w:rPr>
          <w:rFonts w:ascii="Times New Roman" w:hAnsi="Times New Roman" w:cs="Times New Roman"/>
          <w:sz w:val="24"/>
          <w:szCs w:val="24"/>
        </w:rPr>
        <w:t xml:space="preserve"> </w:t>
      </w:r>
      <w:r w:rsidR="00126F81"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a2on4jhed7m","properties":{"formattedCitation":"[51]","plainCitation":"[51]","noteIndex":0},"citationItems":[{"id":1378,"uris":["http://zotero.org/users/local/9ThtfrAa/items/XEQWI7S5"],"uri":["http://zotero.org/users/local/9ThtfrAa/items/XEQWI7S5"],"itemData":{"id":1378,"type":"article-journal","container-title":"Energy","journalAbbreviation":"Energy","page":"118220","title":"Assessing the resilience of multi microgrid based widespread power systems against natural disasters using Monte Carlo Simulation","volume":"207","author":[{"family":"Younesi","given":"Abdollah"},{"family":"Shayeghi","given":"Hossein"},{"family":"Safari","given":"Amin"},{"family":"Siano","given":"Pierluigi"}],"issued":{"date-parts":[["2020"]]}}}],"schema":"https://github.com/citation-style-language/schema/raw/master/csl-citation.json"} </w:instrText>
      </w:r>
      <w:r w:rsidR="00126F81"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[51]</w:t>
      </w:r>
      <w:r w:rsidR="00126F81" w:rsidRPr="00640763">
        <w:rPr>
          <w:rFonts w:ascii="Times New Roman" w:hAnsi="Times New Roman" w:cs="Times New Roman"/>
          <w:sz w:val="24"/>
          <w:szCs w:val="24"/>
        </w:rPr>
        <w:fldChar w:fldCharType="end"/>
      </w:r>
      <w:r w:rsidR="007C17A1" w:rsidRPr="00640763">
        <w:rPr>
          <w:rFonts w:ascii="Times New Roman" w:hAnsi="Times New Roman" w:cs="Times New Roman"/>
          <w:sz w:val="24"/>
          <w:szCs w:val="24"/>
        </w:rPr>
        <w:t>.</w:t>
      </w:r>
      <w:r w:rsidR="007841AB" w:rsidRPr="00640763">
        <w:rPr>
          <w:rFonts w:ascii="Times New Roman" w:hAnsi="Times New Roman" w:cs="Times New Roman"/>
          <w:sz w:val="24"/>
          <w:szCs w:val="24"/>
        </w:rPr>
        <w:t xml:space="preserve"> Therefore, it is a suitable research tool for predicting charging demand here. With the steps presented in </w:t>
      </w:r>
      <w:r w:rsidR="007841AB" w:rsidRPr="00640763">
        <w:rPr>
          <w:rFonts w:ascii="Times New Roman" w:hAnsi="Times New Roman" w:cs="Times New Roman"/>
          <w:b/>
          <w:bCs/>
          <w:sz w:val="24"/>
          <w:szCs w:val="24"/>
        </w:rPr>
        <w:t>Figure 7</w:t>
      </w:r>
      <w:r w:rsidR="007841AB" w:rsidRPr="00640763">
        <w:rPr>
          <w:rFonts w:ascii="Times New Roman" w:hAnsi="Times New Roman" w:cs="Times New Roman"/>
          <w:sz w:val="24"/>
          <w:szCs w:val="24"/>
        </w:rPr>
        <w:t>, a Monte Carlo algorithm is implemented.</w:t>
      </w:r>
    </w:p>
    <w:bookmarkEnd w:id="32"/>
    <w:p w14:paraId="37926A3F" w14:textId="77777777" w:rsidR="007E7965" w:rsidRPr="00640763" w:rsidRDefault="007E7965" w:rsidP="00AF6312">
      <w:pPr>
        <w:rPr>
          <w:rFonts w:ascii="Times New Roman" w:hAnsi="Times New Roman" w:cs="Times New Roman"/>
          <w:sz w:val="22"/>
        </w:rPr>
      </w:pPr>
    </w:p>
    <w:p w14:paraId="0F5C27B7" w14:textId="3F99CB51" w:rsidR="00CF0B46" w:rsidRPr="00640763" w:rsidRDefault="00FD7828" w:rsidP="007E7965">
      <w:pPr>
        <w:jc w:val="center"/>
        <w:rPr>
          <w:rFonts w:ascii="Times New Roman" w:hAnsi="Times New Roman" w:cs="Times New Roman"/>
          <w:sz w:val="22"/>
        </w:rPr>
      </w:pPr>
      <w:r w:rsidRPr="00640763">
        <w:rPr>
          <w:noProof/>
        </w:rPr>
        <w:lastRenderedPageBreak/>
        <w:drawing>
          <wp:inline distT="0" distB="0" distL="0" distR="0" wp14:anchorId="2473DCB1" wp14:editId="4ABA46A9">
            <wp:extent cx="5301351" cy="3289111"/>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311695" cy="3295529"/>
                    </a:xfrm>
                    <a:prstGeom prst="rect">
                      <a:avLst/>
                    </a:prstGeom>
                    <a:noFill/>
                    <a:ln>
                      <a:noFill/>
                    </a:ln>
                  </pic:spPr>
                </pic:pic>
              </a:graphicData>
            </a:graphic>
          </wp:inline>
        </w:drawing>
      </w:r>
    </w:p>
    <w:p w14:paraId="5D70352C" w14:textId="4F6469B0" w:rsidR="007E7965" w:rsidRPr="00640763" w:rsidRDefault="00285815" w:rsidP="00EE0021">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995932" w:rsidRPr="00640763">
        <w:rPr>
          <w:rFonts w:ascii="Times New Roman" w:hAnsi="Times New Roman" w:cs="Times New Roman"/>
          <w:b/>
          <w:bCs/>
          <w:szCs w:val="21"/>
        </w:rPr>
        <w:t>7</w:t>
      </w:r>
      <w:r w:rsidRPr="00640763">
        <w:rPr>
          <w:rFonts w:ascii="Times New Roman" w:hAnsi="Times New Roman" w:cs="Times New Roman"/>
          <w:b/>
          <w:bCs/>
          <w:szCs w:val="21"/>
        </w:rPr>
        <w:t>.</w:t>
      </w:r>
      <w:r w:rsidRPr="00640763">
        <w:rPr>
          <w:rFonts w:ascii="Times New Roman" w:hAnsi="Times New Roman" w:cs="Times New Roman"/>
          <w:szCs w:val="21"/>
        </w:rPr>
        <w:t xml:space="preserve"> Flowchart of proposed Monte Carlo algorithm</w:t>
      </w:r>
    </w:p>
    <w:p w14:paraId="3FF37C57" w14:textId="77777777" w:rsidR="007277DE" w:rsidRPr="00640763" w:rsidRDefault="007277DE" w:rsidP="00EE0021">
      <w:pPr>
        <w:jc w:val="center"/>
        <w:rPr>
          <w:rFonts w:ascii="Times New Roman" w:hAnsi="Times New Roman" w:cs="Times New Roman"/>
          <w:sz w:val="18"/>
          <w:szCs w:val="18"/>
        </w:rPr>
      </w:pPr>
    </w:p>
    <w:p w14:paraId="6318A5CA" w14:textId="60D554E4" w:rsidR="00CF0B46" w:rsidRPr="00640763" w:rsidRDefault="00DE5DB0" w:rsidP="00D24709">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I</w:t>
      </w:r>
      <w:r w:rsidR="00CF0B46" w:rsidRPr="00640763">
        <w:rPr>
          <w:rFonts w:ascii="Times New Roman" w:hAnsi="Times New Roman" w:cs="Times New Roman"/>
          <w:sz w:val="24"/>
          <w:szCs w:val="24"/>
        </w:rPr>
        <w:t xml:space="preserve">t is assumed that </w:t>
      </w:r>
      <w:r w:rsidR="00940B00" w:rsidRPr="00640763">
        <w:rPr>
          <w:position w:val="-10"/>
        </w:rPr>
        <w:object w:dxaOrig="1460" w:dyaOrig="320" w14:anchorId="3C99767E">
          <v:shape id="_x0000_i1202" type="#_x0000_t75" style="width:73.9pt;height:16.9pt" o:ole="">
            <v:imagedata r:id="rId372" o:title=""/>
          </v:shape>
          <o:OLEObject Type="Embed" ProgID="Equation.DSMT4" ShapeID="_x0000_i1202" DrawAspect="Content" ObjectID="_1705906320" r:id="rId373"/>
        </w:object>
      </w:r>
      <w:r w:rsidR="00CF0B46" w:rsidRPr="00640763">
        <w:rPr>
          <w:rFonts w:ascii="Times New Roman" w:hAnsi="Times New Roman" w:cs="Times New Roman"/>
          <w:sz w:val="24"/>
          <w:szCs w:val="24"/>
        </w:rPr>
        <w:t xml:space="preserve">, </w:t>
      </w:r>
      <w:r w:rsidR="00940B00" w:rsidRPr="00640763">
        <w:rPr>
          <w:position w:val="-6"/>
        </w:rPr>
        <w:object w:dxaOrig="1560" w:dyaOrig="260" w14:anchorId="046A9B6C">
          <v:shape id="_x0000_i1203" type="#_x0000_t75" style="width:77.65pt;height:13.15pt" o:ole="">
            <v:imagedata r:id="rId374" o:title=""/>
          </v:shape>
          <o:OLEObject Type="Embed" ProgID="Equation.DSMT4" ShapeID="_x0000_i1203" DrawAspect="Content" ObjectID="_1705906321" r:id="rId375"/>
        </w:object>
      </w:r>
      <w:r w:rsidR="00CF0B46" w:rsidRPr="00640763">
        <w:rPr>
          <w:rFonts w:ascii="Times New Roman" w:hAnsi="Times New Roman" w:cs="Times New Roman"/>
          <w:noProof/>
          <w:sz w:val="24"/>
          <w:szCs w:val="24"/>
        </w:rPr>
        <w:t xml:space="preserve"> </w:t>
      </w:r>
      <w:r w:rsidR="00CF0B46" w:rsidRPr="00640763">
        <w:rPr>
          <w:rFonts w:ascii="Times New Roman" w:hAnsi="Times New Roman" w:cs="Times New Roman"/>
          <w:sz w:val="24"/>
          <w:szCs w:val="24"/>
        </w:rPr>
        <w:t xml:space="preserve">and </w:t>
      </w:r>
      <w:r w:rsidR="00940B00" w:rsidRPr="00640763">
        <w:rPr>
          <w:position w:val="-10"/>
        </w:rPr>
        <w:object w:dxaOrig="1060" w:dyaOrig="300" w14:anchorId="72225899">
          <v:shape id="_x0000_i1204" type="#_x0000_t75" style="width:53.2pt;height:15.65pt" o:ole="">
            <v:imagedata r:id="rId376" o:title=""/>
          </v:shape>
          <o:OLEObject Type="Embed" ProgID="Equation.DSMT4" ShapeID="_x0000_i1204" DrawAspect="Content" ObjectID="_1705906322" r:id="rId377"/>
        </w:object>
      </w:r>
      <w:r w:rsidR="00CF0B46"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7j8sl6Yr","properties":{"formattedCitation":"[52]","plainCitation":"[52]","noteIndex":0},"citationItems":[{"id":709,"uris":["http://zotero.org/users/local/9ThtfrAa/items/ZN6PY3BX"],"uri":["http://zotero.org/users/local/9ThtfrAa/items/ZN6PY3BX"],"itemData":{"id":709,"type":"webpage","title":"London electric vehicle infrastructure delivery plan","URL":"https://www.tfl.gov.uk/modes/driving/electric-vehicles-and-rapid-charging","author":[{"family":"Transport for London","given":""}],"issued":{"date-parts":[["2019"]]}}}],"schema":"https://github.com/citation-style-language/schema/raw/master/csl-citation.json"} </w:instrText>
      </w:r>
      <w:r w:rsidR="00CF0B46"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[52]</w:t>
      </w:r>
      <w:r w:rsidR="00CF0B46" w:rsidRPr="00640763">
        <w:rPr>
          <w:rFonts w:ascii="Times New Roman" w:hAnsi="Times New Roman" w:cs="Times New Roman"/>
          <w:sz w:val="24"/>
          <w:szCs w:val="24"/>
        </w:rPr>
        <w:fldChar w:fldCharType="end"/>
      </w:r>
      <w:r w:rsidR="00CF0B46" w:rsidRPr="00640763">
        <w:rPr>
          <w:rFonts w:ascii="Times New Roman" w:hAnsi="Times New Roman" w:cs="Times New Roman"/>
          <w:sz w:val="24"/>
          <w:szCs w:val="24"/>
        </w:rPr>
        <w:t xml:space="preserve">. </w:t>
      </w:r>
      <w:r w:rsidRPr="00640763">
        <w:rPr>
          <w:rFonts w:ascii="Times New Roman" w:hAnsi="Times New Roman" w:cs="Times New Roman"/>
          <w:sz w:val="24"/>
          <w:szCs w:val="24"/>
        </w:rPr>
        <w:t>Considering</w:t>
      </w:r>
      <w:r w:rsidR="00CF0B46" w:rsidRPr="00640763">
        <w:rPr>
          <w:rFonts w:ascii="Times New Roman" w:hAnsi="Times New Roman" w:cs="Times New Roman"/>
          <w:sz w:val="24"/>
          <w:szCs w:val="24"/>
        </w:rPr>
        <w:t xml:space="preserve"> the available capacity of the local distribution network </w:t>
      </w:r>
      <w:r w:rsidR="00CF0B46"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ivLzt40M","properties":{"formattedCitation":"[53]","plainCitation":"[53]","noteIndex":0},"citationItems":[{"id":726,"uris":["http://zotero.org/users/local/9ThtfrAa/items/8VLF97ZT"],"uri":["http://zotero.org/users/local/9ThtfrAa/items/8VLF97ZT"],"itemData":{"id":726,"type":"webpage","title":"A guide on electric vehicle charging and DNO engagement for local authorities","URL":"http://ukevse.org.uk/resources/uk-evse-wpd-local-authority-guidance/","author":[{"family":"UK EV Supply Equipment Association","given":""}],"issued":{"date-parts":[["2019"]]}}}],"schema":"https://github.com/citation-style-language/schema/raw/master/csl-citation.json"} </w:instrText>
      </w:r>
      <w:r w:rsidR="00CF0B46"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[53]</w:t>
      </w:r>
      <w:r w:rsidR="00CF0B46" w:rsidRPr="00640763">
        <w:rPr>
          <w:rFonts w:ascii="Times New Roman" w:hAnsi="Times New Roman" w:cs="Times New Roman"/>
          <w:sz w:val="24"/>
          <w:szCs w:val="24"/>
        </w:rPr>
        <w:fldChar w:fldCharType="end"/>
      </w:r>
      <w:r w:rsidR="00CF0B46" w:rsidRPr="00640763">
        <w:rPr>
          <w:rFonts w:ascii="Times New Roman" w:hAnsi="Times New Roman" w:cs="Times New Roman"/>
          <w:sz w:val="24"/>
          <w:szCs w:val="24"/>
        </w:rPr>
        <w:t xml:space="preserve">, the fleet size </w:t>
      </w:r>
      <w:r w:rsidR="00940B00" w:rsidRPr="00640763">
        <w:rPr>
          <w:position w:val="-6"/>
        </w:rPr>
        <w:object w:dxaOrig="200" w:dyaOrig="240" w14:anchorId="05FBE12A">
          <v:shape id="_x0000_i1205" type="#_x0000_t75" style="width:10pt;height:12.5pt" o:ole="">
            <v:imagedata r:id="rId378" o:title=""/>
          </v:shape>
          <o:OLEObject Type="Embed" ProgID="Equation.DSMT4" ShapeID="_x0000_i1205" DrawAspect="Content" ObjectID="_1705906323" r:id="rId379"/>
        </w:object>
      </w:r>
      <w:r w:rsidR="00CF0B46" w:rsidRPr="00640763">
        <w:rPr>
          <w:rFonts w:ascii="Times New Roman" w:hAnsi="Times New Roman" w:cs="Times New Roman"/>
          <w:noProof/>
          <w:sz w:val="24"/>
          <w:szCs w:val="24"/>
        </w:rPr>
        <w:t xml:space="preserve"> </w:t>
      </w:r>
      <w:r w:rsidR="00CF0B46" w:rsidRPr="00640763">
        <w:rPr>
          <w:rFonts w:ascii="Times New Roman" w:hAnsi="Times New Roman" w:cs="Times New Roman"/>
          <w:sz w:val="24"/>
          <w:szCs w:val="24"/>
        </w:rPr>
        <w:t xml:space="preserve">is presumed to range from 10 to 80 vehicles. With </w:t>
      </w:r>
      <w:r w:rsidR="00940B00" w:rsidRPr="00640763">
        <w:rPr>
          <w:position w:val="-6"/>
        </w:rPr>
        <w:object w:dxaOrig="920" w:dyaOrig="240" w14:anchorId="5DFC6CD3">
          <v:shape id="_x0000_i1206" type="#_x0000_t75" style="width:45.7pt;height:12.5pt" o:ole="">
            <v:imagedata r:id="rId380" o:title=""/>
          </v:shape>
          <o:OLEObject Type="Embed" ProgID="Equation.DSMT4" ShapeID="_x0000_i1206" DrawAspect="Content" ObjectID="_1705906324" r:id="rId381"/>
        </w:object>
      </w:r>
      <w:r w:rsidR="00CF0B46" w:rsidRPr="00640763">
        <w:rPr>
          <w:rFonts w:ascii="Times New Roman" w:hAnsi="Times New Roman" w:cs="Times New Roman"/>
          <w:sz w:val="24"/>
          <w:szCs w:val="24"/>
        </w:rPr>
        <w:t xml:space="preserve">, the charging load curves can be obtained. After adopting the k-medoid method to calculate the distance between each curve at each hour, the </w:t>
      </w:r>
      <w:r w:rsidR="002F4A84" w:rsidRPr="00640763">
        <w:rPr>
          <w:rFonts w:ascii="Times New Roman" w:hAnsi="Times New Roman" w:cs="Times New Roman"/>
          <w:sz w:val="24"/>
          <w:szCs w:val="24"/>
        </w:rPr>
        <w:t>highest</w:t>
      </w:r>
      <w:r w:rsidR="00CF0B46" w:rsidRPr="00640763">
        <w:rPr>
          <w:rFonts w:ascii="Times New Roman" w:hAnsi="Times New Roman" w:cs="Times New Roman"/>
          <w:sz w:val="24"/>
          <w:szCs w:val="24"/>
        </w:rPr>
        <w:t xml:space="preserve"> expected case is selected as the representative input parameter of this paper (see </w:t>
      </w:r>
      <w:r w:rsidR="00CF0B46" w:rsidRPr="00640763">
        <w:rPr>
          <w:rFonts w:ascii="Times New Roman" w:hAnsi="Times New Roman" w:cs="Times New Roman"/>
          <w:b/>
          <w:bCs/>
          <w:sz w:val="24"/>
          <w:szCs w:val="24"/>
        </w:rPr>
        <w:t xml:space="preserve">Figure </w:t>
      </w:r>
      <w:r w:rsidR="00995932" w:rsidRPr="00640763">
        <w:rPr>
          <w:rFonts w:ascii="Times New Roman" w:hAnsi="Times New Roman" w:cs="Times New Roman"/>
          <w:b/>
          <w:bCs/>
          <w:sz w:val="24"/>
          <w:szCs w:val="24"/>
        </w:rPr>
        <w:t>8</w:t>
      </w:r>
      <w:r w:rsidR="00CF0B46" w:rsidRPr="00640763">
        <w:rPr>
          <w:rFonts w:ascii="Times New Roman" w:hAnsi="Times New Roman" w:cs="Times New Roman"/>
          <w:b/>
          <w:bCs/>
          <w:sz w:val="24"/>
          <w:szCs w:val="24"/>
        </w:rPr>
        <w:t>)</w:t>
      </w:r>
      <w:r w:rsidR="00CF0B46" w:rsidRPr="00640763">
        <w:rPr>
          <w:rFonts w:ascii="Times New Roman" w:hAnsi="Times New Roman" w:cs="Times New Roman"/>
          <w:sz w:val="24"/>
          <w:szCs w:val="24"/>
        </w:rPr>
        <w:t>.</w:t>
      </w:r>
    </w:p>
    <w:p w14:paraId="28E66228" w14:textId="3E1DEDB1" w:rsidR="00754C1A" w:rsidRPr="00640763" w:rsidRDefault="00754C1A" w:rsidP="00754C1A">
      <w:pPr>
        <w:jc w:val="center"/>
        <w:rPr>
          <w:rFonts w:ascii="Times New Roman" w:hAnsi="Times New Roman" w:cs="Times New Roman"/>
          <w:b/>
          <w:bCs/>
          <w:sz w:val="18"/>
          <w:szCs w:val="18"/>
        </w:rPr>
      </w:pPr>
    </w:p>
    <w:p w14:paraId="577B9472" w14:textId="20F88A9D" w:rsidR="00FC3DB1" w:rsidRPr="00640763" w:rsidRDefault="006D1B10" w:rsidP="00754C1A">
      <w:pPr>
        <w:jc w:val="center"/>
        <w:rPr>
          <w:rFonts w:ascii="Times New Roman" w:hAnsi="Times New Roman" w:cs="Times New Roman"/>
          <w:b/>
          <w:bCs/>
          <w:sz w:val="18"/>
          <w:szCs w:val="18"/>
        </w:rPr>
      </w:pPr>
      <w:r w:rsidRPr="00640763">
        <w:rPr>
          <w:rFonts w:ascii="Times New Roman" w:hAnsi="Times New Roman" w:cs="Times New Roman"/>
          <w:b/>
          <w:bCs/>
          <w:noProof/>
          <w:sz w:val="18"/>
          <w:szCs w:val="18"/>
        </w:rPr>
        <w:drawing>
          <wp:inline distT="0" distB="0" distL="0" distR="0" wp14:anchorId="15D5C5C4" wp14:editId="7F82FB52">
            <wp:extent cx="4769510" cy="250178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773810" cy="2504038"/>
                    </a:xfrm>
                    <a:prstGeom prst="rect">
                      <a:avLst/>
                    </a:prstGeom>
                    <a:noFill/>
                    <a:ln>
                      <a:noFill/>
                    </a:ln>
                  </pic:spPr>
                </pic:pic>
              </a:graphicData>
            </a:graphic>
          </wp:inline>
        </w:drawing>
      </w:r>
    </w:p>
    <w:p w14:paraId="75CE2FA4" w14:textId="657DF60F" w:rsidR="008C4870" w:rsidRPr="00640763" w:rsidRDefault="00D70CB9" w:rsidP="00B421AD">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995932" w:rsidRPr="00640763">
        <w:rPr>
          <w:rFonts w:ascii="Times New Roman" w:hAnsi="Times New Roman" w:cs="Times New Roman"/>
          <w:b/>
          <w:bCs/>
          <w:szCs w:val="21"/>
        </w:rPr>
        <w:t>8</w:t>
      </w:r>
      <w:r w:rsidRPr="00640763">
        <w:rPr>
          <w:rFonts w:ascii="Times New Roman" w:hAnsi="Times New Roman" w:cs="Times New Roman"/>
          <w:b/>
          <w:bCs/>
          <w:szCs w:val="21"/>
        </w:rPr>
        <w:t>.</w:t>
      </w:r>
      <w:r w:rsidRPr="00640763">
        <w:rPr>
          <w:rFonts w:ascii="Times New Roman" w:hAnsi="Times New Roman" w:cs="Times New Roman"/>
          <w:szCs w:val="21"/>
        </w:rPr>
        <w:t xml:space="preserve"> Charging demand in a day </w:t>
      </w:r>
      <w:r w:rsidR="00FC2931" w:rsidRPr="00640763">
        <w:rPr>
          <w:rFonts w:ascii="Times New Roman" w:hAnsi="Times New Roman" w:cs="Times New Roman"/>
          <w:szCs w:val="21"/>
        </w:rPr>
        <w:t>with</w:t>
      </w:r>
      <w:r w:rsidRPr="00640763">
        <w:rPr>
          <w:rFonts w:ascii="Times New Roman" w:hAnsi="Times New Roman" w:cs="Times New Roman"/>
          <w:szCs w:val="21"/>
        </w:rPr>
        <w:t xml:space="preserve"> different fleet size</w:t>
      </w:r>
    </w:p>
    <w:p w14:paraId="53DC27EF" w14:textId="20CEB4EC" w:rsidR="0026540A" w:rsidRPr="00640763" w:rsidRDefault="0026540A" w:rsidP="003B45E1">
      <w:pPr>
        <w:pStyle w:val="Heading1"/>
        <w:numPr>
          <w:ilvl w:val="1"/>
          <w:numId w:val="2"/>
        </w:numPr>
        <w:spacing w:before="0" w:after="0" w:line="480" w:lineRule="auto"/>
        <w:ind w:left="357" w:hanging="357"/>
        <w:rPr>
          <w:rFonts w:cs="Times New Roman"/>
          <w:sz w:val="24"/>
          <w:szCs w:val="24"/>
        </w:rPr>
      </w:pPr>
      <w:r w:rsidRPr="00640763">
        <w:rPr>
          <w:rFonts w:cs="Times New Roman"/>
          <w:sz w:val="24"/>
          <w:szCs w:val="24"/>
        </w:rPr>
        <w:lastRenderedPageBreak/>
        <w:t>Local data and parameters</w:t>
      </w:r>
    </w:p>
    <w:p w14:paraId="1ABD141D" w14:textId="39626FE5" w:rsidR="00F70E43" w:rsidRPr="00640763" w:rsidRDefault="00AE6EEE" w:rsidP="00493633">
      <w:pPr>
        <w:spacing w:line="480" w:lineRule="auto"/>
        <w:ind w:firstLineChars="250" w:firstLine="600"/>
        <w:rPr>
          <w:rFonts w:ascii="Times New Roman" w:hAnsi="Times New Roman" w:cs="Times New Roman"/>
          <w:sz w:val="24"/>
          <w:szCs w:val="24"/>
        </w:rPr>
      </w:pPr>
      <w:r w:rsidRPr="00640763">
        <w:rPr>
          <w:rFonts w:ascii="Times New Roman" w:hAnsi="Times New Roman" w:cs="Times New Roman"/>
          <w:sz w:val="24"/>
          <w:szCs w:val="24"/>
        </w:rPr>
        <w:t>With a parking space of 15</w:t>
      </w:r>
      <w:r w:rsidR="00625E76" w:rsidRPr="00640763">
        <w:rPr>
          <w:rFonts w:ascii="Times New Roman" w:hAnsi="Times New Roman" w:cs="Times New Roman"/>
          <w:sz w:val="24"/>
          <w:szCs w:val="24"/>
        </w:rPr>
        <w:t xml:space="preserve"> </w:t>
      </w:r>
      <w:r w:rsidRPr="00640763">
        <w:rPr>
          <w:rFonts w:ascii="Times New Roman" w:hAnsi="Times New Roman" w:cs="Times New Roman"/>
          <w:sz w:val="24"/>
          <w:szCs w:val="24"/>
        </w:rPr>
        <w:t>m</w:t>
      </w:r>
      <w:r w:rsidRPr="00640763">
        <w:rPr>
          <w:rFonts w:ascii="Times New Roman" w:hAnsi="Times New Roman" w:cs="Times New Roman"/>
          <w:sz w:val="24"/>
          <w:szCs w:val="24"/>
          <w:vertAlign w:val="superscript"/>
        </w:rPr>
        <w:t>2</w:t>
      </w:r>
      <w:r w:rsidRPr="00640763">
        <w:rPr>
          <w:rFonts w:ascii="Times New Roman" w:hAnsi="Times New Roman" w:cs="Times New Roman"/>
          <w:sz w:val="24"/>
          <w:szCs w:val="24"/>
        </w:rPr>
        <w:t xml:space="preserve">, </w:t>
      </w:r>
      <w:r w:rsidR="00255152" w:rsidRPr="00640763">
        <w:rPr>
          <w:position w:val="-6"/>
        </w:rPr>
        <w:object w:dxaOrig="440" w:dyaOrig="279" w14:anchorId="7FF6F748">
          <v:shape id="_x0000_i1207" type="#_x0000_t75" style="width:21.9pt;height:14.4pt" o:ole="">
            <v:imagedata r:id="rId383" o:title=""/>
          </v:shape>
          <o:OLEObject Type="Embed" ProgID="Equation.DSMT4" ShapeID="_x0000_i1207" DrawAspect="Content" ObjectID="_1705906325" r:id="rId384"/>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and </w:t>
      </w:r>
      <w:r w:rsidR="00255152" w:rsidRPr="00640763">
        <w:rPr>
          <w:position w:val="-6"/>
        </w:rPr>
        <w:object w:dxaOrig="380" w:dyaOrig="279" w14:anchorId="23718AB1">
          <v:shape id="_x0000_i1208" type="#_x0000_t75" style="width:18.8pt;height:14.4pt" o:ole="">
            <v:imagedata r:id="rId385" o:title=""/>
          </v:shape>
          <o:OLEObject Type="Embed" ProgID="Equation.DSMT4" ShapeID="_x0000_i1208" DrawAspect="Content" ObjectID="_1705906326" r:id="rId386"/>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are set as 1.25 and 0.15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QZatDmAo","properties":{"formattedCitation":"[32]","plainCitation":"[32]","noteIndex":0},"citationItems":[{"id":724,"uris":["http://zotero.org/users/local/9ThtfrAa/items/XCF66RJE"],"uri":["http://zotero.org/users/local/9ThtfrAa/items/XCF66RJE"],"itemData":{"id":724,"type":"article-journal","container-title":"Energy","ISSN":"0360-5442","journalAbbreviation":"Energy","note":"publisher: Elsevier","page":"17-30","title":"Optimal investment and scheduling of distributed energy resources with uncertainty in electric vehicle driving schedules","volume":"64","author":[{"family":"Cardoso","given":"Goncalo"},{"family":"Stadler","given":"Michael"},{"family":"Bozchalui","given":"Mohammed C"},{"family":"Sharma","given":"Ratnesh"},{"family":"Marnay","given":"Chris"},{"family":"Barbosa-Póvoa","given":"Ana"},{"family":"Ferrão","given":"Paulo"}],"issued":{"date-parts":[["2014"]]}}}],"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[32]</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The annual rental fee across London is about 55</w:t>
      </w:r>
      <w:r w:rsidR="00625E76" w:rsidRPr="00640763">
        <w:rPr>
          <w:rFonts w:ascii="Times New Roman" w:hAnsi="Times New Roman" w:cs="Times New Roman"/>
          <w:sz w:val="24"/>
          <w:szCs w:val="24"/>
        </w:rPr>
        <w:t xml:space="preserve"> £</w:t>
      </w:r>
      <w:r w:rsidRPr="00640763">
        <w:rPr>
          <w:rFonts w:ascii="Times New Roman" w:hAnsi="Times New Roman" w:cs="Times New Roman"/>
          <w:sz w:val="24"/>
          <w:szCs w:val="24"/>
        </w:rPr>
        <w:t>/m</w:t>
      </w:r>
      <w:r w:rsidRPr="00640763">
        <w:rPr>
          <w:rFonts w:ascii="Times New Roman" w:hAnsi="Times New Roman" w:cs="Times New Roman"/>
          <w:sz w:val="24"/>
          <w:szCs w:val="24"/>
          <w:vertAlign w:val="superscript"/>
        </w:rPr>
        <w:t xml:space="preserve">2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FZewaWbY","properties":{"formattedCitation":"[54]","plainCitation":"[54]","noteIndex":0},"citationItems":[{"id":741,"uris":["http://zotero.org/users/local/9ThtfrAa/items/PB4JLDEX"],"uri":["http://zotero.org/users/local/9ThtfrAa/items/PB4JLDEX"],"itemData":{"id":741,"type":"webpage","note":"source: www.justpark.com","title":"Find parking in seconds","URL":"www.justpark.com","author":[{"family":"JustPark","given":""}],"issued":{"date-parts":[["2020"]]}}}],"schema":"https://github.com/citation-style-language/schema/raw/master/csl-citation.json"}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[54]</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of which 2% would be attributable to the operating and maintenance (O&amp;M) costs. To fully identify a feasible region for the model,</w:t>
      </w:r>
      <w:r w:rsidR="00255152" w:rsidRPr="00640763">
        <w:rPr>
          <w:position w:val="-4"/>
        </w:rPr>
        <w:object w:dxaOrig="380" w:dyaOrig="260" w14:anchorId="242F680C">
          <v:shape id="_x0000_i1209" type="#_x0000_t75" style="width:18.8pt;height:13.15pt" o:ole="">
            <v:imagedata r:id="rId387" o:title=""/>
          </v:shape>
          <o:OLEObject Type="Embed" ProgID="Equation.DSMT4" ShapeID="_x0000_i1209" DrawAspect="Content" ObjectID="_1705906327" r:id="rId388"/>
        </w:object>
      </w:r>
      <w:r w:rsidRPr="00640763">
        <w:rPr>
          <w:rFonts w:ascii="Times New Roman" w:hAnsi="Times New Roman" w:cs="Times New Roman"/>
          <w:noProof/>
          <w:sz w:val="24"/>
          <w:szCs w:val="24"/>
        </w:rPr>
        <w:t xml:space="preserve"> </w:t>
      </w:r>
      <w:r w:rsidRPr="00640763">
        <w:rPr>
          <w:rFonts w:ascii="Times New Roman" w:hAnsi="Times New Roman" w:cs="Times New Roman"/>
          <w:sz w:val="24"/>
          <w:szCs w:val="24"/>
        </w:rPr>
        <w:t xml:space="preserve">is set as the fleet size multiplied by the capacity of each electric van. According to the main commercial products, </w:t>
      </w:r>
      <w:r w:rsidR="00255152" w:rsidRPr="00640763">
        <w:rPr>
          <w:position w:val="-4"/>
        </w:rPr>
        <w:object w:dxaOrig="499" w:dyaOrig="260" w14:anchorId="34D32CED">
          <v:shape id="_x0000_i1210" type="#_x0000_t75" style="width:25.05pt;height:13.15pt" o:ole="">
            <v:imagedata r:id="rId389" o:title=""/>
          </v:shape>
          <o:OLEObject Type="Embed" ProgID="Equation.DSMT4" ShapeID="_x0000_i1210" DrawAspect="Content" ObjectID="_1705906328" r:id="rId390"/>
        </w:object>
      </w:r>
      <w:r w:rsidRPr="00640763">
        <w:rPr>
          <w:rFonts w:ascii="Times New Roman" w:hAnsi="Times New Roman" w:cs="Times New Roman"/>
          <w:sz w:val="24"/>
          <w:szCs w:val="24"/>
        </w:rPr>
        <w:t xml:space="preserve"> and</w:t>
      </w:r>
      <w:r w:rsidRPr="00640763">
        <w:rPr>
          <w:rFonts w:hint="eastAsia"/>
          <w:sz w:val="24"/>
          <w:szCs w:val="24"/>
        </w:rPr>
        <w:t xml:space="preserve"> </w:t>
      </w:r>
      <w:r w:rsidR="00255152" w:rsidRPr="00640763">
        <w:rPr>
          <w:position w:val="-4"/>
        </w:rPr>
        <w:object w:dxaOrig="499" w:dyaOrig="260" w14:anchorId="17DA3539">
          <v:shape id="_x0000_i1211" type="#_x0000_t75" style="width:25.05pt;height:13.15pt" o:ole="">
            <v:imagedata r:id="rId391" o:title=""/>
          </v:shape>
          <o:OLEObject Type="Embed" ProgID="Equation.DSMT4" ShapeID="_x0000_i1211" DrawAspect="Content" ObjectID="_1705906329" r:id="rId392"/>
        </w:object>
      </w:r>
      <w:r w:rsidRPr="00640763">
        <w:rPr>
          <w:rFonts w:ascii="Times New Roman" w:hAnsi="Times New Roman" w:cs="Times New Roman"/>
          <w:sz w:val="24"/>
          <w:szCs w:val="24"/>
        </w:rPr>
        <w:t xml:space="preserve"> are assumed to be 7</w:t>
      </w:r>
      <w:r w:rsidR="00625E76" w:rsidRPr="00640763">
        <w:rPr>
          <w:rFonts w:ascii="Times New Roman" w:hAnsi="Times New Roman" w:cs="Times New Roman"/>
          <w:sz w:val="24"/>
          <w:szCs w:val="24"/>
        </w:rPr>
        <w:t xml:space="preserve"> </w:t>
      </w:r>
      <w:r w:rsidRPr="00640763">
        <w:rPr>
          <w:rFonts w:ascii="Times New Roman" w:hAnsi="Times New Roman" w:cs="Times New Roman"/>
          <w:sz w:val="24"/>
          <w:szCs w:val="24"/>
        </w:rPr>
        <w:t>kW and 50</w:t>
      </w:r>
      <w:r w:rsidR="00625E76"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kW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CgaktE7k","properties":{"formattedCitation":"[52]","plainCitation":"[52]","noteIndex":0},"citationItems":[{"id":709,"uris":["http://zotero.org/users/local/9ThtfrAa/items/ZN6PY3BX"],"uri":["http://zotero.org/users/local/9ThtfrAa/items/ZN6PY3BX"],"itemData":{"id":709,"type":"webpage","title":"London electric vehicle infrastructure delivery plan","URL":"https://www.tfl.gov.uk/modes/driving/electric-vehicles-and-rapid-charging","author":[{"family":"Transport for London","given":""}],"issued":{"date-parts":[["2019"]]}}}],"schema":"https://github.com/citation-style-language/schema/raw/master/csl-citation.json"}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[52]</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With the grid reinforcement service, their connection costs are approximately discounted as 142</w:t>
      </w:r>
      <w:r w:rsidR="00625E76"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 and 285</w:t>
      </w:r>
      <w:r w:rsidR="00625E76"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FOM0xUQo","properties":{"formattedCitation":"[53]","plainCitation":"[53]","noteIndex":0},"citationItems":[{"id":726,"uris":["http://zotero.org/users/local/9ThtfrAa/items/8VLF97ZT"],"uri":["http://zotero.org/users/local/9ThtfrAa/items/8VLF97ZT"],"itemData":{"id":726,"type":"webpage","title":"A guide on electric vehicle charging and DNO engagement for local authorities","URL":"http://ukevse.org.uk/resources/uk-evse-wpd-local-authority-guidance/","author":[{"family":"UK EV Supply Equipment Association","given":""}],"issued":{"date-parts":[["2019"]]}}}],"schema":"https://github.com/citation-style-language/schema/raw/master/csl-citation.json"}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[53]</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The input/output efficiency of the PV inverter, FC and RC are respectively set at 88%, 85% and 85%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GJgkaaQr","properties":{"unsorted":true,"formattedCitation":"[30]","plainCitation":"[30]","noteIndex":0},"citationItems":[{"id":662,"uris":["http://zotero.org/users/local/9ThtfrAa/items/RXKN52PQ"],"uri":["http://zotero.org/users/local/9ThtfrAa/items/RXKN52PQ"],"itemData":{"id":662,"type":"article-journal","container-title":"Energy Policy","ISSN":"0301-4215","journalAbbreviation":"Energy Policy","page":"136-144","title":"The economics of fast charging infrastructure for electric vehicles","volume":"43","author":[{"family":"Schroeder","given":"Andreas"},{"family":"Traber","given":"Thure"}],"issued":{"date-parts":[["2012"]]}}}],"schema":"https://github.com/citation-style-language/schema/raw/master/csl-citation.json"}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[30]</w:t>
      </w:r>
      <w:r w:rsidRPr="00640763">
        <w:rPr>
          <w:rFonts w:ascii="Times New Roman" w:hAnsi="Times New Roman" w:cs="Times New Roman"/>
          <w:sz w:val="24"/>
          <w:szCs w:val="24"/>
        </w:rPr>
        <w:fldChar w:fldCharType="end"/>
      </w:r>
      <w:r w:rsidRPr="00640763">
        <w:rPr>
          <w:rFonts w:ascii="Times New Roman" w:hAnsi="Times New Roman" w:cs="Times New Roman"/>
          <w:sz w:val="24"/>
          <w:szCs w:val="24"/>
        </w:rPr>
        <w:t xml:space="preserve">. </w:t>
      </w:r>
      <w:r w:rsidR="00BC6285" w:rsidRPr="00640763">
        <w:rPr>
          <w:rFonts w:ascii="Times New Roman" w:hAnsi="Times New Roman" w:cs="Times New Roman"/>
          <w:sz w:val="24"/>
          <w:szCs w:val="24"/>
        </w:rPr>
        <w:t>Cost</w:t>
      </w:r>
      <w:r w:rsidRPr="00640763">
        <w:rPr>
          <w:rFonts w:ascii="Times New Roman" w:hAnsi="Times New Roman" w:cs="Times New Roman"/>
          <w:sz w:val="24"/>
          <w:szCs w:val="24"/>
        </w:rPr>
        <w:t xml:space="preserve"> parameters are shown in </w:t>
      </w:r>
      <w:r w:rsidRPr="00640763">
        <w:rPr>
          <w:rFonts w:ascii="Times New Roman" w:hAnsi="Times New Roman" w:cs="Times New Roman"/>
          <w:b/>
          <w:bCs/>
          <w:sz w:val="24"/>
          <w:szCs w:val="24"/>
        </w:rPr>
        <w:t>Table 4</w:t>
      </w:r>
      <w:r w:rsidR="00BC6285" w:rsidRPr="00640763">
        <w:rPr>
          <w:rFonts w:ascii="Times New Roman" w:hAnsi="Times New Roman" w:cs="Times New Roman"/>
          <w:sz w:val="24"/>
          <w:szCs w:val="24"/>
        </w:rPr>
        <w:t xml:space="preserve">. </w:t>
      </w:r>
      <w:r w:rsidR="00760626" w:rsidRPr="00640763">
        <w:rPr>
          <w:rFonts w:ascii="Times New Roman" w:hAnsi="Times New Roman" w:cs="Times New Roman"/>
          <w:sz w:val="24"/>
          <w:szCs w:val="24"/>
        </w:rPr>
        <w:t>In terms of</w:t>
      </w:r>
      <w:r w:rsidR="003A530E" w:rsidRPr="00640763">
        <w:rPr>
          <w:rFonts w:ascii="Times New Roman" w:hAnsi="Times New Roman" w:cs="Times New Roman"/>
          <w:sz w:val="24"/>
          <w:szCs w:val="24"/>
        </w:rPr>
        <w:t xml:space="preserve"> technical performance parameters</w:t>
      </w:r>
      <w:r w:rsidR="0008541E" w:rsidRPr="00640763">
        <w:rPr>
          <w:rFonts w:ascii="Times New Roman" w:hAnsi="Times New Roman" w:cs="Times New Roman"/>
          <w:sz w:val="24"/>
          <w:szCs w:val="24"/>
        </w:rPr>
        <w:t xml:space="preserve">, </w:t>
      </w:r>
      <w:r w:rsidR="00493633" w:rsidRPr="00640763">
        <w:rPr>
          <w:rFonts w:ascii="Times New Roman" w:hAnsi="Times New Roman" w:cs="Times New Roman"/>
          <w:b/>
          <w:bCs/>
          <w:sz w:val="24"/>
          <w:szCs w:val="24"/>
        </w:rPr>
        <w:t xml:space="preserve">Table 5 </w:t>
      </w:r>
      <w:r w:rsidR="00493633" w:rsidRPr="00640763">
        <w:rPr>
          <w:rFonts w:ascii="Times New Roman" w:hAnsi="Times New Roman" w:cs="Times New Roman"/>
          <w:sz w:val="24"/>
          <w:szCs w:val="24"/>
        </w:rPr>
        <w:t xml:space="preserve">summarizes </w:t>
      </w:r>
      <w:r w:rsidR="0008541E" w:rsidRPr="00640763">
        <w:rPr>
          <w:rFonts w:ascii="Times New Roman" w:hAnsi="Times New Roman" w:cs="Times New Roman"/>
          <w:sz w:val="24"/>
          <w:szCs w:val="24"/>
        </w:rPr>
        <w:t>the conversion loss between electrical energy and chemical energy</w:t>
      </w:r>
      <w:r w:rsidR="00CF2921" w:rsidRPr="00640763">
        <w:rPr>
          <w:rFonts w:ascii="Times New Roman" w:hAnsi="Times New Roman" w:cs="Times New Roman" w:hint="eastAsia"/>
          <w:sz w:val="24"/>
          <w:szCs w:val="24"/>
        </w:rPr>
        <w:t>,</w:t>
      </w:r>
      <w:r w:rsidR="00D23316" w:rsidRPr="00640763">
        <w:rPr>
          <w:rFonts w:ascii="Times New Roman" w:hAnsi="Times New Roman" w:cs="Times New Roman"/>
          <w:sz w:val="24"/>
          <w:szCs w:val="24"/>
        </w:rPr>
        <w:t xml:space="preserve"> </w:t>
      </w:r>
      <w:r w:rsidR="00556AC9" w:rsidRPr="00640763">
        <w:rPr>
          <w:rFonts w:ascii="Times New Roman" w:hAnsi="Times New Roman" w:cs="Times New Roman"/>
          <w:sz w:val="24"/>
          <w:szCs w:val="24"/>
        </w:rPr>
        <w:t xml:space="preserve">the allowable amount of </w:t>
      </w:r>
      <w:r w:rsidR="00493633" w:rsidRPr="00640763">
        <w:rPr>
          <w:rFonts w:ascii="Times New Roman" w:hAnsi="Times New Roman" w:cs="Times New Roman"/>
          <w:sz w:val="24"/>
          <w:szCs w:val="24"/>
        </w:rPr>
        <w:t xml:space="preserve">transferred </w:t>
      </w:r>
      <w:r w:rsidR="00556AC9" w:rsidRPr="00640763">
        <w:rPr>
          <w:rFonts w:ascii="Times New Roman" w:hAnsi="Times New Roman" w:cs="Times New Roman"/>
          <w:sz w:val="24"/>
          <w:szCs w:val="24"/>
        </w:rPr>
        <w:t>electricity and the extreme limits of stored electricity</w:t>
      </w:r>
      <w:r w:rsidR="00493633" w:rsidRPr="00640763">
        <w:rPr>
          <w:rFonts w:ascii="Times New Roman" w:hAnsi="Times New Roman" w:cs="Times New Roman"/>
          <w:sz w:val="24"/>
          <w:szCs w:val="24"/>
        </w:rPr>
        <w:t xml:space="preserve"> relative to battery capacity per unit time. </w:t>
      </w:r>
      <w:r w:rsidR="002C3746" w:rsidRPr="00640763">
        <w:rPr>
          <w:rFonts w:ascii="Times New Roman" w:hAnsi="Times New Roman" w:cs="Times New Roman"/>
          <w:sz w:val="24"/>
          <w:szCs w:val="24"/>
        </w:rPr>
        <w:t>Considering</w:t>
      </w:r>
      <w:r w:rsidR="00F70E43" w:rsidRPr="00640763">
        <w:rPr>
          <w:rFonts w:ascii="Times New Roman" w:hAnsi="Times New Roman" w:cs="Times New Roman"/>
          <w:sz w:val="24"/>
          <w:szCs w:val="24"/>
        </w:rPr>
        <w:t xml:space="preserve"> the additional cycles caused by V2G operation, the battery degradation penalty undertaken by the charging station aggregator is also listed below.</w:t>
      </w:r>
    </w:p>
    <w:p w14:paraId="733FAAEC" w14:textId="77777777" w:rsidR="00AE6EEE" w:rsidRPr="00640763" w:rsidRDefault="00AE6EEE" w:rsidP="00493633">
      <w:pPr>
        <w:rPr>
          <w:rFonts w:ascii="Times New Roman" w:hAnsi="Times New Roman" w:cs="Times New Roman"/>
          <w:sz w:val="24"/>
          <w:szCs w:val="24"/>
        </w:rPr>
      </w:pPr>
    </w:p>
    <w:p w14:paraId="7B50D101" w14:textId="744605D6" w:rsidR="0026540A" w:rsidRPr="00640763" w:rsidRDefault="00BD074C" w:rsidP="00255152">
      <w:pPr>
        <w:jc w:val="left"/>
        <w:rPr>
          <w:rFonts w:ascii="Times New Roman" w:hAnsi="Times New Roman" w:cs="Times New Roman"/>
          <w:sz w:val="24"/>
          <w:szCs w:val="24"/>
        </w:rPr>
      </w:pPr>
      <w:r w:rsidRPr="00640763">
        <w:rPr>
          <w:rFonts w:ascii="Times New Roman" w:hAnsi="Times New Roman" w:cs="Times New Roman"/>
          <w:b/>
          <w:bCs/>
          <w:szCs w:val="21"/>
        </w:rPr>
        <w:t>Table 4</w:t>
      </w:r>
      <w:r w:rsidRPr="00640763">
        <w:rPr>
          <w:rFonts w:ascii="Times New Roman" w:hAnsi="Times New Roman" w:cs="Times New Roman"/>
          <w:szCs w:val="21"/>
        </w:rPr>
        <w:t>. Cost parameter list</w:t>
      </w:r>
    </w:p>
    <w:tbl>
      <w:tblPr>
        <w:tblStyle w:val="TableGrid"/>
        <w:tblW w:w="5000" w:type="pct"/>
        <w:tblLook w:val="04A0" w:firstRow="1" w:lastRow="0" w:firstColumn="1" w:lastColumn="0" w:noHBand="0" w:noVBand="1"/>
      </w:tblPr>
      <w:tblGrid>
        <w:gridCol w:w="2519"/>
        <w:gridCol w:w="2434"/>
        <w:gridCol w:w="2209"/>
        <w:gridCol w:w="1908"/>
      </w:tblGrid>
      <w:tr w:rsidR="0026540A" w:rsidRPr="00640763" w14:paraId="5EFDC5AA" w14:textId="77777777" w:rsidTr="00995932">
        <w:trPr>
          <w:trHeight w:val="312"/>
        </w:trPr>
        <w:tc>
          <w:tcPr>
            <w:tcW w:w="1388" w:type="pct"/>
            <w:tcBorders>
              <w:top w:val="single" w:sz="12" w:space="0" w:color="auto"/>
              <w:left w:val="nil"/>
              <w:bottom w:val="single" w:sz="12" w:space="0" w:color="auto"/>
              <w:right w:val="nil"/>
            </w:tcBorders>
            <w:vAlign w:val="center"/>
          </w:tcPr>
          <w:p w14:paraId="666F13CA" w14:textId="394F22F2" w:rsidR="0026540A" w:rsidRPr="00640763" w:rsidRDefault="0026540A" w:rsidP="000E74EF">
            <w:pPr>
              <w:rPr>
                <w:rFonts w:ascii="Times New Roman" w:hAnsi="Times New Roman" w:cs="Times New Roman"/>
                <w:sz w:val="20"/>
                <w:szCs w:val="20"/>
              </w:rPr>
            </w:pPr>
          </w:p>
        </w:tc>
        <w:tc>
          <w:tcPr>
            <w:tcW w:w="1342" w:type="pct"/>
            <w:tcBorders>
              <w:top w:val="single" w:sz="12" w:space="0" w:color="auto"/>
              <w:left w:val="nil"/>
              <w:bottom w:val="single" w:sz="12" w:space="0" w:color="auto"/>
              <w:right w:val="nil"/>
            </w:tcBorders>
            <w:vAlign w:val="center"/>
          </w:tcPr>
          <w:p w14:paraId="4E57131C" w14:textId="77777777" w:rsidR="0026540A" w:rsidRPr="00640763" w:rsidRDefault="0026540A" w:rsidP="000E74EF">
            <w:pPr>
              <w:rPr>
                <w:sz w:val="20"/>
                <w:szCs w:val="20"/>
              </w:rPr>
            </w:pPr>
            <w:r w:rsidRPr="00640763">
              <w:rPr>
                <w:rFonts w:ascii="Times New Roman" w:hAnsi="Times New Roman" w:cs="Times New Roman"/>
                <w:sz w:val="20"/>
                <w:szCs w:val="20"/>
              </w:rPr>
              <w:t>Annualized capital cost</w:t>
            </w:r>
          </w:p>
        </w:tc>
        <w:tc>
          <w:tcPr>
            <w:tcW w:w="1218" w:type="pct"/>
            <w:tcBorders>
              <w:top w:val="single" w:sz="12" w:space="0" w:color="auto"/>
              <w:left w:val="nil"/>
              <w:bottom w:val="single" w:sz="12" w:space="0" w:color="auto"/>
              <w:right w:val="nil"/>
            </w:tcBorders>
            <w:vAlign w:val="center"/>
          </w:tcPr>
          <w:p w14:paraId="7D84F422"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A</w:t>
            </w:r>
            <w:r w:rsidRPr="00640763">
              <w:rPr>
                <w:rFonts w:ascii="Times New Roman" w:hAnsi="Times New Roman" w:cs="Times New Roman" w:hint="eastAsia"/>
                <w:sz w:val="20"/>
                <w:szCs w:val="20"/>
              </w:rPr>
              <w:t>nnu</w:t>
            </w:r>
            <w:r w:rsidRPr="00640763">
              <w:rPr>
                <w:rFonts w:ascii="Times New Roman" w:hAnsi="Times New Roman" w:cs="Times New Roman"/>
                <w:sz w:val="20"/>
                <w:szCs w:val="20"/>
              </w:rPr>
              <w:t>al O&amp;M cost</w:t>
            </w:r>
          </w:p>
        </w:tc>
        <w:tc>
          <w:tcPr>
            <w:tcW w:w="1052" w:type="pct"/>
            <w:tcBorders>
              <w:top w:val="single" w:sz="12" w:space="0" w:color="auto"/>
              <w:left w:val="nil"/>
              <w:bottom w:val="single" w:sz="12" w:space="0" w:color="auto"/>
              <w:right w:val="nil"/>
            </w:tcBorders>
            <w:vAlign w:val="center"/>
          </w:tcPr>
          <w:p w14:paraId="7096A9D2"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hint="eastAsia"/>
                <w:sz w:val="20"/>
                <w:szCs w:val="20"/>
              </w:rPr>
              <w:t>Source</w:t>
            </w:r>
          </w:p>
        </w:tc>
      </w:tr>
      <w:tr w:rsidR="0026540A" w:rsidRPr="00640763" w14:paraId="5E4845C6" w14:textId="77777777" w:rsidTr="00995932">
        <w:trPr>
          <w:trHeight w:val="312"/>
        </w:trPr>
        <w:tc>
          <w:tcPr>
            <w:tcW w:w="1388" w:type="pct"/>
            <w:tcBorders>
              <w:top w:val="nil"/>
              <w:left w:val="nil"/>
              <w:bottom w:val="nil"/>
              <w:right w:val="nil"/>
            </w:tcBorders>
            <w:vAlign w:val="center"/>
          </w:tcPr>
          <w:p w14:paraId="4894E5A5"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hint="eastAsia"/>
                <w:sz w:val="20"/>
                <w:szCs w:val="20"/>
              </w:rPr>
              <w:t>P</w:t>
            </w:r>
            <w:r w:rsidRPr="00640763">
              <w:rPr>
                <w:rFonts w:ascii="Times New Roman" w:hAnsi="Times New Roman" w:cs="Times New Roman"/>
                <w:sz w:val="20"/>
                <w:szCs w:val="20"/>
              </w:rPr>
              <w:t xml:space="preserve">V system </w:t>
            </w:r>
          </w:p>
        </w:tc>
        <w:tc>
          <w:tcPr>
            <w:tcW w:w="1342" w:type="pct"/>
            <w:tcBorders>
              <w:top w:val="nil"/>
              <w:left w:val="nil"/>
              <w:bottom w:val="nil"/>
              <w:right w:val="nil"/>
            </w:tcBorders>
            <w:vAlign w:val="center"/>
          </w:tcPr>
          <w:p w14:paraId="133AD172" w14:textId="5BD5BDB4" w:rsidR="0026540A" w:rsidRPr="00640763" w:rsidRDefault="004F3760" w:rsidP="000E74EF">
            <w:pPr>
              <w:rPr>
                <w:sz w:val="20"/>
                <w:szCs w:val="20"/>
              </w:rPr>
            </w:pPr>
            <w:r w:rsidRPr="00640763">
              <w:rPr>
                <w:rFonts w:ascii="Times New Roman" w:hAnsi="Times New Roman" w:cs="Times New Roman"/>
                <w:sz w:val="20"/>
                <w:szCs w:val="20"/>
              </w:rPr>
              <w:t>55</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r w:rsidR="0026540A" w:rsidRPr="00640763">
              <w:rPr>
                <w:rFonts w:ascii="Times New Roman" w:hAnsi="Times New Roman" w:cs="Times New Roman"/>
                <w:sz w:val="20"/>
                <w:szCs w:val="20"/>
              </w:rPr>
              <w:t>kW</w:t>
            </w:r>
          </w:p>
        </w:tc>
        <w:tc>
          <w:tcPr>
            <w:tcW w:w="1218" w:type="pct"/>
            <w:tcBorders>
              <w:top w:val="nil"/>
              <w:left w:val="nil"/>
              <w:bottom w:val="nil"/>
              <w:right w:val="nil"/>
            </w:tcBorders>
            <w:vAlign w:val="center"/>
          </w:tcPr>
          <w:p w14:paraId="5281C879" w14:textId="2AA84C90" w:rsidR="0026540A" w:rsidRPr="00640763" w:rsidRDefault="004F3760" w:rsidP="000E74EF">
            <w:pPr>
              <w:rPr>
                <w:rFonts w:ascii="Times New Roman" w:hAnsi="Times New Roman" w:cs="Times New Roman"/>
                <w:sz w:val="20"/>
                <w:szCs w:val="20"/>
              </w:rPr>
            </w:pPr>
            <w:r w:rsidRPr="00640763">
              <w:rPr>
                <w:rFonts w:ascii="Times New Roman" w:hAnsi="Times New Roman" w:cs="Times New Roman"/>
                <w:sz w:val="20"/>
                <w:szCs w:val="20"/>
              </w:rPr>
              <w:t>11</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r w:rsidR="0026540A" w:rsidRPr="00640763">
              <w:rPr>
                <w:rFonts w:ascii="Times New Roman" w:hAnsi="Times New Roman" w:cs="Times New Roman"/>
                <w:sz w:val="20"/>
                <w:szCs w:val="20"/>
              </w:rPr>
              <w:t>kW</w:t>
            </w:r>
          </w:p>
        </w:tc>
        <w:tc>
          <w:tcPr>
            <w:tcW w:w="1052" w:type="pct"/>
            <w:vMerge w:val="restart"/>
            <w:tcBorders>
              <w:top w:val="nil"/>
              <w:left w:val="nil"/>
              <w:bottom w:val="nil"/>
              <w:right w:val="nil"/>
            </w:tcBorders>
            <w:vAlign w:val="center"/>
          </w:tcPr>
          <w:p w14:paraId="57F49D6D" w14:textId="60AAE7E1" w:rsidR="0026540A" w:rsidRPr="00640763" w:rsidRDefault="0026540A" w:rsidP="000E74EF">
            <w:pPr>
              <w:jc w:val="left"/>
              <w:rPr>
                <w:rFonts w:ascii="Times New Roman" w:hAnsi="Times New Roman" w:cs="Times New Roman"/>
                <w:sz w:val="20"/>
                <w:szCs w:val="20"/>
              </w:rPr>
            </w:pPr>
            <w:r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21m73c7i4g","properties":{"unsorted":true,"formattedCitation":"[29,40,55]","plainCitation":"[29,40,55]","noteIndex":0},"citationItems":[{"id":653,"uris":["http://zotero.org/users/local/9ThtfrAa/items/UANX2376"],"uri":["http://zotero.org/users/local/9ThtfrAa/items/UANX2376"],"itemData":{"id":653,"type":"article-journal","container-title":"Energy","ISSN":"0360-5442","journalAbbreviation":"Energy","page":"326-339","title":"Economic evaluation of a PV combined energy storage charging station based on cost estimation of second-use batteries","volume":"165","author":[{"family":"Han","given":"Xiaojuan"},{"family":"Liang","given":"Yubo"},{"family":"Ai","given":"Yaoyao"},{"family":"Li","given":"Jianlin"}],"issued":{"date-parts":[["2018"]]}},"label":"page"},{"id":700,"uris":["http://zotero.org/users/local/9ThtfrAa/items/W24TQ9IH"],"uri":["http://zotero.org/users/local/9ThtfrAa/items/W24TQ9IH"],"itemData":{"id":700,"type":"article-journal","container-title":"Applied Energy","ISSN":"0306-2619","journalAbbreviation":"Applied Energy","note":"publisher: Elsevier","page":"601-612","title":"Optimal trading of plug-in electric vehicle aggregation agents in a market environment for sustainability","volume":"162","author":[{"family":"Shafie-Khah","given":"M"},{"family":"Heydarian-Forushani","given":"E"},{"family":"Golshan","given":"MEH"},{"family":"Siano","given":"P"},{"family":"Moghaddam","given":"MP"},{"family":"Sheikh-El-Eslami","given":"MK"},{"family":"Catalão","given":"JPS"}],"issued":{"date-parts":[["2016"]]}},"label":"page"},{"id":1220,"uris":["http://zotero.org/users/local/9ThtfrAa/items/X5KKY59I"],"uri":["http://zotero.org/users/local/9ThtfrAa/items/X5KKY59I"],"itemData":{"id":1220,"type":"article-journal","container-title":"Applied Energy","ISSN":"0306-2619","journalAbbreviation":"Applied Energy","note":"publisher: Elsevier","page":"113313","title":"The social-economic-environmental impacts of recycling retired EV batteries under reward-penalty mechanism","volume":"251","author":[{"family":"Tang","given":"Yanyan"},{"family":"Zhang","given":"Qi"},{"family":"Li","given":"Yaoming"},{"family":"Li","given":"Hailong"},{"family":"Pan","given":"Xunzhang"},{"family":"Mclellan","given":"Benjamin"}],"issued":{"date-parts":[["2019"]]}},"label":"page"}],"schema":"https://github.com/citation-style-language/schema/raw/master/csl-citation.json"} </w:instrText>
            </w:r>
            <w:r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[29,40,55]</w:t>
            </w:r>
            <w:r w:rsidRPr="00640763">
              <w:rPr>
                <w:rFonts w:ascii="Times New Roman" w:hAnsi="Times New Roman" w:cs="Times New Roman"/>
                <w:sz w:val="20"/>
                <w:szCs w:val="20"/>
              </w:rPr>
              <w:fldChar w:fldCharType="end"/>
            </w:r>
          </w:p>
        </w:tc>
      </w:tr>
      <w:tr w:rsidR="0026540A" w:rsidRPr="00640763" w14:paraId="52E4FA0A" w14:textId="77777777" w:rsidTr="00995932">
        <w:trPr>
          <w:trHeight w:val="312"/>
        </w:trPr>
        <w:tc>
          <w:tcPr>
            <w:tcW w:w="1388" w:type="pct"/>
            <w:tcBorders>
              <w:top w:val="nil"/>
              <w:left w:val="nil"/>
              <w:bottom w:val="nil"/>
              <w:right w:val="nil"/>
            </w:tcBorders>
            <w:vAlign w:val="center"/>
          </w:tcPr>
          <w:p w14:paraId="15A99B58"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hint="eastAsia"/>
                <w:sz w:val="20"/>
                <w:szCs w:val="20"/>
              </w:rPr>
              <w:t>N</w:t>
            </w:r>
            <w:r w:rsidRPr="00640763">
              <w:rPr>
                <w:rFonts w:ascii="Times New Roman" w:hAnsi="Times New Roman" w:cs="Times New Roman"/>
                <w:sz w:val="20"/>
                <w:szCs w:val="20"/>
              </w:rPr>
              <w:t>ew battery system</w:t>
            </w:r>
          </w:p>
        </w:tc>
        <w:tc>
          <w:tcPr>
            <w:tcW w:w="1342" w:type="pct"/>
            <w:tcBorders>
              <w:top w:val="nil"/>
              <w:left w:val="nil"/>
              <w:bottom w:val="nil"/>
              <w:right w:val="nil"/>
            </w:tcBorders>
            <w:vAlign w:val="center"/>
          </w:tcPr>
          <w:p w14:paraId="26B92D5A" w14:textId="56956879" w:rsidR="0026540A" w:rsidRPr="00640763" w:rsidRDefault="004F3760" w:rsidP="000E74EF">
            <w:pPr>
              <w:rPr>
                <w:sz w:val="20"/>
                <w:szCs w:val="20"/>
              </w:rPr>
            </w:pPr>
            <w:r w:rsidRPr="00640763">
              <w:rPr>
                <w:rFonts w:ascii="Times New Roman" w:hAnsi="Times New Roman" w:cs="Times New Roman"/>
                <w:sz w:val="20"/>
                <w:szCs w:val="20"/>
              </w:rPr>
              <w:t>40</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r w:rsidR="0026540A" w:rsidRPr="00640763">
              <w:rPr>
                <w:rFonts w:ascii="Times New Roman" w:hAnsi="Times New Roman" w:cs="Times New Roman"/>
                <w:sz w:val="20"/>
                <w:szCs w:val="20"/>
              </w:rPr>
              <w:t>kWh</w:t>
            </w:r>
          </w:p>
        </w:tc>
        <w:tc>
          <w:tcPr>
            <w:tcW w:w="1218" w:type="pct"/>
            <w:tcBorders>
              <w:top w:val="nil"/>
              <w:left w:val="nil"/>
              <w:bottom w:val="nil"/>
              <w:right w:val="nil"/>
            </w:tcBorders>
            <w:vAlign w:val="center"/>
          </w:tcPr>
          <w:p w14:paraId="290D99E2" w14:textId="0270AB24" w:rsidR="0026540A" w:rsidRPr="00640763" w:rsidRDefault="004F3760" w:rsidP="000E74EF">
            <w:pPr>
              <w:rPr>
                <w:rFonts w:ascii="Times New Roman" w:hAnsi="Times New Roman" w:cs="Times New Roman"/>
                <w:sz w:val="20"/>
                <w:szCs w:val="20"/>
              </w:rPr>
            </w:pPr>
            <w:r w:rsidRPr="00640763">
              <w:rPr>
                <w:rFonts w:ascii="Times New Roman" w:hAnsi="Times New Roman" w:cs="Times New Roman"/>
                <w:sz w:val="20"/>
                <w:szCs w:val="20"/>
              </w:rPr>
              <w:t>8</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r w:rsidR="0026540A" w:rsidRPr="00640763">
              <w:rPr>
                <w:rFonts w:ascii="Times New Roman" w:hAnsi="Times New Roman" w:cs="Times New Roman"/>
                <w:sz w:val="20"/>
                <w:szCs w:val="20"/>
              </w:rPr>
              <w:t>kWh</w:t>
            </w:r>
          </w:p>
        </w:tc>
        <w:tc>
          <w:tcPr>
            <w:tcW w:w="1052" w:type="pct"/>
            <w:vMerge/>
            <w:tcBorders>
              <w:top w:val="nil"/>
              <w:left w:val="nil"/>
              <w:right w:val="nil"/>
            </w:tcBorders>
            <w:vAlign w:val="center"/>
          </w:tcPr>
          <w:p w14:paraId="09D531D2" w14:textId="77777777" w:rsidR="0026540A" w:rsidRPr="00640763" w:rsidRDefault="0026540A" w:rsidP="000E74EF">
            <w:pPr>
              <w:rPr>
                <w:rFonts w:ascii="Times New Roman" w:hAnsi="Times New Roman" w:cs="Times New Roman"/>
                <w:sz w:val="20"/>
                <w:szCs w:val="20"/>
              </w:rPr>
            </w:pPr>
          </w:p>
        </w:tc>
      </w:tr>
      <w:tr w:rsidR="0026540A" w:rsidRPr="00640763" w14:paraId="6A08A3DD" w14:textId="77777777" w:rsidTr="00995932">
        <w:trPr>
          <w:trHeight w:val="312"/>
        </w:trPr>
        <w:tc>
          <w:tcPr>
            <w:tcW w:w="1388" w:type="pct"/>
            <w:tcBorders>
              <w:top w:val="nil"/>
              <w:left w:val="nil"/>
              <w:bottom w:val="nil"/>
              <w:right w:val="nil"/>
            </w:tcBorders>
            <w:vAlign w:val="center"/>
          </w:tcPr>
          <w:p w14:paraId="355926AD"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Second-life battery system</w:t>
            </w:r>
          </w:p>
        </w:tc>
        <w:tc>
          <w:tcPr>
            <w:tcW w:w="1342" w:type="pct"/>
            <w:tcBorders>
              <w:top w:val="nil"/>
              <w:left w:val="nil"/>
              <w:bottom w:val="nil"/>
              <w:right w:val="nil"/>
            </w:tcBorders>
            <w:vAlign w:val="center"/>
          </w:tcPr>
          <w:p w14:paraId="382D9AE8" w14:textId="7E920252" w:rsidR="0026540A" w:rsidRPr="00640763" w:rsidRDefault="004F3760" w:rsidP="000E74EF">
            <w:pPr>
              <w:rPr>
                <w:sz w:val="20"/>
                <w:szCs w:val="20"/>
              </w:rPr>
            </w:pPr>
            <w:r w:rsidRPr="00640763">
              <w:rPr>
                <w:rFonts w:ascii="Times New Roman" w:hAnsi="Times New Roman" w:cs="Times New Roman"/>
                <w:sz w:val="20"/>
                <w:szCs w:val="20"/>
              </w:rPr>
              <w:t>22</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r w:rsidR="0026540A" w:rsidRPr="00640763">
              <w:rPr>
                <w:rFonts w:ascii="Times New Roman" w:hAnsi="Times New Roman" w:cs="Times New Roman"/>
                <w:sz w:val="20"/>
                <w:szCs w:val="20"/>
              </w:rPr>
              <w:t>kWh</w:t>
            </w:r>
          </w:p>
        </w:tc>
        <w:tc>
          <w:tcPr>
            <w:tcW w:w="1218" w:type="pct"/>
            <w:tcBorders>
              <w:top w:val="nil"/>
              <w:left w:val="nil"/>
              <w:bottom w:val="nil"/>
              <w:right w:val="nil"/>
            </w:tcBorders>
            <w:vAlign w:val="center"/>
          </w:tcPr>
          <w:p w14:paraId="489C8AE0" w14:textId="1BB4C93F" w:rsidR="0026540A" w:rsidRPr="00640763" w:rsidRDefault="004F3760" w:rsidP="000E74EF">
            <w:pPr>
              <w:rPr>
                <w:rFonts w:ascii="Times New Roman" w:hAnsi="Times New Roman" w:cs="Times New Roman"/>
                <w:sz w:val="20"/>
                <w:szCs w:val="20"/>
              </w:rPr>
            </w:pPr>
            <w:r w:rsidRPr="00640763">
              <w:rPr>
                <w:rFonts w:ascii="Times New Roman" w:hAnsi="Times New Roman" w:cs="Times New Roman"/>
                <w:sz w:val="20"/>
                <w:szCs w:val="20"/>
              </w:rPr>
              <w:t>4.4</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r w:rsidR="0026540A" w:rsidRPr="00640763">
              <w:rPr>
                <w:rFonts w:ascii="Times New Roman" w:hAnsi="Times New Roman" w:cs="Times New Roman"/>
                <w:sz w:val="20"/>
                <w:szCs w:val="20"/>
              </w:rPr>
              <w:t>kWh</w:t>
            </w:r>
          </w:p>
        </w:tc>
        <w:tc>
          <w:tcPr>
            <w:tcW w:w="1052" w:type="pct"/>
            <w:vMerge/>
            <w:tcBorders>
              <w:left w:val="nil"/>
              <w:bottom w:val="nil"/>
              <w:right w:val="nil"/>
            </w:tcBorders>
            <w:vAlign w:val="center"/>
          </w:tcPr>
          <w:p w14:paraId="38888FFD" w14:textId="77777777" w:rsidR="0026540A" w:rsidRPr="00640763" w:rsidRDefault="0026540A" w:rsidP="000E74EF">
            <w:pPr>
              <w:rPr>
                <w:rFonts w:ascii="Times New Roman" w:hAnsi="Times New Roman" w:cs="Times New Roman"/>
                <w:sz w:val="20"/>
                <w:szCs w:val="20"/>
              </w:rPr>
            </w:pPr>
          </w:p>
        </w:tc>
      </w:tr>
      <w:tr w:rsidR="0026540A" w:rsidRPr="00640763" w14:paraId="1F784855" w14:textId="77777777" w:rsidTr="00995932">
        <w:trPr>
          <w:trHeight w:val="312"/>
        </w:trPr>
        <w:tc>
          <w:tcPr>
            <w:tcW w:w="1388" w:type="pct"/>
            <w:tcBorders>
              <w:top w:val="nil"/>
              <w:left w:val="nil"/>
              <w:bottom w:val="nil"/>
              <w:right w:val="nil"/>
            </w:tcBorders>
            <w:vAlign w:val="center"/>
          </w:tcPr>
          <w:p w14:paraId="68835603" w14:textId="415CC0F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FC</w:t>
            </w:r>
          </w:p>
        </w:tc>
        <w:tc>
          <w:tcPr>
            <w:tcW w:w="1342" w:type="pct"/>
            <w:tcBorders>
              <w:top w:val="nil"/>
              <w:left w:val="nil"/>
              <w:bottom w:val="nil"/>
              <w:right w:val="nil"/>
            </w:tcBorders>
            <w:vAlign w:val="center"/>
          </w:tcPr>
          <w:p w14:paraId="11878D2E" w14:textId="2929EF0F" w:rsidR="0026540A" w:rsidRPr="00640763" w:rsidRDefault="004F3760" w:rsidP="000E74EF">
            <w:pPr>
              <w:rPr>
                <w:sz w:val="20"/>
                <w:szCs w:val="20"/>
              </w:rPr>
            </w:pPr>
            <w:r w:rsidRPr="00640763">
              <w:rPr>
                <w:rFonts w:ascii="Times New Roman" w:hAnsi="Times New Roman" w:cs="Times New Roman"/>
                <w:sz w:val="20"/>
                <w:szCs w:val="20"/>
              </w:rPr>
              <w:t>535</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p>
        </w:tc>
        <w:tc>
          <w:tcPr>
            <w:tcW w:w="1218" w:type="pct"/>
            <w:tcBorders>
              <w:top w:val="nil"/>
              <w:left w:val="nil"/>
              <w:bottom w:val="nil"/>
              <w:right w:val="nil"/>
            </w:tcBorders>
            <w:vAlign w:val="center"/>
          </w:tcPr>
          <w:p w14:paraId="183FDA41" w14:textId="70016280"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 xml:space="preserve">100 </w:t>
            </w:r>
            <w:r w:rsidRPr="00640763">
              <w:rPr>
                <w:rFonts w:ascii="Times New Roman" w:hAnsi="Times New Roman" w:cs="Times New Roman" w:hint="eastAsia"/>
                <w:sz w:val="20"/>
                <w:szCs w:val="20"/>
              </w:rPr>
              <w:t>£</w:t>
            </w:r>
          </w:p>
        </w:tc>
        <w:tc>
          <w:tcPr>
            <w:tcW w:w="1052" w:type="pct"/>
            <w:vMerge w:val="restart"/>
            <w:tcBorders>
              <w:top w:val="nil"/>
              <w:left w:val="nil"/>
              <w:right w:val="nil"/>
            </w:tcBorders>
            <w:vAlign w:val="center"/>
          </w:tcPr>
          <w:p w14:paraId="64A4C076" w14:textId="6701A81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vqskhmr2r","properties":{"unsorted":true,"formattedCitation":"[12,56]","plainCitation":"[12,56]","noteIndex":0},"citationItems":[{"id":730,"uris":["http://zotero.org/users/local/9ThtfrAa/items/QBEN2EGR"],"uri":["http://zotero.org/users/local/9ThtfrAa/items/QBEN2EGR"],"itemData":{"id":730,"type":"webpage","title":"Planning advice on electric vehicle charging points","URL":"https://www.haringey.gov.uk/parking-roads-and-travel/travel/electric-vehicles/electric-vehicles-charging-points/planning-advice-electric-vehicle-charging-points","author":[{"family":"London Borough of Haringey","given":""}],"issued":{"date-parts":[["2020"]]}},"label":"page"},{"id":725,"uris":["http://zotero.org/users/local/9ThtfrAa/items/JTSVFSYH"],"uri":["http://zotero.org/users/local/9ThtfrAa/items/JTSVFSYH"],"itemData":{"id":725,"type":"article-journal","container-title":"Journal of Modern Power Systems and Clean Energy","ISSN":"2196-5625","issue":"2","journalAbbreviation":"Journal of Modern Power Systems and Clean Energy","page":"193-205","title":"A Review on Electric Vehicle Charging Infrastructure Development in the UK","volume":"8","author":[{"family":"Chen","given":"Tianjin"},{"family":"Zhang","given":"Xiao-Ping"},{"family":"Wang","given":"Jianji"},{"family":"Li","given":"Jianing"},{"family":"Wu","given":"Cong"},{"family":"Hu","given":"Mingzhu"},{"family":"Bian","given":"Huiping"}],"issued":{"date-parts":[["2020"]]}},"label":"page"}],"schema":"https://github.com/citation-style-language/schema/raw/master/csl-citation.json"} </w:instrText>
            </w:r>
            <w:r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[12,56]</w:t>
            </w:r>
            <w:r w:rsidRPr="00640763">
              <w:rPr>
                <w:rFonts w:ascii="Times New Roman" w:hAnsi="Times New Roman" w:cs="Times New Roman"/>
                <w:sz w:val="20"/>
                <w:szCs w:val="20"/>
              </w:rPr>
              <w:fldChar w:fldCharType="end"/>
            </w:r>
          </w:p>
        </w:tc>
      </w:tr>
      <w:tr w:rsidR="0026540A" w:rsidRPr="00640763" w14:paraId="4B25C1E9" w14:textId="77777777" w:rsidTr="00995932">
        <w:trPr>
          <w:trHeight w:val="312"/>
        </w:trPr>
        <w:tc>
          <w:tcPr>
            <w:tcW w:w="1388" w:type="pct"/>
            <w:tcBorders>
              <w:top w:val="nil"/>
              <w:left w:val="nil"/>
              <w:bottom w:val="single" w:sz="12" w:space="0" w:color="auto"/>
              <w:right w:val="nil"/>
            </w:tcBorders>
            <w:vAlign w:val="center"/>
          </w:tcPr>
          <w:p w14:paraId="647BBA12"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RC</w:t>
            </w:r>
          </w:p>
        </w:tc>
        <w:tc>
          <w:tcPr>
            <w:tcW w:w="1342" w:type="pct"/>
            <w:tcBorders>
              <w:top w:val="nil"/>
              <w:left w:val="nil"/>
              <w:bottom w:val="single" w:sz="12" w:space="0" w:color="auto"/>
              <w:right w:val="nil"/>
            </w:tcBorders>
            <w:vAlign w:val="center"/>
          </w:tcPr>
          <w:p w14:paraId="799E3288" w14:textId="429BD9DA" w:rsidR="0026540A" w:rsidRPr="00640763" w:rsidRDefault="004F3760" w:rsidP="000E74EF">
            <w:pPr>
              <w:rPr>
                <w:sz w:val="20"/>
                <w:szCs w:val="20"/>
              </w:rPr>
            </w:pPr>
            <w:r w:rsidRPr="00640763">
              <w:rPr>
                <w:rFonts w:ascii="Times New Roman" w:hAnsi="Times New Roman" w:cs="Times New Roman"/>
                <w:sz w:val="20"/>
                <w:szCs w:val="20"/>
              </w:rPr>
              <w:t>5194</w:t>
            </w:r>
            <w:r w:rsidR="0026540A" w:rsidRPr="00640763">
              <w:rPr>
                <w:rFonts w:ascii="Times New Roman" w:hAnsi="Times New Roman" w:cs="Times New Roman"/>
                <w:sz w:val="20"/>
                <w:szCs w:val="20"/>
              </w:rPr>
              <w:t xml:space="preserve"> </w:t>
            </w:r>
            <w:r w:rsidR="0026540A" w:rsidRPr="00640763">
              <w:rPr>
                <w:rFonts w:ascii="Times New Roman" w:hAnsi="Times New Roman" w:cs="Times New Roman" w:hint="eastAsia"/>
                <w:sz w:val="20"/>
                <w:szCs w:val="20"/>
              </w:rPr>
              <w:t>£</w:t>
            </w:r>
          </w:p>
        </w:tc>
        <w:tc>
          <w:tcPr>
            <w:tcW w:w="1218" w:type="pct"/>
            <w:tcBorders>
              <w:top w:val="nil"/>
              <w:left w:val="nil"/>
              <w:bottom w:val="single" w:sz="12" w:space="0" w:color="auto"/>
              <w:right w:val="nil"/>
            </w:tcBorders>
            <w:vAlign w:val="center"/>
          </w:tcPr>
          <w:p w14:paraId="45057E1F" w14:textId="4D28A0A9" w:rsidR="0026540A" w:rsidRPr="00640763" w:rsidRDefault="004F3760" w:rsidP="000E74EF">
            <w:pPr>
              <w:rPr>
                <w:rFonts w:ascii="Times New Roman" w:hAnsi="Times New Roman" w:cs="Times New Roman"/>
                <w:sz w:val="20"/>
                <w:szCs w:val="20"/>
              </w:rPr>
            </w:pPr>
            <w:r w:rsidRPr="00640763">
              <w:rPr>
                <w:rFonts w:ascii="Times New Roman" w:hAnsi="Times New Roman" w:cs="Times New Roman"/>
                <w:sz w:val="20"/>
                <w:szCs w:val="20"/>
              </w:rPr>
              <w:t>3</w:t>
            </w:r>
            <w:r w:rsidR="0026540A" w:rsidRPr="00640763">
              <w:rPr>
                <w:rFonts w:ascii="Times New Roman" w:hAnsi="Times New Roman" w:cs="Times New Roman"/>
                <w:sz w:val="20"/>
                <w:szCs w:val="20"/>
              </w:rPr>
              <w:t xml:space="preserve">00 </w:t>
            </w:r>
            <w:r w:rsidR="0026540A" w:rsidRPr="00640763">
              <w:rPr>
                <w:rFonts w:ascii="Times New Roman" w:hAnsi="Times New Roman" w:cs="Times New Roman" w:hint="eastAsia"/>
                <w:sz w:val="20"/>
                <w:szCs w:val="20"/>
              </w:rPr>
              <w:t>£</w:t>
            </w:r>
          </w:p>
        </w:tc>
        <w:tc>
          <w:tcPr>
            <w:tcW w:w="1052" w:type="pct"/>
            <w:vMerge/>
            <w:tcBorders>
              <w:left w:val="nil"/>
              <w:bottom w:val="single" w:sz="12" w:space="0" w:color="auto"/>
              <w:right w:val="nil"/>
            </w:tcBorders>
            <w:vAlign w:val="center"/>
          </w:tcPr>
          <w:p w14:paraId="7EC448B2" w14:textId="77777777" w:rsidR="0026540A" w:rsidRPr="00640763" w:rsidRDefault="0026540A" w:rsidP="000E74EF">
            <w:pPr>
              <w:rPr>
                <w:rFonts w:ascii="Times New Roman" w:hAnsi="Times New Roman" w:cs="Times New Roman"/>
                <w:sz w:val="20"/>
                <w:szCs w:val="20"/>
              </w:rPr>
            </w:pPr>
          </w:p>
        </w:tc>
      </w:tr>
    </w:tbl>
    <w:p w14:paraId="1843EE51" w14:textId="342A6506" w:rsidR="009111AB" w:rsidRPr="00640763" w:rsidRDefault="009111AB" w:rsidP="009111AB">
      <w:pPr>
        <w:pStyle w:val="ListParagraph"/>
        <w:ind w:left="680" w:firstLineChars="0" w:hanging="680"/>
        <w:rPr>
          <w:rFonts w:ascii="Times New Roman" w:hAnsi="Times New Roman" w:cs="Times New Roman"/>
          <w:sz w:val="18"/>
          <w:szCs w:val="18"/>
        </w:rPr>
      </w:pPr>
      <w:r w:rsidRPr="00640763">
        <w:rPr>
          <w:rFonts w:ascii="Times New Roman" w:hAnsi="Times New Roman" w:cs="Times New Roman"/>
          <w:sz w:val="18"/>
          <w:szCs w:val="18"/>
        </w:rPr>
        <w:t xml:space="preserve">Note: 1. </w:t>
      </w:r>
      <w:r w:rsidR="00995932" w:rsidRPr="00640763">
        <w:rPr>
          <w:position w:val="-30"/>
        </w:rPr>
        <w:object w:dxaOrig="4440" w:dyaOrig="639" w14:anchorId="3029761B">
          <v:shape id="_x0000_i1212" type="#_x0000_t75" style="width:221.65pt;height:31.95pt" o:ole="">
            <v:imagedata r:id="rId393" o:title=""/>
          </v:shape>
          <o:OLEObject Type="Embed" ProgID="Equation.DSMT4" ShapeID="_x0000_i1212" DrawAspect="Content" ObjectID="_1705906330" r:id="rId394"/>
        </w:object>
      </w:r>
      <w:r w:rsidRPr="00640763">
        <w:rPr>
          <w:rFonts w:ascii="Times New Roman" w:hAnsi="Times New Roman" w:cs="Times New Roman"/>
          <w:sz w:val="18"/>
          <w:szCs w:val="18"/>
        </w:rPr>
        <w:t xml:space="preserve">, where capital cost covers procurement and installation of the facility itself and its hardware components. The residual value is </w:t>
      </w:r>
      <w:r w:rsidR="004F3760" w:rsidRPr="00640763">
        <w:rPr>
          <w:rFonts w:ascii="Times New Roman" w:hAnsi="Times New Roman" w:cs="Times New Roman"/>
          <w:sz w:val="18"/>
          <w:szCs w:val="18"/>
        </w:rPr>
        <w:t>3</w:t>
      </w:r>
      <w:r w:rsidRPr="00640763">
        <w:rPr>
          <w:rFonts w:ascii="Times New Roman" w:hAnsi="Times New Roman" w:cs="Times New Roman"/>
          <w:sz w:val="18"/>
          <w:szCs w:val="18"/>
        </w:rPr>
        <w:t xml:space="preserve">0% of the initial value, and the discount rate </w:t>
      </w:r>
      <w:bookmarkStart w:id="33" w:name="_Hlk81226425"/>
      <w:r w:rsidRPr="00640763">
        <w:rPr>
          <w:rFonts w:ascii="Times New Roman" w:hAnsi="Times New Roman" w:cs="Times New Roman"/>
          <w:sz w:val="18"/>
          <w:szCs w:val="18"/>
        </w:rPr>
        <w:t>is set as 7.0%</w:t>
      </w:r>
      <w:bookmarkStart w:id="34" w:name="_Hlk81236453"/>
      <w:r w:rsidRPr="00640763">
        <w:rPr>
          <w:rFonts w:ascii="Times New Roman" w:hAnsi="Times New Roman" w:cs="Times New Roman"/>
          <w:sz w:val="18"/>
          <w:szCs w:val="18"/>
        </w:rPr>
        <w:t xml:space="preserve"> </w:t>
      </w:r>
      <w:r w:rsidRPr="00640763">
        <w:rPr>
          <w:rFonts w:ascii="Times New Roman" w:hAnsi="Times New Roman" w:cs="Times New Roman"/>
          <w:sz w:val="18"/>
          <w:szCs w:val="18"/>
        </w:rPr>
        <w:fldChar w:fldCharType="begin"/>
      </w:r>
      <w:r w:rsidR="00931423" w:rsidRPr="00640763">
        <w:rPr>
          <w:rFonts w:ascii="Times New Roman" w:hAnsi="Times New Roman" w:cs="Times New Roman"/>
          <w:sz w:val="18"/>
          <w:szCs w:val="18"/>
        </w:rPr>
        <w:instrText xml:space="preserve"> ADDIN ZOTERO_ITEM CSL_CITATION {"citationID":"V7HPzRDB","properties":{"unsorted":true,"formattedCitation":"[11]","plainCitation":"[11]","noteIndex":0},"citationItems":[{"id":618,"uris":["http://zotero.org/users/local/9ThtfrAa/items/774L5DH8"],"uri":["http://zotero.org/users/local/9ThtfrAa/items/774L5DH8"],"itemData":{"id":618,"type":"article-journal","container-title":"Energy","ISSN":"0360-5442","journalAbbreviation":"Energy","page":"1182-1197","title":"The feasibility of solar parking lots for electric vehicles","volume":"140","author":[{"family":"Figueiredo","given":"Raquel"},{"family":"Nunes","given":"Pedro"},{"family":"Brito","given":"Miguel C"}],"issued":{"date-parts":[["2017"]]}}}],"schema":"https://github.com/citation-style-language/schema/raw/master/csl-citation.json"} </w:instrText>
      </w:r>
      <w:r w:rsidRPr="00640763">
        <w:rPr>
          <w:rFonts w:ascii="Times New Roman" w:hAnsi="Times New Roman" w:cs="Times New Roman"/>
          <w:sz w:val="18"/>
          <w:szCs w:val="18"/>
        </w:rPr>
        <w:fldChar w:fldCharType="separate"/>
      </w:r>
      <w:r w:rsidR="00931423" w:rsidRPr="00640763">
        <w:rPr>
          <w:rFonts w:ascii="Times New Roman" w:hAnsi="Times New Roman" w:cs="Times New Roman"/>
          <w:sz w:val="18"/>
        </w:rPr>
        <w:t>[11]</w:t>
      </w:r>
      <w:r w:rsidRPr="00640763">
        <w:rPr>
          <w:rFonts w:ascii="Times New Roman" w:hAnsi="Times New Roman" w:cs="Times New Roman"/>
          <w:sz w:val="18"/>
          <w:szCs w:val="18"/>
        </w:rPr>
        <w:fldChar w:fldCharType="end"/>
      </w:r>
      <w:bookmarkEnd w:id="34"/>
      <w:r w:rsidRPr="00640763">
        <w:rPr>
          <w:rFonts w:ascii="Times New Roman" w:hAnsi="Times New Roman" w:cs="Times New Roman"/>
          <w:sz w:val="18"/>
          <w:szCs w:val="18"/>
        </w:rPr>
        <w:t xml:space="preserve">. </w:t>
      </w:r>
      <w:bookmarkEnd w:id="33"/>
    </w:p>
    <w:p w14:paraId="0951B12D" w14:textId="6D2F7B9C" w:rsidR="00657312" w:rsidRPr="00640763" w:rsidRDefault="009111AB" w:rsidP="00F06963">
      <w:pPr>
        <w:pStyle w:val="ListParagraph"/>
        <w:ind w:left="459" w:firstLineChars="0" w:firstLine="0"/>
        <w:rPr>
          <w:rFonts w:ascii="Times New Roman" w:hAnsi="Times New Roman" w:cs="Times New Roman"/>
          <w:sz w:val="18"/>
          <w:szCs w:val="18"/>
        </w:rPr>
      </w:pPr>
      <w:r w:rsidRPr="00640763">
        <w:rPr>
          <w:rFonts w:ascii="Times New Roman" w:hAnsi="Times New Roman" w:cs="Times New Roman"/>
          <w:sz w:val="18"/>
          <w:szCs w:val="18"/>
        </w:rPr>
        <w:t>2.</w:t>
      </w:r>
      <w:r w:rsidRPr="00640763">
        <w:rPr>
          <w:rFonts w:ascii="Times New Roman" w:hAnsi="Times New Roman" w:cs="Times New Roman" w:hint="eastAsia"/>
          <w:sz w:val="18"/>
          <w:szCs w:val="18"/>
        </w:rPr>
        <w:t xml:space="preserve"> </w:t>
      </w:r>
      <w:r w:rsidRPr="00640763">
        <w:rPr>
          <w:rFonts w:ascii="Times New Roman" w:hAnsi="Times New Roman" w:cs="Times New Roman"/>
          <w:sz w:val="18"/>
          <w:szCs w:val="18"/>
        </w:rPr>
        <w:t>The annual O&amp;M cost includes maintenance inspection, data collection and warranty insurance.</w:t>
      </w:r>
    </w:p>
    <w:p w14:paraId="2ED8A82E" w14:textId="76BDED26" w:rsidR="002F5947" w:rsidRPr="00640763" w:rsidRDefault="002F5947" w:rsidP="0078146E">
      <w:pPr>
        <w:rPr>
          <w:rFonts w:ascii="Times New Roman" w:hAnsi="Times New Roman" w:cs="Times New Roman"/>
          <w:b/>
          <w:bCs/>
          <w:sz w:val="18"/>
          <w:szCs w:val="18"/>
        </w:rPr>
      </w:pPr>
    </w:p>
    <w:p w14:paraId="6F3FC8D5" w14:textId="7D08814C" w:rsidR="00045380" w:rsidRPr="00640763" w:rsidRDefault="00045380" w:rsidP="0078146E">
      <w:pPr>
        <w:rPr>
          <w:rFonts w:ascii="Times New Roman" w:hAnsi="Times New Roman" w:cs="Times New Roman"/>
          <w:b/>
          <w:bCs/>
          <w:sz w:val="18"/>
          <w:szCs w:val="18"/>
        </w:rPr>
      </w:pPr>
    </w:p>
    <w:p w14:paraId="4A552C6E" w14:textId="77777777" w:rsidR="00045380" w:rsidRPr="00640763" w:rsidRDefault="00045380" w:rsidP="0078146E">
      <w:pPr>
        <w:rPr>
          <w:rFonts w:ascii="Times New Roman" w:hAnsi="Times New Roman" w:cs="Times New Roman"/>
          <w:b/>
          <w:bCs/>
          <w:sz w:val="18"/>
          <w:szCs w:val="18"/>
        </w:rPr>
      </w:pPr>
    </w:p>
    <w:p w14:paraId="74D17951" w14:textId="4A441596" w:rsidR="0026540A" w:rsidRPr="00640763" w:rsidRDefault="0026540A" w:rsidP="0026540A">
      <w:pPr>
        <w:rPr>
          <w:rFonts w:ascii="Times New Roman" w:hAnsi="Times New Roman" w:cs="Times New Roman"/>
          <w:szCs w:val="21"/>
        </w:rPr>
      </w:pPr>
      <w:r w:rsidRPr="00640763">
        <w:rPr>
          <w:rFonts w:ascii="Times New Roman" w:hAnsi="Times New Roman" w:cs="Times New Roman"/>
          <w:b/>
          <w:bCs/>
          <w:szCs w:val="21"/>
        </w:rPr>
        <w:lastRenderedPageBreak/>
        <w:t xml:space="preserve">Table </w:t>
      </w:r>
      <w:r w:rsidR="00AA102D" w:rsidRPr="00640763">
        <w:rPr>
          <w:rFonts w:ascii="Times New Roman" w:hAnsi="Times New Roman" w:cs="Times New Roman"/>
          <w:b/>
          <w:bCs/>
          <w:szCs w:val="21"/>
        </w:rPr>
        <w:t>5</w:t>
      </w:r>
      <w:r w:rsidRPr="00640763">
        <w:rPr>
          <w:rFonts w:ascii="Times New Roman" w:hAnsi="Times New Roman" w:cs="Times New Roman"/>
          <w:szCs w:val="21"/>
        </w:rPr>
        <w:t xml:space="preserve">. </w:t>
      </w:r>
      <w:r w:rsidR="00255152" w:rsidRPr="00640763">
        <w:rPr>
          <w:rFonts w:ascii="Times New Roman" w:hAnsi="Times New Roman" w:cs="Times New Roman"/>
          <w:szCs w:val="21"/>
        </w:rPr>
        <w:t>Technical performance</w:t>
      </w:r>
      <w:r w:rsidR="002C102C" w:rsidRPr="00640763">
        <w:rPr>
          <w:rFonts w:ascii="Times New Roman" w:hAnsi="Times New Roman" w:cs="Times New Roman"/>
          <w:szCs w:val="21"/>
        </w:rPr>
        <w:t xml:space="preserve"> p</w:t>
      </w:r>
      <w:r w:rsidRPr="00640763">
        <w:rPr>
          <w:rFonts w:ascii="Times New Roman" w:hAnsi="Times New Roman" w:cs="Times New Roman"/>
          <w:szCs w:val="21"/>
        </w:rPr>
        <w:t>arameter list</w:t>
      </w:r>
    </w:p>
    <w:tbl>
      <w:tblPr>
        <w:tblStyle w:val="TableGrid"/>
        <w:tblW w:w="5000" w:type="pct"/>
        <w:tblLook w:val="04A0" w:firstRow="1" w:lastRow="0" w:firstColumn="1" w:lastColumn="0" w:noHBand="0" w:noVBand="1"/>
      </w:tblPr>
      <w:tblGrid>
        <w:gridCol w:w="3503"/>
        <w:gridCol w:w="1359"/>
        <w:gridCol w:w="1963"/>
        <w:gridCol w:w="1333"/>
        <w:gridCol w:w="912"/>
      </w:tblGrid>
      <w:tr w:rsidR="0026540A" w:rsidRPr="00640763" w14:paraId="4A2B01B9" w14:textId="77777777" w:rsidTr="00F06963">
        <w:trPr>
          <w:trHeight w:val="312"/>
        </w:trPr>
        <w:tc>
          <w:tcPr>
            <w:tcW w:w="1931" w:type="pct"/>
            <w:tcBorders>
              <w:top w:val="single" w:sz="12" w:space="0" w:color="auto"/>
              <w:left w:val="nil"/>
              <w:bottom w:val="single" w:sz="12" w:space="0" w:color="auto"/>
              <w:right w:val="nil"/>
            </w:tcBorders>
            <w:vAlign w:val="center"/>
          </w:tcPr>
          <w:p w14:paraId="232808AC" w14:textId="77777777" w:rsidR="0026540A" w:rsidRPr="00640763" w:rsidRDefault="0026540A" w:rsidP="000E74EF">
            <w:pPr>
              <w:rPr>
                <w:rFonts w:ascii="Times New Roman" w:hAnsi="Times New Roman" w:cs="Times New Roman"/>
                <w:sz w:val="20"/>
                <w:szCs w:val="20"/>
              </w:rPr>
            </w:pPr>
          </w:p>
        </w:tc>
        <w:tc>
          <w:tcPr>
            <w:tcW w:w="749" w:type="pct"/>
            <w:tcBorders>
              <w:top w:val="single" w:sz="12" w:space="0" w:color="auto"/>
              <w:left w:val="nil"/>
              <w:bottom w:val="single" w:sz="12" w:space="0" w:color="auto"/>
              <w:right w:val="nil"/>
            </w:tcBorders>
            <w:vAlign w:val="center"/>
          </w:tcPr>
          <w:p w14:paraId="51E165DB" w14:textId="77777777" w:rsidR="0026540A" w:rsidRPr="00640763" w:rsidRDefault="0026540A" w:rsidP="000E74EF">
            <w:pPr>
              <w:rPr>
                <w:sz w:val="20"/>
                <w:szCs w:val="20"/>
              </w:rPr>
            </w:pPr>
            <w:r w:rsidRPr="00640763">
              <w:rPr>
                <w:rFonts w:ascii="Times New Roman" w:hAnsi="Times New Roman" w:cs="Times New Roman" w:hint="eastAsia"/>
                <w:sz w:val="20"/>
                <w:szCs w:val="20"/>
              </w:rPr>
              <w:t>N</w:t>
            </w:r>
            <w:r w:rsidRPr="00640763">
              <w:rPr>
                <w:rFonts w:ascii="Times New Roman" w:hAnsi="Times New Roman" w:cs="Times New Roman"/>
                <w:sz w:val="20"/>
                <w:szCs w:val="20"/>
              </w:rPr>
              <w:t xml:space="preserve">ew battery </w:t>
            </w:r>
          </w:p>
        </w:tc>
        <w:tc>
          <w:tcPr>
            <w:tcW w:w="1082" w:type="pct"/>
            <w:tcBorders>
              <w:top w:val="single" w:sz="12" w:space="0" w:color="auto"/>
              <w:left w:val="nil"/>
              <w:bottom w:val="single" w:sz="12" w:space="0" w:color="auto"/>
              <w:right w:val="nil"/>
            </w:tcBorders>
            <w:vAlign w:val="center"/>
          </w:tcPr>
          <w:p w14:paraId="4F0D6550"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Second-life battery</w:t>
            </w:r>
          </w:p>
        </w:tc>
        <w:tc>
          <w:tcPr>
            <w:tcW w:w="735" w:type="pct"/>
            <w:tcBorders>
              <w:top w:val="single" w:sz="12" w:space="0" w:color="auto"/>
              <w:left w:val="nil"/>
              <w:bottom w:val="single" w:sz="12" w:space="0" w:color="auto"/>
              <w:right w:val="nil"/>
            </w:tcBorders>
            <w:vAlign w:val="center"/>
          </w:tcPr>
          <w:p w14:paraId="4FF49756"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hint="eastAsia"/>
                <w:sz w:val="20"/>
                <w:szCs w:val="20"/>
              </w:rPr>
              <w:t>E</w:t>
            </w:r>
            <w:r w:rsidRPr="00640763">
              <w:rPr>
                <w:rFonts w:ascii="Times New Roman" w:hAnsi="Times New Roman" w:cs="Times New Roman"/>
                <w:sz w:val="20"/>
                <w:szCs w:val="20"/>
              </w:rPr>
              <w:t>lectric van</w:t>
            </w:r>
          </w:p>
        </w:tc>
        <w:tc>
          <w:tcPr>
            <w:tcW w:w="503" w:type="pct"/>
            <w:tcBorders>
              <w:top w:val="single" w:sz="12" w:space="0" w:color="auto"/>
              <w:left w:val="nil"/>
              <w:bottom w:val="single" w:sz="12" w:space="0" w:color="auto"/>
              <w:right w:val="nil"/>
            </w:tcBorders>
            <w:vAlign w:val="center"/>
          </w:tcPr>
          <w:p w14:paraId="755E9FF2"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Source</w:t>
            </w:r>
          </w:p>
        </w:tc>
      </w:tr>
      <w:tr w:rsidR="0026540A" w:rsidRPr="00640763" w14:paraId="2B8DF25E" w14:textId="77777777" w:rsidTr="00F06963">
        <w:trPr>
          <w:trHeight w:val="312"/>
        </w:trPr>
        <w:tc>
          <w:tcPr>
            <w:tcW w:w="1931" w:type="pct"/>
            <w:tcBorders>
              <w:top w:val="single" w:sz="12" w:space="0" w:color="auto"/>
              <w:left w:val="nil"/>
              <w:bottom w:val="nil"/>
              <w:right w:val="nil"/>
            </w:tcBorders>
            <w:vAlign w:val="center"/>
          </w:tcPr>
          <w:p w14:paraId="6EEDE4F4"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 xml:space="preserve">Charge </w:t>
            </w:r>
            <w:r w:rsidRPr="00640763">
              <w:rPr>
                <w:rFonts w:ascii="Times New Roman" w:hAnsi="Times New Roman" w:cs="Times New Roman" w:hint="eastAsia"/>
                <w:sz w:val="20"/>
                <w:szCs w:val="20"/>
              </w:rPr>
              <w:t>and</w:t>
            </w:r>
            <w:r w:rsidRPr="00640763">
              <w:rPr>
                <w:rFonts w:ascii="Times New Roman" w:hAnsi="Times New Roman" w:cs="Times New Roman"/>
                <w:sz w:val="20"/>
                <w:szCs w:val="20"/>
              </w:rPr>
              <w:t xml:space="preserve"> discharge efficiency </w:t>
            </w:r>
          </w:p>
        </w:tc>
        <w:tc>
          <w:tcPr>
            <w:tcW w:w="749" w:type="pct"/>
            <w:tcBorders>
              <w:top w:val="single" w:sz="12" w:space="0" w:color="auto"/>
              <w:left w:val="nil"/>
              <w:bottom w:val="nil"/>
              <w:right w:val="nil"/>
            </w:tcBorders>
            <w:vAlign w:val="center"/>
          </w:tcPr>
          <w:p w14:paraId="3775612C" w14:textId="6E7D3626" w:rsidR="0026540A" w:rsidRPr="00640763" w:rsidRDefault="00F73F66" w:rsidP="000E74EF">
            <w:pPr>
              <w:rPr>
                <w:sz w:val="20"/>
                <w:szCs w:val="20"/>
              </w:rPr>
            </w:pPr>
            <w:r w:rsidRPr="00640763">
              <w:rPr>
                <w:rFonts w:ascii="Times New Roman" w:hAnsi="Times New Roman" w:cs="Times New Roman" w:hint="eastAsia"/>
                <w:sz w:val="20"/>
                <w:szCs w:val="20"/>
              </w:rPr>
              <w:t>9</w:t>
            </w:r>
            <w:r w:rsidRPr="00640763">
              <w:rPr>
                <w:rFonts w:ascii="Times New Roman" w:hAnsi="Times New Roman" w:cs="Times New Roman"/>
                <w:sz w:val="20"/>
                <w:szCs w:val="20"/>
              </w:rPr>
              <w:t>0%</w:t>
            </w:r>
          </w:p>
        </w:tc>
        <w:tc>
          <w:tcPr>
            <w:tcW w:w="1082" w:type="pct"/>
            <w:tcBorders>
              <w:top w:val="single" w:sz="12" w:space="0" w:color="auto"/>
              <w:left w:val="nil"/>
              <w:bottom w:val="nil"/>
              <w:right w:val="nil"/>
            </w:tcBorders>
            <w:vAlign w:val="center"/>
          </w:tcPr>
          <w:p w14:paraId="2D1DAAA1" w14:textId="32D5CA06" w:rsidR="0026540A" w:rsidRPr="00640763" w:rsidRDefault="00F73F66" w:rsidP="000E74EF">
            <w:pPr>
              <w:rPr>
                <w:rFonts w:ascii="Times New Roman" w:hAnsi="Times New Roman" w:cs="Times New Roman"/>
                <w:sz w:val="20"/>
                <w:szCs w:val="20"/>
              </w:rPr>
            </w:pPr>
            <w:r w:rsidRPr="00640763">
              <w:rPr>
                <w:rFonts w:ascii="Times New Roman" w:hAnsi="Times New Roman" w:cs="Times New Roman"/>
                <w:sz w:val="20"/>
                <w:szCs w:val="20"/>
              </w:rPr>
              <w:t>85%</w:t>
            </w:r>
          </w:p>
        </w:tc>
        <w:tc>
          <w:tcPr>
            <w:tcW w:w="735" w:type="pct"/>
            <w:tcBorders>
              <w:top w:val="single" w:sz="12" w:space="0" w:color="auto"/>
              <w:left w:val="nil"/>
              <w:bottom w:val="nil"/>
              <w:right w:val="nil"/>
            </w:tcBorders>
            <w:vAlign w:val="center"/>
          </w:tcPr>
          <w:p w14:paraId="6627AD90"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hint="eastAsia"/>
                <w:sz w:val="20"/>
                <w:szCs w:val="20"/>
              </w:rPr>
              <w:t>9</w:t>
            </w:r>
            <w:r w:rsidRPr="00640763">
              <w:rPr>
                <w:rFonts w:ascii="Times New Roman" w:hAnsi="Times New Roman" w:cs="Times New Roman"/>
                <w:sz w:val="20"/>
                <w:szCs w:val="20"/>
              </w:rPr>
              <w:t>0%</w:t>
            </w:r>
          </w:p>
        </w:tc>
        <w:tc>
          <w:tcPr>
            <w:tcW w:w="503" w:type="pct"/>
            <w:vMerge w:val="restart"/>
            <w:tcBorders>
              <w:top w:val="single" w:sz="12" w:space="0" w:color="auto"/>
              <w:left w:val="nil"/>
              <w:right w:val="nil"/>
            </w:tcBorders>
            <w:vAlign w:val="center"/>
          </w:tcPr>
          <w:p w14:paraId="1B3A6DAB" w14:textId="5C2711AA" w:rsidR="0026540A" w:rsidRPr="00640763" w:rsidRDefault="0026540A" w:rsidP="0026540A">
            <w:pPr>
              <w:jc w:val="center"/>
              <w:rPr>
                <w:rFonts w:ascii="Times New Roman" w:hAnsi="Times New Roman" w:cs="Times New Roman"/>
                <w:sz w:val="20"/>
                <w:szCs w:val="20"/>
              </w:rPr>
            </w:pPr>
            <w:r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a1jq6ut6j79","properties":{"unsorted":true,"formattedCitation":"[28,41]","plainCitation":"[28,41]","noteIndex":0},"citationItems":[{"id":654,"uris":["http://zotero.org/users/local/9ThtfrAa/items/XMKYREJQ"],"uri":["http://zotero.org/users/local/9ThtfrAa/items/XMKYREJQ"],"itemData":{"id":654,"type":"article-journal","container-title":"Applied energy","ISSN":"0306-2619","journalAbbreviation":"Applied energy","page":"740-750","title":"Off-grid photovoltaic vehicle charge using second life lithium batteries: An experimental and numerical investigation","volume":"104","author":[{"family":"Tong","given":"Shi Jie"},{"family":"Same","given":"Adam"},{"family":"Kootstra","given":"Mark A"},{"family":"Park","given":"Jae Wan"}],"issued":{"date-parts":[["2013"]]}},"label":"page"},{"id":562,"uris":["http://zotero.org/users/local/9ThtfrAa/items/62L5K7D7"],"uri":["http://zotero.org/users/local/9ThtfrAa/items/62L5K7D7"],"itemData":{"id":562,"type":"article-journal","container-title":"Energy","ISSN":"0360-5442","journalAbbreviation":"Energy","page":"544-558","title":"Study on the impacts of sharing business models on economic performance of distributed PV-Battery systems","volume":"161","author":[{"family":"Tang","given":"Yanyan"},{"family":"Zhang","given":"Qi"},{"family":"Mclellan","given":"Benjamin"},{"family":"Li","given":"Hailong"}],"issued":{"date-parts":[["2018"]]}},"label":"page"}],"schema":"https://github.com/citation-style-language/schema/raw/master/csl-citation.json"} </w:instrText>
            </w:r>
            <w:r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[28,41]</w:t>
            </w:r>
            <w:r w:rsidRPr="00640763">
              <w:rPr>
                <w:rFonts w:ascii="Times New Roman" w:hAnsi="Times New Roman" w:cs="Times New Roman"/>
                <w:sz w:val="20"/>
                <w:szCs w:val="20"/>
              </w:rPr>
              <w:fldChar w:fldCharType="end"/>
            </w:r>
          </w:p>
        </w:tc>
      </w:tr>
      <w:tr w:rsidR="0026540A" w:rsidRPr="00640763" w14:paraId="0E854988" w14:textId="77777777" w:rsidTr="00F06963">
        <w:trPr>
          <w:trHeight w:val="312"/>
        </w:trPr>
        <w:tc>
          <w:tcPr>
            <w:tcW w:w="1931" w:type="pct"/>
            <w:tcBorders>
              <w:top w:val="nil"/>
              <w:left w:val="nil"/>
              <w:bottom w:val="nil"/>
              <w:right w:val="nil"/>
            </w:tcBorders>
            <w:vAlign w:val="center"/>
          </w:tcPr>
          <w:p w14:paraId="7F97D14B"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 xml:space="preserve">Maximum charge and discharge rate </w:t>
            </w:r>
          </w:p>
        </w:tc>
        <w:tc>
          <w:tcPr>
            <w:tcW w:w="749" w:type="pct"/>
            <w:tcBorders>
              <w:top w:val="nil"/>
              <w:left w:val="nil"/>
              <w:bottom w:val="nil"/>
              <w:right w:val="nil"/>
            </w:tcBorders>
            <w:vAlign w:val="center"/>
          </w:tcPr>
          <w:p w14:paraId="7E451F95"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hint="eastAsia"/>
                <w:sz w:val="20"/>
                <w:szCs w:val="20"/>
              </w:rPr>
              <w:t>8</w:t>
            </w:r>
            <w:r w:rsidRPr="00640763">
              <w:rPr>
                <w:rFonts w:ascii="Times New Roman" w:hAnsi="Times New Roman" w:cs="Times New Roman"/>
                <w:sz w:val="20"/>
                <w:szCs w:val="20"/>
              </w:rPr>
              <w:t>5</w:t>
            </w:r>
            <w:r w:rsidRPr="00640763">
              <w:rPr>
                <w:rFonts w:ascii="Times New Roman" w:hAnsi="Times New Roman" w:cs="Times New Roman" w:hint="eastAsia"/>
                <w:sz w:val="20"/>
                <w:szCs w:val="20"/>
              </w:rPr>
              <w:t>%</w:t>
            </w:r>
          </w:p>
        </w:tc>
        <w:tc>
          <w:tcPr>
            <w:tcW w:w="1082" w:type="pct"/>
            <w:tcBorders>
              <w:top w:val="nil"/>
              <w:left w:val="nil"/>
              <w:bottom w:val="nil"/>
              <w:right w:val="nil"/>
            </w:tcBorders>
            <w:vAlign w:val="center"/>
          </w:tcPr>
          <w:p w14:paraId="3CD9825A"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85%</w:t>
            </w:r>
          </w:p>
        </w:tc>
        <w:tc>
          <w:tcPr>
            <w:tcW w:w="735" w:type="pct"/>
            <w:tcBorders>
              <w:top w:val="nil"/>
              <w:left w:val="nil"/>
              <w:bottom w:val="nil"/>
              <w:right w:val="nil"/>
            </w:tcBorders>
            <w:vAlign w:val="center"/>
          </w:tcPr>
          <w:p w14:paraId="7F6A8DD5"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hint="eastAsia"/>
                <w:sz w:val="20"/>
                <w:szCs w:val="20"/>
              </w:rPr>
              <w:t>8</w:t>
            </w:r>
            <w:r w:rsidRPr="00640763">
              <w:rPr>
                <w:rFonts w:ascii="Times New Roman" w:hAnsi="Times New Roman" w:cs="Times New Roman"/>
                <w:sz w:val="20"/>
                <w:szCs w:val="20"/>
              </w:rPr>
              <w:t>5</w:t>
            </w:r>
            <w:r w:rsidRPr="00640763">
              <w:rPr>
                <w:rFonts w:ascii="Times New Roman" w:hAnsi="Times New Roman" w:cs="Times New Roman" w:hint="eastAsia"/>
                <w:sz w:val="20"/>
                <w:szCs w:val="20"/>
              </w:rPr>
              <w:t>%</w:t>
            </w:r>
          </w:p>
        </w:tc>
        <w:tc>
          <w:tcPr>
            <w:tcW w:w="503" w:type="pct"/>
            <w:vMerge/>
            <w:tcBorders>
              <w:left w:val="nil"/>
              <w:right w:val="nil"/>
            </w:tcBorders>
            <w:vAlign w:val="center"/>
          </w:tcPr>
          <w:p w14:paraId="35D02E19" w14:textId="77777777" w:rsidR="0026540A" w:rsidRPr="00640763" w:rsidRDefault="0026540A" w:rsidP="0026540A">
            <w:pPr>
              <w:jc w:val="center"/>
              <w:rPr>
                <w:rFonts w:ascii="Times New Roman" w:hAnsi="Times New Roman" w:cs="Times New Roman"/>
                <w:sz w:val="20"/>
                <w:szCs w:val="20"/>
              </w:rPr>
            </w:pPr>
          </w:p>
        </w:tc>
      </w:tr>
      <w:tr w:rsidR="0026540A" w:rsidRPr="00640763" w14:paraId="59C0520A" w14:textId="77777777" w:rsidTr="00F06963">
        <w:trPr>
          <w:trHeight w:val="312"/>
        </w:trPr>
        <w:tc>
          <w:tcPr>
            <w:tcW w:w="1931" w:type="pct"/>
            <w:tcBorders>
              <w:top w:val="nil"/>
              <w:left w:val="nil"/>
              <w:bottom w:val="nil"/>
              <w:right w:val="nil"/>
            </w:tcBorders>
            <w:vAlign w:val="center"/>
          </w:tcPr>
          <w:p w14:paraId="2A628EB8"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 xml:space="preserve">Minimum SOC level </w:t>
            </w:r>
          </w:p>
        </w:tc>
        <w:tc>
          <w:tcPr>
            <w:tcW w:w="749" w:type="pct"/>
            <w:tcBorders>
              <w:top w:val="nil"/>
              <w:left w:val="nil"/>
              <w:bottom w:val="nil"/>
              <w:right w:val="nil"/>
            </w:tcBorders>
            <w:vAlign w:val="center"/>
          </w:tcPr>
          <w:p w14:paraId="2209F80C" w14:textId="77777777" w:rsidR="0026540A" w:rsidRPr="00640763" w:rsidRDefault="0026540A" w:rsidP="000E74EF">
            <w:pPr>
              <w:rPr>
                <w:sz w:val="20"/>
                <w:szCs w:val="20"/>
              </w:rPr>
            </w:pPr>
            <w:r w:rsidRPr="00640763">
              <w:rPr>
                <w:rFonts w:ascii="Times New Roman" w:hAnsi="Times New Roman" w:cs="Times New Roman"/>
                <w:sz w:val="20"/>
                <w:szCs w:val="20"/>
              </w:rPr>
              <w:t>5%</w:t>
            </w:r>
          </w:p>
        </w:tc>
        <w:tc>
          <w:tcPr>
            <w:tcW w:w="1082" w:type="pct"/>
            <w:tcBorders>
              <w:top w:val="nil"/>
              <w:left w:val="nil"/>
              <w:bottom w:val="nil"/>
              <w:right w:val="nil"/>
            </w:tcBorders>
            <w:vAlign w:val="center"/>
          </w:tcPr>
          <w:p w14:paraId="737D979C"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10%</w:t>
            </w:r>
          </w:p>
        </w:tc>
        <w:tc>
          <w:tcPr>
            <w:tcW w:w="735" w:type="pct"/>
            <w:tcBorders>
              <w:top w:val="nil"/>
              <w:left w:val="nil"/>
              <w:bottom w:val="nil"/>
              <w:right w:val="nil"/>
            </w:tcBorders>
            <w:vAlign w:val="center"/>
          </w:tcPr>
          <w:p w14:paraId="342E1ECE"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5%</w:t>
            </w:r>
          </w:p>
        </w:tc>
        <w:tc>
          <w:tcPr>
            <w:tcW w:w="503" w:type="pct"/>
            <w:vMerge/>
            <w:tcBorders>
              <w:left w:val="nil"/>
              <w:right w:val="nil"/>
            </w:tcBorders>
            <w:vAlign w:val="center"/>
          </w:tcPr>
          <w:p w14:paraId="6860844C" w14:textId="77777777" w:rsidR="0026540A" w:rsidRPr="00640763" w:rsidRDefault="0026540A" w:rsidP="0026540A">
            <w:pPr>
              <w:jc w:val="center"/>
              <w:rPr>
                <w:rFonts w:ascii="Times New Roman" w:hAnsi="Times New Roman" w:cs="Times New Roman"/>
                <w:sz w:val="20"/>
                <w:szCs w:val="20"/>
              </w:rPr>
            </w:pPr>
          </w:p>
        </w:tc>
      </w:tr>
      <w:tr w:rsidR="0026540A" w:rsidRPr="00640763" w14:paraId="10CC8F69" w14:textId="77777777" w:rsidTr="00F06963">
        <w:trPr>
          <w:trHeight w:val="312"/>
        </w:trPr>
        <w:tc>
          <w:tcPr>
            <w:tcW w:w="1931" w:type="pct"/>
            <w:tcBorders>
              <w:top w:val="nil"/>
              <w:left w:val="nil"/>
              <w:bottom w:val="nil"/>
              <w:right w:val="nil"/>
            </w:tcBorders>
            <w:vAlign w:val="center"/>
          </w:tcPr>
          <w:p w14:paraId="42184231"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 xml:space="preserve">Maximum SOC level </w:t>
            </w:r>
          </w:p>
        </w:tc>
        <w:tc>
          <w:tcPr>
            <w:tcW w:w="749" w:type="pct"/>
            <w:tcBorders>
              <w:top w:val="nil"/>
              <w:left w:val="nil"/>
              <w:bottom w:val="nil"/>
              <w:right w:val="nil"/>
            </w:tcBorders>
            <w:vAlign w:val="center"/>
          </w:tcPr>
          <w:p w14:paraId="37B0359B" w14:textId="6CEA55E3" w:rsidR="0026540A" w:rsidRPr="00640763" w:rsidRDefault="00F73F66" w:rsidP="000E74EF">
            <w:pPr>
              <w:rPr>
                <w:sz w:val="20"/>
                <w:szCs w:val="20"/>
              </w:rPr>
            </w:pPr>
            <w:r w:rsidRPr="00640763">
              <w:rPr>
                <w:rFonts w:ascii="Times New Roman" w:hAnsi="Times New Roman" w:cs="Times New Roman"/>
                <w:sz w:val="20"/>
                <w:szCs w:val="20"/>
              </w:rPr>
              <w:t>95%</w:t>
            </w:r>
          </w:p>
        </w:tc>
        <w:tc>
          <w:tcPr>
            <w:tcW w:w="1082" w:type="pct"/>
            <w:tcBorders>
              <w:top w:val="nil"/>
              <w:left w:val="nil"/>
              <w:bottom w:val="nil"/>
              <w:right w:val="nil"/>
            </w:tcBorders>
            <w:vAlign w:val="center"/>
          </w:tcPr>
          <w:p w14:paraId="7E05530C" w14:textId="2CE443A9" w:rsidR="0026540A" w:rsidRPr="00640763" w:rsidRDefault="00F73F66" w:rsidP="000E74EF">
            <w:pPr>
              <w:rPr>
                <w:rFonts w:ascii="Times New Roman" w:hAnsi="Times New Roman" w:cs="Times New Roman"/>
                <w:sz w:val="20"/>
                <w:szCs w:val="20"/>
              </w:rPr>
            </w:pPr>
            <w:r w:rsidRPr="00640763">
              <w:rPr>
                <w:rFonts w:ascii="Times New Roman" w:hAnsi="Times New Roman" w:cs="Times New Roman" w:hint="eastAsia"/>
                <w:sz w:val="20"/>
                <w:szCs w:val="20"/>
              </w:rPr>
              <w:t>9</w:t>
            </w:r>
            <w:r w:rsidRPr="00640763">
              <w:rPr>
                <w:rFonts w:ascii="Times New Roman" w:hAnsi="Times New Roman" w:cs="Times New Roman"/>
                <w:sz w:val="20"/>
                <w:szCs w:val="20"/>
              </w:rPr>
              <w:t>0%</w:t>
            </w:r>
          </w:p>
        </w:tc>
        <w:tc>
          <w:tcPr>
            <w:tcW w:w="735" w:type="pct"/>
            <w:tcBorders>
              <w:top w:val="nil"/>
              <w:left w:val="nil"/>
              <w:bottom w:val="nil"/>
              <w:right w:val="nil"/>
            </w:tcBorders>
            <w:vAlign w:val="center"/>
          </w:tcPr>
          <w:p w14:paraId="2D4FE819" w14:textId="77777777" w:rsidR="0026540A" w:rsidRPr="00640763" w:rsidRDefault="0026540A" w:rsidP="000E74EF">
            <w:pPr>
              <w:rPr>
                <w:rFonts w:ascii="Times New Roman" w:hAnsi="Times New Roman" w:cs="Times New Roman"/>
                <w:sz w:val="20"/>
                <w:szCs w:val="20"/>
              </w:rPr>
            </w:pPr>
            <w:r w:rsidRPr="00640763">
              <w:rPr>
                <w:rFonts w:ascii="Times New Roman" w:hAnsi="Times New Roman" w:cs="Times New Roman"/>
                <w:sz w:val="20"/>
                <w:szCs w:val="20"/>
              </w:rPr>
              <w:t>95%</w:t>
            </w:r>
          </w:p>
        </w:tc>
        <w:tc>
          <w:tcPr>
            <w:tcW w:w="503" w:type="pct"/>
            <w:vMerge/>
            <w:tcBorders>
              <w:left w:val="nil"/>
              <w:bottom w:val="nil"/>
              <w:right w:val="nil"/>
            </w:tcBorders>
            <w:vAlign w:val="center"/>
          </w:tcPr>
          <w:p w14:paraId="6D87E0EB" w14:textId="77777777" w:rsidR="0026540A" w:rsidRPr="00640763" w:rsidRDefault="0026540A" w:rsidP="0026540A">
            <w:pPr>
              <w:jc w:val="center"/>
              <w:rPr>
                <w:rFonts w:ascii="Times New Roman" w:hAnsi="Times New Roman" w:cs="Times New Roman"/>
                <w:sz w:val="20"/>
                <w:szCs w:val="20"/>
              </w:rPr>
            </w:pPr>
          </w:p>
        </w:tc>
      </w:tr>
      <w:tr w:rsidR="00F73F66" w:rsidRPr="00640763" w14:paraId="1DC6AC11" w14:textId="77777777" w:rsidTr="00F06963">
        <w:trPr>
          <w:trHeight w:val="312"/>
        </w:trPr>
        <w:tc>
          <w:tcPr>
            <w:tcW w:w="1931" w:type="pct"/>
            <w:tcBorders>
              <w:top w:val="nil"/>
              <w:left w:val="nil"/>
              <w:bottom w:val="single" w:sz="12" w:space="0" w:color="auto"/>
              <w:right w:val="nil"/>
            </w:tcBorders>
            <w:vAlign w:val="center"/>
          </w:tcPr>
          <w:p w14:paraId="327BD928" w14:textId="2341C3A4" w:rsidR="00F73F66" w:rsidRPr="00640763" w:rsidRDefault="00F73F66" w:rsidP="00F73F66">
            <w:pPr>
              <w:rPr>
                <w:rFonts w:ascii="Times New Roman" w:hAnsi="Times New Roman" w:cs="Times New Roman"/>
                <w:sz w:val="20"/>
                <w:szCs w:val="20"/>
              </w:rPr>
            </w:pPr>
            <w:r w:rsidRPr="00640763">
              <w:rPr>
                <w:rFonts w:ascii="Times New Roman" w:hAnsi="Times New Roman" w:cs="Times New Roman"/>
                <w:sz w:val="20"/>
                <w:szCs w:val="20"/>
              </w:rPr>
              <w:t>Degradation cost caused by V2G</w:t>
            </w:r>
          </w:p>
        </w:tc>
        <w:tc>
          <w:tcPr>
            <w:tcW w:w="749" w:type="pct"/>
            <w:tcBorders>
              <w:top w:val="nil"/>
              <w:left w:val="nil"/>
              <w:bottom w:val="single" w:sz="12" w:space="0" w:color="auto"/>
              <w:right w:val="nil"/>
            </w:tcBorders>
            <w:vAlign w:val="center"/>
          </w:tcPr>
          <w:p w14:paraId="5446A1C1" w14:textId="2CFB2CE4" w:rsidR="00F73F66" w:rsidRPr="00640763" w:rsidRDefault="00F73F66" w:rsidP="00F73F66">
            <w:pPr>
              <w:rPr>
                <w:sz w:val="20"/>
                <w:szCs w:val="20"/>
              </w:rPr>
            </w:pPr>
            <w:r w:rsidRPr="00640763">
              <w:rPr>
                <w:rFonts w:ascii="Times New Roman" w:hAnsi="Times New Roman" w:cs="Times New Roman"/>
                <w:sz w:val="20"/>
                <w:szCs w:val="20"/>
              </w:rPr>
              <w:t>1.65 p</w:t>
            </w:r>
            <w:r w:rsidRPr="00640763">
              <w:rPr>
                <w:rFonts w:ascii="Times New Roman" w:hAnsi="Times New Roman" w:cs="Times New Roman" w:hint="eastAsia"/>
                <w:sz w:val="20"/>
                <w:szCs w:val="20"/>
              </w:rPr>
              <w:t>/</w:t>
            </w:r>
            <w:r w:rsidRPr="00640763">
              <w:rPr>
                <w:rFonts w:ascii="Times New Roman" w:hAnsi="Times New Roman" w:cs="Times New Roman"/>
                <w:sz w:val="20"/>
                <w:szCs w:val="20"/>
              </w:rPr>
              <w:t>kWh</w:t>
            </w:r>
          </w:p>
        </w:tc>
        <w:tc>
          <w:tcPr>
            <w:tcW w:w="1082" w:type="pct"/>
            <w:tcBorders>
              <w:top w:val="nil"/>
              <w:left w:val="nil"/>
              <w:bottom w:val="single" w:sz="12" w:space="0" w:color="auto"/>
              <w:right w:val="nil"/>
            </w:tcBorders>
            <w:vAlign w:val="center"/>
          </w:tcPr>
          <w:p w14:paraId="34B85B3B" w14:textId="3AF5F727" w:rsidR="00F73F66" w:rsidRPr="00640763" w:rsidRDefault="00F73F66" w:rsidP="00F73F66">
            <w:pPr>
              <w:rPr>
                <w:rFonts w:ascii="Times New Roman" w:hAnsi="Times New Roman" w:cs="Times New Roman"/>
                <w:sz w:val="20"/>
                <w:szCs w:val="20"/>
              </w:rPr>
            </w:pPr>
            <w:r w:rsidRPr="00640763">
              <w:rPr>
                <w:rFonts w:ascii="Times New Roman" w:hAnsi="Times New Roman" w:cs="Times New Roman"/>
                <w:sz w:val="20"/>
                <w:szCs w:val="20"/>
              </w:rPr>
              <w:t>1.7 p</w:t>
            </w:r>
            <w:r w:rsidRPr="00640763">
              <w:rPr>
                <w:rFonts w:ascii="Times New Roman" w:hAnsi="Times New Roman" w:cs="Times New Roman" w:hint="eastAsia"/>
                <w:sz w:val="20"/>
                <w:szCs w:val="20"/>
              </w:rPr>
              <w:t>/</w:t>
            </w:r>
            <w:r w:rsidRPr="00640763">
              <w:rPr>
                <w:rFonts w:ascii="Times New Roman" w:hAnsi="Times New Roman" w:cs="Times New Roman"/>
                <w:sz w:val="20"/>
                <w:szCs w:val="20"/>
              </w:rPr>
              <w:t>kWh</w:t>
            </w:r>
          </w:p>
        </w:tc>
        <w:tc>
          <w:tcPr>
            <w:tcW w:w="735" w:type="pct"/>
            <w:tcBorders>
              <w:top w:val="nil"/>
              <w:left w:val="nil"/>
              <w:bottom w:val="single" w:sz="12" w:space="0" w:color="auto"/>
              <w:right w:val="nil"/>
            </w:tcBorders>
            <w:vAlign w:val="center"/>
          </w:tcPr>
          <w:p w14:paraId="1F90B26A" w14:textId="09176239" w:rsidR="00F73F66" w:rsidRPr="00640763" w:rsidRDefault="00F73F66" w:rsidP="00F73F66">
            <w:pPr>
              <w:rPr>
                <w:rFonts w:ascii="Times New Roman" w:hAnsi="Times New Roman" w:cs="Times New Roman"/>
                <w:sz w:val="20"/>
                <w:szCs w:val="20"/>
              </w:rPr>
            </w:pPr>
            <w:r w:rsidRPr="00640763">
              <w:rPr>
                <w:rFonts w:ascii="Times New Roman" w:hAnsi="Times New Roman" w:cs="Times New Roman"/>
                <w:sz w:val="20"/>
                <w:szCs w:val="20"/>
              </w:rPr>
              <w:t>1.6 p</w:t>
            </w:r>
            <w:r w:rsidRPr="00640763">
              <w:rPr>
                <w:rFonts w:ascii="Times New Roman" w:hAnsi="Times New Roman" w:cs="Times New Roman" w:hint="eastAsia"/>
                <w:sz w:val="20"/>
                <w:szCs w:val="20"/>
              </w:rPr>
              <w:t>/</w:t>
            </w:r>
            <w:r w:rsidRPr="00640763">
              <w:rPr>
                <w:rFonts w:ascii="Times New Roman" w:hAnsi="Times New Roman" w:cs="Times New Roman"/>
                <w:sz w:val="20"/>
                <w:szCs w:val="20"/>
              </w:rPr>
              <w:t>kWh</w:t>
            </w:r>
          </w:p>
        </w:tc>
        <w:bookmarkStart w:id="35" w:name="_Hlk93345467"/>
        <w:tc>
          <w:tcPr>
            <w:tcW w:w="503" w:type="pct"/>
            <w:tcBorders>
              <w:left w:val="nil"/>
              <w:bottom w:val="single" w:sz="12" w:space="0" w:color="auto"/>
              <w:right w:val="nil"/>
            </w:tcBorders>
            <w:vAlign w:val="center"/>
          </w:tcPr>
          <w:p w14:paraId="0D194708" w14:textId="2F1DA3A5" w:rsidR="00F73F66" w:rsidRPr="00640763" w:rsidRDefault="00F73F66" w:rsidP="00DA135D">
            <w:pPr>
              <w:jc w:val="center"/>
              <w:rPr>
                <w:rFonts w:ascii="Times New Roman" w:hAnsi="Times New Roman" w:cs="Times New Roman"/>
                <w:sz w:val="20"/>
                <w:szCs w:val="20"/>
              </w:rPr>
            </w:pPr>
            <w:r w:rsidRPr="00640763">
              <w:rPr>
                <w:rFonts w:ascii="Times New Roman" w:hAnsi="Times New Roman" w:cs="Times New Roman"/>
                <w:sz w:val="20"/>
                <w:szCs w:val="20"/>
              </w:rPr>
              <w:fldChar w:fldCharType="begin"/>
            </w:r>
            <w:r w:rsidR="00931423" w:rsidRPr="00640763">
              <w:rPr>
                <w:rFonts w:ascii="Times New Roman" w:hAnsi="Times New Roman" w:cs="Times New Roman"/>
                <w:sz w:val="20"/>
                <w:szCs w:val="20"/>
              </w:rPr>
              <w:instrText xml:space="preserve"> ADDIN ZOTERO_ITEM CSL_CITATION {"citationID":"lLGWc6Ik","properties":{"unsorted":true,"formattedCitation":"[39]","plainCitation":"[39]","noteIndex":0},"citationItems":[{"id":705,"uris":["http://zotero.org/users/local/9ThtfrAa/items/KBX2WX5C"],"uri":["http://zotero.org/users/local/9ThtfrAa/items/KBX2WX5C"],"itemData":{"id":705,"type":"webpage","title":"Vehicle to Grid Britain","URL":"http://www.element-energy.co.uk/publications/","author":[{"family":"Element Energy","given":""}],"issued":{"date-parts":[["2019"]]}}}],"schema":"https://github.com/citation-style-language/schema/raw/master/csl-citation.json"} </w:instrText>
            </w:r>
            <w:r w:rsidRPr="00640763">
              <w:rPr>
                <w:rFonts w:ascii="Times New Roman" w:hAnsi="Times New Roman" w:cs="Times New Roman"/>
                <w:sz w:val="20"/>
                <w:szCs w:val="20"/>
              </w:rPr>
              <w:fldChar w:fldCharType="separate"/>
            </w:r>
            <w:r w:rsidR="00931423" w:rsidRPr="00640763">
              <w:rPr>
                <w:rFonts w:ascii="Times New Roman" w:hAnsi="Times New Roman" w:cs="Times New Roman"/>
                <w:sz w:val="20"/>
              </w:rPr>
              <w:t>[39]</w:t>
            </w:r>
            <w:r w:rsidRPr="00640763">
              <w:rPr>
                <w:rFonts w:ascii="Times New Roman" w:hAnsi="Times New Roman" w:cs="Times New Roman"/>
                <w:sz w:val="20"/>
                <w:szCs w:val="20"/>
              </w:rPr>
              <w:fldChar w:fldCharType="end"/>
            </w:r>
            <w:bookmarkEnd w:id="35"/>
          </w:p>
        </w:tc>
      </w:tr>
    </w:tbl>
    <w:p w14:paraId="4BEA64B2" w14:textId="77777777" w:rsidR="0078146E" w:rsidRPr="00640763" w:rsidRDefault="0078146E" w:rsidP="0078146E"/>
    <w:p w14:paraId="17238E62" w14:textId="214A5CE3" w:rsidR="00B421AD" w:rsidRPr="00640763" w:rsidRDefault="00B421AD" w:rsidP="00B421AD">
      <w:pPr>
        <w:pStyle w:val="Heading1"/>
        <w:numPr>
          <w:ilvl w:val="0"/>
          <w:numId w:val="2"/>
        </w:numPr>
        <w:spacing w:before="0" w:after="0" w:line="480" w:lineRule="auto"/>
        <w:ind w:left="454" w:hanging="454"/>
        <w:rPr>
          <w:rFonts w:cs="Times New Roman"/>
          <w:sz w:val="24"/>
          <w:szCs w:val="24"/>
        </w:rPr>
      </w:pPr>
      <w:r w:rsidRPr="00640763">
        <w:rPr>
          <w:rFonts w:cs="Times New Roman"/>
          <w:sz w:val="24"/>
          <w:szCs w:val="24"/>
        </w:rPr>
        <w:t>Results</w:t>
      </w:r>
    </w:p>
    <w:p w14:paraId="09C00E99" w14:textId="7AC17537" w:rsidR="001E7214" w:rsidRPr="00640763" w:rsidRDefault="00B421AD" w:rsidP="003B45E1">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Facility configurations</w:t>
      </w:r>
    </w:p>
    <w:p w14:paraId="1B4C68B0" w14:textId="18BC2404" w:rsidR="007243EA" w:rsidRPr="00640763" w:rsidRDefault="00CB7BB5"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In the aspect of facility </w:t>
      </w:r>
      <w:r w:rsidR="002A4FDC" w:rsidRPr="00640763">
        <w:rPr>
          <w:rFonts w:ascii="Times New Roman" w:hAnsi="Times New Roman" w:cs="Times New Roman"/>
          <w:sz w:val="24"/>
          <w:szCs w:val="24"/>
        </w:rPr>
        <w:t>configuration</w:t>
      </w:r>
      <w:r w:rsidRPr="00640763">
        <w:rPr>
          <w:rFonts w:ascii="Times New Roman" w:hAnsi="Times New Roman" w:cs="Times New Roman"/>
          <w:sz w:val="24"/>
          <w:szCs w:val="24"/>
        </w:rPr>
        <w:t xml:space="preserve">, once the solar generation system is introduced, the optimal decision is to make full use of all available space in the parking lot, that is, to reach the upper limit of the installable capacity. For example, when the fleet size is 50, the optimal specifications of PV panels in S2 to S4 are all 31.5 kW. </w:t>
      </w:r>
      <w:r w:rsidR="005E6009" w:rsidRPr="00640763">
        <w:rPr>
          <w:rFonts w:ascii="Times New Roman" w:hAnsi="Times New Roman" w:cs="Times New Roman"/>
          <w:sz w:val="24"/>
          <w:szCs w:val="24"/>
        </w:rPr>
        <w:t xml:space="preserve">Regarding the energy storage, the low price of second-life batteries helps them gain the edge over the new ones, despite their inferior charging and discharging efficiency. Thus, the optimal battery capacity in S4 is usually larger than that in S3. For instance, in the case of 50 vans, they are correspondingly 33 kWh and 99 kWh for S3 and S4 respectively. </w:t>
      </w:r>
    </w:p>
    <w:p w14:paraId="3D6C5402" w14:textId="619682F7" w:rsidR="00CB7BB5" w:rsidRPr="00640763" w:rsidRDefault="00613B1D" w:rsidP="003B45E1">
      <w:pPr>
        <w:spacing w:line="480" w:lineRule="auto"/>
        <w:ind w:firstLineChars="200" w:firstLine="480"/>
        <w:rPr>
          <w:rFonts w:ascii="Times New Roman" w:hAnsi="Times New Roman" w:cs="Times New Roman"/>
          <w:b/>
          <w:bCs/>
          <w:sz w:val="24"/>
          <w:szCs w:val="24"/>
        </w:rPr>
      </w:pPr>
      <w:r w:rsidRPr="00640763">
        <w:rPr>
          <w:rFonts w:ascii="Times New Roman" w:hAnsi="Times New Roman" w:cs="Times New Roman"/>
          <w:sz w:val="24"/>
          <w:szCs w:val="24"/>
        </w:rPr>
        <w:t>As</w:t>
      </w:r>
      <w:r w:rsidR="00CB7BB5" w:rsidRPr="00640763">
        <w:rPr>
          <w:rFonts w:ascii="Times New Roman" w:hAnsi="Times New Roman" w:cs="Times New Roman"/>
          <w:sz w:val="24"/>
          <w:szCs w:val="24"/>
        </w:rPr>
        <w:t xml:space="preserve"> shown in </w:t>
      </w:r>
      <w:r w:rsidR="00CB7BB5" w:rsidRPr="00640763">
        <w:rPr>
          <w:rFonts w:ascii="Times New Roman" w:hAnsi="Times New Roman" w:cs="Times New Roman"/>
          <w:b/>
          <w:bCs/>
          <w:sz w:val="24"/>
          <w:szCs w:val="24"/>
        </w:rPr>
        <w:t xml:space="preserve">Figure </w:t>
      </w:r>
      <w:r w:rsidR="00DB09E3" w:rsidRPr="00640763">
        <w:rPr>
          <w:rFonts w:ascii="Times New Roman" w:hAnsi="Times New Roman" w:cs="Times New Roman"/>
          <w:b/>
          <w:bCs/>
          <w:sz w:val="24"/>
          <w:szCs w:val="24"/>
        </w:rPr>
        <w:t>9</w:t>
      </w:r>
      <w:r w:rsidR="00CB7BB5" w:rsidRPr="00640763">
        <w:rPr>
          <w:rFonts w:ascii="Times New Roman" w:hAnsi="Times New Roman" w:cs="Times New Roman"/>
          <w:sz w:val="24"/>
          <w:szCs w:val="24"/>
        </w:rPr>
        <w:t xml:space="preserve">, FCs account for about </w:t>
      </w:r>
      <w:r w:rsidR="008442E2" w:rsidRPr="00640763">
        <w:rPr>
          <w:rFonts w:ascii="Times New Roman" w:hAnsi="Times New Roman" w:cs="Times New Roman"/>
          <w:sz w:val="24"/>
          <w:szCs w:val="24"/>
        </w:rPr>
        <w:t>62.11</w:t>
      </w:r>
      <w:r w:rsidR="00CB7BB5" w:rsidRPr="00640763">
        <w:rPr>
          <w:rFonts w:ascii="Times New Roman" w:hAnsi="Times New Roman" w:cs="Times New Roman"/>
          <w:sz w:val="24"/>
          <w:szCs w:val="24"/>
        </w:rPr>
        <w:t xml:space="preserve">%, which is slightly higher than RCs. </w:t>
      </w:r>
      <w:r w:rsidR="0085194D" w:rsidRPr="00640763">
        <w:rPr>
          <w:rFonts w:ascii="Times New Roman" w:hAnsi="Times New Roman" w:cs="Times New Roman"/>
          <w:sz w:val="24"/>
          <w:szCs w:val="24"/>
        </w:rPr>
        <w:t xml:space="preserve">Besides, for small fleets </w:t>
      </w:r>
      <w:r w:rsidR="002B67C3" w:rsidRPr="00640763">
        <w:rPr>
          <w:rFonts w:ascii="Times New Roman" w:hAnsi="Times New Roman" w:cs="Times New Roman"/>
          <w:sz w:val="24"/>
          <w:szCs w:val="24"/>
        </w:rPr>
        <w:t>with less than 50 vans</w:t>
      </w:r>
      <w:r w:rsidR="0085194D" w:rsidRPr="00640763">
        <w:rPr>
          <w:rFonts w:ascii="Times New Roman" w:hAnsi="Times New Roman" w:cs="Times New Roman"/>
          <w:sz w:val="24"/>
          <w:szCs w:val="24"/>
        </w:rPr>
        <w:t>, the optimal balance between FCs and RCs stays the same and simply increases pro-rata with the fleet size. But with larger fleets, the balance becomes more nuanced. Furthermore, the integrated business models make better use of the available space in the parking lot</w:t>
      </w:r>
      <w:bookmarkStart w:id="36" w:name="_Hlk48581887"/>
      <w:r w:rsidR="0085194D" w:rsidRPr="00640763">
        <w:rPr>
          <w:rFonts w:ascii="Times New Roman" w:hAnsi="Times New Roman" w:cs="Times New Roman" w:hint="eastAsia"/>
          <w:sz w:val="24"/>
          <w:szCs w:val="24"/>
        </w:rPr>
        <w:t>.</w:t>
      </w:r>
      <w:r w:rsidR="0085194D" w:rsidRPr="00640763">
        <w:rPr>
          <w:rFonts w:ascii="Times New Roman" w:hAnsi="Times New Roman" w:cs="Times New Roman"/>
          <w:sz w:val="24"/>
          <w:szCs w:val="24"/>
        </w:rPr>
        <w:t xml:space="preserve"> </w:t>
      </w:r>
      <w:r w:rsidR="00CB7BB5" w:rsidRPr="00640763">
        <w:rPr>
          <w:rFonts w:ascii="Times New Roman" w:hAnsi="Times New Roman" w:cs="Times New Roman"/>
          <w:sz w:val="24"/>
          <w:szCs w:val="24"/>
        </w:rPr>
        <w:t xml:space="preserve">Taking the case of 80 vehicles as an example, the </w:t>
      </w:r>
      <w:r w:rsidRPr="00640763">
        <w:rPr>
          <w:rFonts w:ascii="Times New Roman" w:hAnsi="Times New Roman" w:cs="Times New Roman"/>
          <w:sz w:val="24"/>
          <w:szCs w:val="24"/>
        </w:rPr>
        <w:t xml:space="preserve">total </w:t>
      </w:r>
      <w:r w:rsidR="0085194D" w:rsidRPr="00640763">
        <w:rPr>
          <w:rFonts w:ascii="Times New Roman" w:hAnsi="Times New Roman" w:cs="Times New Roman"/>
          <w:sz w:val="24"/>
          <w:szCs w:val="24"/>
        </w:rPr>
        <w:t>charger installation</w:t>
      </w:r>
      <w:r w:rsidR="00263F01" w:rsidRPr="00640763">
        <w:rPr>
          <w:rFonts w:ascii="Times New Roman" w:hAnsi="Times New Roman" w:cs="Times New Roman"/>
          <w:sz w:val="24"/>
          <w:szCs w:val="24"/>
        </w:rPr>
        <w:t>s</w:t>
      </w:r>
      <w:r w:rsidR="00CB7BB5" w:rsidRPr="00640763">
        <w:rPr>
          <w:rFonts w:ascii="Times New Roman" w:hAnsi="Times New Roman" w:cs="Times New Roman"/>
          <w:sz w:val="24"/>
          <w:szCs w:val="24"/>
        </w:rPr>
        <w:t xml:space="preserve"> of S</w:t>
      </w:r>
      <w:r w:rsidR="008442E2" w:rsidRPr="00640763">
        <w:rPr>
          <w:rFonts w:ascii="Times New Roman" w:hAnsi="Times New Roman" w:cs="Times New Roman"/>
          <w:sz w:val="24"/>
          <w:szCs w:val="24"/>
        </w:rPr>
        <w:t>3</w:t>
      </w:r>
      <w:r w:rsidR="00CB7BB5" w:rsidRPr="00640763">
        <w:rPr>
          <w:rFonts w:ascii="Times New Roman" w:hAnsi="Times New Roman" w:cs="Times New Roman"/>
          <w:sz w:val="24"/>
          <w:szCs w:val="24"/>
        </w:rPr>
        <w:t xml:space="preserve"> </w:t>
      </w:r>
      <w:r w:rsidR="008442E2" w:rsidRPr="00640763">
        <w:rPr>
          <w:rFonts w:ascii="Times New Roman" w:hAnsi="Times New Roman" w:cs="Times New Roman"/>
          <w:sz w:val="24"/>
          <w:szCs w:val="24"/>
        </w:rPr>
        <w:t>and</w:t>
      </w:r>
      <w:r w:rsidR="00CB7BB5" w:rsidRPr="00640763">
        <w:rPr>
          <w:rFonts w:ascii="Times New Roman" w:hAnsi="Times New Roman" w:cs="Times New Roman"/>
          <w:sz w:val="24"/>
          <w:szCs w:val="24"/>
        </w:rPr>
        <w:t xml:space="preserve"> S4 increase by </w:t>
      </w:r>
      <w:r w:rsidR="008442E2" w:rsidRPr="00640763">
        <w:rPr>
          <w:rFonts w:ascii="Times New Roman" w:hAnsi="Times New Roman" w:cs="Times New Roman"/>
          <w:sz w:val="24"/>
          <w:szCs w:val="24"/>
        </w:rPr>
        <w:t>13.33</w:t>
      </w:r>
      <w:r w:rsidR="00CB7BB5" w:rsidRPr="00640763">
        <w:rPr>
          <w:rFonts w:ascii="Times New Roman" w:hAnsi="Times New Roman" w:cs="Times New Roman"/>
          <w:sz w:val="24"/>
          <w:szCs w:val="24"/>
        </w:rPr>
        <w:t>%</w:t>
      </w:r>
      <w:r w:rsidR="008442E2" w:rsidRPr="00640763">
        <w:rPr>
          <w:rFonts w:ascii="Times New Roman" w:hAnsi="Times New Roman" w:cs="Times New Roman"/>
          <w:sz w:val="24"/>
          <w:szCs w:val="24"/>
        </w:rPr>
        <w:t xml:space="preserve"> </w:t>
      </w:r>
      <w:r w:rsidR="00CB7BB5" w:rsidRPr="00640763">
        <w:rPr>
          <w:rFonts w:ascii="Times New Roman" w:hAnsi="Times New Roman" w:cs="Times New Roman"/>
          <w:sz w:val="24"/>
          <w:szCs w:val="24"/>
        </w:rPr>
        <w:t>based on S1.</w:t>
      </w:r>
      <w:bookmarkEnd w:id="36"/>
    </w:p>
    <w:p w14:paraId="7DD78E22" w14:textId="17626267" w:rsidR="0085194D" w:rsidRPr="00640763" w:rsidRDefault="0085194D" w:rsidP="00D5762A">
      <w:pPr>
        <w:ind w:firstLineChars="200" w:firstLine="440"/>
        <w:rPr>
          <w:rFonts w:ascii="Times New Roman" w:hAnsi="Times New Roman" w:cs="Times New Roman"/>
          <w:sz w:val="22"/>
        </w:rPr>
      </w:pPr>
    </w:p>
    <w:p w14:paraId="3F973144" w14:textId="3267C658" w:rsidR="00CB7BB5" w:rsidRPr="00640763" w:rsidRDefault="006D1B10" w:rsidP="00CB7BB5">
      <w:pPr>
        <w:jc w:val="center"/>
        <w:rPr>
          <w:rFonts w:ascii="Times New Roman" w:hAnsi="Times New Roman" w:cs="Times New Roman"/>
          <w:b/>
          <w:bCs/>
          <w:sz w:val="18"/>
          <w:szCs w:val="18"/>
        </w:rPr>
      </w:pPr>
      <w:r w:rsidRPr="00640763">
        <w:rPr>
          <w:noProof/>
        </w:rPr>
        <w:lastRenderedPageBreak/>
        <w:drawing>
          <wp:inline distT="0" distB="0" distL="0" distR="0" wp14:anchorId="0BCCC564" wp14:editId="34804654">
            <wp:extent cx="5759450" cy="17348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59450" cy="1734820"/>
                    </a:xfrm>
                    <a:prstGeom prst="rect">
                      <a:avLst/>
                    </a:prstGeom>
                    <a:noFill/>
                    <a:ln>
                      <a:noFill/>
                    </a:ln>
                  </pic:spPr>
                </pic:pic>
              </a:graphicData>
            </a:graphic>
          </wp:inline>
        </w:drawing>
      </w:r>
    </w:p>
    <w:p w14:paraId="150BEAF5" w14:textId="238C5027" w:rsidR="00CB7BB5" w:rsidRPr="00640763" w:rsidRDefault="00CB7BB5" w:rsidP="00CB7BB5">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DB09E3" w:rsidRPr="00640763">
        <w:rPr>
          <w:rFonts w:ascii="Times New Roman" w:hAnsi="Times New Roman" w:cs="Times New Roman"/>
          <w:b/>
          <w:bCs/>
          <w:szCs w:val="21"/>
        </w:rPr>
        <w:t>9</w:t>
      </w:r>
      <w:r w:rsidRPr="00640763">
        <w:rPr>
          <w:rFonts w:ascii="Times New Roman" w:hAnsi="Times New Roman" w:cs="Times New Roman"/>
          <w:b/>
          <w:bCs/>
          <w:szCs w:val="21"/>
        </w:rPr>
        <w:t>.</w:t>
      </w:r>
      <w:r w:rsidRPr="00640763">
        <w:rPr>
          <w:rFonts w:ascii="Times New Roman" w:hAnsi="Times New Roman" w:cs="Times New Roman"/>
          <w:szCs w:val="21"/>
        </w:rPr>
        <w:t xml:space="preserve"> Installation number of chargers in different business models</w:t>
      </w:r>
    </w:p>
    <w:p w14:paraId="4D66C2AF" w14:textId="77777777" w:rsidR="0045635E" w:rsidRPr="00640763" w:rsidRDefault="0045635E" w:rsidP="00CB7BB5">
      <w:pPr>
        <w:jc w:val="center"/>
        <w:rPr>
          <w:rFonts w:ascii="Times New Roman" w:hAnsi="Times New Roman" w:cs="Times New Roman"/>
          <w:sz w:val="18"/>
          <w:szCs w:val="18"/>
        </w:rPr>
      </w:pPr>
    </w:p>
    <w:p w14:paraId="70227F52" w14:textId="72003556" w:rsidR="005750E6" w:rsidRPr="00640763" w:rsidRDefault="005750E6" w:rsidP="003B45E1">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 xml:space="preserve">Investment viability and </w:t>
      </w:r>
      <w:r w:rsidR="00A54E45" w:rsidRPr="00640763">
        <w:rPr>
          <w:rFonts w:cs="Times New Roman"/>
          <w:sz w:val="24"/>
          <w:szCs w:val="24"/>
        </w:rPr>
        <w:t>sensitive analysis of subsidies</w:t>
      </w:r>
    </w:p>
    <w:p w14:paraId="767B5589" w14:textId="3CFD4D6C" w:rsidR="005750E6" w:rsidRPr="00640763" w:rsidRDefault="00360435"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T</w:t>
      </w:r>
      <w:r w:rsidR="005750E6" w:rsidRPr="00640763">
        <w:rPr>
          <w:rFonts w:ascii="Times New Roman" w:hAnsi="Times New Roman" w:cs="Times New Roman" w:hint="eastAsia"/>
          <w:sz w:val="24"/>
          <w:szCs w:val="24"/>
        </w:rPr>
        <w:t>he</w:t>
      </w:r>
      <w:r w:rsidR="005750E6" w:rsidRPr="00640763">
        <w:rPr>
          <w:rFonts w:ascii="Times New Roman" w:hAnsi="Times New Roman" w:cs="Times New Roman"/>
          <w:sz w:val="24"/>
          <w:szCs w:val="24"/>
        </w:rPr>
        <w:t xml:space="preserve"> indicator </w:t>
      </w:r>
      <w:r w:rsidR="005750E6" w:rsidRPr="00640763">
        <w:rPr>
          <w:rFonts w:ascii="Times New Roman" w:hAnsi="Times New Roman" w:cs="Times New Roman" w:hint="eastAsia"/>
          <w:sz w:val="24"/>
          <w:szCs w:val="24"/>
        </w:rPr>
        <w:t>of</w:t>
      </w:r>
      <w:r w:rsidR="005750E6" w:rsidRPr="00640763">
        <w:rPr>
          <w:rFonts w:ascii="Times New Roman" w:hAnsi="Times New Roman" w:cs="Times New Roman"/>
          <w:sz w:val="24"/>
          <w:szCs w:val="24"/>
        </w:rPr>
        <w:t xml:space="preserve"> annual return on investment (ROI) is </w:t>
      </w:r>
      <w:r w:rsidR="005750E6" w:rsidRPr="00640763">
        <w:rPr>
          <w:rFonts w:ascii="Times New Roman" w:hAnsi="Times New Roman" w:cs="Times New Roman" w:hint="eastAsia"/>
          <w:sz w:val="24"/>
          <w:szCs w:val="24"/>
        </w:rPr>
        <w:t>used</w:t>
      </w:r>
      <w:r w:rsidR="005750E6" w:rsidRPr="00640763">
        <w:rPr>
          <w:rFonts w:ascii="Times New Roman" w:hAnsi="Times New Roman" w:cs="Times New Roman"/>
          <w:sz w:val="24"/>
          <w:szCs w:val="24"/>
        </w:rPr>
        <w:t xml:space="preserve"> to measure the investment viability and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9"/>
        <w:gridCol w:w="641"/>
      </w:tblGrid>
      <w:tr w:rsidR="005750E6" w:rsidRPr="00640763" w14:paraId="255870D3" w14:textId="77777777" w:rsidTr="00C22545">
        <w:tc>
          <w:tcPr>
            <w:tcW w:w="9067" w:type="dxa"/>
          </w:tcPr>
          <w:p w14:paraId="748D6692" w14:textId="382C7984" w:rsidR="005750E6" w:rsidRPr="00640763" w:rsidRDefault="0005084E" w:rsidP="00C22545">
            <w:pPr>
              <w:spacing w:line="360" w:lineRule="auto"/>
              <w:rPr>
                <w:rFonts w:ascii="Times New Roman" w:eastAsia="DengXian" w:hAnsi="Times New Roman" w:cs="Times New Roman"/>
                <w:noProof/>
                <w:sz w:val="22"/>
              </w:rPr>
            </w:pPr>
            <w:r w:rsidRPr="00640763">
              <w:rPr>
                <w:position w:val="-26"/>
              </w:rPr>
              <w:object w:dxaOrig="6880" w:dyaOrig="600" w14:anchorId="18E5A27C">
                <v:shape id="_x0000_i1213" type="#_x0000_t75" style="width:343.7pt;height:30.05pt" o:ole="">
                  <v:imagedata r:id="rId396" o:title=""/>
                </v:shape>
                <o:OLEObject Type="Embed" ProgID="Equation.DSMT4" ShapeID="_x0000_i1213" DrawAspect="Content" ObjectID="_1705906331" r:id="rId397"/>
              </w:object>
            </w:r>
          </w:p>
        </w:tc>
        <w:tc>
          <w:tcPr>
            <w:tcW w:w="669" w:type="dxa"/>
            <w:vAlign w:val="center"/>
          </w:tcPr>
          <w:p w14:paraId="6FA4EE57" w14:textId="2C44A2CD" w:rsidR="005750E6" w:rsidRPr="00640763" w:rsidRDefault="005750E6" w:rsidP="00C22545">
            <w:pPr>
              <w:spacing w:line="360" w:lineRule="auto"/>
              <w:jc w:val="center"/>
              <w:rPr>
                <w:rFonts w:ascii="Times New Roman" w:hAnsi="Times New Roman" w:cs="Times New Roman"/>
                <w:sz w:val="22"/>
              </w:rPr>
            </w:pPr>
            <w:r w:rsidRPr="00640763">
              <w:rPr>
                <w:rFonts w:ascii="Times New Roman" w:hAnsi="Times New Roman" w:cs="Times New Roman" w:hint="eastAsia"/>
                <w:sz w:val="22"/>
              </w:rPr>
              <w:t>(</w:t>
            </w:r>
            <w:r w:rsidR="00C01465" w:rsidRPr="00640763">
              <w:rPr>
                <w:rFonts w:ascii="Times New Roman" w:hAnsi="Times New Roman" w:cs="Times New Roman"/>
                <w:sz w:val="22"/>
              </w:rPr>
              <w:t>53</w:t>
            </w:r>
            <w:r w:rsidRPr="00640763">
              <w:rPr>
                <w:rFonts w:ascii="Times New Roman" w:hAnsi="Times New Roman" w:cs="Times New Roman"/>
                <w:sz w:val="22"/>
              </w:rPr>
              <w:t>)</w:t>
            </w:r>
          </w:p>
        </w:tc>
      </w:tr>
    </w:tbl>
    <w:p w14:paraId="65772F18" w14:textId="1E4EBE8A" w:rsidR="002A4FDC" w:rsidRPr="00640763" w:rsidRDefault="005750E6"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As shown in </w:t>
      </w:r>
      <w:r w:rsidRPr="00640763">
        <w:rPr>
          <w:rFonts w:ascii="Times New Roman" w:hAnsi="Times New Roman" w:cs="Times New Roman"/>
          <w:b/>
          <w:bCs/>
          <w:sz w:val="24"/>
          <w:szCs w:val="24"/>
        </w:rPr>
        <w:t xml:space="preserve">Figure </w:t>
      </w:r>
      <w:r w:rsidR="00DB09E3" w:rsidRPr="00640763">
        <w:rPr>
          <w:rFonts w:ascii="Times New Roman" w:hAnsi="Times New Roman" w:cs="Times New Roman"/>
          <w:b/>
          <w:bCs/>
          <w:sz w:val="24"/>
          <w:szCs w:val="24"/>
        </w:rPr>
        <w:t>10</w:t>
      </w:r>
      <w:r w:rsidRPr="00640763">
        <w:rPr>
          <w:rFonts w:ascii="Times New Roman" w:hAnsi="Times New Roman" w:cs="Times New Roman"/>
          <w:sz w:val="24"/>
          <w:szCs w:val="24"/>
        </w:rPr>
        <w:t>, with the expan</w:t>
      </w:r>
      <w:r w:rsidRPr="00640763">
        <w:rPr>
          <w:rFonts w:ascii="Times New Roman" w:hAnsi="Times New Roman" w:cs="Times New Roman" w:hint="eastAsia"/>
          <w:sz w:val="24"/>
          <w:szCs w:val="24"/>
        </w:rPr>
        <w:t>sion</w:t>
      </w:r>
      <w:r w:rsidRPr="00640763">
        <w:rPr>
          <w:rFonts w:ascii="Times New Roman" w:hAnsi="Times New Roman" w:cs="Times New Roman"/>
          <w:sz w:val="24"/>
          <w:szCs w:val="24"/>
        </w:rPr>
        <w:t xml:space="preserve"> of fleet size, the overall ROI shows benefits of scale. Specifically, with a fleet size of </w:t>
      </w:r>
      <w:r w:rsidR="00D514C3" w:rsidRPr="00640763">
        <w:rPr>
          <w:rFonts w:ascii="Times New Roman" w:hAnsi="Times New Roman" w:cs="Times New Roman"/>
          <w:sz w:val="24"/>
          <w:szCs w:val="24"/>
        </w:rPr>
        <w:t xml:space="preserve">more than </w:t>
      </w:r>
      <w:r w:rsidR="005F64FB" w:rsidRPr="00640763">
        <w:rPr>
          <w:rFonts w:ascii="Times New Roman" w:hAnsi="Times New Roman" w:cs="Times New Roman"/>
          <w:sz w:val="24"/>
          <w:szCs w:val="24"/>
        </w:rPr>
        <w:t>5</w:t>
      </w:r>
      <w:r w:rsidR="00D514C3" w:rsidRPr="00640763">
        <w:rPr>
          <w:rFonts w:ascii="Times New Roman" w:hAnsi="Times New Roman" w:cs="Times New Roman"/>
          <w:sz w:val="24"/>
          <w:szCs w:val="24"/>
        </w:rPr>
        <w:t xml:space="preserve">0 </w:t>
      </w:r>
      <w:r w:rsidRPr="00640763">
        <w:rPr>
          <w:rFonts w:ascii="Times New Roman" w:hAnsi="Times New Roman" w:cs="Times New Roman"/>
          <w:sz w:val="24"/>
          <w:szCs w:val="24"/>
        </w:rPr>
        <w:t xml:space="preserve">vans, all these four business modes can achieve </w:t>
      </w:r>
      <w:r w:rsidR="002A4FDC" w:rsidRPr="00640763">
        <w:rPr>
          <w:rFonts w:ascii="Times New Roman" w:hAnsi="Times New Roman" w:cs="Times New Roman"/>
          <w:kern w:val="0"/>
          <w:sz w:val="24"/>
          <w:szCs w:val="24"/>
        </w:rPr>
        <w:t>ROI ratios greater than 1</w:t>
      </w:r>
      <w:r w:rsidR="00720EBA" w:rsidRPr="00640763">
        <w:rPr>
          <w:rFonts w:ascii="Times New Roman" w:hAnsi="Times New Roman" w:cs="Times New Roman"/>
          <w:kern w:val="0"/>
          <w:sz w:val="24"/>
          <w:szCs w:val="24"/>
        </w:rPr>
        <w:t xml:space="preserve"> </w:t>
      </w:r>
      <w:r w:rsidR="005F64FB" w:rsidRPr="00640763">
        <w:rPr>
          <w:rFonts w:ascii="Times New Roman" w:hAnsi="Times New Roman" w:cs="Times New Roman"/>
          <w:kern w:val="0"/>
          <w:sz w:val="24"/>
          <w:szCs w:val="24"/>
        </w:rPr>
        <w:t>without government subsidies</w:t>
      </w:r>
      <w:r w:rsidRPr="00640763">
        <w:rPr>
          <w:rFonts w:ascii="Times New Roman" w:hAnsi="Times New Roman" w:cs="Times New Roman"/>
          <w:sz w:val="24"/>
          <w:szCs w:val="24"/>
        </w:rPr>
        <w:t xml:space="preserve">. </w:t>
      </w:r>
      <w:r w:rsidR="002A4FDC" w:rsidRPr="00640763">
        <w:rPr>
          <w:rFonts w:ascii="Times New Roman" w:hAnsi="Times New Roman" w:cs="Times New Roman"/>
          <w:sz w:val="24"/>
          <w:szCs w:val="24"/>
        </w:rPr>
        <w:t xml:space="preserve">The benefits of synthesis with PV and batteries are progressive and compared with S1, the ROI of S2, S3, S4 increases by 1.74%, 4.58%, and 5.39% on average. </w:t>
      </w:r>
    </w:p>
    <w:p w14:paraId="2E4FECD3" w14:textId="285685B6" w:rsidR="00CB7BB5" w:rsidRPr="00640763" w:rsidRDefault="00CB7BB5" w:rsidP="00DB09E3">
      <w:pPr>
        <w:ind w:firstLineChars="200" w:firstLine="440"/>
        <w:rPr>
          <w:rFonts w:ascii="Times New Roman" w:hAnsi="Times New Roman" w:cs="Times New Roman"/>
          <w:sz w:val="22"/>
        </w:rPr>
      </w:pPr>
    </w:p>
    <w:p w14:paraId="3E1DDF24" w14:textId="745D7580" w:rsidR="005750E6" w:rsidRPr="00640763" w:rsidRDefault="006D1B10" w:rsidP="00637DD3">
      <w:pPr>
        <w:spacing w:line="360" w:lineRule="auto"/>
        <w:jc w:val="center"/>
      </w:pPr>
      <w:r w:rsidRPr="00640763">
        <w:rPr>
          <w:noProof/>
        </w:rPr>
        <w:drawing>
          <wp:inline distT="0" distB="0" distL="0" distR="0" wp14:anchorId="6E1AA74E" wp14:editId="442CDD16">
            <wp:extent cx="5759450" cy="17348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759450" cy="1734820"/>
                    </a:xfrm>
                    <a:prstGeom prst="rect">
                      <a:avLst/>
                    </a:prstGeom>
                    <a:noFill/>
                    <a:ln>
                      <a:noFill/>
                    </a:ln>
                  </pic:spPr>
                </pic:pic>
              </a:graphicData>
            </a:graphic>
          </wp:inline>
        </w:drawing>
      </w:r>
    </w:p>
    <w:p w14:paraId="1B0633FC" w14:textId="43E4B1C8" w:rsidR="005750E6" w:rsidRPr="00640763" w:rsidRDefault="005750E6" w:rsidP="005750E6">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DB09E3" w:rsidRPr="00640763">
        <w:rPr>
          <w:rFonts w:ascii="Times New Roman" w:hAnsi="Times New Roman" w:cs="Times New Roman"/>
          <w:b/>
          <w:bCs/>
          <w:szCs w:val="21"/>
        </w:rPr>
        <w:t>10</w:t>
      </w:r>
      <w:r w:rsidRPr="00640763">
        <w:rPr>
          <w:rFonts w:ascii="Times New Roman" w:hAnsi="Times New Roman" w:cs="Times New Roman"/>
          <w:b/>
          <w:bCs/>
          <w:szCs w:val="21"/>
        </w:rPr>
        <w:t>.</w:t>
      </w:r>
      <w:r w:rsidRPr="00640763">
        <w:rPr>
          <w:rFonts w:ascii="Times New Roman" w:hAnsi="Times New Roman" w:cs="Times New Roman"/>
          <w:szCs w:val="21"/>
        </w:rPr>
        <w:t xml:space="preserve"> ROI of the charging station in different business models</w:t>
      </w:r>
    </w:p>
    <w:p w14:paraId="5804FE19" w14:textId="08A0D77B" w:rsidR="005750E6" w:rsidRPr="00640763" w:rsidRDefault="005750E6" w:rsidP="005750E6">
      <w:pPr>
        <w:jc w:val="center"/>
        <w:rPr>
          <w:rFonts w:ascii="Times New Roman" w:hAnsi="Times New Roman" w:cs="Times New Roman"/>
          <w:sz w:val="22"/>
        </w:rPr>
      </w:pPr>
    </w:p>
    <w:p w14:paraId="3B1CE9FF" w14:textId="0B5B21BE" w:rsidR="00C83E25" w:rsidRPr="00640763" w:rsidRDefault="00C83E25"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A fleet size of 50 vans is taken as an example here </w:t>
      </w:r>
      <w:r w:rsidR="005F64FB" w:rsidRPr="00640763">
        <w:rPr>
          <w:rFonts w:ascii="Times New Roman" w:hAnsi="Times New Roman" w:cs="Times New Roman"/>
          <w:sz w:val="24"/>
          <w:szCs w:val="24"/>
        </w:rPr>
        <w:t xml:space="preserve">to explore the impact of government </w:t>
      </w:r>
      <w:r w:rsidRPr="00640763">
        <w:rPr>
          <w:rFonts w:ascii="Times New Roman" w:hAnsi="Times New Roman" w:cs="Times New Roman"/>
          <w:sz w:val="24"/>
          <w:szCs w:val="24"/>
        </w:rPr>
        <w:t>subsidies. Currently</w:t>
      </w:r>
      <w:r w:rsidR="005E6C0B" w:rsidRPr="00640763">
        <w:rPr>
          <w:rFonts w:ascii="Times New Roman" w:hAnsi="Times New Roman" w:cs="Times New Roman"/>
          <w:sz w:val="24"/>
          <w:szCs w:val="24"/>
        </w:rPr>
        <w:t xml:space="preserve">, the </w:t>
      </w:r>
      <w:r w:rsidR="005F64FB" w:rsidRPr="00640763">
        <w:rPr>
          <w:rFonts w:ascii="Times New Roman" w:hAnsi="Times New Roman" w:cs="Times New Roman"/>
          <w:sz w:val="24"/>
          <w:szCs w:val="24"/>
        </w:rPr>
        <w:t xml:space="preserve">UK </w:t>
      </w:r>
      <w:r w:rsidR="005E6C0B" w:rsidRPr="00640763">
        <w:rPr>
          <w:rFonts w:ascii="Times New Roman" w:hAnsi="Times New Roman" w:cs="Times New Roman"/>
          <w:sz w:val="24"/>
          <w:szCs w:val="24"/>
        </w:rPr>
        <w:t xml:space="preserve">grant towards each </w:t>
      </w:r>
      <w:r w:rsidR="005F64FB" w:rsidRPr="00640763">
        <w:rPr>
          <w:rFonts w:ascii="Times New Roman" w:hAnsi="Times New Roman" w:cs="Times New Roman"/>
          <w:sz w:val="24"/>
          <w:szCs w:val="24"/>
        </w:rPr>
        <w:t>charger</w:t>
      </w:r>
      <w:r w:rsidR="005E6C0B" w:rsidRPr="00640763">
        <w:rPr>
          <w:rFonts w:ascii="Times New Roman" w:hAnsi="Times New Roman" w:cs="Times New Roman"/>
          <w:sz w:val="24"/>
          <w:szCs w:val="24"/>
        </w:rPr>
        <w:t xml:space="preserve"> is 350</w:t>
      </w:r>
      <w:r w:rsidRPr="00640763">
        <w:rPr>
          <w:rFonts w:ascii="Times New Roman" w:hAnsi="Times New Roman" w:cs="Times New Roman"/>
          <w:sz w:val="24"/>
          <w:szCs w:val="24"/>
        </w:rPr>
        <w:t xml:space="preserve"> </w:t>
      </w:r>
      <w:r w:rsidR="002C0327"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regardless of the charger type </w:t>
      </w:r>
      <w:r w:rsidR="005E6C0B" w:rsidRPr="00640763">
        <w:rPr>
          <w:rFonts w:ascii="Times New Roman" w:eastAsia="SimHei" w:hAnsi="Times New Roman" w:cs="Times New Roman"/>
          <w:sz w:val="24"/>
          <w:szCs w:val="24"/>
        </w:rPr>
        <w:lastRenderedPageBreak/>
        <w:fldChar w:fldCharType="begin"/>
      </w:r>
      <w:r w:rsidR="00931423" w:rsidRPr="00640763">
        <w:rPr>
          <w:rFonts w:ascii="Times New Roman" w:eastAsia="SimHei" w:hAnsi="Times New Roman" w:cs="Times New Roman"/>
          <w:sz w:val="24"/>
          <w:szCs w:val="24"/>
        </w:rPr>
        <w:instrText xml:space="preserve"> ADDIN ZOTERO_ITEM CSL_CITATION {"citationID":"dVOhoSwa","properties":{"formattedCitation":"[14]","plainCitation":"[14]","noteIndex":0},"citationItems":[{"id":683,"uris":["http://zotero.org/users/local/9ThtfrAa/items/778A8WEU"],"uri":["http://zotero.org/users/local/9ThtfrAa/items/778A8WEU"],"itemData":{"id":683,"type":"webpage","title":"Grant schemes for electric vehicle charging infrastructure","URL":"https://www.gov.uk/government/news/update-on-the-infrastructure-grants-schemes","author":[{"family":"Office for Low Emission Vehicles","given":""}],"issued":{"date-parts":[["2020"]]}}}],"schema":"https://github.com/citation-style-language/schema/raw/master/csl-citation.json"} </w:instrText>
      </w:r>
      <w:r w:rsidR="005E6C0B" w:rsidRPr="00640763">
        <w:rPr>
          <w:rFonts w:ascii="Times New Roman" w:eastAsia="SimHei" w:hAnsi="Times New Roman" w:cs="Times New Roman"/>
          <w:sz w:val="24"/>
          <w:szCs w:val="24"/>
        </w:rPr>
        <w:fldChar w:fldCharType="separate"/>
      </w:r>
      <w:r w:rsidR="00931423" w:rsidRPr="00640763">
        <w:rPr>
          <w:rFonts w:ascii="Times New Roman" w:hAnsi="Times New Roman" w:cs="Times New Roman"/>
          <w:sz w:val="24"/>
        </w:rPr>
        <w:t>[14]</w:t>
      </w:r>
      <w:r w:rsidR="005E6C0B" w:rsidRPr="00640763">
        <w:rPr>
          <w:rFonts w:ascii="Times New Roman" w:eastAsia="SimHei" w:hAnsi="Times New Roman" w:cs="Times New Roman"/>
          <w:sz w:val="24"/>
          <w:szCs w:val="24"/>
        </w:rPr>
        <w:fldChar w:fldCharType="end"/>
      </w:r>
      <w:r w:rsidR="00E61C42" w:rsidRPr="00640763">
        <w:rPr>
          <w:rFonts w:ascii="Times New Roman" w:hAnsi="Times New Roman" w:cs="Times New Roman"/>
          <w:sz w:val="24"/>
          <w:szCs w:val="24"/>
        </w:rPr>
        <w:t xml:space="preserve">. With the general warranty period of </w:t>
      </w:r>
      <w:r w:rsidR="00A574CA" w:rsidRPr="00640763">
        <w:rPr>
          <w:rFonts w:ascii="Times New Roman" w:hAnsi="Times New Roman" w:cs="Times New Roman"/>
          <w:sz w:val="24"/>
          <w:szCs w:val="24"/>
        </w:rPr>
        <w:t>10</w:t>
      </w:r>
      <w:r w:rsidR="00E61C42" w:rsidRPr="00640763">
        <w:rPr>
          <w:rFonts w:ascii="Times New Roman" w:hAnsi="Times New Roman" w:cs="Times New Roman"/>
          <w:sz w:val="24"/>
          <w:szCs w:val="24"/>
        </w:rPr>
        <w:t xml:space="preserve"> years </w:t>
      </w:r>
      <w:r w:rsidR="00E61C42"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ptLdZKMX","properties":{"formattedCitation":"[39]","plainCitation":"[39]","noteIndex":0},"citationItems":[{"id":705,"uris":["http://zotero.org/users/local/9ThtfrAa/items/KBX2WX5C"],"uri":["http://zotero.org/users/local/9ThtfrAa/items/KBX2WX5C"],"itemData":{"id":705,"type":"webpage","title":"Vehicle to Grid Britain","URL":"http://www.element-energy.co.uk/publications/","author":[{"family":"Element Energy","given":""}],"issued":{"date-parts":[["2019"]]}}}],"schema":"https://github.com/citation-style-language/schema/raw/master/csl-citation.json"} </w:instrText>
      </w:r>
      <w:r w:rsidR="00E61C42"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[39]</w:t>
      </w:r>
      <w:r w:rsidR="00E61C42" w:rsidRPr="00640763">
        <w:rPr>
          <w:rFonts w:ascii="Times New Roman" w:hAnsi="Times New Roman" w:cs="Times New Roman"/>
          <w:sz w:val="24"/>
          <w:szCs w:val="24"/>
        </w:rPr>
        <w:fldChar w:fldCharType="end"/>
      </w:r>
      <w:r w:rsidR="00E61C42" w:rsidRPr="00640763">
        <w:rPr>
          <w:rFonts w:ascii="Times New Roman" w:hAnsi="Times New Roman" w:cs="Times New Roman"/>
          <w:sz w:val="24"/>
          <w:szCs w:val="24"/>
        </w:rPr>
        <w:t xml:space="preserve">, it </w:t>
      </w:r>
      <w:r w:rsidR="005F64FB" w:rsidRPr="00640763">
        <w:rPr>
          <w:rFonts w:ascii="Times New Roman" w:hAnsi="Times New Roman" w:cs="Times New Roman"/>
          <w:sz w:val="24"/>
          <w:szCs w:val="24"/>
        </w:rPr>
        <w:t>is</w:t>
      </w:r>
      <w:r w:rsidR="00E61C42" w:rsidRPr="00640763">
        <w:rPr>
          <w:rFonts w:ascii="Times New Roman" w:hAnsi="Times New Roman" w:cs="Times New Roman"/>
          <w:sz w:val="24"/>
          <w:szCs w:val="24"/>
        </w:rPr>
        <w:t xml:space="preserve"> annualized as </w:t>
      </w:r>
      <w:r w:rsidR="00A574CA" w:rsidRPr="00640763">
        <w:rPr>
          <w:rFonts w:ascii="Times New Roman" w:hAnsi="Times New Roman" w:cs="Times New Roman"/>
          <w:sz w:val="24"/>
          <w:szCs w:val="24"/>
        </w:rPr>
        <w:t>5</w:t>
      </w:r>
      <w:r w:rsidR="00E61C42" w:rsidRPr="00640763">
        <w:rPr>
          <w:rFonts w:ascii="Times New Roman" w:hAnsi="Times New Roman" w:cs="Times New Roman"/>
          <w:sz w:val="24"/>
          <w:szCs w:val="24"/>
        </w:rPr>
        <w:t>0</w:t>
      </w:r>
      <w:r w:rsidR="002C0327" w:rsidRPr="00640763">
        <w:rPr>
          <w:rFonts w:ascii="Times New Roman" w:hAnsi="Times New Roman" w:cs="Times New Roman"/>
          <w:sz w:val="24"/>
          <w:szCs w:val="24"/>
        </w:rPr>
        <w:t xml:space="preserve"> £</w:t>
      </w:r>
      <w:r w:rsidR="00E61C42" w:rsidRPr="00640763">
        <w:rPr>
          <w:rFonts w:ascii="Times New Roman" w:hAnsi="Times New Roman" w:cs="Times New Roman"/>
          <w:sz w:val="24"/>
          <w:szCs w:val="24"/>
        </w:rPr>
        <w:t xml:space="preserve">. </w:t>
      </w:r>
      <w:r w:rsidR="005E6C0B" w:rsidRPr="00640763">
        <w:rPr>
          <w:rFonts w:ascii="Times New Roman" w:hAnsi="Times New Roman" w:cs="Times New Roman"/>
          <w:sz w:val="24"/>
          <w:szCs w:val="24"/>
        </w:rPr>
        <w:t xml:space="preserve">A more ambitious financial incentive is studied, which can be interpreted as a decline in market prices due to technological advances. FCs and RCs </w:t>
      </w:r>
      <w:r w:rsidR="005E6C0B" w:rsidRPr="00640763">
        <w:rPr>
          <w:rFonts w:ascii="Times New Roman" w:hAnsi="Times New Roman" w:cs="Times New Roman" w:hint="eastAsia"/>
          <w:sz w:val="24"/>
          <w:szCs w:val="24"/>
        </w:rPr>
        <w:t>are</w:t>
      </w:r>
      <w:r w:rsidR="005E6C0B" w:rsidRPr="00640763">
        <w:rPr>
          <w:rFonts w:ascii="Times New Roman" w:hAnsi="Times New Roman" w:cs="Times New Roman"/>
          <w:sz w:val="24"/>
          <w:szCs w:val="24"/>
        </w:rPr>
        <w:t xml:space="preserve"> assumed to be subsidized in the range </w:t>
      </w:r>
      <w:r w:rsidRPr="00640763">
        <w:rPr>
          <w:rFonts w:ascii="Times New Roman" w:hAnsi="Times New Roman" w:cs="Times New Roman"/>
          <w:sz w:val="24"/>
          <w:szCs w:val="24"/>
        </w:rPr>
        <w:t xml:space="preserve">of 0-100 </w:t>
      </w:r>
      <w:r w:rsidR="002C0327" w:rsidRPr="00640763">
        <w:rPr>
          <w:rFonts w:ascii="Times New Roman" w:hAnsi="Times New Roman" w:cs="Times New Roman"/>
          <w:sz w:val="24"/>
          <w:szCs w:val="24"/>
        </w:rPr>
        <w:t xml:space="preserve">£ </w:t>
      </w:r>
      <w:r w:rsidRPr="00640763">
        <w:rPr>
          <w:rFonts w:ascii="Times New Roman" w:hAnsi="Times New Roman" w:cs="Times New Roman"/>
          <w:sz w:val="24"/>
          <w:szCs w:val="24"/>
        </w:rPr>
        <w:t>in steps of 10</w:t>
      </w:r>
      <w:r w:rsidR="00A67427" w:rsidRPr="00640763">
        <w:rPr>
          <w:rFonts w:ascii="Times New Roman" w:hAnsi="Times New Roman" w:cs="Times New Roman"/>
          <w:sz w:val="24"/>
          <w:szCs w:val="24"/>
        </w:rPr>
        <w:t xml:space="preserve"> </w:t>
      </w:r>
      <w:r w:rsidR="002C0327" w:rsidRPr="00640763">
        <w:rPr>
          <w:rFonts w:ascii="Times New Roman" w:hAnsi="Times New Roman" w:cs="Times New Roman"/>
          <w:sz w:val="24"/>
          <w:szCs w:val="24"/>
        </w:rPr>
        <w:t xml:space="preserve">£ </w:t>
      </w:r>
      <w:r w:rsidR="005E6C0B" w:rsidRPr="00640763">
        <w:rPr>
          <w:rFonts w:ascii="Times New Roman" w:hAnsi="Times New Roman" w:cs="Times New Roman"/>
          <w:sz w:val="24"/>
          <w:szCs w:val="24"/>
        </w:rPr>
        <w:t xml:space="preserve">(see </w:t>
      </w:r>
      <w:r w:rsidR="005E6C0B" w:rsidRPr="00640763">
        <w:rPr>
          <w:rFonts w:ascii="Times New Roman" w:hAnsi="Times New Roman" w:cs="Times New Roman"/>
          <w:b/>
          <w:bCs/>
          <w:sz w:val="24"/>
          <w:szCs w:val="24"/>
        </w:rPr>
        <w:t xml:space="preserve">Figure </w:t>
      </w:r>
      <w:r w:rsidR="00573592" w:rsidRPr="00640763">
        <w:rPr>
          <w:rFonts w:ascii="Times New Roman" w:hAnsi="Times New Roman" w:cs="Times New Roman"/>
          <w:b/>
          <w:bCs/>
          <w:sz w:val="24"/>
          <w:szCs w:val="24"/>
        </w:rPr>
        <w:t>1</w:t>
      </w:r>
      <w:r w:rsidR="003A058A" w:rsidRPr="00640763">
        <w:rPr>
          <w:rFonts w:ascii="Times New Roman" w:hAnsi="Times New Roman" w:cs="Times New Roman"/>
          <w:b/>
          <w:bCs/>
          <w:sz w:val="24"/>
          <w:szCs w:val="24"/>
        </w:rPr>
        <w:t>1</w:t>
      </w:r>
      <w:r w:rsidR="005E6C0B" w:rsidRPr="00640763">
        <w:rPr>
          <w:rFonts w:ascii="Times New Roman" w:hAnsi="Times New Roman" w:cs="Times New Roman"/>
          <w:b/>
          <w:bCs/>
          <w:sz w:val="24"/>
          <w:szCs w:val="24"/>
        </w:rPr>
        <w:t>)</w:t>
      </w:r>
      <w:r w:rsidR="005E6C0B" w:rsidRPr="00640763">
        <w:rPr>
          <w:rFonts w:ascii="Times New Roman" w:hAnsi="Times New Roman" w:cs="Times New Roman"/>
          <w:sz w:val="24"/>
          <w:szCs w:val="24"/>
        </w:rPr>
        <w:t>.</w:t>
      </w:r>
      <w:r w:rsidR="00E61C42" w:rsidRPr="00640763">
        <w:rPr>
          <w:rFonts w:ascii="Times New Roman" w:hAnsi="Times New Roman" w:cs="Times New Roman" w:hint="eastAsia"/>
          <w:sz w:val="24"/>
          <w:szCs w:val="24"/>
        </w:rPr>
        <w:t xml:space="preserve"> </w:t>
      </w:r>
      <w:r w:rsidR="00AB5202" w:rsidRPr="00640763">
        <w:rPr>
          <w:rFonts w:ascii="Times New Roman" w:hAnsi="Times New Roman" w:cs="Times New Roman"/>
          <w:sz w:val="24"/>
          <w:szCs w:val="24"/>
        </w:rPr>
        <w:t>A</w:t>
      </w:r>
      <w:r w:rsidR="00B67ACE" w:rsidRPr="00640763">
        <w:rPr>
          <w:rFonts w:ascii="Times New Roman" w:hAnsi="Times New Roman" w:cs="Times New Roman"/>
          <w:sz w:val="24"/>
          <w:szCs w:val="24"/>
        </w:rPr>
        <w:t>lthough the ceiling of the subsidy has been set relatively high, the optimal installation number of chargers remains the same. In other words, the grant can only be reflected as a reduction in the investment cost, rather than any other additional revenue source triggered by the changes in facility deployment.</w:t>
      </w:r>
      <w:r w:rsidR="00B67ACE" w:rsidRPr="00640763">
        <w:rPr>
          <w:sz w:val="24"/>
          <w:szCs w:val="24"/>
        </w:rPr>
        <w:t xml:space="preserve"> </w:t>
      </w:r>
      <w:r w:rsidR="00B67ACE" w:rsidRPr="00640763">
        <w:rPr>
          <w:rFonts w:ascii="Times New Roman" w:hAnsi="Times New Roman" w:cs="Times New Roman"/>
          <w:sz w:val="24"/>
          <w:szCs w:val="24"/>
        </w:rPr>
        <w:t>Therefore, the increase in the subsidy amount linearly promotes the growth of ROI.</w:t>
      </w:r>
      <w:r w:rsidR="00B67ACE" w:rsidRPr="00640763">
        <w:rPr>
          <w:sz w:val="24"/>
          <w:szCs w:val="24"/>
        </w:rPr>
        <w:t xml:space="preserve"> </w:t>
      </w:r>
      <w:r w:rsidRPr="00640763">
        <w:rPr>
          <w:rFonts w:ascii="Times New Roman" w:hAnsi="Times New Roman" w:cs="Times New Roman"/>
          <w:sz w:val="24"/>
          <w:szCs w:val="24"/>
        </w:rPr>
        <w:t xml:space="preserve">In view of the existing UK subsidy level (50 </w:t>
      </w:r>
      <w:r w:rsidR="002C0327"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for both FCs and RCs), </w:t>
      </w:r>
      <w:r w:rsidR="00D62B6E" w:rsidRPr="00640763">
        <w:rPr>
          <w:rFonts w:ascii="Times New Roman" w:hAnsi="Times New Roman" w:cs="Times New Roman"/>
          <w:kern w:val="0"/>
          <w:sz w:val="24"/>
          <w:szCs w:val="24"/>
        </w:rPr>
        <w:t xml:space="preserve">the basic chargers-only </w:t>
      </w:r>
      <w:r w:rsidR="00D62B6E" w:rsidRPr="00640763">
        <w:rPr>
          <w:rFonts w:ascii="Times New Roman" w:hAnsi="Times New Roman" w:cs="Times New Roman"/>
          <w:sz w:val="24"/>
          <w:szCs w:val="24"/>
        </w:rPr>
        <w:t>business model S1</w:t>
      </w:r>
      <w:r w:rsidRPr="00640763">
        <w:rPr>
          <w:rFonts w:ascii="Times New Roman" w:hAnsi="Times New Roman" w:cs="Times New Roman"/>
          <w:sz w:val="24"/>
          <w:szCs w:val="24"/>
        </w:rPr>
        <w:t xml:space="preserve"> </w:t>
      </w:r>
      <w:r w:rsidR="00D62B6E" w:rsidRPr="00640763">
        <w:rPr>
          <w:rFonts w:ascii="Times New Roman" w:hAnsi="Times New Roman" w:cs="Times New Roman"/>
          <w:sz w:val="24"/>
          <w:szCs w:val="24"/>
        </w:rPr>
        <w:t>is</w:t>
      </w:r>
      <w:r w:rsidRPr="00640763">
        <w:rPr>
          <w:rFonts w:ascii="Times New Roman" w:hAnsi="Times New Roman" w:cs="Times New Roman"/>
          <w:sz w:val="24"/>
          <w:szCs w:val="24"/>
        </w:rPr>
        <w:t xml:space="preserve"> loss-making. However, S1 can achieve ROI&gt;1 under more generous </w:t>
      </w:r>
      <w:r w:rsidR="00344074" w:rsidRPr="00640763">
        <w:rPr>
          <w:rFonts w:ascii="Times New Roman" w:hAnsi="Times New Roman" w:cs="Times New Roman"/>
          <w:sz w:val="24"/>
          <w:szCs w:val="24"/>
        </w:rPr>
        <w:t>financial support</w:t>
      </w:r>
      <w:r w:rsidRPr="00640763">
        <w:rPr>
          <w:rFonts w:ascii="Times New Roman" w:hAnsi="Times New Roman" w:cs="Times New Roman"/>
          <w:sz w:val="24"/>
          <w:szCs w:val="24"/>
        </w:rPr>
        <w:t xml:space="preserve">, such as a differentiated </w:t>
      </w:r>
      <w:r w:rsidR="00344074" w:rsidRPr="00640763">
        <w:rPr>
          <w:rFonts w:ascii="Times New Roman" w:hAnsi="Times New Roman" w:cs="Times New Roman"/>
          <w:sz w:val="24"/>
          <w:szCs w:val="24"/>
        </w:rPr>
        <w:t xml:space="preserve">subsidy </w:t>
      </w:r>
      <w:r w:rsidRPr="00640763">
        <w:rPr>
          <w:rFonts w:ascii="Times New Roman" w:hAnsi="Times New Roman" w:cs="Times New Roman"/>
          <w:sz w:val="24"/>
          <w:szCs w:val="24"/>
        </w:rPr>
        <w:t xml:space="preserve">policy of 50 </w:t>
      </w:r>
      <w:r w:rsidR="002C0327" w:rsidRPr="00640763">
        <w:rPr>
          <w:rFonts w:ascii="Times New Roman" w:hAnsi="Times New Roman" w:cs="Times New Roman"/>
          <w:sz w:val="24"/>
          <w:szCs w:val="24"/>
        </w:rPr>
        <w:t xml:space="preserve">£ </w:t>
      </w:r>
      <w:r w:rsidRPr="00640763">
        <w:rPr>
          <w:rFonts w:ascii="Times New Roman" w:hAnsi="Times New Roman" w:cs="Times New Roman"/>
          <w:sz w:val="24"/>
          <w:szCs w:val="24"/>
        </w:rPr>
        <w:t>for FCs and 100</w:t>
      </w:r>
      <w:r w:rsidR="002C0327"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 for RCs, or an undifferentiated </w:t>
      </w:r>
      <w:r w:rsidR="00344074" w:rsidRPr="00640763">
        <w:rPr>
          <w:rFonts w:ascii="Times New Roman" w:hAnsi="Times New Roman" w:cs="Times New Roman"/>
          <w:sz w:val="24"/>
          <w:szCs w:val="24"/>
        </w:rPr>
        <w:t xml:space="preserve">subsidy </w:t>
      </w:r>
      <w:r w:rsidRPr="00640763">
        <w:rPr>
          <w:rFonts w:ascii="Times New Roman" w:hAnsi="Times New Roman" w:cs="Times New Roman"/>
          <w:sz w:val="24"/>
          <w:szCs w:val="24"/>
        </w:rPr>
        <w:t>policy of 70</w:t>
      </w:r>
      <w:r w:rsidR="002C0327"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 for both FCs and RCs.</w:t>
      </w:r>
    </w:p>
    <w:p w14:paraId="17A123AF" w14:textId="77777777" w:rsidR="004D384F" w:rsidRPr="00640763" w:rsidRDefault="004D384F" w:rsidP="003A058A">
      <w:pPr>
        <w:ind w:firstLineChars="200" w:firstLine="440"/>
        <w:rPr>
          <w:rFonts w:ascii="Times New Roman" w:hAnsi="Times New Roman" w:cs="Times New Roman"/>
          <w:sz w:val="22"/>
        </w:rPr>
      </w:pPr>
    </w:p>
    <w:p w14:paraId="0F72DD36" w14:textId="1BD30663" w:rsidR="00CB7BB5" w:rsidRPr="00640763" w:rsidRDefault="006D1B10" w:rsidP="00F2253B">
      <w:pPr>
        <w:jc w:val="center"/>
        <w:rPr>
          <w:rFonts w:ascii="Times New Roman" w:hAnsi="Times New Roman" w:cs="Times New Roman"/>
          <w:sz w:val="20"/>
          <w:szCs w:val="20"/>
        </w:rPr>
      </w:pPr>
      <w:r w:rsidRPr="00640763">
        <w:rPr>
          <w:noProof/>
        </w:rPr>
        <w:drawing>
          <wp:inline distT="0" distB="0" distL="0" distR="0" wp14:anchorId="2D93BE1B" wp14:editId="6BE04945">
            <wp:extent cx="5164531" cy="355604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165524" cy="3556725"/>
                    </a:xfrm>
                    <a:prstGeom prst="rect">
                      <a:avLst/>
                    </a:prstGeom>
                    <a:noFill/>
                    <a:ln>
                      <a:noFill/>
                    </a:ln>
                  </pic:spPr>
                </pic:pic>
              </a:graphicData>
            </a:graphic>
          </wp:inline>
        </w:drawing>
      </w:r>
    </w:p>
    <w:p w14:paraId="3FE20B3E" w14:textId="3901D1E4" w:rsidR="00B67ACE" w:rsidRPr="00640763" w:rsidRDefault="00B67ACE" w:rsidP="00B67ACE">
      <w:pPr>
        <w:jc w:val="center"/>
        <w:rPr>
          <w:rFonts w:ascii="Times New Roman" w:hAnsi="Times New Roman" w:cs="Times New Roman"/>
          <w:szCs w:val="21"/>
        </w:rPr>
      </w:pPr>
      <w:r w:rsidRPr="00640763">
        <w:rPr>
          <w:rFonts w:ascii="Times New Roman" w:hAnsi="Times New Roman" w:cs="Times New Roman"/>
          <w:b/>
          <w:bCs/>
          <w:szCs w:val="21"/>
        </w:rPr>
        <w:t xml:space="preserve">Figure </w:t>
      </w:r>
      <w:r w:rsidR="00573592" w:rsidRPr="00640763">
        <w:rPr>
          <w:rFonts w:ascii="Times New Roman" w:hAnsi="Times New Roman" w:cs="Times New Roman"/>
          <w:b/>
          <w:bCs/>
          <w:szCs w:val="21"/>
        </w:rPr>
        <w:t>1</w:t>
      </w:r>
      <w:r w:rsidR="003A058A" w:rsidRPr="00640763">
        <w:rPr>
          <w:rFonts w:ascii="Times New Roman" w:hAnsi="Times New Roman" w:cs="Times New Roman"/>
          <w:b/>
          <w:bCs/>
          <w:szCs w:val="21"/>
        </w:rPr>
        <w:t>1</w:t>
      </w:r>
      <w:r w:rsidRPr="00640763">
        <w:rPr>
          <w:rFonts w:ascii="Times New Roman" w:hAnsi="Times New Roman" w:cs="Times New Roman"/>
          <w:b/>
          <w:bCs/>
          <w:szCs w:val="21"/>
        </w:rPr>
        <w:t>.</w:t>
      </w:r>
      <w:r w:rsidRPr="00640763">
        <w:rPr>
          <w:rFonts w:ascii="Times New Roman" w:hAnsi="Times New Roman" w:cs="Times New Roman"/>
          <w:szCs w:val="21"/>
        </w:rPr>
        <w:t xml:space="preserve"> Impact of subsidy amounts on the ROI of different business models</w:t>
      </w:r>
    </w:p>
    <w:p w14:paraId="3DE6E19D" w14:textId="5D6A2058" w:rsidR="00B67ACE" w:rsidRPr="00640763" w:rsidRDefault="00B67ACE" w:rsidP="003A058A">
      <w:pPr>
        <w:rPr>
          <w:rFonts w:ascii="Times New Roman" w:hAnsi="Times New Roman" w:cs="Times New Roman"/>
          <w:sz w:val="20"/>
          <w:szCs w:val="20"/>
        </w:rPr>
      </w:pPr>
    </w:p>
    <w:p w14:paraId="039A2C14" w14:textId="28F21E7A" w:rsidR="00CB7BB5" w:rsidRPr="00640763" w:rsidRDefault="00CB7BB5" w:rsidP="003B45E1">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lastRenderedPageBreak/>
        <w:t>Energy management strategies</w:t>
      </w:r>
    </w:p>
    <w:p w14:paraId="6BE5E4D2" w14:textId="1DB0A800" w:rsidR="007577DC" w:rsidRPr="00640763" w:rsidRDefault="007577DC" w:rsidP="003A058A">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A</w:t>
      </w:r>
      <w:r w:rsidR="005E6C0B" w:rsidRPr="00640763">
        <w:rPr>
          <w:rFonts w:ascii="Times New Roman" w:hAnsi="Times New Roman" w:cs="Times New Roman"/>
          <w:sz w:val="24"/>
          <w:szCs w:val="24"/>
        </w:rPr>
        <w:t xml:space="preserve"> fleet size of 50 vans </w:t>
      </w:r>
      <w:r w:rsidR="005E6C0B" w:rsidRPr="00640763">
        <w:rPr>
          <w:rFonts w:ascii="Times New Roman" w:hAnsi="Times New Roman" w:cs="Times New Roman" w:hint="eastAsia"/>
          <w:sz w:val="24"/>
          <w:szCs w:val="24"/>
        </w:rPr>
        <w:t>i</w:t>
      </w:r>
      <w:r w:rsidR="005E6C0B" w:rsidRPr="00640763">
        <w:rPr>
          <w:rFonts w:ascii="Times New Roman" w:hAnsi="Times New Roman" w:cs="Times New Roman"/>
          <w:sz w:val="24"/>
          <w:szCs w:val="24"/>
        </w:rPr>
        <w:t>s taken as an example for the analysis</w:t>
      </w:r>
      <w:r w:rsidR="003A058A" w:rsidRPr="00640763">
        <w:rPr>
          <w:rFonts w:ascii="Times New Roman" w:hAnsi="Times New Roman" w:cs="Times New Roman"/>
          <w:sz w:val="24"/>
          <w:szCs w:val="24"/>
        </w:rPr>
        <w:t xml:space="preserve"> here</w:t>
      </w:r>
      <w:r w:rsidR="005E6C0B" w:rsidRPr="00640763">
        <w:rPr>
          <w:rFonts w:ascii="Times New Roman" w:hAnsi="Times New Roman" w:cs="Times New Roman"/>
          <w:sz w:val="24"/>
          <w:szCs w:val="24"/>
        </w:rPr>
        <w:t>.</w:t>
      </w:r>
      <w:r w:rsidR="00CA54E8" w:rsidRPr="00640763">
        <w:rPr>
          <w:rFonts w:ascii="Times New Roman" w:hAnsi="Times New Roman" w:cs="Times New Roman"/>
          <w:sz w:val="24"/>
          <w:szCs w:val="24"/>
        </w:rPr>
        <w:t xml:space="preserve"> By summarizing the results of each typical day, </w:t>
      </w:r>
      <w:r w:rsidR="00AB5202" w:rsidRPr="00640763">
        <w:rPr>
          <w:rFonts w:ascii="Times New Roman" w:hAnsi="Times New Roman" w:cs="Times New Roman"/>
          <w:sz w:val="24"/>
          <w:szCs w:val="24"/>
        </w:rPr>
        <w:t>the box-plot diagram of</w:t>
      </w:r>
      <w:r w:rsidR="00AB5202" w:rsidRPr="00640763">
        <w:rPr>
          <w:rFonts w:ascii="Times New Roman" w:hAnsi="Times New Roman" w:cs="Times New Roman"/>
          <w:b/>
          <w:bCs/>
          <w:sz w:val="24"/>
          <w:szCs w:val="24"/>
        </w:rPr>
        <w:t xml:space="preserve"> Figure 1</w:t>
      </w:r>
      <w:r w:rsidR="003A058A" w:rsidRPr="00640763">
        <w:rPr>
          <w:rFonts w:ascii="Times New Roman" w:hAnsi="Times New Roman" w:cs="Times New Roman"/>
          <w:b/>
          <w:bCs/>
          <w:sz w:val="24"/>
          <w:szCs w:val="24"/>
        </w:rPr>
        <w:t>2</w:t>
      </w:r>
      <w:r w:rsidR="00AB5202" w:rsidRPr="00640763">
        <w:rPr>
          <w:rFonts w:ascii="Times New Roman" w:hAnsi="Times New Roman" w:cs="Times New Roman"/>
          <w:sz w:val="24"/>
          <w:szCs w:val="24"/>
        </w:rPr>
        <w:t xml:space="preserve"> </w:t>
      </w:r>
      <w:r w:rsidRPr="00640763">
        <w:rPr>
          <w:rFonts w:ascii="Times New Roman" w:hAnsi="Times New Roman" w:cs="Times New Roman"/>
          <w:sz w:val="24"/>
          <w:szCs w:val="24"/>
        </w:rPr>
        <w:t>shows the comparison of the various power flow volumes.</w:t>
      </w:r>
      <w:r w:rsidR="003A058A" w:rsidRPr="00640763">
        <w:rPr>
          <w:rFonts w:ascii="Times New Roman" w:hAnsi="Times New Roman" w:cs="Times New Roman"/>
          <w:sz w:val="24"/>
          <w:szCs w:val="24"/>
        </w:rPr>
        <w:t xml:space="preserve"> And </w:t>
      </w:r>
      <w:r w:rsidR="003A058A" w:rsidRPr="00640763">
        <w:rPr>
          <w:rFonts w:ascii="Times New Roman" w:hAnsi="Times New Roman" w:cs="Times New Roman"/>
          <w:b/>
          <w:bCs/>
          <w:sz w:val="24"/>
          <w:szCs w:val="24"/>
        </w:rPr>
        <w:t>Figure 13</w:t>
      </w:r>
      <w:r w:rsidR="003A058A" w:rsidRPr="00640763">
        <w:rPr>
          <w:rFonts w:ascii="Times New Roman" w:hAnsi="Times New Roman" w:cs="Times New Roman"/>
          <w:sz w:val="24"/>
          <w:szCs w:val="24"/>
        </w:rPr>
        <w:t xml:space="preserve"> illustrates the differences in the average daily power flow profile. Its positive quadrant</w:t>
      </w:r>
      <w:r w:rsidR="003A058A" w:rsidRPr="00640763">
        <w:rPr>
          <w:rFonts w:ascii="Times New Roman" w:hAnsi="Times New Roman" w:cs="Times New Roman" w:hint="eastAsia"/>
          <w:sz w:val="24"/>
          <w:szCs w:val="24"/>
        </w:rPr>
        <w:t>s</w:t>
      </w:r>
      <w:r w:rsidR="003A058A" w:rsidRPr="00640763">
        <w:rPr>
          <w:rFonts w:ascii="Times New Roman" w:hAnsi="Times New Roman" w:cs="Times New Roman"/>
          <w:sz w:val="24"/>
          <w:szCs w:val="24"/>
        </w:rPr>
        <w:t xml:space="preserve"> are defined as the power flow between various facilities within the charging site, while the negative parts represent the electricity exported to the grid. The charging demands, outlined by the black lines, are filled by three sources: electricity purchased from grid, solar generation, and discharged power from battery system.</w:t>
      </w:r>
    </w:p>
    <w:p w14:paraId="1D29DB8C" w14:textId="77777777" w:rsidR="00B42D16" w:rsidRPr="00640763" w:rsidRDefault="00B42D16" w:rsidP="00B42D16">
      <w:pPr>
        <w:ind w:firstLineChars="200" w:firstLine="480"/>
        <w:rPr>
          <w:rFonts w:ascii="Times New Roman" w:hAnsi="Times New Roman" w:cs="Times New Roman"/>
          <w:sz w:val="24"/>
          <w:szCs w:val="24"/>
        </w:rPr>
      </w:pPr>
    </w:p>
    <w:p w14:paraId="48636709" w14:textId="16DC98AD" w:rsidR="005E6C0B" w:rsidRPr="00640763" w:rsidRDefault="002321AB" w:rsidP="003A058A">
      <w:pPr>
        <w:rPr>
          <w:sz w:val="22"/>
        </w:rPr>
      </w:pPr>
      <w:r w:rsidRPr="00640763">
        <w:rPr>
          <w:noProof/>
        </w:rPr>
        <w:drawing>
          <wp:inline distT="0" distB="0" distL="0" distR="0" wp14:anchorId="58CFF010" wp14:editId="36C6C72C">
            <wp:extent cx="5599367" cy="2816352"/>
            <wp:effectExtent l="0" t="0" r="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613922" cy="2823673"/>
                    </a:xfrm>
                    <a:prstGeom prst="rect">
                      <a:avLst/>
                    </a:prstGeom>
                    <a:noFill/>
                    <a:ln>
                      <a:noFill/>
                    </a:ln>
                  </pic:spPr>
                </pic:pic>
              </a:graphicData>
            </a:graphic>
          </wp:inline>
        </w:drawing>
      </w:r>
    </w:p>
    <w:p w14:paraId="5E889C41" w14:textId="5BDF3993" w:rsidR="00B42D16" w:rsidRPr="00640763" w:rsidRDefault="005E6C0B" w:rsidP="00B42D16">
      <w:pPr>
        <w:jc w:val="center"/>
        <w:rPr>
          <w:rFonts w:ascii="Times New Roman" w:hAnsi="Times New Roman" w:cs="Times New Roman"/>
          <w:szCs w:val="21"/>
        </w:rPr>
      </w:pPr>
      <w:r w:rsidRPr="00640763">
        <w:rPr>
          <w:rFonts w:ascii="Times New Roman" w:hAnsi="Times New Roman" w:cs="Times New Roman"/>
          <w:b/>
          <w:bCs/>
          <w:szCs w:val="21"/>
        </w:rPr>
        <w:t>Figure 1</w:t>
      </w:r>
      <w:r w:rsidR="003A058A" w:rsidRPr="00640763">
        <w:rPr>
          <w:rFonts w:ascii="Times New Roman" w:hAnsi="Times New Roman" w:cs="Times New Roman"/>
          <w:b/>
          <w:bCs/>
          <w:szCs w:val="21"/>
        </w:rPr>
        <w:t>2</w:t>
      </w:r>
      <w:r w:rsidRPr="00640763">
        <w:rPr>
          <w:rFonts w:ascii="Times New Roman" w:hAnsi="Times New Roman" w:cs="Times New Roman"/>
          <w:b/>
          <w:bCs/>
          <w:szCs w:val="21"/>
        </w:rPr>
        <w:t>.</w:t>
      </w:r>
      <w:r w:rsidRPr="00640763">
        <w:rPr>
          <w:rFonts w:ascii="Times New Roman" w:hAnsi="Times New Roman" w:cs="Times New Roman"/>
          <w:szCs w:val="21"/>
        </w:rPr>
        <w:t xml:space="preserve"> </w:t>
      </w:r>
      <w:r w:rsidR="007577DC" w:rsidRPr="00640763">
        <w:rPr>
          <w:rFonts w:ascii="Times New Roman" w:hAnsi="Times New Roman" w:cs="Times New Roman"/>
          <w:szCs w:val="21"/>
        </w:rPr>
        <w:t xml:space="preserve">Power flow volumes for one day </w:t>
      </w:r>
      <w:r w:rsidRPr="00640763">
        <w:rPr>
          <w:rFonts w:ascii="Times New Roman" w:hAnsi="Times New Roman" w:cs="Times New Roman"/>
          <w:szCs w:val="21"/>
        </w:rPr>
        <w:t>in different business models</w:t>
      </w:r>
    </w:p>
    <w:p w14:paraId="546E357F" w14:textId="77777777" w:rsidR="003A058A" w:rsidRPr="00640763" w:rsidRDefault="003A058A" w:rsidP="003A058A">
      <w:pPr>
        <w:jc w:val="center"/>
        <w:rPr>
          <w:rFonts w:ascii="Times New Roman" w:hAnsi="Times New Roman" w:cs="Times New Roman"/>
          <w:szCs w:val="21"/>
        </w:rPr>
      </w:pPr>
    </w:p>
    <w:p w14:paraId="56C87CAF" w14:textId="4B081ACF" w:rsidR="00CB7BB5" w:rsidRPr="00640763" w:rsidRDefault="00BE00FD" w:rsidP="0064472D">
      <w:pPr>
        <w:spacing w:line="360" w:lineRule="auto"/>
        <w:rPr>
          <w:rFonts w:ascii="Times New Roman" w:hAnsi="Times New Roman" w:cs="Times New Roman"/>
          <w:sz w:val="22"/>
        </w:rPr>
      </w:pPr>
      <w:r w:rsidRPr="00640763">
        <w:rPr>
          <w:noProof/>
        </w:rPr>
        <w:lastRenderedPageBreak/>
        <w:drawing>
          <wp:inline distT="0" distB="0" distL="0" distR="0" wp14:anchorId="34456AAB" wp14:editId="6E7CBBBC">
            <wp:extent cx="5759450" cy="32899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59450" cy="3289935"/>
                    </a:xfrm>
                    <a:prstGeom prst="rect">
                      <a:avLst/>
                    </a:prstGeom>
                    <a:noFill/>
                    <a:ln>
                      <a:noFill/>
                    </a:ln>
                  </pic:spPr>
                </pic:pic>
              </a:graphicData>
            </a:graphic>
          </wp:inline>
        </w:drawing>
      </w:r>
    </w:p>
    <w:p w14:paraId="77D4F9E5" w14:textId="1C5DC33D" w:rsidR="00D8614D" w:rsidRPr="00640763" w:rsidRDefault="00CB7BB5" w:rsidP="003A058A">
      <w:pPr>
        <w:jc w:val="center"/>
        <w:rPr>
          <w:rFonts w:ascii="Times New Roman" w:hAnsi="Times New Roman" w:cs="Times New Roman"/>
          <w:szCs w:val="21"/>
        </w:rPr>
      </w:pPr>
      <w:r w:rsidRPr="00640763">
        <w:rPr>
          <w:rFonts w:ascii="Times New Roman" w:hAnsi="Times New Roman" w:cs="Times New Roman"/>
          <w:b/>
          <w:bCs/>
          <w:szCs w:val="21"/>
        </w:rPr>
        <w:t>Figure 1</w:t>
      </w:r>
      <w:r w:rsidR="003A058A" w:rsidRPr="00640763">
        <w:rPr>
          <w:rFonts w:ascii="Times New Roman" w:hAnsi="Times New Roman" w:cs="Times New Roman"/>
          <w:b/>
          <w:bCs/>
          <w:szCs w:val="21"/>
        </w:rPr>
        <w:t>3</w:t>
      </w:r>
      <w:r w:rsidRPr="00640763">
        <w:rPr>
          <w:rFonts w:ascii="Times New Roman" w:hAnsi="Times New Roman" w:cs="Times New Roman"/>
          <w:b/>
          <w:bCs/>
          <w:szCs w:val="21"/>
        </w:rPr>
        <w:t>.</w:t>
      </w:r>
      <w:r w:rsidRPr="00640763">
        <w:rPr>
          <w:rFonts w:ascii="Times New Roman" w:hAnsi="Times New Roman" w:cs="Times New Roman"/>
          <w:szCs w:val="21"/>
        </w:rPr>
        <w:t xml:space="preserve"> Average </w:t>
      </w:r>
      <w:r w:rsidR="00FE3A4A" w:rsidRPr="00640763">
        <w:rPr>
          <w:rFonts w:ascii="Times New Roman" w:hAnsi="Times New Roman" w:cs="Times New Roman"/>
          <w:szCs w:val="21"/>
        </w:rPr>
        <w:t>power flow profiles over one day</w:t>
      </w:r>
      <w:r w:rsidRPr="00640763">
        <w:rPr>
          <w:rFonts w:ascii="Times New Roman" w:hAnsi="Times New Roman" w:cs="Times New Roman"/>
          <w:szCs w:val="21"/>
        </w:rPr>
        <w:t xml:space="preserve"> in different business models</w:t>
      </w:r>
    </w:p>
    <w:p w14:paraId="524CB96B" w14:textId="77777777" w:rsidR="00B42D16" w:rsidRPr="00640763" w:rsidRDefault="00B42D16" w:rsidP="00B42D16">
      <w:pPr>
        <w:ind w:firstLineChars="200" w:firstLine="480"/>
        <w:rPr>
          <w:rFonts w:ascii="Times New Roman" w:hAnsi="Times New Roman" w:cs="Times New Roman"/>
          <w:sz w:val="24"/>
          <w:szCs w:val="24"/>
        </w:rPr>
      </w:pPr>
    </w:p>
    <w:p w14:paraId="4BE003CB" w14:textId="748FF8E7" w:rsidR="00CB7BB5" w:rsidRPr="00640763" w:rsidRDefault="00CB7BB5"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In S1, the completion of charging task completely relies on external power imports. Despite the lack of storage system in this case, the connection with FCs allows excess electricity stored in van batteries to be sold back to the grid. From </w:t>
      </w:r>
      <w:r w:rsidRPr="00640763">
        <w:rPr>
          <w:rFonts w:ascii="Times New Roman" w:hAnsi="Times New Roman" w:cs="Times New Roman"/>
          <w:b/>
          <w:bCs/>
          <w:sz w:val="24"/>
          <w:szCs w:val="24"/>
        </w:rPr>
        <w:t>Figure 1</w:t>
      </w:r>
      <w:r w:rsidR="00BB384E" w:rsidRPr="00640763">
        <w:rPr>
          <w:rFonts w:ascii="Times New Roman" w:hAnsi="Times New Roman" w:cs="Times New Roman"/>
          <w:b/>
          <w:bCs/>
          <w:sz w:val="24"/>
          <w:szCs w:val="24"/>
        </w:rPr>
        <w:t>2</w:t>
      </w:r>
      <w:r w:rsidRPr="00640763">
        <w:rPr>
          <w:rFonts w:ascii="Times New Roman" w:hAnsi="Times New Roman" w:cs="Times New Roman"/>
          <w:sz w:val="24"/>
          <w:szCs w:val="24"/>
        </w:rPr>
        <w:t xml:space="preserve">, </w:t>
      </w:r>
      <w:proofErr w:type="gramStart"/>
      <w:r w:rsidRPr="00640763">
        <w:rPr>
          <w:rFonts w:ascii="Times New Roman" w:hAnsi="Times New Roman" w:cs="Times New Roman"/>
          <w:sz w:val="24"/>
          <w:szCs w:val="24"/>
        </w:rPr>
        <w:t xml:space="preserve">it can be </w:t>
      </w:r>
      <w:r w:rsidR="00851D59" w:rsidRPr="00640763">
        <w:rPr>
          <w:rFonts w:ascii="Times New Roman" w:hAnsi="Times New Roman" w:cs="Times New Roman"/>
          <w:sz w:val="24"/>
          <w:szCs w:val="24"/>
        </w:rPr>
        <w:t>seen</w:t>
      </w:r>
      <w:r w:rsidRPr="00640763">
        <w:rPr>
          <w:rFonts w:ascii="Times New Roman" w:hAnsi="Times New Roman" w:cs="Times New Roman"/>
          <w:sz w:val="24"/>
          <w:szCs w:val="24"/>
        </w:rPr>
        <w:t xml:space="preserve"> that th</w:t>
      </w:r>
      <w:r w:rsidR="00851D59" w:rsidRPr="00640763">
        <w:rPr>
          <w:rFonts w:ascii="Times New Roman" w:hAnsi="Times New Roman" w:cs="Times New Roman"/>
          <w:sz w:val="24"/>
          <w:szCs w:val="24"/>
        </w:rPr>
        <w:t>is</w:t>
      </w:r>
      <w:proofErr w:type="gramEnd"/>
      <w:r w:rsidRPr="00640763">
        <w:rPr>
          <w:rFonts w:ascii="Times New Roman" w:hAnsi="Times New Roman" w:cs="Times New Roman"/>
          <w:sz w:val="24"/>
          <w:szCs w:val="24"/>
        </w:rPr>
        <w:t xml:space="preserve"> export volume is relatively small compared with other </w:t>
      </w:r>
      <w:r w:rsidR="003D79A2" w:rsidRPr="00640763">
        <w:rPr>
          <w:rFonts w:ascii="Times New Roman" w:hAnsi="Times New Roman" w:cs="Times New Roman"/>
          <w:sz w:val="24"/>
          <w:szCs w:val="24"/>
        </w:rPr>
        <w:t>integrated</w:t>
      </w:r>
      <w:r w:rsidRPr="00640763">
        <w:rPr>
          <w:rFonts w:ascii="Times New Roman" w:hAnsi="Times New Roman" w:cs="Times New Roman"/>
          <w:sz w:val="24"/>
          <w:szCs w:val="24"/>
        </w:rPr>
        <w:t xml:space="preserve"> business models. On the one hand, the parking time window is generally not long, thus making it difficult to discover the arbitrage opportunities within a given period. On the other hand, the existence of battery degradation cost also weakens the economic attractiveness of V2G activities.</w:t>
      </w:r>
    </w:p>
    <w:p w14:paraId="6BFE717D" w14:textId="1E0C00DD" w:rsidR="00CB7BB5" w:rsidRPr="00640763" w:rsidRDefault="00CB7BB5"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 xml:space="preserve">In S2, solar generation emerges as another additional power source, </w:t>
      </w:r>
      <w:r w:rsidR="00475CCA" w:rsidRPr="00640763">
        <w:rPr>
          <w:rFonts w:ascii="Times New Roman" w:hAnsi="Times New Roman" w:cs="Times New Roman"/>
          <w:sz w:val="24"/>
          <w:szCs w:val="24"/>
        </w:rPr>
        <w:t xml:space="preserve">but </w:t>
      </w:r>
      <w:r w:rsidRPr="00640763">
        <w:rPr>
          <w:rFonts w:ascii="Times New Roman" w:hAnsi="Times New Roman" w:cs="Times New Roman"/>
          <w:sz w:val="24"/>
          <w:szCs w:val="24"/>
        </w:rPr>
        <w:t>the electricity imported from the grid still dominate</w:t>
      </w:r>
      <w:r w:rsidR="00851D59" w:rsidRPr="00640763">
        <w:rPr>
          <w:rFonts w:ascii="Times New Roman" w:hAnsi="Times New Roman" w:cs="Times New Roman"/>
          <w:sz w:val="24"/>
          <w:szCs w:val="24"/>
        </w:rPr>
        <w:t>s</w:t>
      </w:r>
      <w:r w:rsidRPr="00640763">
        <w:rPr>
          <w:rFonts w:ascii="Times New Roman" w:hAnsi="Times New Roman" w:cs="Times New Roman"/>
          <w:sz w:val="24"/>
          <w:szCs w:val="24"/>
        </w:rPr>
        <w:t xml:space="preserve">, which is around </w:t>
      </w:r>
      <w:r w:rsidR="00331DEA" w:rsidRPr="00640763">
        <w:rPr>
          <w:rFonts w:ascii="Times New Roman" w:hAnsi="Times New Roman" w:cs="Times New Roman"/>
          <w:sz w:val="24"/>
          <w:szCs w:val="24"/>
        </w:rPr>
        <w:t>1100</w:t>
      </w:r>
      <w:r w:rsidR="00944ED5"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kWh in S1 and S2 as shown in </w:t>
      </w:r>
      <w:r w:rsidRPr="00640763">
        <w:rPr>
          <w:rFonts w:ascii="Times New Roman" w:hAnsi="Times New Roman" w:cs="Times New Roman"/>
          <w:b/>
          <w:bCs/>
          <w:sz w:val="24"/>
          <w:szCs w:val="24"/>
        </w:rPr>
        <w:t>Figure 1</w:t>
      </w:r>
      <w:r w:rsidR="00BB384E" w:rsidRPr="00640763">
        <w:rPr>
          <w:rFonts w:ascii="Times New Roman" w:hAnsi="Times New Roman" w:cs="Times New Roman"/>
          <w:b/>
          <w:bCs/>
          <w:sz w:val="24"/>
          <w:szCs w:val="24"/>
        </w:rPr>
        <w:t>2</w:t>
      </w:r>
      <w:r w:rsidRPr="00640763">
        <w:rPr>
          <w:rFonts w:ascii="Times New Roman" w:hAnsi="Times New Roman" w:cs="Times New Roman"/>
          <w:sz w:val="24"/>
          <w:szCs w:val="24"/>
        </w:rPr>
        <w:t xml:space="preserve">. Firstly, this is because the area of the parking space is limited and the PV panel capacity that can be installed is not large. Secondly, as the peak of solar radiation appears before the peak of charging demand, a large part of the PV output cannot be consumed nor stored in time. Trading surplus solar power with the grid seems to be the desirable option, </w:t>
      </w:r>
      <w:r w:rsidR="00851D59" w:rsidRPr="00640763">
        <w:rPr>
          <w:rFonts w:ascii="Times New Roman" w:hAnsi="Times New Roman" w:cs="Times New Roman"/>
          <w:sz w:val="24"/>
          <w:szCs w:val="24"/>
        </w:rPr>
        <w:t>accounting for</w:t>
      </w:r>
      <w:r w:rsidRPr="00640763">
        <w:rPr>
          <w:rFonts w:ascii="Times New Roman" w:hAnsi="Times New Roman" w:cs="Times New Roman"/>
          <w:sz w:val="24"/>
          <w:szCs w:val="24"/>
        </w:rPr>
        <w:t xml:space="preserve"> </w:t>
      </w:r>
      <w:r w:rsidRPr="00640763">
        <w:rPr>
          <w:rFonts w:ascii="Times New Roman" w:hAnsi="Times New Roman" w:cs="Times New Roman"/>
          <w:sz w:val="24"/>
          <w:szCs w:val="24"/>
        </w:rPr>
        <w:lastRenderedPageBreak/>
        <w:t>93.</w:t>
      </w:r>
      <w:r w:rsidR="00331DEA" w:rsidRPr="00640763">
        <w:rPr>
          <w:rFonts w:ascii="Times New Roman" w:hAnsi="Times New Roman" w:cs="Times New Roman"/>
          <w:sz w:val="24"/>
          <w:szCs w:val="24"/>
        </w:rPr>
        <w:t>36</w:t>
      </w:r>
      <w:r w:rsidRPr="00640763">
        <w:rPr>
          <w:rFonts w:ascii="Times New Roman" w:hAnsi="Times New Roman" w:cs="Times New Roman"/>
          <w:sz w:val="24"/>
          <w:szCs w:val="24"/>
        </w:rPr>
        <w:t xml:space="preserve">% of the total generation. Another subtle distinction is that the average power export from the fleet to grid is around </w:t>
      </w:r>
      <w:r w:rsidR="00331DEA" w:rsidRPr="00640763">
        <w:rPr>
          <w:rFonts w:ascii="Times New Roman" w:hAnsi="Times New Roman" w:cs="Times New Roman"/>
          <w:sz w:val="24"/>
          <w:szCs w:val="24"/>
        </w:rPr>
        <w:t>8</w:t>
      </w:r>
      <w:r w:rsidRPr="00640763">
        <w:rPr>
          <w:rFonts w:ascii="Times New Roman" w:hAnsi="Times New Roman" w:cs="Times New Roman"/>
          <w:sz w:val="24"/>
          <w:szCs w:val="24"/>
        </w:rPr>
        <w:t xml:space="preserve">5 </w:t>
      </w:r>
      <w:r w:rsidRPr="00640763">
        <w:rPr>
          <w:rFonts w:ascii="Times New Roman" w:hAnsi="Times New Roman" w:cs="Times New Roman" w:hint="eastAsia"/>
          <w:sz w:val="24"/>
          <w:szCs w:val="24"/>
        </w:rPr>
        <w:t>k</w:t>
      </w:r>
      <w:r w:rsidRPr="00640763">
        <w:rPr>
          <w:rFonts w:ascii="Times New Roman" w:hAnsi="Times New Roman" w:cs="Times New Roman"/>
          <w:sz w:val="24"/>
          <w:szCs w:val="24"/>
        </w:rPr>
        <w:t>W</w:t>
      </w:r>
      <w:r w:rsidRPr="00640763">
        <w:rPr>
          <w:rFonts w:ascii="Times New Roman" w:hAnsi="Times New Roman" w:cs="Times New Roman" w:hint="eastAsia"/>
          <w:sz w:val="24"/>
          <w:szCs w:val="24"/>
        </w:rPr>
        <w:t>h</w:t>
      </w:r>
      <w:r w:rsidRPr="00640763">
        <w:rPr>
          <w:rFonts w:ascii="Times New Roman" w:hAnsi="Times New Roman" w:cs="Times New Roman"/>
          <w:sz w:val="24"/>
          <w:szCs w:val="24"/>
        </w:rPr>
        <w:t>, implying</w:t>
      </w:r>
      <w:r w:rsidRPr="00640763">
        <w:rPr>
          <w:sz w:val="24"/>
          <w:szCs w:val="24"/>
        </w:rPr>
        <w:t xml:space="preserve"> </w:t>
      </w:r>
      <w:r w:rsidRPr="00640763">
        <w:rPr>
          <w:rFonts w:ascii="Times New Roman" w:hAnsi="Times New Roman" w:cs="Times New Roman"/>
          <w:sz w:val="24"/>
          <w:szCs w:val="24"/>
        </w:rPr>
        <w:t xml:space="preserve">a slight increase of </w:t>
      </w:r>
      <w:r w:rsidR="00331DEA" w:rsidRPr="00640763">
        <w:rPr>
          <w:rFonts w:ascii="Times New Roman" w:hAnsi="Times New Roman" w:cs="Times New Roman"/>
          <w:sz w:val="24"/>
          <w:szCs w:val="24"/>
        </w:rPr>
        <w:t>5.72</w:t>
      </w:r>
      <w:r w:rsidRPr="00640763">
        <w:rPr>
          <w:rFonts w:ascii="Times New Roman" w:hAnsi="Times New Roman" w:cs="Times New Roman"/>
          <w:sz w:val="24"/>
          <w:szCs w:val="24"/>
        </w:rPr>
        <w:t xml:space="preserve">% </w:t>
      </w:r>
      <w:r w:rsidR="00475CCA" w:rsidRPr="00640763">
        <w:rPr>
          <w:rFonts w:ascii="Times New Roman" w:hAnsi="Times New Roman" w:cs="Times New Roman"/>
          <w:sz w:val="24"/>
          <w:szCs w:val="24"/>
        </w:rPr>
        <w:t>based on</w:t>
      </w:r>
      <w:r w:rsidRPr="00640763">
        <w:rPr>
          <w:rFonts w:ascii="Times New Roman" w:hAnsi="Times New Roman" w:cs="Times New Roman"/>
          <w:sz w:val="24"/>
          <w:szCs w:val="24"/>
        </w:rPr>
        <w:t xml:space="preserve"> S1. </w:t>
      </w:r>
    </w:p>
    <w:p w14:paraId="47B8917C" w14:textId="6D30CE58" w:rsidR="00851D59" w:rsidRPr="00640763" w:rsidRDefault="00CB7BB5"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In S3 and S4, the utilization of battery system enriches the choice of energy management strategies. A</w:t>
      </w:r>
      <w:r w:rsidRPr="00640763">
        <w:rPr>
          <w:rFonts w:ascii="Times New Roman" w:hAnsi="Times New Roman" w:cs="Times New Roman" w:hint="eastAsia"/>
          <w:sz w:val="24"/>
          <w:szCs w:val="24"/>
        </w:rPr>
        <w:t>s</w:t>
      </w:r>
      <w:r w:rsidRPr="00640763">
        <w:rPr>
          <w:rFonts w:ascii="Times New Roman" w:hAnsi="Times New Roman" w:cs="Times New Roman"/>
          <w:sz w:val="24"/>
          <w:szCs w:val="24"/>
        </w:rPr>
        <w:t xml:space="preserve"> mentioned </w:t>
      </w:r>
      <w:r w:rsidR="00851D59" w:rsidRPr="00640763">
        <w:rPr>
          <w:rFonts w:ascii="Times New Roman" w:hAnsi="Times New Roman" w:cs="Times New Roman"/>
          <w:sz w:val="24"/>
          <w:szCs w:val="24"/>
        </w:rPr>
        <w:t>previously</w:t>
      </w:r>
      <w:r w:rsidRPr="00640763">
        <w:rPr>
          <w:rFonts w:ascii="Times New Roman" w:hAnsi="Times New Roman" w:cs="Times New Roman"/>
          <w:sz w:val="24"/>
          <w:szCs w:val="24"/>
        </w:rPr>
        <w:t xml:space="preserve">, the optimal battery capacity in S4 is larger than that in S3 due to </w:t>
      </w:r>
      <w:r w:rsidR="00851D59" w:rsidRPr="00640763">
        <w:rPr>
          <w:rFonts w:ascii="Times New Roman" w:hAnsi="Times New Roman" w:cs="Times New Roman"/>
          <w:sz w:val="24"/>
          <w:szCs w:val="24"/>
        </w:rPr>
        <w:t xml:space="preserve">the </w:t>
      </w:r>
      <w:r w:rsidRPr="00640763">
        <w:rPr>
          <w:rFonts w:ascii="Times New Roman" w:hAnsi="Times New Roman" w:cs="Times New Roman"/>
          <w:sz w:val="24"/>
          <w:szCs w:val="24"/>
        </w:rPr>
        <w:t xml:space="preserve">lower costs of second-life batteries. </w:t>
      </w:r>
      <w:r w:rsidR="00851D59" w:rsidRPr="00640763">
        <w:rPr>
          <w:rFonts w:ascii="Times New Roman" w:hAnsi="Times New Roman" w:cs="Times New Roman"/>
          <w:sz w:val="24"/>
          <w:szCs w:val="24"/>
        </w:rPr>
        <w:t xml:space="preserve">Therefore, S4 has greater capacity and time flexibility for purchasing electricity at low prices in advance. From </w:t>
      </w:r>
      <w:r w:rsidR="00851D59" w:rsidRPr="00640763">
        <w:rPr>
          <w:rFonts w:ascii="Times New Roman" w:hAnsi="Times New Roman" w:cs="Times New Roman"/>
          <w:b/>
          <w:bCs/>
          <w:sz w:val="24"/>
          <w:szCs w:val="24"/>
        </w:rPr>
        <w:t>Figure 1</w:t>
      </w:r>
      <w:r w:rsidR="00BB384E" w:rsidRPr="00640763">
        <w:rPr>
          <w:rFonts w:ascii="Times New Roman" w:hAnsi="Times New Roman" w:cs="Times New Roman"/>
          <w:b/>
          <w:bCs/>
          <w:sz w:val="24"/>
          <w:szCs w:val="24"/>
        </w:rPr>
        <w:t>3</w:t>
      </w:r>
      <w:r w:rsidR="00851D59" w:rsidRPr="00640763">
        <w:rPr>
          <w:rFonts w:ascii="Times New Roman" w:hAnsi="Times New Roman" w:cs="Times New Roman"/>
          <w:sz w:val="24"/>
          <w:szCs w:val="24"/>
        </w:rPr>
        <w:t xml:space="preserve">, </w:t>
      </w:r>
      <w:r w:rsidR="006C306D" w:rsidRPr="00640763">
        <w:rPr>
          <w:rFonts w:ascii="Times New Roman" w:hAnsi="Times New Roman" w:cs="Times New Roman"/>
          <w:sz w:val="24"/>
          <w:szCs w:val="24"/>
        </w:rPr>
        <w:t>it can be observed</w:t>
      </w:r>
      <w:r w:rsidR="00851D59" w:rsidRPr="00640763">
        <w:rPr>
          <w:rFonts w:ascii="Times New Roman" w:hAnsi="Times New Roman" w:cs="Times New Roman"/>
          <w:sz w:val="24"/>
          <w:szCs w:val="24"/>
        </w:rPr>
        <w:t xml:space="preserve"> that the stored electricity in the battery has become another source for the charging demand. As indicated in </w:t>
      </w:r>
      <w:r w:rsidR="00851D59" w:rsidRPr="00640763">
        <w:rPr>
          <w:rFonts w:ascii="Times New Roman" w:hAnsi="Times New Roman" w:cs="Times New Roman"/>
          <w:b/>
          <w:bCs/>
          <w:sz w:val="24"/>
          <w:szCs w:val="24"/>
        </w:rPr>
        <w:t>Figure 1</w:t>
      </w:r>
      <w:r w:rsidR="00BB384E" w:rsidRPr="00640763">
        <w:rPr>
          <w:rFonts w:ascii="Times New Roman" w:hAnsi="Times New Roman" w:cs="Times New Roman"/>
          <w:b/>
          <w:bCs/>
          <w:sz w:val="24"/>
          <w:szCs w:val="24"/>
        </w:rPr>
        <w:t>2</w:t>
      </w:r>
      <w:r w:rsidR="00851D59" w:rsidRPr="00640763">
        <w:rPr>
          <w:rFonts w:ascii="Times New Roman" w:hAnsi="Times New Roman" w:cs="Times New Roman"/>
          <w:sz w:val="24"/>
          <w:szCs w:val="24"/>
        </w:rPr>
        <w:t>, there is an obvious drop in the direct import from grid in S3 and S4. Furthermore, the total amount of power exported from the fleet in S3 and S4 is 49.06% and 134.84% higher than that in S1. In addition, almost all solar generation is still sold directly back to the grid instead of being charged into the battery system to extend the holding time. And although the electricity exchange can be realized in both directions, only the power discharged from storage battery to the van battery exists, because the reverse one requires multiple charging and discharging losses, which is uneconomical.</w:t>
      </w:r>
    </w:p>
    <w:p w14:paraId="046902A7" w14:textId="77777777" w:rsidR="00BB384E" w:rsidRPr="00640763" w:rsidRDefault="00BB384E" w:rsidP="00BB384E">
      <w:pPr>
        <w:ind w:firstLineChars="200" w:firstLine="480"/>
        <w:rPr>
          <w:rFonts w:ascii="Times New Roman" w:hAnsi="Times New Roman" w:cs="Times New Roman"/>
          <w:sz w:val="24"/>
          <w:szCs w:val="24"/>
        </w:rPr>
      </w:pPr>
    </w:p>
    <w:p w14:paraId="73163B23" w14:textId="228D196F" w:rsidR="00BB384E" w:rsidRPr="00640763" w:rsidRDefault="00BB384E" w:rsidP="00BB384E">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Carbon intensity</w:t>
      </w:r>
    </w:p>
    <w:p w14:paraId="094EAA7E" w14:textId="50B031A2" w:rsidR="00BB384E" w:rsidRPr="00640763" w:rsidRDefault="00894341" w:rsidP="00D31422">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With the hourly carbon intensity data of the British electricity system in each season</w:t>
      </w:r>
      <w:bookmarkStart w:id="37" w:name="_Hlk81236547"/>
      <w:r w:rsidRPr="00640763">
        <w:rPr>
          <w:rFonts w:ascii="Times New Roman" w:hAnsi="Times New Roman" w:cs="Times New Roman"/>
          <w:sz w:val="24"/>
          <w:szCs w:val="24"/>
        </w:rPr>
        <w:t xml:space="preserve"> </w:t>
      </w:r>
      <w:r w:rsidRPr="00640763">
        <w:rPr>
          <w:rFonts w:ascii="Times New Roman" w:hAnsi="Times New Roman" w:cs="Times New Roman"/>
          <w:sz w:val="24"/>
          <w:szCs w:val="24"/>
        </w:rPr>
        <w:fldChar w:fldCharType="begin"/>
      </w:r>
      <w:r w:rsidR="00931423" w:rsidRPr="00640763">
        <w:rPr>
          <w:rFonts w:ascii="Times New Roman" w:hAnsi="Times New Roman" w:cs="Times New Roman"/>
          <w:sz w:val="24"/>
          <w:szCs w:val="24"/>
        </w:rPr>
        <w:instrText xml:space="preserve"> ADDIN ZOTERO_ITEM CSL_CITATION {"citationID":"6BlCCrPR","properties":{"formattedCitation":"[57]","plainCitation":"[57]","noteIndex":0},"citationItems":[{"id":1132,"uris":["http://zotero.org/users/local/9ThtfrAa/items/6H7KS2RY"],"uri":["http://zotero.org/users/local/9ThtfrAa/items/6H7KS2RY"],"itemData":{"id":1132,"type":"webpage","title":"Carbon Intensity","URL":"https://www.carbonintensity.org.uk/","author":[{"family":"National Grid ESO","given":""}],"issued":{"date-parts":[["2020"]]}}}],"schema":"https://github.com/citation-style-language/schema/raw/master/csl-citation.json"} </w:instrText>
      </w:r>
      <w:r w:rsidRPr="00640763">
        <w:rPr>
          <w:rFonts w:ascii="Times New Roman" w:hAnsi="Times New Roman" w:cs="Times New Roman"/>
          <w:sz w:val="24"/>
          <w:szCs w:val="24"/>
        </w:rPr>
        <w:fldChar w:fldCharType="separate"/>
      </w:r>
      <w:r w:rsidR="00931423" w:rsidRPr="00640763">
        <w:rPr>
          <w:rFonts w:ascii="Times New Roman" w:hAnsi="Times New Roman" w:cs="Times New Roman"/>
          <w:sz w:val="24"/>
        </w:rPr>
        <w:t>[57]</w:t>
      </w:r>
      <w:r w:rsidRPr="00640763">
        <w:rPr>
          <w:rFonts w:ascii="Times New Roman" w:hAnsi="Times New Roman" w:cs="Times New Roman"/>
          <w:sz w:val="24"/>
          <w:szCs w:val="24"/>
        </w:rPr>
        <w:fldChar w:fldCharType="end"/>
      </w:r>
      <w:bookmarkEnd w:id="37"/>
      <w:r w:rsidRPr="00640763">
        <w:rPr>
          <w:rFonts w:ascii="Times New Roman" w:hAnsi="Times New Roman" w:cs="Times New Roman"/>
          <w:sz w:val="24"/>
          <w:szCs w:val="24"/>
        </w:rPr>
        <w:t xml:space="preserve">, the carbon emissions over these 12 scenarios </w:t>
      </w:r>
      <w:r w:rsidR="00811B8B" w:rsidRPr="00640763">
        <w:rPr>
          <w:rFonts w:ascii="Times New Roman" w:hAnsi="Times New Roman" w:cs="Times New Roman"/>
          <w:sz w:val="24"/>
          <w:szCs w:val="24"/>
        </w:rPr>
        <w:t xml:space="preserve">can </w:t>
      </w:r>
      <w:r w:rsidRPr="00640763">
        <w:rPr>
          <w:rFonts w:ascii="Times New Roman" w:hAnsi="Times New Roman" w:cs="Times New Roman"/>
          <w:sz w:val="24"/>
          <w:szCs w:val="24"/>
        </w:rPr>
        <w:t>be obtained</w:t>
      </w:r>
      <w:r w:rsidR="00D31422" w:rsidRPr="00640763">
        <w:rPr>
          <w:rFonts w:ascii="Times New Roman" w:hAnsi="Times New Roman" w:cs="Times New Roman" w:hint="eastAsia"/>
          <w:sz w:val="24"/>
          <w:szCs w:val="24"/>
        </w:rPr>
        <w:t>.</w:t>
      </w:r>
      <w:r w:rsidR="00D31422" w:rsidRPr="00640763">
        <w:rPr>
          <w:rFonts w:ascii="Times New Roman" w:hAnsi="Times New Roman" w:cs="Times New Roman"/>
          <w:sz w:val="24"/>
          <w:szCs w:val="24"/>
        </w:rPr>
        <w:t xml:space="preserve"> Consistent with </w:t>
      </w:r>
      <w:r w:rsidR="00D31422" w:rsidRPr="00640763">
        <w:rPr>
          <w:rFonts w:ascii="Times New Roman" w:hAnsi="Times New Roman" w:cs="Times New Roman"/>
          <w:b/>
          <w:bCs/>
          <w:sz w:val="24"/>
          <w:szCs w:val="24"/>
        </w:rPr>
        <w:t>Figure 13</w:t>
      </w:r>
      <w:r w:rsidR="00D31422" w:rsidRPr="00640763">
        <w:rPr>
          <w:rFonts w:ascii="Times New Roman" w:hAnsi="Times New Roman" w:cs="Times New Roman"/>
          <w:sz w:val="24"/>
          <w:szCs w:val="24"/>
        </w:rPr>
        <w:t xml:space="preserve">, the positive quadrants in </w:t>
      </w:r>
      <w:r w:rsidR="00D31422" w:rsidRPr="00640763">
        <w:rPr>
          <w:rFonts w:ascii="Times New Roman" w:hAnsi="Times New Roman" w:cs="Times New Roman"/>
          <w:b/>
          <w:bCs/>
          <w:sz w:val="24"/>
          <w:szCs w:val="24"/>
        </w:rPr>
        <w:t xml:space="preserve">Figure 14 </w:t>
      </w:r>
      <w:r w:rsidR="00D31422" w:rsidRPr="00640763">
        <w:rPr>
          <w:rFonts w:ascii="Times New Roman" w:hAnsi="Times New Roman" w:cs="Times New Roman"/>
          <w:sz w:val="24"/>
          <w:szCs w:val="24"/>
        </w:rPr>
        <w:t>also</w:t>
      </w:r>
      <w:r w:rsidR="00D31422" w:rsidRPr="00640763">
        <w:rPr>
          <w:rFonts w:ascii="Times New Roman" w:hAnsi="Times New Roman" w:cs="Times New Roman"/>
          <w:b/>
          <w:bCs/>
          <w:sz w:val="24"/>
          <w:szCs w:val="24"/>
        </w:rPr>
        <w:t xml:space="preserve"> </w:t>
      </w:r>
      <w:r w:rsidR="00D31422" w:rsidRPr="00640763">
        <w:rPr>
          <w:rFonts w:ascii="Times New Roman" w:hAnsi="Times New Roman" w:cs="Times New Roman"/>
          <w:sz w:val="24"/>
          <w:szCs w:val="24"/>
        </w:rPr>
        <w:t xml:space="preserve">indicate the carbon emissions caused by the net import power from the grid. </w:t>
      </w:r>
      <w:r w:rsidR="00C2064F" w:rsidRPr="00640763">
        <w:rPr>
          <w:rFonts w:ascii="Times New Roman" w:hAnsi="Times New Roman" w:cs="Times New Roman"/>
          <w:sz w:val="24"/>
          <w:szCs w:val="24"/>
        </w:rPr>
        <w:t xml:space="preserve">The average daily emissions of S1, S2, S3 and S4 are </w:t>
      </w:r>
      <w:r w:rsidR="0089485B" w:rsidRPr="00640763">
        <w:rPr>
          <w:rFonts w:ascii="Times New Roman" w:hAnsi="Times New Roman" w:cs="Times New Roman"/>
          <w:sz w:val="24"/>
          <w:szCs w:val="24"/>
        </w:rPr>
        <w:t>201.16</w:t>
      </w:r>
      <w:r w:rsidR="00944ED5" w:rsidRPr="00640763">
        <w:rPr>
          <w:rFonts w:ascii="Times New Roman" w:hAnsi="Times New Roman" w:cs="Times New Roman"/>
          <w:sz w:val="24"/>
          <w:szCs w:val="24"/>
        </w:rPr>
        <w:t xml:space="preserve"> </w:t>
      </w:r>
      <w:r w:rsidR="00C2064F" w:rsidRPr="00640763">
        <w:rPr>
          <w:rFonts w:ascii="Times New Roman" w:hAnsi="Times New Roman" w:cs="Times New Roman"/>
          <w:sz w:val="24"/>
          <w:szCs w:val="24"/>
        </w:rPr>
        <w:t xml:space="preserve">kg, </w:t>
      </w:r>
      <w:r w:rsidR="0089485B" w:rsidRPr="00640763">
        <w:rPr>
          <w:rFonts w:ascii="Times New Roman" w:hAnsi="Times New Roman" w:cs="Times New Roman"/>
          <w:sz w:val="24"/>
          <w:szCs w:val="24"/>
        </w:rPr>
        <w:t>184.79</w:t>
      </w:r>
      <w:r w:rsidR="00944ED5" w:rsidRPr="00640763">
        <w:rPr>
          <w:rFonts w:ascii="Times New Roman" w:hAnsi="Times New Roman" w:cs="Times New Roman"/>
          <w:sz w:val="24"/>
          <w:szCs w:val="24"/>
        </w:rPr>
        <w:t xml:space="preserve"> </w:t>
      </w:r>
      <w:r w:rsidR="00C2064F" w:rsidRPr="00640763">
        <w:rPr>
          <w:rFonts w:ascii="Times New Roman" w:hAnsi="Times New Roman" w:cs="Times New Roman"/>
          <w:sz w:val="24"/>
          <w:szCs w:val="24"/>
        </w:rPr>
        <w:t xml:space="preserve">kg, </w:t>
      </w:r>
      <w:r w:rsidR="0089485B" w:rsidRPr="00640763">
        <w:rPr>
          <w:rFonts w:ascii="Times New Roman" w:hAnsi="Times New Roman" w:cs="Times New Roman"/>
          <w:sz w:val="24"/>
          <w:szCs w:val="24"/>
        </w:rPr>
        <w:t>187.30</w:t>
      </w:r>
      <w:r w:rsidR="00944ED5" w:rsidRPr="00640763">
        <w:rPr>
          <w:rFonts w:ascii="Times New Roman" w:hAnsi="Times New Roman" w:cs="Times New Roman"/>
          <w:sz w:val="24"/>
          <w:szCs w:val="24"/>
        </w:rPr>
        <w:t xml:space="preserve"> </w:t>
      </w:r>
      <w:proofErr w:type="gramStart"/>
      <w:r w:rsidR="00C2064F" w:rsidRPr="00640763">
        <w:rPr>
          <w:rFonts w:ascii="Times New Roman" w:hAnsi="Times New Roman" w:cs="Times New Roman"/>
          <w:sz w:val="24"/>
          <w:szCs w:val="24"/>
        </w:rPr>
        <w:t>kg</w:t>
      </w:r>
      <w:proofErr w:type="gramEnd"/>
      <w:r w:rsidR="00C2064F" w:rsidRPr="00640763">
        <w:rPr>
          <w:rFonts w:ascii="Times New Roman" w:hAnsi="Times New Roman" w:cs="Times New Roman"/>
          <w:sz w:val="24"/>
          <w:szCs w:val="24"/>
        </w:rPr>
        <w:t xml:space="preserve"> and </w:t>
      </w:r>
      <w:r w:rsidR="0089485B" w:rsidRPr="00640763">
        <w:rPr>
          <w:rFonts w:ascii="Times New Roman" w:hAnsi="Times New Roman" w:cs="Times New Roman"/>
          <w:sz w:val="24"/>
          <w:szCs w:val="24"/>
        </w:rPr>
        <w:t>201.86</w:t>
      </w:r>
      <w:r w:rsidR="00944ED5" w:rsidRPr="00640763">
        <w:rPr>
          <w:rFonts w:ascii="Times New Roman" w:hAnsi="Times New Roman" w:cs="Times New Roman"/>
          <w:sz w:val="24"/>
          <w:szCs w:val="24"/>
        </w:rPr>
        <w:t xml:space="preserve"> </w:t>
      </w:r>
      <w:r w:rsidR="00C2064F" w:rsidRPr="00640763">
        <w:rPr>
          <w:rFonts w:ascii="Times New Roman" w:hAnsi="Times New Roman" w:cs="Times New Roman"/>
          <w:sz w:val="24"/>
          <w:szCs w:val="24"/>
        </w:rPr>
        <w:t xml:space="preserve">kg, respectively. Therefore, the emission factors per unit mileage of electric vans are </w:t>
      </w:r>
      <w:r w:rsidR="00C431F0" w:rsidRPr="00640763">
        <w:rPr>
          <w:rFonts w:ascii="Times New Roman" w:hAnsi="Times New Roman" w:cs="Times New Roman"/>
          <w:sz w:val="24"/>
          <w:szCs w:val="24"/>
        </w:rPr>
        <w:t>39.61</w:t>
      </w:r>
      <w:r w:rsidR="00C2064F" w:rsidRPr="00640763">
        <w:rPr>
          <w:rFonts w:ascii="Times New Roman" w:hAnsi="Times New Roman" w:cs="Times New Roman"/>
          <w:sz w:val="24"/>
          <w:szCs w:val="24"/>
        </w:rPr>
        <w:t>g</w:t>
      </w:r>
      <w:r w:rsidR="00944ED5" w:rsidRPr="00640763">
        <w:rPr>
          <w:rFonts w:ascii="Times New Roman" w:hAnsi="Times New Roman" w:cs="Times New Roman"/>
          <w:sz w:val="24"/>
          <w:szCs w:val="24"/>
        </w:rPr>
        <w:t xml:space="preserve"> </w:t>
      </w:r>
      <w:r w:rsidR="00C2064F" w:rsidRPr="00640763">
        <w:rPr>
          <w:rFonts w:ascii="Times New Roman" w:hAnsi="Times New Roman" w:cs="Times New Roman"/>
          <w:sz w:val="24"/>
          <w:szCs w:val="24"/>
        </w:rPr>
        <w:t>CO</w:t>
      </w:r>
      <w:r w:rsidR="00C2064F" w:rsidRPr="00640763">
        <w:rPr>
          <w:rFonts w:ascii="Times New Roman" w:hAnsi="Times New Roman" w:cs="Times New Roman"/>
          <w:sz w:val="24"/>
          <w:szCs w:val="24"/>
          <w:vertAlign w:val="subscript"/>
        </w:rPr>
        <w:t>2</w:t>
      </w:r>
      <w:r w:rsidR="00C2064F" w:rsidRPr="00640763">
        <w:rPr>
          <w:rFonts w:ascii="Times New Roman" w:hAnsi="Times New Roman" w:cs="Times New Roman"/>
          <w:sz w:val="24"/>
          <w:szCs w:val="24"/>
        </w:rPr>
        <w:t xml:space="preserve">/km, </w:t>
      </w:r>
      <w:r w:rsidR="00C431F0" w:rsidRPr="00640763">
        <w:rPr>
          <w:rFonts w:ascii="Times New Roman" w:hAnsi="Times New Roman" w:cs="Times New Roman"/>
          <w:sz w:val="24"/>
          <w:szCs w:val="24"/>
        </w:rPr>
        <w:t>36.39</w:t>
      </w:r>
      <w:r w:rsidR="00944ED5" w:rsidRPr="00640763">
        <w:rPr>
          <w:rFonts w:ascii="Times New Roman" w:hAnsi="Times New Roman" w:cs="Times New Roman"/>
          <w:sz w:val="24"/>
          <w:szCs w:val="24"/>
        </w:rPr>
        <w:t xml:space="preserve"> </w:t>
      </w:r>
      <w:r w:rsidR="00C2064F" w:rsidRPr="00640763">
        <w:rPr>
          <w:rFonts w:ascii="Times New Roman" w:hAnsi="Times New Roman" w:cs="Times New Roman"/>
          <w:sz w:val="24"/>
          <w:szCs w:val="24"/>
        </w:rPr>
        <w:t>gCO</w:t>
      </w:r>
      <w:r w:rsidR="00C2064F" w:rsidRPr="00640763">
        <w:rPr>
          <w:rFonts w:ascii="Times New Roman" w:hAnsi="Times New Roman" w:cs="Times New Roman"/>
          <w:sz w:val="24"/>
          <w:szCs w:val="24"/>
          <w:vertAlign w:val="subscript"/>
        </w:rPr>
        <w:t>2</w:t>
      </w:r>
      <w:r w:rsidR="00C2064F" w:rsidRPr="00640763">
        <w:rPr>
          <w:rFonts w:ascii="Times New Roman" w:hAnsi="Times New Roman" w:cs="Times New Roman"/>
          <w:sz w:val="24"/>
          <w:szCs w:val="24"/>
        </w:rPr>
        <w:t xml:space="preserve">/km, </w:t>
      </w:r>
      <w:r w:rsidR="00C431F0" w:rsidRPr="00640763">
        <w:rPr>
          <w:rFonts w:ascii="Times New Roman" w:hAnsi="Times New Roman" w:cs="Times New Roman"/>
          <w:sz w:val="24"/>
          <w:szCs w:val="24"/>
        </w:rPr>
        <w:t>36.88</w:t>
      </w:r>
      <w:r w:rsidR="00944ED5" w:rsidRPr="00640763">
        <w:rPr>
          <w:rFonts w:ascii="Times New Roman" w:hAnsi="Times New Roman" w:cs="Times New Roman"/>
          <w:sz w:val="24"/>
          <w:szCs w:val="24"/>
        </w:rPr>
        <w:t xml:space="preserve"> </w:t>
      </w:r>
      <w:r w:rsidR="00C2064F" w:rsidRPr="00640763">
        <w:rPr>
          <w:rFonts w:ascii="Times New Roman" w:hAnsi="Times New Roman" w:cs="Times New Roman"/>
          <w:sz w:val="24"/>
          <w:szCs w:val="24"/>
        </w:rPr>
        <w:t>gCO</w:t>
      </w:r>
      <w:r w:rsidR="00C2064F" w:rsidRPr="00640763">
        <w:rPr>
          <w:rFonts w:ascii="Times New Roman" w:hAnsi="Times New Roman" w:cs="Times New Roman"/>
          <w:sz w:val="24"/>
          <w:szCs w:val="24"/>
          <w:vertAlign w:val="subscript"/>
        </w:rPr>
        <w:t>2</w:t>
      </w:r>
      <w:r w:rsidR="00C2064F" w:rsidRPr="00640763">
        <w:rPr>
          <w:rFonts w:ascii="Times New Roman" w:hAnsi="Times New Roman" w:cs="Times New Roman"/>
          <w:sz w:val="24"/>
          <w:szCs w:val="24"/>
        </w:rPr>
        <w:t xml:space="preserve">/km, and </w:t>
      </w:r>
      <w:r w:rsidR="00C431F0" w:rsidRPr="00640763">
        <w:rPr>
          <w:rFonts w:ascii="Times New Roman" w:hAnsi="Times New Roman" w:cs="Times New Roman"/>
          <w:sz w:val="24"/>
          <w:szCs w:val="24"/>
        </w:rPr>
        <w:t>39.75</w:t>
      </w:r>
      <w:r w:rsidR="00944ED5" w:rsidRPr="00640763">
        <w:rPr>
          <w:rFonts w:ascii="Times New Roman" w:hAnsi="Times New Roman" w:cs="Times New Roman"/>
          <w:sz w:val="24"/>
          <w:szCs w:val="24"/>
        </w:rPr>
        <w:t xml:space="preserve"> </w:t>
      </w:r>
      <w:r w:rsidR="00C2064F" w:rsidRPr="00640763">
        <w:rPr>
          <w:rFonts w:ascii="Times New Roman" w:hAnsi="Times New Roman" w:cs="Times New Roman"/>
          <w:sz w:val="24"/>
          <w:szCs w:val="24"/>
        </w:rPr>
        <w:t>gCO</w:t>
      </w:r>
      <w:r w:rsidR="00C2064F" w:rsidRPr="00640763">
        <w:rPr>
          <w:rFonts w:ascii="Times New Roman" w:hAnsi="Times New Roman" w:cs="Times New Roman"/>
          <w:sz w:val="24"/>
          <w:szCs w:val="24"/>
          <w:vertAlign w:val="subscript"/>
        </w:rPr>
        <w:t>2</w:t>
      </w:r>
      <w:r w:rsidR="00C2064F" w:rsidRPr="00640763">
        <w:rPr>
          <w:rFonts w:ascii="Times New Roman" w:hAnsi="Times New Roman" w:cs="Times New Roman"/>
          <w:sz w:val="24"/>
          <w:szCs w:val="24"/>
        </w:rPr>
        <w:t>/km. The emission of newly registered diesel vans in the European Union reached 158.10CO</w:t>
      </w:r>
      <w:r w:rsidR="00C2064F" w:rsidRPr="00640763">
        <w:rPr>
          <w:rFonts w:ascii="Times New Roman" w:hAnsi="Times New Roman" w:cs="Times New Roman"/>
          <w:sz w:val="24"/>
          <w:szCs w:val="24"/>
          <w:vertAlign w:val="subscript"/>
        </w:rPr>
        <w:t>2</w:t>
      </w:r>
      <w:r w:rsidR="00C2064F" w:rsidRPr="00640763">
        <w:rPr>
          <w:rFonts w:ascii="Times New Roman" w:hAnsi="Times New Roman" w:cs="Times New Roman"/>
          <w:sz w:val="24"/>
          <w:szCs w:val="24"/>
        </w:rPr>
        <w:t xml:space="preserve">/km in 2018 </w:t>
      </w:r>
      <w:r w:rsidR="00C2064F" w:rsidRPr="00640763">
        <w:rPr>
          <w:rFonts w:ascii="Times New Roman" w:hAnsi="Times New Roman" w:cs="Times New Roman"/>
          <w:sz w:val="24"/>
          <w:szCs w:val="24"/>
        </w:rPr>
        <w:lastRenderedPageBreak/>
        <w:fldChar w:fldCharType="begin"/>
      </w:r>
      <w:r w:rsidR="004A51B3" w:rsidRPr="00640763">
        <w:rPr>
          <w:rFonts w:ascii="Times New Roman" w:hAnsi="Times New Roman" w:cs="Times New Roman"/>
          <w:sz w:val="24"/>
          <w:szCs w:val="24"/>
        </w:rPr>
        <w:instrText xml:space="preserve"> ADDIN ZOTERO_ITEM CSL_CITATION {"citationID":"TGzs95LP","properties":{"formattedCitation":"[1]","plainCitation":"[1]","noteIndex":0},"citationItems":[{"id":1122,"uris":["http://zotero.org/users/local/9ThtfrAa/items/Z8FLCP2U"],"uri":["http://zotero.org/users/local/9ThtfrAa/items/Z8FLCP2U"],"itemData":{"id":1122,"type":"webpage","title":"Average CO2 emissions from newly registered motor vehicles in Europe","URL":"https://www.eea.europa.eu/data-and-maps/indicators/average-co2-emissions-from-motor-vehicles/assessment-1","author":[{"family":"European Environment Agency","given":""}],"issued":{"date-parts":[["2019"]]}}}],"schema":"https://github.com/citation-style-language/schema/raw/master/csl-citation.json"} </w:instrText>
      </w:r>
      <w:r w:rsidR="00C2064F" w:rsidRPr="00640763">
        <w:rPr>
          <w:rFonts w:ascii="Times New Roman" w:hAnsi="Times New Roman" w:cs="Times New Roman"/>
          <w:sz w:val="24"/>
          <w:szCs w:val="24"/>
        </w:rPr>
        <w:fldChar w:fldCharType="separate"/>
      </w:r>
      <w:r w:rsidR="00EC1899" w:rsidRPr="00640763">
        <w:rPr>
          <w:rFonts w:ascii="Times New Roman" w:hAnsi="Times New Roman" w:cs="Times New Roman"/>
          <w:sz w:val="24"/>
        </w:rPr>
        <w:t>[1]</w:t>
      </w:r>
      <w:r w:rsidR="00C2064F" w:rsidRPr="00640763">
        <w:rPr>
          <w:rFonts w:ascii="Times New Roman" w:hAnsi="Times New Roman" w:cs="Times New Roman"/>
          <w:sz w:val="24"/>
          <w:szCs w:val="24"/>
        </w:rPr>
        <w:fldChar w:fldCharType="end"/>
      </w:r>
      <w:r w:rsidR="00C2064F" w:rsidRPr="00640763">
        <w:rPr>
          <w:rFonts w:ascii="Times New Roman" w:hAnsi="Times New Roman" w:cs="Times New Roman"/>
          <w:sz w:val="24"/>
          <w:szCs w:val="24"/>
        </w:rPr>
        <w:t xml:space="preserve">. </w:t>
      </w:r>
      <w:proofErr w:type="gramStart"/>
      <w:r w:rsidR="00C2064F" w:rsidRPr="00640763">
        <w:rPr>
          <w:rFonts w:ascii="Times New Roman" w:hAnsi="Times New Roman" w:cs="Times New Roman"/>
          <w:sz w:val="24"/>
          <w:szCs w:val="24"/>
        </w:rPr>
        <w:t>It can be seen that based</w:t>
      </w:r>
      <w:proofErr w:type="gramEnd"/>
      <w:r w:rsidR="00C2064F" w:rsidRPr="00640763">
        <w:rPr>
          <w:rFonts w:ascii="Times New Roman" w:hAnsi="Times New Roman" w:cs="Times New Roman"/>
          <w:sz w:val="24"/>
          <w:szCs w:val="24"/>
        </w:rPr>
        <w:t xml:space="preserve"> on the power generation structure of the Britain, the adoption of electric vans is more conducive to achieving emission reduction goals. In particular, the integration with PV system in S2 cuts down the carbon emissions by </w:t>
      </w:r>
      <w:r w:rsidR="00C431F0" w:rsidRPr="00640763">
        <w:rPr>
          <w:rFonts w:ascii="Times New Roman" w:hAnsi="Times New Roman" w:cs="Times New Roman"/>
          <w:sz w:val="24"/>
          <w:szCs w:val="24"/>
        </w:rPr>
        <w:t>8.13</w:t>
      </w:r>
      <w:r w:rsidR="00C2064F" w:rsidRPr="00640763">
        <w:rPr>
          <w:rFonts w:ascii="Times New Roman" w:hAnsi="Times New Roman" w:cs="Times New Roman"/>
          <w:sz w:val="24"/>
          <w:szCs w:val="24"/>
        </w:rPr>
        <w:t xml:space="preserve">% compared with </w:t>
      </w:r>
      <w:r w:rsidR="000D0C31" w:rsidRPr="00640763">
        <w:rPr>
          <w:rFonts w:ascii="Times New Roman" w:hAnsi="Times New Roman" w:cs="Times New Roman"/>
          <w:kern w:val="0"/>
          <w:sz w:val="24"/>
          <w:szCs w:val="24"/>
        </w:rPr>
        <w:t xml:space="preserve">the </w:t>
      </w:r>
      <w:r w:rsidR="00D62B6E" w:rsidRPr="00640763">
        <w:rPr>
          <w:rFonts w:ascii="Times New Roman" w:hAnsi="Times New Roman" w:cs="Times New Roman"/>
          <w:kern w:val="0"/>
          <w:sz w:val="24"/>
          <w:szCs w:val="24"/>
        </w:rPr>
        <w:t>basic</w:t>
      </w:r>
      <w:r w:rsidR="000D0C31" w:rsidRPr="00640763">
        <w:rPr>
          <w:rFonts w:ascii="Times New Roman" w:hAnsi="Times New Roman" w:cs="Times New Roman"/>
          <w:kern w:val="0"/>
          <w:sz w:val="24"/>
          <w:szCs w:val="24"/>
        </w:rPr>
        <w:t xml:space="preserve"> chargers-only </w:t>
      </w:r>
      <w:r w:rsidR="00C2064F" w:rsidRPr="00640763">
        <w:rPr>
          <w:rFonts w:ascii="Times New Roman" w:hAnsi="Times New Roman" w:cs="Times New Roman"/>
          <w:sz w:val="24"/>
          <w:szCs w:val="24"/>
        </w:rPr>
        <w:t>business model S1.</w:t>
      </w:r>
      <w:r w:rsidR="00C2064F" w:rsidRPr="00640763">
        <w:rPr>
          <w:sz w:val="24"/>
          <w:szCs w:val="24"/>
        </w:rPr>
        <w:t xml:space="preserve"> </w:t>
      </w:r>
      <w:r w:rsidR="00C2064F" w:rsidRPr="00640763">
        <w:rPr>
          <w:rFonts w:ascii="Times New Roman" w:hAnsi="Times New Roman" w:cs="Times New Roman"/>
          <w:sz w:val="24"/>
          <w:szCs w:val="24"/>
        </w:rPr>
        <w:t xml:space="preserve">Considering the actual site area, the upper limit of the PV system is bounded in this research. If this restriction is relaxed, </w:t>
      </w:r>
      <w:proofErr w:type="spellStart"/>
      <w:proofErr w:type="gramStart"/>
      <w:r w:rsidR="000D0C31" w:rsidRPr="00640763">
        <w:rPr>
          <w:rFonts w:ascii="Times New Roman" w:hAnsi="Times New Roman" w:cs="Times New Roman"/>
          <w:kern w:val="0"/>
          <w:sz w:val="24"/>
          <w:szCs w:val="24"/>
        </w:rPr>
        <w:t>eg</w:t>
      </w:r>
      <w:proofErr w:type="spellEnd"/>
      <w:proofErr w:type="gramEnd"/>
      <w:r w:rsidR="000D0C31" w:rsidRPr="00640763">
        <w:rPr>
          <w:rFonts w:ascii="Times New Roman" w:hAnsi="Times New Roman" w:cs="Times New Roman"/>
          <w:kern w:val="0"/>
          <w:sz w:val="24"/>
          <w:szCs w:val="24"/>
        </w:rPr>
        <w:t xml:space="preserve"> with remote connections, </w:t>
      </w:r>
      <w:r w:rsidR="00C2064F" w:rsidRPr="00640763">
        <w:rPr>
          <w:rFonts w:ascii="Times New Roman" w:hAnsi="Times New Roman" w:cs="Times New Roman"/>
          <w:sz w:val="24"/>
          <w:szCs w:val="24"/>
        </w:rPr>
        <w:t xml:space="preserve">the reduction effect could be more significant with a larger installed capacity. </w:t>
      </w:r>
      <w:r w:rsidR="000D0C31" w:rsidRPr="00640763">
        <w:rPr>
          <w:rFonts w:ascii="Times New Roman" w:hAnsi="Times New Roman" w:cs="Times New Roman"/>
          <w:sz w:val="24"/>
          <w:szCs w:val="24"/>
        </w:rPr>
        <w:t>S4 does not, however, present better performance on emissions. This is because in addition to the carbon emission intensity, the total emission levels also depend on the net electricity import.</w:t>
      </w:r>
      <w:r w:rsidR="00300CDD" w:rsidRPr="00640763">
        <w:rPr>
          <w:rFonts w:ascii="Times New Roman" w:hAnsi="Times New Roman" w:cs="Times New Roman"/>
          <w:sz w:val="24"/>
          <w:szCs w:val="24"/>
        </w:rPr>
        <w:t xml:space="preserve"> </w:t>
      </w:r>
      <w:r w:rsidR="00E2691A" w:rsidRPr="00640763">
        <w:rPr>
          <w:rFonts w:ascii="Times New Roman" w:hAnsi="Times New Roman" w:cs="Times New Roman"/>
          <w:sz w:val="24"/>
          <w:szCs w:val="24"/>
        </w:rPr>
        <w:t>In S4,</w:t>
      </w:r>
      <w:r w:rsidR="00300CDD" w:rsidRPr="00640763">
        <w:rPr>
          <w:rFonts w:ascii="Times New Roman" w:hAnsi="Times New Roman" w:cs="Times New Roman"/>
          <w:sz w:val="24"/>
          <w:szCs w:val="24"/>
        </w:rPr>
        <w:t xml:space="preserve"> the electricity that </w:t>
      </w:r>
      <w:r w:rsidR="00FC0642" w:rsidRPr="00640763">
        <w:rPr>
          <w:rFonts w:ascii="Times New Roman" w:hAnsi="Times New Roman" w:cs="Times New Roman"/>
          <w:sz w:val="24"/>
          <w:szCs w:val="24"/>
        </w:rPr>
        <w:t xml:space="preserve">export from </w:t>
      </w:r>
      <w:r w:rsidR="00C431F0" w:rsidRPr="00640763">
        <w:rPr>
          <w:rFonts w:ascii="Times New Roman" w:hAnsi="Times New Roman" w:cs="Times New Roman" w:hint="eastAsia"/>
          <w:sz w:val="24"/>
          <w:szCs w:val="24"/>
        </w:rPr>
        <w:t>the</w:t>
      </w:r>
      <w:r w:rsidR="00C431F0" w:rsidRPr="00640763">
        <w:rPr>
          <w:rFonts w:ascii="Times New Roman" w:hAnsi="Times New Roman" w:cs="Times New Roman"/>
          <w:sz w:val="24"/>
          <w:szCs w:val="24"/>
        </w:rPr>
        <w:t xml:space="preserve"> </w:t>
      </w:r>
      <w:r w:rsidR="00FC0642" w:rsidRPr="00640763">
        <w:rPr>
          <w:rFonts w:ascii="Times New Roman" w:hAnsi="Times New Roman" w:cs="Times New Roman"/>
          <w:sz w:val="24"/>
          <w:szCs w:val="24"/>
        </w:rPr>
        <w:t>van</w:t>
      </w:r>
      <w:r w:rsidR="00C431F0" w:rsidRPr="00640763">
        <w:rPr>
          <w:rFonts w:ascii="Times New Roman" w:hAnsi="Times New Roman" w:cs="Times New Roman"/>
          <w:sz w:val="24"/>
          <w:szCs w:val="24"/>
        </w:rPr>
        <w:t xml:space="preserve"> fleets</w:t>
      </w:r>
      <w:r w:rsidR="00300CDD" w:rsidRPr="00640763">
        <w:rPr>
          <w:rFonts w:ascii="Times New Roman" w:hAnsi="Times New Roman" w:cs="Times New Roman"/>
          <w:sz w:val="24"/>
          <w:szCs w:val="24"/>
        </w:rPr>
        <w:t xml:space="preserve"> back to the grid </w:t>
      </w:r>
      <w:proofErr w:type="gramStart"/>
      <w:r w:rsidR="00300CDD" w:rsidRPr="00640763">
        <w:rPr>
          <w:rFonts w:ascii="Times New Roman" w:hAnsi="Times New Roman" w:cs="Times New Roman"/>
          <w:sz w:val="24"/>
          <w:szCs w:val="24"/>
        </w:rPr>
        <w:t>actually still</w:t>
      </w:r>
      <w:proofErr w:type="gramEnd"/>
      <w:r w:rsidR="00300CDD" w:rsidRPr="00640763">
        <w:rPr>
          <w:rFonts w:ascii="Times New Roman" w:hAnsi="Times New Roman" w:cs="Times New Roman"/>
          <w:sz w:val="24"/>
          <w:szCs w:val="24"/>
        </w:rPr>
        <w:t xml:space="preserve"> needs to be fully charged at the charging station. </w:t>
      </w:r>
      <w:r w:rsidR="00E2691A" w:rsidRPr="00640763">
        <w:rPr>
          <w:rFonts w:ascii="Times New Roman" w:hAnsi="Times New Roman" w:cs="Times New Roman"/>
          <w:sz w:val="24"/>
          <w:szCs w:val="24"/>
        </w:rPr>
        <w:t xml:space="preserve">And there is more charging demand around 20:00 (see </w:t>
      </w:r>
      <w:r w:rsidR="00E2691A" w:rsidRPr="00640763">
        <w:rPr>
          <w:rFonts w:ascii="Times New Roman" w:hAnsi="Times New Roman" w:cs="Times New Roman"/>
          <w:b/>
          <w:bCs/>
          <w:sz w:val="24"/>
          <w:szCs w:val="24"/>
        </w:rPr>
        <w:t>Figure 1</w:t>
      </w:r>
      <w:r w:rsidR="00BB384E" w:rsidRPr="00640763">
        <w:rPr>
          <w:rFonts w:ascii="Times New Roman" w:hAnsi="Times New Roman" w:cs="Times New Roman"/>
          <w:b/>
          <w:bCs/>
          <w:sz w:val="24"/>
          <w:szCs w:val="24"/>
        </w:rPr>
        <w:t>3</w:t>
      </w:r>
      <w:r w:rsidR="00E2691A" w:rsidRPr="00640763">
        <w:rPr>
          <w:rFonts w:ascii="Times New Roman" w:hAnsi="Times New Roman" w:cs="Times New Roman"/>
          <w:sz w:val="24"/>
          <w:szCs w:val="24"/>
        </w:rPr>
        <w:t xml:space="preserve">), which coincides with the period of high carbon emission intensity in the wholesale market. </w:t>
      </w:r>
    </w:p>
    <w:p w14:paraId="2B58F799" w14:textId="77777777" w:rsidR="006C607B" w:rsidRPr="00640763" w:rsidRDefault="006C607B" w:rsidP="006C607B">
      <w:pPr>
        <w:ind w:firstLineChars="200" w:firstLine="480"/>
        <w:rPr>
          <w:rFonts w:ascii="Times New Roman" w:hAnsi="Times New Roman" w:cs="Times New Roman"/>
          <w:sz w:val="24"/>
          <w:szCs w:val="24"/>
        </w:rPr>
      </w:pPr>
    </w:p>
    <w:p w14:paraId="79CD5FCF" w14:textId="14806A1F" w:rsidR="003E4AE4" w:rsidRPr="00640763" w:rsidRDefault="007B7483" w:rsidP="003E4AE4">
      <w:pPr>
        <w:jc w:val="center"/>
        <w:rPr>
          <w:rFonts w:ascii="Times New Roman" w:hAnsi="Times New Roman" w:cs="Times New Roman"/>
          <w:b/>
          <w:bCs/>
          <w:sz w:val="18"/>
          <w:szCs w:val="18"/>
        </w:rPr>
      </w:pPr>
      <w:r w:rsidRPr="00640763">
        <w:rPr>
          <w:noProof/>
        </w:rPr>
        <w:drawing>
          <wp:inline distT="0" distB="0" distL="0" distR="0" wp14:anchorId="3EC04CFC" wp14:editId="04328CAC">
            <wp:extent cx="5859475" cy="3364665"/>
            <wp:effectExtent l="0" t="0" r="825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889835" cy="3382098"/>
                    </a:xfrm>
                    <a:prstGeom prst="rect">
                      <a:avLst/>
                    </a:prstGeom>
                    <a:noFill/>
                    <a:ln>
                      <a:noFill/>
                    </a:ln>
                  </pic:spPr>
                </pic:pic>
              </a:graphicData>
            </a:graphic>
          </wp:inline>
        </w:drawing>
      </w:r>
    </w:p>
    <w:p w14:paraId="3BB6A561" w14:textId="10B24242" w:rsidR="00FD3AB9" w:rsidRPr="00640763" w:rsidRDefault="00894341" w:rsidP="003B45E1">
      <w:pPr>
        <w:jc w:val="center"/>
        <w:rPr>
          <w:rFonts w:ascii="Times New Roman" w:hAnsi="Times New Roman" w:cs="Times New Roman"/>
          <w:szCs w:val="21"/>
        </w:rPr>
      </w:pPr>
      <w:r w:rsidRPr="00640763">
        <w:rPr>
          <w:rFonts w:ascii="Times New Roman" w:hAnsi="Times New Roman" w:cs="Times New Roman"/>
          <w:b/>
          <w:bCs/>
          <w:szCs w:val="21"/>
        </w:rPr>
        <w:t>Figure 1</w:t>
      </w:r>
      <w:r w:rsidR="00BB384E" w:rsidRPr="00640763">
        <w:rPr>
          <w:rFonts w:ascii="Times New Roman" w:hAnsi="Times New Roman" w:cs="Times New Roman"/>
          <w:b/>
          <w:bCs/>
          <w:szCs w:val="21"/>
        </w:rPr>
        <w:t>4</w:t>
      </w:r>
      <w:r w:rsidRPr="00640763">
        <w:rPr>
          <w:rFonts w:ascii="Times New Roman" w:hAnsi="Times New Roman" w:cs="Times New Roman"/>
          <w:b/>
          <w:bCs/>
          <w:szCs w:val="21"/>
        </w:rPr>
        <w:t>.</w:t>
      </w:r>
      <w:r w:rsidRPr="00640763">
        <w:rPr>
          <w:rFonts w:ascii="Times New Roman" w:hAnsi="Times New Roman" w:cs="Times New Roman"/>
          <w:szCs w:val="21"/>
        </w:rPr>
        <w:t xml:space="preserve"> Carbon emissions for one day in different business models</w:t>
      </w:r>
    </w:p>
    <w:p w14:paraId="163AF06C" w14:textId="77777777" w:rsidR="00490CC6" w:rsidRPr="00640763" w:rsidRDefault="00490CC6" w:rsidP="003B45E1">
      <w:pPr>
        <w:jc w:val="center"/>
        <w:rPr>
          <w:rFonts w:ascii="Times New Roman" w:hAnsi="Times New Roman" w:cs="Times New Roman"/>
          <w:szCs w:val="21"/>
        </w:rPr>
      </w:pPr>
    </w:p>
    <w:p w14:paraId="10F5EFC0" w14:textId="77777777" w:rsidR="00CB7BB5" w:rsidRPr="00640763" w:rsidRDefault="00CB7BB5" w:rsidP="003B45E1">
      <w:pPr>
        <w:pStyle w:val="Heading1"/>
        <w:numPr>
          <w:ilvl w:val="1"/>
          <w:numId w:val="2"/>
        </w:numPr>
        <w:spacing w:before="0" w:after="0" w:line="480" w:lineRule="auto"/>
        <w:ind w:left="454" w:hanging="454"/>
        <w:rPr>
          <w:rFonts w:cs="Times New Roman"/>
          <w:sz w:val="24"/>
          <w:szCs w:val="24"/>
        </w:rPr>
      </w:pPr>
      <w:r w:rsidRPr="00640763">
        <w:rPr>
          <w:rFonts w:cs="Times New Roman"/>
          <w:sz w:val="24"/>
          <w:szCs w:val="24"/>
        </w:rPr>
        <w:t>Usage of chargers</w:t>
      </w:r>
    </w:p>
    <w:p w14:paraId="44A9900A" w14:textId="0EA19142" w:rsidR="00CD03DC" w:rsidRPr="00640763" w:rsidRDefault="00CB7BB5" w:rsidP="003B45E1">
      <w:pPr>
        <w:spacing w:line="480" w:lineRule="auto"/>
        <w:ind w:firstLineChars="200" w:firstLine="480"/>
        <w:rPr>
          <w:rFonts w:ascii="Times New Roman" w:hAnsi="Times New Roman" w:cs="Times New Roman"/>
          <w:sz w:val="24"/>
          <w:szCs w:val="24"/>
        </w:rPr>
      </w:pPr>
      <w:proofErr w:type="gramStart"/>
      <w:r w:rsidRPr="00640763">
        <w:rPr>
          <w:rFonts w:ascii="Times New Roman" w:hAnsi="Times New Roman" w:cs="Times New Roman"/>
          <w:sz w:val="24"/>
          <w:szCs w:val="24"/>
        </w:rPr>
        <w:t>In order to</w:t>
      </w:r>
      <w:proofErr w:type="gramEnd"/>
      <w:r w:rsidRPr="00640763">
        <w:rPr>
          <w:rFonts w:ascii="Times New Roman" w:hAnsi="Times New Roman" w:cs="Times New Roman"/>
          <w:sz w:val="24"/>
          <w:szCs w:val="24"/>
        </w:rPr>
        <w:t xml:space="preserve"> further analyze the role played by FCs and RCs in different business models, </w:t>
      </w:r>
      <w:r w:rsidRPr="00640763">
        <w:rPr>
          <w:rFonts w:ascii="Times New Roman" w:hAnsi="Times New Roman" w:cs="Times New Roman"/>
          <w:sz w:val="24"/>
          <w:szCs w:val="24"/>
        </w:rPr>
        <w:lastRenderedPageBreak/>
        <w:t xml:space="preserve">the V2G or G2V usage patterns adopted </w:t>
      </w:r>
      <w:r w:rsidR="00F35131" w:rsidRPr="00640763">
        <w:rPr>
          <w:rFonts w:ascii="Times New Roman" w:hAnsi="Times New Roman" w:cs="Times New Roman"/>
          <w:sz w:val="24"/>
          <w:szCs w:val="24"/>
        </w:rPr>
        <w:t>over the illustrative day</w:t>
      </w:r>
      <w:r w:rsidRPr="00640763">
        <w:rPr>
          <w:rFonts w:ascii="Times New Roman" w:hAnsi="Times New Roman" w:cs="Times New Roman"/>
          <w:sz w:val="24"/>
          <w:szCs w:val="24"/>
        </w:rPr>
        <w:t xml:space="preserve"> is displayed in </w:t>
      </w:r>
      <w:r w:rsidRPr="00640763">
        <w:rPr>
          <w:rFonts w:ascii="Times New Roman" w:hAnsi="Times New Roman" w:cs="Times New Roman"/>
          <w:b/>
          <w:bCs/>
          <w:sz w:val="24"/>
          <w:szCs w:val="24"/>
        </w:rPr>
        <w:t>Figure 1</w:t>
      </w:r>
      <w:r w:rsidR="000715AC" w:rsidRPr="00640763">
        <w:rPr>
          <w:rFonts w:ascii="Times New Roman" w:hAnsi="Times New Roman" w:cs="Times New Roman"/>
          <w:b/>
          <w:bCs/>
          <w:sz w:val="24"/>
          <w:szCs w:val="24"/>
        </w:rPr>
        <w:t>5</w:t>
      </w:r>
      <w:r w:rsidRPr="00640763">
        <w:rPr>
          <w:rFonts w:ascii="Times New Roman" w:hAnsi="Times New Roman" w:cs="Times New Roman"/>
          <w:sz w:val="24"/>
          <w:szCs w:val="24"/>
        </w:rPr>
        <w:t xml:space="preserve">. </w:t>
      </w:r>
    </w:p>
    <w:p w14:paraId="632BFEC8" w14:textId="64A5293B" w:rsidR="00CD03DC" w:rsidRPr="00640763" w:rsidRDefault="00CD03DC" w:rsidP="00CD03DC">
      <w:pPr>
        <w:spacing w:line="360" w:lineRule="auto"/>
        <w:rPr>
          <w:rFonts w:ascii="Times New Roman" w:hAnsi="Times New Roman" w:cs="Times New Roman"/>
          <w:sz w:val="22"/>
        </w:rPr>
      </w:pPr>
    </w:p>
    <w:p w14:paraId="77FA20E5" w14:textId="7ECB6416" w:rsidR="009F1CB8" w:rsidRPr="00640763" w:rsidRDefault="00BE00FD" w:rsidP="006568F2">
      <w:pPr>
        <w:spacing w:line="360" w:lineRule="auto"/>
        <w:rPr>
          <w:rFonts w:ascii="Times New Roman" w:hAnsi="Times New Roman" w:cs="Times New Roman"/>
          <w:sz w:val="22"/>
        </w:rPr>
      </w:pPr>
      <w:r w:rsidRPr="00640763">
        <w:rPr>
          <w:noProof/>
        </w:rPr>
        <w:drawing>
          <wp:inline distT="0" distB="0" distL="0" distR="0" wp14:anchorId="0E338C89" wp14:editId="31087F7B">
            <wp:extent cx="5984544" cy="3458763"/>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996097" cy="3465440"/>
                    </a:xfrm>
                    <a:prstGeom prst="rect">
                      <a:avLst/>
                    </a:prstGeom>
                    <a:noFill/>
                    <a:ln>
                      <a:noFill/>
                    </a:ln>
                  </pic:spPr>
                </pic:pic>
              </a:graphicData>
            </a:graphic>
          </wp:inline>
        </w:drawing>
      </w:r>
    </w:p>
    <w:p w14:paraId="3AB5764D" w14:textId="4096607C" w:rsidR="00387609" w:rsidRPr="00640763" w:rsidRDefault="0060439C" w:rsidP="00D057DF">
      <w:pPr>
        <w:jc w:val="center"/>
        <w:rPr>
          <w:rFonts w:ascii="Times New Roman" w:hAnsi="Times New Roman" w:cs="Times New Roman"/>
          <w:szCs w:val="21"/>
        </w:rPr>
      </w:pPr>
      <w:r w:rsidRPr="00640763">
        <w:rPr>
          <w:rFonts w:ascii="Times New Roman" w:hAnsi="Times New Roman" w:cs="Times New Roman"/>
          <w:b/>
          <w:bCs/>
          <w:szCs w:val="21"/>
        </w:rPr>
        <w:t>Figure 1</w:t>
      </w:r>
      <w:r w:rsidR="000715AC" w:rsidRPr="00640763">
        <w:rPr>
          <w:rFonts w:ascii="Times New Roman" w:hAnsi="Times New Roman" w:cs="Times New Roman"/>
          <w:b/>
          <w:bCs/>
          <w:szCs w:val="21"/>
        </w:rPr>
        <w:t>5</w:t>
      </w:r>
      <w:r w:rsidRPr="00640763">
        <w:rPr>
          <w:rFonts w:ascii="Times New Roman" w:hAnsi="Times New Roman" w:cs="Times New Roman"/>
          <w:b/>
          <w:bCs/>
          <w:szCs w:val="21"/>
        </w:rPr>
        <w:t>.</w:t>
      </w:r>
      <w:r w:rsidRPr="00640763">
        <w:rPr>
          <w:rFonts w:ascii="Times New Roman" w:hAnsi="Times New Roman" w:cs="Times New Roman"/>
          <w:szCs w:val="21"/>
        </w:rPr>
        <w:t xml:space="preserve"> Average daily usage of chargers in different business models</w:t>
      </w:r>
    </w:p>
    <w:p w14:paraId="64005DCB" w14:textId="77777777" w:rsidR="00045380" w:rsidRPr="00640763" w:rsidRDefault="00045380" w:rsidP="00D057DF">
      <w:pPr>
        <w:jc w:val="center"/>
        <w:rPr>
          <w:rFonts w:ascii="Times New Roman" w:hAnsi="Times New Roman" w:cs="Times New Roman"/>
          <w:szCs w:val="21"/>
        </w:rPr>
      </w:pPr>
    </w:p>
    <w:p w14:paraId="09B6F2A4" w14:textId="670DE404" w:rsidR="00C52662" w:rsidRPr="00640763" w:rsidRDefault="0060439C"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In S1</w:t>
      </w:r>
      <w:r w:rsidR="00C52662" w:rsidRPr="00640763">
        <w:rPr>
          <w:rFonts w:ascii="Times New Roman" w:hAnsi="Times New Roman" w:cs="Times New Roman"/>
          <w:sz w:val="24"/>
          <w:szCs w:val="24"/>
        </w:rPr>
        <w:t xml:space="preserve"> and S2</w:t>
      </w:r>
      <w:r w:rsidRPr="00640763">
        <w:rPr>
          <w:rFonts w:ascii="Times New Roman" w:hAnsi="Times New Roman" w:cs="Times New Roman"/>
          <w:sz w:val="24"/>
          <w:szCs w:val="24"/>
        </w:rPr>
        <w:t xml:space="preserve">, FCs are mainly responsible for one-way electricity exchange from grid to the fleet. And the occurrence frequency of G2V pattern is basically consistent with the trend of the demand curve (see </w:t>
      </w:r>
      <w:r w:rsidRPr="00640763">
        <w:rPr>
          <w:rFonts w:ascii="Times New Roman" w:hAnsi="Times New Roman" w:cs="Times New Roman"/>
          <w:b/>
          <w:bCs/>
          <w:sz w:val="24"/>
          <w:szCs w:val="24"/>
        </w:rPr>
        <w:t xml:space="preserve">Figure </w:t>
      </w:r>
      <w:r w:rsidR="000715AC" w:rsidRPr="00640763">
        <w:rPr>
          <w:rFonts w:ascii="Times New Roman" w:hAnsi="Times New Roman" w:cs="Times New Roman"/>
          <w:b/>
          <w:bCs/>
          <w:sz w:val="24"/>
          <w:szCs w:val="24"/>
        </w:rPr>
        <w:t>8</w:t>
      </w:r>
      <w:r w:rsidRPr="00640763">
        <w:rPr>
          <w:rFonts w:ascii="Times New Roman" w:hAnsi="Times New Roman" w:cs="Times New Roman"/>
          <w:b/>
          <w:bCs/>
          <w:sz w:val="24"/>
          <w:szCs w:val="24"/>
        </w:rPr>
        <w:t>)</w:t>
      </w:r>
      <w:r w:rsidRPr="00640763">
        <w:rPr>
          <w:rFonts w:ascii="Times New Roman" w:hAnsi="Times New Roman" w:cs="Times New Roman"/>
          <w:sz w:val="24"/>
          <w:szCs w:val="24"/>
        </w:rPr>
        <w:t xml:space="preserve">. Additionally, the consumption price and export price in </w:t>
      </w:r>
      <w:r w:rsidRPr="00640763">
        <w:rPr>
          <w:rFonts w:ascii="Times New Roman" w:hAnsi="Times New Roman" w:cs="Times New Roman"/>
          <w:b/>
          <w:bCs/>
          <w:sz w:val="24"/>
          <w:szCs w:val="24"/>
        </w:rPr>
        <w:t xml:space="preserve">Figure </w:t>
      </w:r>
      <w:r w:rsidR="000715AC" w:rsidRPr="00640763">
        <w:rPr>
          <w:rFonts w:ascii="Times New Roman" w:hAnsi="Times New Roman" w:cs="Times New Roman"/>
          <w:b/>
          <w:bCs/>
          <w:sz w:val="24"/>
          <w:szCs w:val="24"/>
        </w:rPr>
        <w:t>4</w:t>
      </w:r>
      <w:r w:rsidRPr="00640763">
        <w:rPr>
          <w:rFonts w:ascii="Times New Roman" w:hAnsi="Times New Roman" w:cs="Times New Roman"/>
          <w:b/>
          <w:bCs/>
          <w:sz w:val="24"/>
          <w:szCs w:val="24"/>
        </w:rPr>
        <w:t xml:space="preserve"> </w:t>
      </w:r>
      <w:r w:rsidRPr="00640763">
        <w:rPr>
          <w:rFonts w:ascii="Times New Roman" w:hAnsi="Times New Roman" w:cs="Times New Roman"/>
          <w:sz w:val="24"/>
          <w:szCs w:val="24"/>
        </w:rPr>
        <w:t xml:space="preserve">are at a relatively high level around </w:t>
      </w:r>
      <w:r w:rsidR="00684DF2" w:rsidRPr="00640763">
        <w:rPr>
          <w:rFonts w:ascii="Times New Roman" w:hAnsi="Times New Roman" w:cs="Times New Roman"/>
          <w:kern w:val="0"/>
          <w:sz w:val="24"/>
          <w:szCs w:val="24"/>
        </w:rPr>
        <w:t>17:00-20:00</w:t>
      </w:r>
      <w:r w:rsidRPr="00640763">
        <w:rPr>
          <w:rFonts w:ascii="Times New Roman" w:hAnsi="Times New Roman" w:cs="Times New Roman"/>
          <w:sz w:val="24"/>
          <w:szCs w:val="24"/>
        </w:rPr>
        <w:t xml:space="preserve">, which is designed to relieve the intense pressure on electricity supply. This period is also the main parking time window for vans, which provides price arbitrage opportunities for the charging station </w:t>
      </w:r>
      <w:r w:rsidR="00990433" w:rsidRPr="00640763">
        <w:rPr>
          <w:rFonts w:ascii="Times New Roman" w:hAnsi="Times New Roman" w:cs="Times New Roman"/>
          <w:sz w:val="24"/>
          <w:szCs w:val="24"/>
        </w:rPr>
        <w:t>aggregator</w:t>
      </w:r>
      <w:r w:rsidRPr="00640763">
        <w:rPr>
          <w:rFonts w:ascii="Times New Roman" w:hAnsi="Times New Roman" w:cs="Times New Roman"/>
          <w:sz w:val="24"/>
          <w:szCs w:val="24"/>
        </w:rPr>
        <w:t xml:space="preserve">. However, V2G pattern is not favored </w:t>
      </w:r>
      <w:r w:rsidR="00C52662" w:rsidRPr="00640763">
        <w:rPr>
          <w:rFonts w:ascii="Times New Roman" w:hAnsi="Times New Roman" w:cs="Times New Roman"/>
          <w:sz w:val="24"/>
          <w:szCs w:val="24"/>
        </w:rPr>
        <w:t>in these two cases with the adoption rate of 13.86% and 14.56%</w:t>
      </w:r>
      <w:r w:rsidRPr="00640763">
        <w:rPr>
          <w:rFonts w:ascii="Times New Roman" w:hAnsi="Times New Roman" w:cs="Times New Roman"/>
          <w:sz w:val="24"/>
          <w:szCs w:val="24"/>
        </w:rPr>
        <w:t>.</w:t>
      </w:r>
    </w:p>
    <w:p w14:paraId="37D10741" w14:textId="363D2EED" w:rsidR="0060439C" w:rsidRPr="00640763" w:rsidRDefault="00C52662" w:rsidP="003B45E1">
      <w:pPr>
        <w:widowControl/>
        <w:kinsoku w:val="0"/>
        <w:overflowPunct w:val="0"/>
        <w:spacing w:line="480" w:lineRule="auto"/>
        <w:ind w:firstLineChars="200" w:firstLine="480"/>
        <w:textAlignment w:val="baseline"/>
        <w:rPr>
          <w:rFonts w:ascii="Times New Roman" w:hAnsi="Times New Roman" w:cs="Times New Roman"/>
          <w:sz w:val="24"/>
          <w:szCs w:val="24"/>
        </w:rPr>
      </w:pPr>
      <w:r w:rsidRPr="00640763">
        <w:rPr>
          <w:rFonts w:ascii="Times New Roman" w:hAnsi="Times New Roman" w:cs="Times New Roman"/>
          <w:sz w:val="24"/>
          <w:szCs w:val="24"/>
        </w:rPr>
        <w:t>In S3,</w:t>
      </w:r>
      <w:r w:rsidR="0060439C" w:rsidRPr="00640763">
        <w:rPr>
          <w:rFonts w:ascii="Times New Roman" w:hAnsi="Times New Roman" w:cs="Times New Roman"/>
          <w:sz w:val="24"/>
          <w:szCs w:val="24"/>
        </w:rPr>
        <w:t xml:space="preserve"> the integration with</w:t>
      </w:r>
      <w:r w:rsidRPr="00640763">
        <w:rPr>
          <w:rFonts w:ascii="Times New Roman" w:hAnsi="Times New Roman" w:cs="Times New Roman"/>
          <w:sz w:val="24"/>
          <w:szCs w:val="24"/>
        </w:rPr>
        <w:t xml:space="preserve"> battery storage system</w:t>
      </w:r>
      <w:r w:rsidR="0060439C" w:rsidRPr="00640763">
        <w:rPr>
          <w:rFonts w:ascii="Times New Roman" w:hAnsi="Times New Roman" w:cs="Times New Roman"/>
          <w:sz w:val="24"/>
          <w:szCs w:val="24"/>
        </w:rPr>
        <w:t xml:space="preserve"> also affects the role of different types of chargers. Regarding the usage of FCs, the adoption rate of V2G pattern has been enhanced to </w:t>
      </w:r>
      <w:r w:rsidRPr="00640763">
        <w:rPr>
          <w:rFonts w:ascii="Times New Roman" w:hAnsi="Times New Roman" w:cs="Times New Roman"/>
          <w:sz w:val="24"/>
          <w:szCs w:val="24"/>
        </w:rPr>
        <w:t>20.83</w:t>
      </w:r>
      <w:r w:rsidR="0060439C" w:rsidRPr="00640763">
        <w:rPr>
          <w:rFonts w:ascii="Times New Roman" w:hAnsi="Times New Roman" w:cs="Times New Roman"/>
          <w:sz w:val="24"/>
          <w:szCs w:val="24"/>
        </w:rPr>
        <w:t>%. A</w:t>
      </w:r>
      <w:r w:rsidR="0060439C" w:rsidRPr="00640763">
        <w:rPr>
          <w:rFonts w:ascii="Times New Roman" w:hAnsi="Times New Roman" w:cs="Times New Roman" w:hint="eastAsia"/>
          <w:sz w:val="24"/>
          <w:szCs w:val="24"/>
        </w:rPr>
        <w:t>nd</w:t>
      </w:r>
      <w:r w:rsidR="0060439C" w:rsidRPr="00640763">
        <w:rPr>
          <w:rFonts w:ascii="Times New Roman" w:hAnsi="Times New Roman" w:cs="Times New Roman"/>
          <w:sz w:val="24"/>
          <w:szCs w:val="24"/>
        </w:rPr>
        <w:t xml:space="preserve"> as indicated in </w:t>
      </w:r>
      <w:r w:rsidR="0060439C" w:rsidRPr="00640763">
        <w:rPr>
          <w:rFonts w:ascii="Times New Roman" w:hAnsi="Times New Roman" w:cs="Times New Roman"/>
          <w:b/>
          <w:bCs/>
          <w:sz w:val="24"/>
          <w:szCs w:val="24"/>
        </w:rPr>
        <w:t>Figure 1</w:t>
      </w:r>
      <w:r w:rsidR="000715AC" w:rsidRPr="00640763">
        <w:rPr>
          <w:rFonts w:ascii="Times New Roman" w:hAnsi="Times New Roman" w:cs="Times New Roman"/>
          <w:b/>
          <w:bCs/>
          <w:sz w:val="24"/>
          <w:szCs w:val="24"/>
        </w:rPr>
        <w:t>2</w:t>
      </w:r>
      <w:r w:rsidR="0060439C" w:rsidRPr="00640763">
        <w:rPr>
          <w:rFonts w:ascii="Times New Roman" w:hAnsi="Times New Roman" w:cs="Times New Roman"/>
          <w:sz w:val="24"/>
          <w:szCs w:val="24"/>
        </w:rPr>
        <w:t xml:space="preserve">, most of the export power comes from the van batteries themselves. This means that the actual charging demand is greater than the amount of power </w:t>
      </w:r>
      <w:r w:rsidR="0060439C" w:rsidRPr="00640763">
        <w:rPr>
          <w:rFonts w:ascii="Times New Roman" w:hAnsi="Times New Roman" w:cs="Times New Roman"/>
          <w:sz w:val="24"/>
          <w:szCs w:val="24"/>
        </w:rPr>
        <w:lastRenderedPageBreak/>
        <w:t>consumed by the fleet before its arrival.</w:t>
      </w:r>
      <w:bookmarkStart w:id="38" w:name="_Hlk48582377"/>
      <w:r w:rsidR="0060439C" w:rsidRPr="00640763">
        <w:rPr>
          <w:rFonts w:ascii="Times New Roman" w:hAnsi="Times New Roman" w:cs="Times New Roman" w:hint="eastAsia"/>
          <w:sz w:val="24"/>
          <w:szCs w:val="24"/>
        </w:rPr>
        <w:t xml:space="preserve"> </w:t>
      </w:r>
      <w:r w:rsidR="0060439C" w:rsidRPr="00640763">
        <w:rPr>
          <w:rFonts w:ascii="Times New Roman" w:hAnsi="Times New Roman" w:cs="Times New Roman"/>
          <w:sz w:val="24"/>
          <w:szCs w:val="24"/>
        </w:rPr>
        <w:t>In fact, RCs serve</w:t>
      </w:r>
      <w:r w:rsidR="0060439C" w:rsidRPr="00640763">
        <w:rPr>
          <w:rFonts w:ascii="Times New Roman" w:hAnsi="Times New Roman" w:cs="Times New Roman" w:hint="eastAsia"/>
          <w:sz w:val="24"/>
          <w:szCs w:val="24"/>
        </w:rPr>
        <w:t xml:space="preserve"> as the </w:t>
      </w:r>
      <w:r w:rsidR="0060439C" w:rsidRPr="00640763">
        <w:rPr>
          <w:rFonts w:ascii="Times New Roman" w:hAnsi="Times New Roman" w:cs="Times New Roman"/>
          <w:sz w:val="24"/>
          <w:szCs w:val="24"/>
        </w:rPr>
        <w:t xml:space="preserve">supplementary </w:t>
      </w:r>
      <w:r w:rsidR="0060439C" w:rsidRPr="00640763">
        <w:rPr>
          <w:rFonts w:ascii="Times New Roman" w:hAnsi="Times New Roman" w:cs="Times New Roman" w:hint="eastAsia"/>
          <w:sz w:val="24"/>
          <w:szCs w:val="24"/>
        </w:rPr>
        <w:t>infrastructure to V2G activities.</w:t>
      </w:r>
      <w:r w:rsidR="0060439C" w:rsidRPr="00640763">
        <w:rPr>
          <w:rFonts w:ascii="Times New Roman" w:hAnsi="Times New Roman" w:cs="Times New Roman"/>
          <w:sz w:val="24"/>
          <w:szCs w:val="24"/>
        </w:rPr>
        <w:t xml:space="preserve"> The higher power rating enables them to complete the charging task within a specified time. </w:t>
      </w:r>
      <w:bookmarkEnd w:id="38"/>
      <w:r w:rsidR="0060439C" w:rsidRPr="00640763">
        <w:rPr>
          <w:rFonts w:ascii="Times New Roman" w:hAnsi="Times New Roman" w:cs="Times New Roman"/>
          <w:sz w:val="24"/>
          <w:szCs w:val="24"/>
        </w:rPr>
        <w:t xml:space="preserve">During the period from 20:00 to 24:00, </w:t>
      </w:r>
      <w:r w:rsidR="008B705E" w:rsidRPr="00640763">
        <w:rPr>
          <w:rFonts w:ascii="Times New Roman" w:hAnsi="Times New Roman" w:cs="Times New Roman"/>
          <w:sz w:val="24"/>
          <w:szCs w:val="24"/>
        </w:rPr>
        <w:t>53.19</w:t>
      </w:r>
      <w:r w:rsidR="0060439C" w:rsidRPr="00640763">
        <w:rPr>
          <w:rFonts w:ascii="Times New Roman" w:hAnsi="Times New Roman" w:cs="Times New Roman"/>
          <w:sz w:val="24"/>
          <w:szCs w:val="24"/>
        </w:rPr>
        <w:t xml:space="preserve">% of the G2V </w:t>
      </w:r>
      <w:r w:rsidR="0060439C" w:rsidRPr="00640763">
        <w:rPr>
          <w:rFonts w:ascii="Times New Roman" w:hAnsi="Times New Roman" w:cs="Times New Roman" w:hint="eastAsia"/>
          <w:sz w:val="24"/>
          <w:szCs w:val="24"/>
        </w:rPr>
        <w:t>connection</w:t>
      </w:r>
      <w:r w:rsidR="0060439C" w:rsidRPr="00640763">
        <w:rPr>
          <w:rFonts w:ascii="Times New Roman" w:hAnsi="Times New Roman" w:cs="Times New Roman"/>
          <w:sz w:val="24"/>
          <w:szCs w:val="24"/>
        </w:rPr>
        <w:t xml:space="preserve"> </w:t>
      </w:r>
      <w:r w:rsidR="0060439C" w:rsidRPr="00640763">
        <w:rPr>
          <w:rFonts w:ascii="Times New Roman" w:hAnsi="Times New Roman" w:cs="Times New Roman" w:hint="eastAsia"/>
          <w:sz w:val="24"/>
          <w:szCs w:val="24"/>
        </w:rPr>
        <w:t>is</w:t>
      </w:r>
      <w:r w:rsidR="0060439C" w:rsidRPr="00640763">
        <w:rPr>
          <w:rFonts w:ascii="Times New Roman" w:hAnsi="Times New Roman" w:cs="Times New Roman"/>
          <w:sz w:val="24"/>
          <w:szCs w:val="24"/>
        </w:rPr>
        <w:t xml:space="preserve"> implemented by RCs, which is </w:t>
      </w:r>
      <w:r w:rsidR="00F92430" w:rsidRPr="00640763">
        <w:rPr>
          <w:rFonts w:ascii="Times New Roman" w:hAnsi="Times New Roman" w:cs="Times New Roman"/>
          <w:sz w:val="24"/>
          <w:szCs w:val="24"/>
        </w:rPr>
        <w:t>12.16</w:t>
      </w:r>
      <w:r w:rsidR="0060439C" w:rsidRPr="00640763">
        <w:rPr>
          <w:rFonts w:ascii="Times New Roman" w:hAnsi="Times New Roman" w:cs="Times New Roman"/>
          <w:sz w:val="24"/>
          <w:szCs w:val="24"/>
        </w:rPr>
        <w:t>% higher than that in S1.</w:t>
      </w:r>
    </w:p>
    <w:p w14:paraId="69102C1E" w14:textId="22B43395" w:rsidR="0060439C" w:rsidRPr="00640763" w:rsidRDefault="0060439C"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The introduction of</w:t>
      </w:r>
      <w:r w:rsidR="00542871" w:rsidRPr="00640763">
        <w:rPr>
          <w:rFonts w:ascii="Times New Roman" w:hAnsi="Times New Roman" w:cs="Times New Roman"/>
          <w:sz w:val="24"/>
          <w:szCs w:val="24"/>
        </w:rPr>
        <w:t xml:space="preserve"> larger capacity of</w:t>
      </w:r>
      <w:r w:rsidRPr="00640763">
        <w:rPr>
          <w:rFonts w:ascii="Times New Roman" w:hAnsi="Times New Roman" w:cs="Times New Roman"/>
          <w:sz w:val="24"/>
          <w:szCs w:val="24"/>
        </w:rPr>
        <w:t xml:space="preserve"> battery storage system in S4 promotes the installation number of FCs to reach 8, </w:t>
      </w:r>
      <w:r w:rsidR="00684DF2" w:rsidRPr="00640763">
        <w:rPr>
          <w:rFonts w:ascii="Times New Roman" w:hAnsi="Times New Roman" w:cs="Times New Roman"/>
          <w:kern w:val="0"/>
          <w:sz w:val="24"/>
          <w:szCs w:val="24"/>
        </w:rPr>
        <w:t>60% more than</w:t>
      </w:r>
      <w:r w:rsidRPr="00640763">
        <w:rPr>
          <w:rFonts w:ascii="Times New Roman" w:hAnsi="Times New Roman" w:cs="Times New Roman"/>
          <w:sz w:val="24"/>
          <w:szCs w:val="24"/>
        </w:rPr>
        <w:t xml:space="preserve"> S2.</w:t>
      </w:r>
      <w:r w:rsidRPr="00640763">
        <w:rPr>
          <w:sz w:val="24"/>
          <w:szCs w:val="24"/>
        </w:rPr>
        <w:t xml:space="preserve"> </w:t>
      </w:r>
      <w:r w:rsidRPr="00640763">
        <w:rPr>
          <w:rFonts w:ascii="Times New Roman" w:hAnsi="Times New Roman" w:cs="Times New Roman"/>
          <w:sz w:val="24"/>
          <w:szCs w:val="24"/>
        </w:rPr>
        <w:t xml:space="preserve">By storing back-up power purchased at low prices, more power from the van batteries can be sold to the grid, especially when export prices are at their peak. </w:t>
      </w:r>
      <w:r w:rsidR="00D62B6E" w:rsidRPr="00640763">
        <w:rPr>
          <w:rFonts w:ascii="Times New Roman" w:hAnsi="Times New Roman" w:cs="Times New Roman"/>
          <w:sz w:val="24"/>
          <w:szCs w:val="24"/>
        </w:rPr>
        <w:t>As for</w:t>
      </w:r>
      <w:r w:rsidRPr="00640763">
        <w:rPr>
          <w:rFonts w:ascii="Times New Roman" w:hAnsi="Times New Roman" w:cs="Times New Roman"/>
          <w:sz w:val="24"/>
          <w:szCs w:val="24"/>
        </w:rPr>
        <w:t xml:space="preserve"> the usage of FCs, the proportion of selecting V2G mode reaches </w:t>
      </w:r>
      <w:r w:rsidR="0091217E" w:rsidRPr="00640763">
        <w:rPr>
          <w:rFonts w:ascii="Times New Roman" w:hAnsi="Times New Roman" w:cs="Times New Roman"/>
          <w:sz w:val="24"/>
          <w:szCs w:val="24"/>
        </w:rPr>
        <w:t>24.83%</w:t>
      </w:r>
      <w:r w:rsidRPr="00640763">
        <w:rPr>
          <w:rFonts w:ascii="Times New Roman" w:hAnsi="Times New Roman" w:cs="Times New Roman"/>
          <w:sz w:val="24"/>
          <w:szCs w:val="24"/>
        </w:rPr>
        <w:t xml:space="preserve">, </w:t>
      </w:r>
      <w:r w:rsidR="00684DF2" w:rsidRPr="00640763">
        <w:rPr>
          <w:rFonts w:ascii="Times New Roman" w:hAnsi="Times New Roman" w:cs="Times New Roman"/>
          <w:kern w:val="0"/>
          <w:sz w:val="24"/>
          <w:szCs w:val="24"/>
        </w:rPr>
        <w:t>which is 79.08% more than S1.</w:t>
      </w:r>
      <w:r w:rsidRPr="00640763">
        <w:rPr>
          <w:sz w:val="24"/>
          <w:szCs w:val="24"/>
        </w:rPr>
        <w:t xml:space="preserve"> </w:t>
      </w:r>
      <w:r w:rsidRPr="00640763">
        <w:rPr>
          <w:rFonts w:ascii="Times New Roman" w:hAnsi="Times New Roman" w:cs="Times New Roman"/>
          <w:sz w:val="24"/>
          <w:szCs w:val="24"/>
        </w:rPr>
        <w:t xml:space="preserve">Similarly, the advantages of higher charging speed brought by RCs are also </w:t>
      </w:r>
      <w:r w:rsidR="00684DF2" w:rsidRPr="00640763">
        <w:rPr>
          <w:rFonts w:ascii="Times New Roman" w:hAnsi="Times New Roman" w:cs="Times New Roman"/>
          <w:sz w:val="24"/>
          <w:szCs w:val="24"/>
        </w:rPr>
        <w:t>substantial</w:t>
      </w:r>
      <w:r w:rsidRPr="00640763">
        <w:rPr>
          <w:rFonts w:ascii="Times New Roman" w:hAnsi="Times New Roman" w:cs="Times New Roman"/>
          <w:sz w:val="24"/>
          <w:szCs w:val="24"/>
        </w:rPr>
        <w:t xml:space="preserve">. </w:t>
      </w:r>
      <w:r w:rsidR="0091217E" w:rsidRPr="00640763">
        <w:rPr>
          <w:rFonts w:ascii="Times New Roman" w:hAnsi="Times New Roman" w:cs="Times New Roman"/>
          <w:sz w:val="24"/>
          <w:szCs w:val="24"/>
        </w:rPr>
        <w:t>Its usage frequency reach</w:t>
      </w:r>
      <w:r w:rsidR="0045635E" w:rsidRPr="00640763">
        <w:rPr>
          <w:rFonts w:ascii="Times New Roman" w:hAnsi="Times New Roman" w:cs="Times New Roman"/>
          <w:sz w:val="24"/>
          <w:szCs w:val="24"/>
        </w:rPr>
        <w:t>es</w:t>
      </w:r>
      <w:r w:rsidR="0091217E" w:rsidRPr="00640763">
        <w:rPr>
          <w:rFonts w:ascii="Times New Roman" w:hAnsi="Times New Roman" w:cs="Times New Roman"/>
          <w:sz w:val="24"/>
          <w:szCs w:val="24"/>
        </w:rPr>
        <w:t xml:space="preserve"> 18.17%, </w:t>
      </w:r>
      <w:r w:rsidRPr="00640763">
        <w:rPr>
          <w:rFonts w:ascii="Times New Roman" w:hAnsi="Times New Roman" w:cs="Times New Roman"/>
          <w:sz w:val="24"/>
          <w:szCs w:val="24"/>
        </w:rPr>
        <w:t>which shows an increase of 1</w:t>
      </w:r>
      <w:r w:rsidR="0091217E" w:rsidRPr="00640763">
        <w:rPr>
          <w:rFonts w:ascii="Times New Roman" w:hAnsi="Times New Roman" w:cs="Times New Roman"/>
          <w:sz w:val="24"/>
          <w:szCs w:val="24"/>
        </w:rPr>
        <w:t>3</w:t>
      </w:r>
      <w:r w:rsidRPr="00640763">
        <w:rPr>
          <w:rFonts w:ascii="Times New Roman" w:hAnsi="Times New Roman" w:cs="Times New Roman"/>
          <w:sz w:val="24"/>
          <w:szCs w:val="24"/>
        </w:rPr>
        <w:t>.</w:t>
      </w:r>
      <w:r w:rsidR="0091217E" w:rsidRPr="00640763">
        <w:rPr>
          <w:rFonts w:ascii="Times New Roman" w:hAnsi="Times New Roman" w:cs="Times New Roman"/>
          <w:sz w:val="24"/>
          <w:szCs w:val="24"/>
        </w:rPr>
        <w:t>77</w:t>
      </w:r>
      <w:r w:rsidRPr="00640763">
        <w:rPr>
          <w:rFonts w:ascii="Times New Roman" w:hAnsi="Times New Roman" w:cs="Times New Roman"/>
          <w:sz w:val="24"/>
          <w:szCs w:val="24"/>
        </w:rPr>
        <w:t xml:space="preserve">% compared </w:t>
      </w:r>
      <w:r w:rsidR="008A3F11" w:rsidRPr="00640763">
        <w:rPr>
          <w:rFonts w:ascii="Times New Roman" w:hAnsi="Times New Roman" w:cs="Times New Roman"/>
          <w:sz w:val="24"/>
          <w:szCs w:val="24"/>
        </w:rPr>
        <w:t>with</w:t>
      </w:r>
      <w:r w:rsidRPr="00640763">
        <w:rPr>
          <w:rFonts w:ascii="Times New Roman" w:hAnsi="Times New Roman" w:cs="Times New Roman"/>
          <w:sz w:val="24"/>
          <w:szCs w:val="24"/>
        </w:rPr>
        <w:t xml:space="preserve"> S1.</w:t>
      </w:r>
    </w:p>
    <w:p w14:paraId="4CF73ADC" w14:textId="77777777" w:rsidR="00542871" w:rsidRPr="00640763" w:rsidRDefault="00542871" w:rsidP="000715AC">
      <w:pPr>
        <w:ind w:firstLineChars="200" w:firstLine="480"/>
        <w:rPr>
          <w:rFonts w:ascii="Times New Roman" w:hAnsi="Times New Roman" w:cs="Times New Roman"/>
          <w:sz w:val="24"/>
          <w:szCs w:val="24"/>
        </w:rPr>
      </w:pPr>
    </w:p>
    <w:p w14:paraId="4B24F019" w14:textId="6E834EF7" w:rsidR="00792AA6" w:rsidRPr="00640763" w:rsidRDefault="00792AA6" w:rsidP="003B45E1">
      <w:pPr>
        <w:pStyle w:val="Heading1"/>
        <w:numPr>
          <w:ilvl w:val="0"/>
          <w:numId w:val="2"/>
        </w:numPr>
        <w:spacing w:before="0" w:after="0" w:line="480" w:lineRule="auto"/>
        <w:ind w:left="357" w:hanging="357"/>
        <w:rPr>
          <w:rFonts w:cs="Times New Roman"/>
          <w:sz w:val="24"/>
          <w:szCs w:val="24"/>
        </w:rPr>
      </w:pPr>
      <w:r w:rsidRPr="00640763">
        <w:rPr>
          <w:rFonts w:cs="Times New Roman"/>
          <w:sz w:val="24"/>
          <w:szCs w:val="24"/>
        </w:rPr>
        <w:t>C</w:t>
      </w:r>
      <w:r w:rsidRPr="00640763">
        <w:rPr>
          <w:rFonts w:cs="Times New Roman" w:hint="eastAsia"/>
          <w:sz w:val="24"/>
          <w:szCs w:val="24"/>
        </w:rPr>
        <w:t>onclusion</w:t>
      </w:r>
      <w:r w:rsidRPr="00640763">
        <w:rPr>
          <w:rFonts w:cs="Times New Roman"/>
          <w:sz w:val="24"/>
          <w:szCs w:val="24"/>
        </w:rPr>
        <w:t>s</w:t>
      </w:r>
      <w:bookmarkStart w:id="39" w:name="_Hlk48724119"/>
      <w:r w:rsidR="004C2CF7" w:rsidRPr="00640763">
        <w:rPr>
          <w:rFonts w:cs="Times New Roman"/>
          <w:sz w:val="24"/>
          <w:szCs w:val="24"/>
        </w:rPr>
        <w:t xml:space="preserve"> and policy implications</w:t>
      </w:r>
    </w:p>
    <w:p w14:paraId="1E4A2BB2" w14:textId="4F0BC406" w:rsidR="007113CF" w:rsidRPr="00640763" w:rsidRDefault="00131140" w:rsidP="00A35432">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Regarding t</w:t>
      </w:r>
      <w:r w:rsidR="00617340" w:rsidRPr="00640763">
        <w:rPr>
          <w:rFonts w:ascii="Times New Roman" w:hAnsi="Times New Roman" w:cs="Times New Roman"/>
          <w:sz w:val="24"/>
          <w:szCs w:val="24"/>
        </w:rPr>
        <w:t xml:space="preserve">he public charging stations </w:t>
      </w:r>
      <w:r w:rsidR="0060302B" w:rsidRPr="00640763">
        <w:rPr>
          <w:rFonts w:ascii="Times New Roman" w:hAnsi="Times New Roman" w:cs="Times New Roman"/>
          <w:sz w:val="24"/>
          <w:szCs w:val="24"/>
        </w:rPr>
        <w:t>for electric vans</w:t>
      </w:r>
      <w:r w:rsidR="00617340" w:rsidRPr="00640763">
        <w:rPr>
          <w:rFonts w:ascii="Times New Roman" w:hAnsi="Times New Roman" w:cs="Times New Roman"/>
          <w:sz w:val="24"/>
          <w:szCs w:val="24"/>
        </w:rPr>
        <w:t xml:space="preserve">, a </w:t>
      </w:r>
      <w:r w:rsidR="0046191F" w:rsidRPr="00640763">
        <w:rPr>
          <w:rFonts w:ascii="Times New Roman" w:hAnsi="Times New Roman" w:cs="Times New Roman"/>
          <w:sz w:val="24"/>
          <w:szCs w:val="24"/>
        </w:rPr>
        <w:t>basic</w:t>
      </w:r>
      <w:r w:rsidR="00617340" w:rsidRPr="00640763">
        <w:rPr>
          <w:rFonts w:ascii="Times New Roman" w:hAnsi="Times New Roman" w:cs="Times New Roman"/>
          <w:sz w:val="24"/>
          <w:szCs w:val="24"/>
        </w:rPr>
        <w:t xml:space="preserve"> and three integrated business </w:t>
      </w:r>
      <w:r w:rsidR="00780204" w:rsidRPr="00640763">
        <w:rPr>
          <w:rFonts w:ascii="Times New Roman" w:hAnsi="Times New Roman" w:cs="Times New Roman"/>
          <w:sz w:val="24"/>
          <w:szCs w:val="24"/>
        </w:rPr>
        <w:t>models are compared</w:t>
      </w:r>
      <w:r w:rsidR="0014226E" w:rsidRPr="00640763">
        <w:rPr>
          <w:rFonts w:ascii="Times New Roman" w:hAnsi="Times New Roman" w:cs="Times New Roman"/>
          <w:sz w:val="24"/>
          <w:szCs w:val="24"/>
        </w:rPr>
        <w:t>, which integrate solar power generation and new/second-life battery storage system with the basic charging facilities</w:t>
      </w:r>
      <w:r w:rsidRPr="00640763">
        <w:rPr>
          <w:rFonts w:ascii="Times New Roman" w:hAnsi="Times New Roman" w:cs="Times New Roman"/>
          <w:sz w:val="24"/>
          <w:szCs w:val="24"/>
        </w:rPr>
        <w:t xml:space="preserve">. </w:t>
      </w:r>
      <w:r w:rsidR="00A35432" w:rsidRPr="00640763">
        <w:rPr>
          <w:rFonts w:ascii="Times New Roman" w:hAnsi="Times New Roman" w:cs="Times New Roman"/>
          <w:sz w:val="24"/>
          <w:szCs w:val="24"/>
        </w:rPr>
        <w:t xml:space="preserve">Considering the uncertainties of electricity tariff and solar generation, the optimal infrastructure investment and operational planning has been formulated as a two-stage stochastic optimization model. </w:t>
      </w:r>
      <w:r w:rsidR="0060302B" w:rsidRPr="00640763">
        <w:rPr>
          <w:rFonts w:ascii="Times New Roman" w:hAnsi="Times New Roman" w:cs="Times New Roman"/>
          <w:sz w:val="24"/>
          <w:szCs w:val="24"/>
        </w:rPr>
        <w:t>Based upon a representative case study of a London,</w:t>
      </w:r>
      <w:r w:rsidR="0060302B" w:rsidRPr="00640763">
        <w:rPr>
          <w:rFonts w:ascii="Times New Roman" w:hAnsi="Times New Roman" w:cs="Times New Roman" w:hint="eastAsia"/>
          <w:sz w:val="24"/>
          <w:szCs w:val="24"/>
        </w:rPr>
        <w:t xml:space="preserve"> </w:t>
      </w:r>
      <w:r w:rsidR="0060302B" w:rsidRPr="00640763">
        <w:rPr>
          <w:rFonts w:ascii="Times New Roman" w:hAnsi="Times New Roman" w:cs="Times New Roman"/>
          <w:sz w:val="24"/>
          <w:szCs w:val="24"/>
        </w:rPr>
        <w:t>the followings results are concluded:</w:t>
      </w:r>
    </w:p>
    <w:p w14:paraId="584EF059" w14:textId="0477007C" w:rsidR="00C43DBE" w:rsidRPr="00640763" w:rsidRDefault="00AA43E3" w:rsidP="00AA43E3">
      <w:pPr>
        <w:pStyle w:val="ListParagraph"/>
        <w:numPr>
          <w:ilvl w:val="0"/>
          <w:numId w:val="14"/>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T</w:t>
      </w:r>
      <w:r w:rsidR="00C94209" w:rsidRPr="00640763">
        <w:rPr>
          <w:rFonts w:ascii="Times New Roman" w:hAnsi="Times New Roman" w:cs="Times New Roman"/>
          <w:sz w:val="24"/>
          <w:szCs w:val="24"/>
        </w:rPr>
        <w:t xml:space="preserve">he optimal facility configuration for charging is nonadditive in composition and nonlinear in scale. </w:t>
      </w:r>
      <w:r w:rsidRPr="00640763">
        <w:rPr>
          <w:rFonts w:ascii="Times New Roman" w:hAnsi="Times New Roman" w:cs="Times New Roman"/>
          <w:sz w:val="24"/>
          <w:szCs w:val="24"/>
        </w:rPr>
        <w:t xml:space="preserve">There are additional benefits in integrating chargers with PV and storage. Overall, </w:t>
      </w:r>
      <w:r w:rsidR="00C43DBE" w:rsidRPr="00640763">
        <w:rPr>
          <w:rFonts w:ascii="Times New Roman" w:hAnsi="Times New Roman" w:cs="Times New Roman"/>
          <w:sz w:val="24"/>
          <w:szCs w:val="24"/>
        </w:rPr>
        <w:t>in the integrated business models, the charger installations could be increased by up to 17.06%</w:t>
      </w:r>
      <w:r w:rsidRPr="00640763">
        <w:rPr>
          <w:rFonts w:ascii="Times New Roman" w:hAnsi="Times New Roman" w:cs="Times New Roman"/>
          <w:sz w:val="24"/>
          <w:szCs w:val="24"/>
        </w:rPr>
        <w:t xml:space="preserve">, </w:t>
      </w:r>
      <w:r w:rsidR="00C43DBE" w:rsidRPr="00640763">
        <w:rPr>
          <w:rFonts w:ascii="Times New Roman" w:hAnsi="Times New Roman" w:cs="Times New Roman"/>
          <w:sz w:val="24"/>
          <w:szCs w:val="24"/>
        </w:rPr>
        <w:t>and the carbon intensity could be reduced by up to 8.13%</w:t>
      </w:r>
      <w:r w:rsidRPr="00640763">
        <w:rPr>
          <w:rFonts w:ascii="Times New Roman" w:hAnsi="Times New Roman" w:cs="Times New Roman"/>
          <w:sz w:val="24"/>
          <w:szCs w:val="24"/>
        </w:rPr>
        <w:t>.</w:t>
      </w:r>
    </w:p>
    <w:p w14:paraId="35B310A3" w14:textId="127D480A" w:rsidR="00372E6C" w:rsidRPr="00640763" w:rsidRDefault="006156A4" w:rsidP="003B45E1">
      <w:pPr>
        <w:pStyle w:val="ListParagraph"/>
        <w:numPr>
          <w:ilvl w:val="0"/>
          <w:numId w:val="14"/>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lastRenderedPageBreak/>
        <w:t>W</w:t>
      </w:r>
      <w:r w:rsidR="00131140" w:rsidRPr="00640763">
        <w:rPr>
          <w:rFonts w:ascii="Times New Roman" w:hAnsi="Times New Roman" w:cs="Times New Roman"/>
          <w:sz w:val="24"/>
          <w:szCs w:val="24"/>
        </w:rPr>
        <w:t xml:space="preserve">ithout subsidies, </w:t>
      </w:r>
      <w:r w:rsidR="00372E6C" w:rsidRPr="00640763">
        <w:rPr>
          <w:rFonts w:ascii="Times New Roman" w:hAnsi="Times New Roman" w:cs="Times New Roman"/>
          <w:sz w:val="24"/>
          <w:szCs w:val="24"/>
        </w:rPr>
        <w:t>the basic</w:t>
      </w:r>
      <w:r w:rsidR="00BC0454" w:rsidRPr="00640763">
        <w:rPr>
          <w:rFonts w:ascii="Times New Roman" w:hAnsi="Times New Roman" w:cs="Times New Roman"/>
          <w:sz w:val="24"/>
          <w:szCs w:val="24"/>
        </w:rPr>
        <w:t xml:space="preserve"> </w:t>
      </w:r>
      <w:r w:rsidR="00372E6C" w:rsidRPr="00640763">
        <w:rPr>
          <w:rFonts w:ascii="Times New Roman" w:hAnsi="Times New Roman" w:cs="Times New Roman"/>
          <w:sz w:val="24"/>
          <w:szCs w:val="24"/>
        </w:rPr>
        <w:t xml:space="preserve">business model can offer a positive investment return only with relatively large fleet size. However, </w:t>
      </w:r>
      <w:r w:rsidR="00BC0454" w:rsidRPr="00640763">
        <w:rPr>
          <w:rFonts w:ascii="Times New Roman" w:hAnsi="Times New Roman" w:cs="Times New Roman"/>
          <w:sz w:val="24"/>
          <w:szCs w:val="24"/>
        </w:rPr>
        <w:t>in</w:t>
      </w:r>
      <w:r w:rsidR="00372E6C" w:rsidRPr="00640763">
        <w:rPr>
          <w:rFonts w:ascii="Times New Roman" w:hAnsi="Times New Roman" w:cs="Times New Roman"/>
          <w:sz w:val="24"/>
          <w:szCs w:val="24"/>
        </w:rPr>
        <w:t xml:space="preserve"> the integrated </w:t>
      </w:r>
      <w:r w:rsidR="00066A94" w:rsidRPr="00640763">
        <w:rPr>
          <w:rFonts w:ascii="Times New Roman" w:hAnsi="Times New Roman" w:cs="Times New Roman"/>
          <w:sz w:val="24"/>
          <w:szCs w:val="24"/>
        </w:rPr>
        <w:t>business model</w:t>
      </w:r>
      <w:r w:rsidR="00372E6C" w:rsidRPr="00640763">
        <w:rPr>
          <w:rFonts w:ascii="Times New Roman" w:hAnsi="Times New Roman" w:cs="Times New Roman"/>
          <w:sz w:val="24"/>
          <w:szCs w:val="24"/>
        </w:rPr>
        <w:t>s, the breakeven capacity is reduced from 60 to 40. The return on investment and charger installations could be increased by up to 5.39%.</w:t>
      </w:r>
    </w:p>
    <w:p w14:paraId="7B954B95" w14:textId="5082E5ED" w:rsidR="00F515F2" w:rsidRPr="00640763" w:rsidRDefault="00F515F2" w:rsidP="003B45E1">
      <w:pPr>
        <w:pStyle w:val="ListParagraph"/>
        <w:numPr>
          <w:ilvl w:val="0"/>
          <w:numId w:val="9"/>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W</w:t>
      </w:r>
      <w:r w:rsidRPr="00640763">
        <w:rPr>
          <w:rFonts w:ascii="Times New Roman" w:hAnsi="Times New Roman" w:cs="Times New Roman" w:hint="eastAsia"/>
          <w:sz w:val="24"/>
          <w:szCs w:val="24"/>
        </w:rPr>
        <w:t>ith</w:t>
      </w:r>
      <w:r w:rsidRPr="00640763">
        <w:rPr>
          <w:rFonts w:ascii="Times New Roman" w:hAnsi="Times New Roman" w:cs="Times New Roman"/>
          <w:sz w:val="24"/>
          <w:szCs w:val="24"/>
        </w:rPr>
        <w:t xml:space="preserve"> the</w:t>
      </w:r>
      <w:r w:rsidR="00005B61" w:rsidRPr="00640763">
        <w:rPr>
          <w:rFonts w:ascii="Times New Roman" w:hAnsi="Times New Roman" w:cs="Times New Roman"/>
          <w:sz w:val="24"/>
          <w:szCs w:val="24"/>
        </w:rPr>
        <w:t xml:space="preserve"> </w:t>
      </w:r>
      <w:r w:rsidR="00066A94" w:rsidRPr="00640763">
        <w:rPr>
          <w:rFonts w:ascii="Times New Roman" w:hAnsi="Times New Roman" w:cs="Times New Roman"/>
          <w:sz w:val="24"/>
          <w:szCs w:val="24"/>
        </w:rPr>
        <w:t>nondiscriminatory</w:t>
      </w:r>
      <w:r w:rsidR="00005B61" w:rsidRPr="00640763">
        <w:rPr>
          <w:rFonts w:ascii="Times New Roman" w:hAnsi="Times New Roman" w:cs="Times New Roman"/>
          <w:sz w:val="24"/>
          <w:szCs w:val="24"/>
        </w:rPr>
        <w:t xml:space="preserve"> grant </w:t>
      </w:r>
      <w:r w:rsidRPr="00640763">
        <w:rPr>
          <w:rFonts w:ascii="Times New Roman" w:hAnsi="Times New Roman" w:cs="Times New Roman"/>
          <w:sz w:val="24"/>
          <w:szCs w:val="24"/>
        </w:rPr>
        <w:t>annualized as</w:t>
      </w:r>
      <w:r w:rsidR="00005B61" w:rsidRPr="00640763">
        <w:rPr>
          <w:rFonts w:ascii="Times New Roman" w:hAnsi="Times New Roman" w:cs="Times New Roman"/>
          <w:sz w:val="24"/>
          <w:szCs w:val="24"/>
        </w:rPr>
        <w:t xml:space="preserve"> </w:t>
      </w:r>
      <w:r w:rsidRPr="00640763">
        <w:rPr>
          <w:rFonts w:ascii="Times New Roman" w:hAnsi="Times New Roman" w:cs="Times New Roman"/>
          <w:sz w:val="24"/>
          <w:szCs w:val="24"/>
        </w:rPr>
        <w:t>5</w:t>
      </w:r>
      <w:r w:rsidR="00005B61" w:rsidRPr="00640763">
        <w:rPr>
          <w:rFonts w:ascii="Times New Roman" w:hAnsi="Times New Roman" w:cs="Times New Roman"/>
          <w:sz w:val="24"/>
          <w:szCs w:val="24"/>
        </w:rPr>
        <w:t>0</w:t>
      </w:r>
      <w:r w:rsidR="002C0327" w:rsidRPr="00640763">
        <w:rPr>
          <w:rFonts w:ascii="Times New Roman" w:hAnsi="Times New Roman" w:cs="Times New Roman"/>
          <w:sz w:val="24"/>
          <w:szCs w:val="24"/>
        </w:rPr>
        <w:t xml:space="preserve"> </w:t>
      </w:r>
      <w:r w:rsidR="00005B61" w:rsidRPr="00640763">
        <w:rPr>
          <w:rFonts w:ascii="Times New Roman" w:hAnsi="Times New Roman" w:cs="Times New Roman" w:hint="eastAsia"/>
          <w:sz w:val="24"/>
          <w:szCs w:val="24"/>
        </w:rPr>
        <w:t>£</w:t>
      </w:r>
      <w:r w:rsidRPr="00640763">
        <w:rPr>
          <w:rFonts w:ascii="Times New Roman" w:hAnsi="Times New Roman" w:cs="Times New Roman"/>
          <w:sz w:val="24"/>
          <w:szCs w:val="24"/>
        </w:rPr>
        <w:t xml:space="preserve">, the public charging station in </w:t>
      </w:r>
      <w:r w:rsidR="00BC0454" w:rsidRPr="00640763">
        <w:rPr>
          <w:rFonts w:ascii="Times New Roman" w:hAnsi="Times New Roman" w:cs="Times New Roman"/>
          <w:sz w:val="24"/>
          <w:szCs w:val="24"/>
        </w:rPr>
        <w:t>the basic business model</w:t>
      </w:r>
      <w:r w:rsidRPr="00640763">
        <w:rPr>
          <w:rFonts w:ascii="Times New Roman" w:hAnsi="Times New Roman" w:cs="Times New Roman"/>
          <w:sz w:val="24"/>
          <w:szCs w:val="24"/>
        </w:rPr>
        <w:t xml:space="preserve"> still suffers losses.</w:t>
      </w:r>
      <w:r w:rsidR="00607AE0"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A differentiated </w:t>
      </w:r>
      <w:r w:rsidR="00066A94" w:rsidRPr="00640763">
        <w:rPr>
          <w:rFonts w:ascii="Times New Roman" w:hAnsi="Times New Roman" w:cs="Times New Roman"/>
          <w:sz w:val="24"/>
          <w:szCs w:val="24"/>
        </w:rPr>
        <w:t xml:space="preserve">subsidy </w:t>
      </w:r>
      <w:r w:rsidRPr="00640763">
        <w:rPr>
          <w:rFonts w:ascii="Times New Roman" w:hAnsi="Times New Roman" w:cs="Times New Roman"/>
          <w:sz w:val="24"/>
          <w:szCs w:val="24"/>
        </w:rPr>
        <w:t xml:space="preserve">policy may be more helpful to </w:t>
      </w:r>
      <w:r w:rsidR="00607AE0" w:rsidRPr="00640763">
        <w:rPr>
          <w:rFonts w:ascii="Times New Roman" w:hAnsi="Times New Roman" w:cs="Times New Roman"/>
          <w:sz w:val="24"/>
          <w:szCs w:val="24"/>
        </w:rPr>
        <w:t>achieve</w:t>
      </w:r>
      <w:r w:rsidRPr="00640763">
        <w:rPr>
          <w:rFonts w:ascii="Times New Roman" w:hAnsi="Times New Roman" w:cs="Times New Roman"/>
          <w:sz w:val="24"/>
          <w:szCs w:val="24"/>
        </w:rPr>
        <w:t xml:space="preserve"> a transition from negative to positive return on investment, </w:t>
      </w:r>
      <w:r w:rsidR="006014EF" w:rsidRPr="00640763">
        <w:rPr>
          <w:rFonts w:ascii="Times New Roman" w:hAnsi="Times New Roman" w:cs="Times New Roman"/>
          <w:sz w:val="24"/>
          <w:szCs w:val="24"/>
        </w:rPr>
        <w:t>such as 50</w:t>
      </w:r>
      <w:r w:rsidR="002C0327" w:rsidRPr="00640763">
        <w:rPr>
          <w:rFonts w:ascii="Times New Roman" w:hAnsi="Times New Roman" w:cs="Times New Roman"/>
          <w:sz w:val="24"/>
          <w:szCs w:val="24"/>
        </w:rPr>
        <w:t xml:space="preserve"> </w:t>
      </w:r>
      <w:r w:rsidR="006014EF" w:rsidRPr="00640763">
        <w:rPr>
          <w:rFonts w:ascii="Times New Roman" w:hAnsi="Times New Roman" w:cs="Times New Roman" w:hint="eastAsia"/>
          <w:sz w:val="24"/>
          <w:szCs w:val="24"/>
        </w:rPr>
        <w:t>£</w:t>
      </w:r>
      <w:r w:rsidR="006014EF" w:rsidRPr="00640763">
        <w:rPr>
          <w:rFonts w:ascii="Times New Roman" w:hAnsi="Times New Roman" w:cs="Times New Roman"/>
          <w:sz w:val="24"/>
          <w:szCs w:val="24"/>
        </w:rPr>
        <w:t xml:space="preserve"> </w:t>
      </w:r>
      <w:r w:rsidR="006014EF" w:rsidRPr="00640763">
        <w:rPr>
          <w:rFonts w:ascii="Times New Roman" w:hAnsi="Times New Roman" w:cs="Times New Roman" w:hint="eastAsia"/>
          <w:sz w:val="24"/>
          <w:szCs w:val="24"/>
        </w:rPr>
        <w:t>for</w:t>
      </w:r>
      <w:r w:rsidR="006014EF" w:rsidRPr="00640763">
        <w:rPr>
          <w:rFonts w:ascii="Times New Roman" w:hAnsi="Times New Roman" w:cs="Times New Roman"/>
          <w:sz w:val="24"/>
          <w:szCs w:val="24"/>
        </w:rPr>
        <w:t xml:space="preserve"> fast chargers </w:t>
      </w:r>
      <w:r w:rsidR="006014EF" w:rsidRPr="00640763">
        <w:rPr>
          <w:rFonts w:ascii="Times New Roman" w:hAnsi="Times New Roman" w:cs="Times New Roman" w:hint="eastAsia"/>
          <w:sz w:val="24"/>
          <w:szCs w:val="24"/>
        </w:rPr>
        <w:t>and</w:t>
      </w:r>
      <w:r w:rsidR="006014EF" w:rsidRPr="00640763">
        <w:rPr>
          <w:rFonts w:ascii="Times New Roman" w:hAnsi="Times New Roman" w:cs="Times New Roman"/>
          <w:sz w:val="24"/>
          <w:szCs w:val="24"/>
        </w:rPr>
        <w:t xml:space="preserve"> 100</w:t>
      </w:r>
      <w:r w:rsidR="002C0327" w:rsidRPr="00640763">
        <w:rPr>
          <w:rFonts w:ascii="Times New Roman" w:hAnsi="Times New Roman" w:cs="Times New Roman"/>
          <w:sz w:val="24"/>
          <w:szCs w:val="24"/>
        </w:rPr>
        <w:t xml:space="preserve"> </w:t>
      </w:r>
      <w:r w:rsidR="006014EF" w:rsidRPr="00640763">
        <w:rPr>
          <w:rFonts w:ascii="Times New Roman" w:hAnsi="Times New Roman" w:cs="Times New Roman" w:hint="eastAsia"/>
          <w:sz w:val="24"/>
          <w:szCs w:val="24"/>
        </w:rPr>
        <w:t>£</w:t>
      </w:r>
      <w:r w:rsidR="006014EF" w:rsidRPr="00640763">
        <w:rPr>
          <w:rFonts w:ascii="Times New Roman" w:hAnsi="Times New Roman" w:cs="Times New Roman"/>
          <w:sz w:val="24"/>
          <w:szCs w:val="24"/>
        </w:rPr>
        <w:t xml:space="preserve"> </w:t>
      </w:r>
      <w:r w:rsidR="006014EF" w:rsidRPr="00640763">
        <w:rPr>
          <w:rFonts w:ascii="Times New Roman" w:hAnsi="Times New Roman" w:cs="Times New Roman" w:hint="eastAsia"/>
          <w:sz w:val="24"/>
          <w:szCs w:val="24"/>
        </w:rPr>
        <w:t>for</w:t>
      </w:r>
      <w:r w:rsidR="006014EF" w:rsidRPr="00640763">
        <w:rPr>
          <w:rFonts w:ascii="Times New Roman" w:hAnsi="Times New Roman" w:cs="Times New Roman"/>
          <w:sz w:val="24"/>
          <w:szCs w:val="24"/>
        </w:rPr>
        <w:t xml:space="preserve"> rapid chargers.</w:t>
      </w:r>
    </w:p>
    <w:p w14:paraId="726D22DA" w14:textId="4D92CF5A" w:rsidR="00C144B2" w:rsidRPr="00640763" w:rsidRDefault="006218F3" w:rsidP="003B45E1">
      <w:pPr>
        <w:pStyle w:val="ListParagraph"/>
        <w:numPr>
          <w:ilvl w:val="0"/>
          <w:numId w:val="9"/>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The integration with other facilities makes fast chargers undertake more V2G electricity export. Rapid chargers have the advantage of higher charging speed and mainly play a supporting role for fast chargers, ensuring that the charging task is completed in time.</w:t>
      </w:r>
      <w:r w:rsidR="00C144B2" w:rsidRPr="00640763">
        <w:rPr>
          <w:rFonts w:ascii="Times New Roman" w:hAnsi="Times New Roman" w:cs="Times New Roman"/>
          <w:sz w:val="24"/>
          <w:szCs w:val="24"/>
        </w:rPr>
        <w:t xml:space="preserve"> Compared with </w:t>
      </w:r>
      <w:r w:rsidR="00BC0454" w:rsidRPr="00640763">
        <w:rPr>
          <w:rFonts w:ascii="Times New Roman" w:hAnsi="Times New Roman" w:cs="Times New Roman"/>
          <w:sz w:val="24"/>
          <w:szCs w:val="24"/>
        </w:rPr>
        <w:t>the basic business model</w:t>
      </w:r>
      <w:r w:rsidR="00C144B2" w:rsidRPr="00640763">
        <w:rPr>
          <w:rFonts w:ascii="Times New Roman" w:hAnsi="Times New Roman" w:cs="Times New Roman"/>
          <w:sz w:val="24"/>
          <w:szCs w:val="24"/>
        </w:rPr>
        <w:t xml:space="preserve">, the </w:t>
      </w:r>
      <w:r w:rsidR="006F39E7" w:rsidRPr="00640763">
        <w:rPr>
          <w:rFonts w:ascii="Times New Roman" w:hAnsi="Times New Roman" w:cs="Times New Roman"/>
          <w:sz w:val="24"/>
          <w:szCs w:val="24"/>
        </w:rPr>
        <w:t xml:space="preserve">V2G pattern </w:t>
      </w:r>
      <w:r w:rsidR="00643B2B" w:rsidRPr="00640763">
        <w:rPr>
          <w:rFonts w:ascii="Times New Roman" w:hAnsi="Times New Roman" w:cs="Times New Roman"/>
          <w:sz w:val="24"/>
          <w:szCs w:val="24"/>
        </w:rPr>
        <w:t xml:space="preserve">adoption rate of fast chargers </w:t>
      </w:r>
      <w:r w:rsidR="00C144B2" w:rsidRPr="00640763">
        <w:rPr>
          <w:rFonts w:ascii="Times New Roman" w:hAnsi="Times New Roman" w:cs="Times New Roman"/>
          <w:sz w:val="24"/>
          <w:szCs w:val="24"/>
        </w:rPr>
        <w:t xml:space="preserve">and </w:t>
      </w:r>
      <w:r w:rsidR="00643B2B" w:rsidRPr="00640763">
        <w:rPr>
          <w:rFonts w:ascii="Times New Roman" w:hAnsi="Times New Roman" w:cs="Times New Roman"/>
          <w:sz w:val="24"/>
          <w:szCs w:val="24"/>
        </w:rPr>
        <w:t xml:space="preserve">the usage frequency of rapid chargers </w:t>
      </w:r>
      <w:r w:rsidR="00C144B2" w:rsidRPr="00640763">
        <w:rPr>
          <w:rFonts w:ascii="Times New Roman" w:hAnsi="Times New Roman" w:cs="Times New Roman"/>
          <w:sz w:val="24"/>
          <w:szCs w:val="24"/>
        </w:rPr>
        <w:t xml:space="preserve">could be </w:t>
      </w:r>
      <w:r w:rsidR="00643B2B" w:rsidRPr="00640763">
        <w:rPr>
          <w:rFonts w:ascii="Times New Roman" w:hAnsi="Times New Roman" w:cs="Times New Roman"/>
          <w:sz w:val="24"/>
          <w:szCs w:val="24"/>
        </w:rPr>
        <w:t>increased</w:t>
      </w:r>
      <w:r w:rsidR="00C144B2" w:rsidRPr="00640763">
        <w:rPr>
          <w:rFonts w:ascii="Times New Roman" w:hAnsi="Times New Roman" w:cs="Times New Roman"/>
          <w:sz w:val="24"/>
          <w:szCs w:val="24"/>
        </w:rPr>
        <w:t xml:space="preserve"> </w:t>
      </w:r>
      <w:r w:rsidR="00543ABA" w:rsidRPr="00640763">
        <w:rPr>
          <w:rFonts w:ascii="Times New Roman" w:hAnsi="Times New Roman" w:cs="Times New Roman"/>
          <w:sz w:val="24"/>
          <w:szCs w:val="24"/>
        </w:rPr>
        <w:t xml:space="preserve">by </w:t>
      </w:r>
      <w:r w:rsidR="00C144B2" w:rsidRPr="00640763">
        <w:rPr>
          <w:rFonts w:ascii="Times New Roman" w:hAnsi="Times New Roman" w:cs="Times New Roman"/>
          <w:sz w:val="24"/>
          <w:szCs w:val="24"/>
        </w:rPr>
        <w:t>up to 5</w:t>
      </w:r>
      <w:r w:rsidR="00543ABA" w:rsidRPr="00640763">
        <w:rPr>
          <w:rFonts w:ascii="Times New Roman" w:hAnsi="Times New Roman" w:cs="Times New Roman"/>
          <w:sz w:val="24"/>
          <w:szCs w:val="24"/>
        </w:rPr>
        <w:t>2</w:t>
      </w:r>
      <w:r w:rsidR="00C144B2" w:rsidRPr="00640763">
        <w:rPr>
          <w:rFonts w:ascii="Times New Roman" w:hAnsi="Times New Roman" w:cs="Times New Roman"/>
          <w:sz w:val="24"/>
          <w:szCs w:val="24"/>
        </w:rPr>
        <w:t>.</w:t>
      </w:r>
      <w:r w:rsidR="00543ABA" w:rsidRPr="00640763">
        <w:rPr>
          <w:rFonts w:ascii="Times New Roman" w:hAnsi="Times New Roman" w:cs="Times New Roman"/>
          <w:sz w:val="24"/>
          <w:szCs w:val="24"/>
        </w:rPr>
        <w:t>3</w:t>
      </w:r>
      <w:r w:rsidR="00C144B2" w:rsidRPr="00640763">
        <w:rPr>
          <w:rFonts w:ascii="Times New Roman" w:hAnsi="Times New Roman" w:cs="Times New Roman"/>
          <w:sz w:val="24"/>
          <w:szCs w:val="24"/>
        </w:rPr>
        <w:t>8% and 2.82% in the integrated business models</w:t>
      </w:r>
      <w:r w:rsidR="0067566C" w:rsidRPr="00640763">
        <w:rPr>
          <w:rFonts w:ascii="Times New Roman" w:hAnsi="Times New Roman" w:cs="Times New Roman"/>
          <w:sz w:val="24"/>
          <w:szCs w:val="24"/>
        </w:rPr>
        <w:t>.</w:t>
      </w:r>
    </w:p>
    <w:p w14:paraId="01612F48" w14:textId="36C42EA5" w:rsidR="00265B98" w:rsidRPr="00640763" w:rsidRDefault="002C7372" w:rsidP="003B45E1">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Notwithstanding that many of the parametric assumptions made in the model are subject to variations over time and different local contexts, our results provide following general policy implications:</w:t>
      </w:r>
    </w:p>
    <w:p w14:paraId="6B6CCB85" w14:textId="77777777" w:rsidR="000B7311" w:rsidRPr="00640763" w:rsidRDefault="00C53EFE" w:rsidP="000B7311">
      <w:pPr>
        <w:pStyle w:val="ListParagraph"/>
        <w:numPr>
          <w:ilvl w:val="0"/>
          <w:numId w:val="10"/>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I</w:t>
      </w:r>
      <w:r w:rsidR="00E652D1" w:rsidRPr="00640763">
        <w:rPr>
          <w:rFonts w:ascii="Times New Roman" w:hAnsi="Times New Roman" w:cs="Times New Roman"/>
          <w:sz w:val="24"/>
          <w:szCs w:val="24"/>
        </w:rPr>
        <w:t xml:space="preserve">t is evident that the widespread development of basic charging stations is financially challenging without public subsidies. Improved incentives from central and local governments will help, but these resources are quite likely to be constrained. </w:t>
      </w:r>
      <w:r w:rsidR="00380B13" w:rsidRPr="00640763">
        <w:rPr>
          <w:rFonts w:ascii="Times New Roman" w:hAnsi="Times New Roman" w:cs="Times New Roman"/>
          <w:sz w:val="24"/>
          <w:szCs w:val="24"/>
        </w:rPr>
        <w:t xml:space="preserve">With the substantial potential to reduce the public spending, </w:t>
      </w:r>
      <w:r w:rsidR="00684DF2" w:rsidRPr="00640763">
        <w:rPr>
          <w:rFonts w:ascii="Times New Roman" w:hAnsi="Times New Roman" w:cs="Times New Roman"/>
          <w:kern w:val="0"/>
          <w:sz w:val="24"/>
          <w:szCs w:val="24"/>
        </w:rPr>
        <w:t>the integrated business models should be promoted as a preferred policy option.</w:t>
      </w:r>
    </w:p>
    <w:p w14:paraId="39D71475" w14:textId="07B95133" w:rsidR="00BB36B4" w:rsidRPr="00640763" w:rsidRDefault="000C6BA4" w:rsidP="000B7311">
      <w:pPr>
        <w:pStyle w:val="ListParagraph"/>
        <w:numPr>
          <w:ilvl w:val="0"/>
          <w:numId w:val="10"/>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 xml:space="preserve">Planning consents for the charging facilities should be encouraged. In practice, it is </w:t>
      </w:r>
      <w:r w:rsidRPr="00640763">
        <w:rPr>
          <w:rFonts w:ascii="Times New Roman" w:hAnsi="Times New Roman" w:cs="Times New Roman"/>
          <w:sz w:val="24"/>
          <w:szCs w:val="24"/>
        </w:rPr>
        <w:lastRenderedPageBreak/>
        <w:t xml:space="preserve">likely that the major fleet operators of delivery services, or the commercial vehicle manufacturers themselves, will become stakeholders to some extent in these charging facilities. </w:t>
      </w:r>
      <w:r w:rsidR="00FD5FF5" w:rsidRPr="00640763">
        <w:rPr>
          <w:rFonts w:ascii="Times New Roman" w:hAnsi="Times New Roman" w:cs="Times New Roman"/>
          <w:sz w:val="24"/>
          <w:szCs w:val="24"/>
        </w:rPr>
        <w:t>T</w:t>
      </w:r>
      <w:r w:rsidRPr="00640763">
        <w:rPr>
          <w:rFonts w:ascii="Times New Roman" w:hAnsi="Times New Roman" w:cs="Times New Roman"/>
          <w:sz w:val="24"/>
          <w:szCs w:val="24"/>
        </w:rPr>
        <w:t>hrough vertical integration with delivery operations and the supply chain for second-life EV batteries</w:t>
      </w:r>
      <w:r w:rsidR="00FD5FF5" w:rsidRPr="00640763">
        <w:rPr>
          <w:rFonts w:ascii="Times New Roman" w:hAnsi="Times New Roman" w:cs="Times New Roman"/>
          <w:sz w:val="24"/>
          <w:szCs w:val="24"/>
        </w:rPr>
        <w:t xml:space="preserve">, </w:t>
      </w:r>
      <w:r w:rsidR="00BB36B4" w:rsidRPr="00640763">
        <w:rPr>
          <w:rFonts w:ascii="Times New Roman" w:hAnsi="Times New Roman" w:cs="Times New Roman"/>
          <w:sz w:val="24"/>
          <w:szCs w:val="24"/>
        </w:rPr>
        <w:t xml:space="preserve">further improvements in the project returns can be made. </w:t>
      </w:r>
    </w:p>
    <w:p w14:paraId="6399A3D1" w14:textId="6D7938CF" w:rsidR="00792AA6" w:rsidRPr="00640763" w:rsidRDefault="00792AA6" w:rsidP="003B45E1">
      <w:pPr>
        <w:pStyle w:val="ListParagraph"/>
        <w:numPr>
          <w:ilvl w:val="0"/>
          <w:numId w:val="10"/>
        </w:numPr>
        <w:spacing w:line="480" w:lineRule="auto"/>
        <w:ind w:firstLineChars="0"/>
        <w:rPr>
          <w:rFonts w:ascii="Times New Roman" w:hAnsi="Times New Roman" w:cs="Times New Roman"/>
          <w:sz w:val="24"/>
          <w:szCs w:val="24"/>
        </w:rPr>
      </w:pPr>
      <w:r w:rsidRPr="00640763">
        <w:rPr>
          <w:rFonts w:ascii="Times New Roman" w:hAnsi="Times New Roman" w:cs="Times New Roman"/>
          <w:sz w:val="24"/>
          <w:szCs w:val="24"/>
        </w:rPr>
        <w:t xml:space="preserve">V2G is </w:t>
      </w:r>
      <w:r w:rsidR="006A771D" w:rsidRPr="00640763">
        <w:rPr>
          <w:rFonts w:ascii="Times New Roman" w:hAnsi="Times New Roman" w:cs="Times New Roman"/>
          <w:sz w:val="24"/>
          <w:szCs w:val="24"/>
        </w:rPr>
        <w:t xml:space="preserve">found to be </w:t>
      </w:r>
      <w:r w:rsidRPr="00640763">
        <w:rPr>
          <w:rFonts w:ascii="Times New Roman" w:hAnsi="Times New Roman" w:cs="Times New Roman"/>
          <w:sz w:val="24"/>
          <w:szCs w:val="24"/>
        </w:rPr>
        <w:t xml:space="preserve">the major contributor </w:t>
      </w:r>
      <w:r w:rsidR="006A771D" w:rsidRPr="00640763">
        <w:rPr>
          <w:rFonts w:ascii="Times New Roman" w:hAnsi="Times New Roman" w:cs="Times New Roman"/>
          <w:sz w:val="24"/>
          <w:szCs w:val="24"/>
        </w:rPr>
        <w:t>of</w:t>
      </w:r>
      <w:r w:rsidRPr="00640763">
        <w:rPr>
          <w:rFonts w:ascii="Times New Roman" w:hAnsi="Times New Roman" w:cs="Times New Roman"/>
          <w:sz w:val="24"/>
          <w:szCs w:val="24"/>
        </w:rPr>
        <w:t xml:space="preserve"> the revenue stream in the integrated business models. Evidently more attractive export electricity prices could improve the profitability. </w:t>
      </w:r>
      <w:proofErr w:type="gramStart"/>
      <w:r w:rsidRPr="00640763">
        <w:rPr>
          <w:rFonts w:ascii="Times New Roman" w:hAnsi="Times New Roman" w:cs="Times New Roman"/>
          <w:sz w:val="24"/>
          <w:szCs w:val="24"/>
        </w:rPr>
        <w:t>Indeed</w:t>
      </w:r>
      <w:proofErr w:type="gramEnd"/>
      <w:r w:rsidRPr="00640763">
        <w:rPr>
          <w:rFonts w:ascii="Times New Roman" w:hAnsi="Times New Roman" w:cs="Times New Roman"/>
          <w:sz w:val="24"/>
          <w:szCs w:val="24"/>
        </w:rPr>
        <w:t xml:space="preserve"> </w:t>
      </w:r>
      <w:r w:rsidR="00D248ED" w:rsidRPr="00640763">
        <w:rPr>
          <w:rFonts w:ascii="Times New Roman" w:hAnsi="Times New Roman" w:cs="Times New Roman"/>
          <w:sz w:val="24"/>
          <w:szCs w:val="24"/>
        </w:rPr>
        <w:t xml:space="preserve">the modelling proposed here </w:t>
      </w:r>
      <w:r w:rsidRPr="00640763">
        <w:rPr>
          <w:rFonts w:ascii="Times New Roman" w:hAnsi="Times New Roman" w:cs="Times New Roman"/>
          <w:sz w:val="24"/>
          <w:szCs w:val="24"/>
        </w:rPr>
        <w:t>may be conservative in that respect</w:t>
      </w:r>
      <w:r w:rsidR="00B47DE1" w:rsidRPr="00640763">
        <w:rPr>
          <w:rFonts w:ascii="Times New Roman" w:hAnsi="Times New Roman" w:cs="Times New Roman"/>
          <w:sz w:val="24"/>
          <w:szCs w:val="24"/>
        </w:rPr>
        <w:t xml:space="preserve">, </w:t>
      </w:r>
      <w:r w:rsidRPr="00640763">
        <w:rPr>
          <w:rFonts w:ascii="Times New Roman" w:hAnsi="Times New Roman" w:cs="Times New Roman"/>
          <w:sz w:val="24"/>
          <w:szCs w:val="24"/>
        </w:rPr>
        <w:t xml:space="preserve">since an export tariff </w:t>
      </w:r>
      <w:r w:rsidR="00D248ED" w:rsidRPr="00640763">
        <w:rPr>
          <w:rFonts w:ascii="Times New Roman" w:hAnsi="Times New Roman" w:cs="Times New Roman"/>
          <w:sz w:val="24"/>
          <w:szCs w:val="24"/>
        </w:rPr>
        <w:t xml:space="preserve">is assumed to be </w:t>
      </w:r>
      <w:r w:rsidRPr="00640763">
        <w:rPr>
          <w:rFonts w:ascii="Times New Roman" w:hAnsi="Times New Roman" w:cs="Times New Roman"/>
          <w:sz w:val="24"/>
          <w:szCs w:val="24"/>
        </w:rPr>
        <w:t>offered by a local retailer. If the operations of the facility are undertaken by a market-wide aggregator, there may be greater access to other revenue streams such as reserve, balancing and flexibility services.</w:t>
      </w:r>
    </w:p>
    <w:bookmarkEnd w:id="39"/>
    <w:p w14:paraId="0F838B3E" w14:textId="77777777" w:rsidR="00792AA6" w:rsidRPr="00640763" w:rsidRDefault="00792AA6" w:rsidP="003B45E1">
      <w:pPr>
        <w:spacing w:line="480" w:lineRule="auto"/>
        <w:rPr>
          <w:sz w:val="24"/>
          <w:szCs w:val="24"/>
        </w:rPr>
      </w:pPr>
    </w:p>
    <w:p w14:paraId="0D008D54" w14:textId="77777777" w:rsidR="0090416C" w:rsidRPr="00640763" w:rsidRDefault="0090416C" w:rsidP="003B45E1">
      <w:pPr>
        <w:keepNext/>
        <w:keepLines/>
        <w:spacing w:line="480" w:lineRule="auto"/>
        <w:outlineLvl w:val="0"/>
        <w:rPr>
          <w:rFonts w:ascii="Times New Roman" w:hAnsi="Times New Roman" w:cs="Times New Roman"/>
          <w:b/>
          <w:bCs/>
          <w:kern w:val="44"/>
          <w:sz w:val="24"/>
          <w:szCs w:val="24"/>
        </w:rPr>
      </w:pPr>
      <w:r w:rsidRPr="00640763">
        <w:rPr>
          <w:rFonts w:ascii="Times New Roman" w:hAnsi="Times New Roman" w:cs="Times New Roman"/>
          <w:b/>
          <w:bCs/>
          <w:kern w:val="44"/>
          <w:sz w:val="24"/>
          <w:szCs w:val="24"/>
        </w:rPr>
        <w:t>Acknowledgements</w:t>
      </w:r>
    </w:p>
    <w:p w14:paraId="7E1864A6" w14:textId="25863BB4" w:rsidR="0090416C" w:rsidRPr="00640763" w:rsidRDefault="00120C06" w:rsidP="00120C06">
      <w:pPr>
        <w:spacing w:line="480" w:lineRule="auto"/>
        <w:ind w:firstLineChars="200" w:firstLine="480"/>
        <w:rPr>
          <w:rFonts w:ascii="Times New Roman" w:hAnsi="Times New Roman" w:cs="Times New Roman"/>
          <w:sz w:val="24"/>
          <w:szCs w:val="24"/>
        </w:rPr>
      </w:pPr>
      <w:r w:rsidRPr="00640763">
        <w:rPr>
          <w:rFonts w:ascii="Times New Roman" w:hAnsi="Times New Roman" w:cs="Times New Roman"/>
          <w:sz w:val="24"/>
          <w:szCs w:val="24"/>
        </w:rPr>
        <w:t>The authors gratefully acknowledge the support provided by National Natural Science Foundation of China (No. 71974197 and No. 71774171), Major Program of National Social Science Foundation of China (No. 21ZDA030) and China Scholarship Council.</w:t>
      </w:r>
      <w:r w:rsidRPr="00640763">
        <w:rPr>
          <w:rFonts w:ascii="Times New Roman" w:hAnsi="Times New Roman" w:cs="Times New Roman" w:hint="eastAsia"/>
          <w:sz w:val="24"/>
          <w:szCs w:val="24"/>
        </w:rPr>
        <w:t xml:space="preserve"> </w:t>
      </w:r>
      <w:r w:rsidR="0090416C" w:rsidRPr="00640763">
        <w:rPr>
          <w:rFonts w:ascii="Times New Roman" w:hAnsi="Times New Roman" w:cs="Times New Roman"/>
          <w:sz w:val="24"/>
          <w:szCs w:val="24"/>
        </w:rPr>
        <w:t>Also, the authors would like to acknowledge</w:t>
      </w:r>
      <w:r w:rsidRPr="00640763">
        <w:rPr>
          <w:rFonts w:ascii="Times New Roman" w:hAnsi="Times New Roman" w:cs="Times New Roman"/>
          <w:sz w:val="24"/>
          <w:szCs w:val="24"/>
        </w:rPr>
        <w:t xml:space="preserve"> the data</w:t>
      </w:r>
      <w:r w:rsidR="0090416C" w:rsidRPr="00640763">
        <w:rPr>
          <w:rFonts w:ascii="Times New Roman" w:hAnsi="Times New Roman" w:cs="Times New Roman"/>
          <w:sz w:val="24"/>
          <w:szCs w:val="24"/>
        </w:rPr>
        <w:t xml:space="preserve"> </w:t>
      </w:r>
      <w:r w:rsidRPr="00640763">
        <w:rPr>
          <w:rFonts w:ascii="Times New Roman" w:hAnsi="Times New Roman" w:cs="Times New Roman"/>
          <w:sz w:val="24"/>
          <w:szCs w:val="24"/>
        </w:rPr>
        <w:t>provided by</w:t>
      </w:r>
      <w:r w:rsidR="0090416C" w:rsidRPr="00640763">
        <w:rPr>
          <w:rFonts w:ascii="Times New Roman" w:hAnsi="Times New Roman" w:cs="Times New Roman"/>
          <w:sz w:val="24"/>
          <w:szCs w:val="24"/>
        </w:rPr>
        <w:t xml:space="preserve"> the Nissan Energy Team. </w:t>
      </w:r>
    </w:p>
    <w:p w14:paraId="6934BCE5" w14:textId="77777777" w:rsidR="00EF2324" w:rsidRPr="00640763" w:rsidRDefault="00EF2324" w:rsidP="004A51B3">
      <w:pPr>
        <w:spacing w:line="480" w:lineRule="auto"/>
        <w:rPr>
          <w:rFonts w:ascii="Times New Roman" w:hAnsi="Times New Roman" w:cs="Times New Roman"/>
          <w:sz w:val="24"/>
          <w:szCs w:val="24"/>
        </w:rPr>
      </w:pPr>
    </w:p>
    <w:p w14:paraId="4C5953C6" w14:textId="77777777" w:rsidR="0090416C" w:rsidRPr="00640763" w:rsidRDefault="0090416C" w:rsidP="0090416C">
      <w:pPr>
        <w:keepNext/>
        <w:keepLines/>
        <w:spacing w:line="360" w:lineRule="auto"/>
        <w:outlineLvl w:val="0"/>
        <w:rPr>
          <w:rFonts w:ascii="Times New Roman" w:hAnsi="Times New Roman" w:cs="Times New Roman"/>
          <w:b/>
          <w:bCs/>
          <w:kern w:val="44"/>
          <w:sz w:val="24"/>
          <w:szCs w:val="24"/>
        </w:rPr>
      </w:pPr>
      <w:r w:rsidRPr="00640763">
        <w:rPr>
          <w:rFonts w:ascii="Times New Roman" w:hAnsi="Times New Roman" w:cs="Times New Roman"/>
          <w:b/>
          <w:bCs/>
          <w:kern w:val="44"/>
          <w:sz w:val="24"/>
          <w:szCs w:val="24"/>
        </w:rPr>
        <w:t>References</w:t>
      </w:r>
    </w:p>
    <w:bookmarkStart w:id="40" w:name="_Hlk63016345"/>
    <w:p w14:paraId="1BAA2BE7" w14:textId="77777777" w:rsidR="00744B48" w:rsidRPr="00640763" w:rsidRDefault="0090416C" w:rsidP="00744B48">
      <w:pPr>
        <w:pStyle w:val="Bibliography"/>
        <w:rPr>
          <w:rFonts w:ascii="Times New Roman" w:hAnsi="Times New Roman" w:cs="Times New Roman"/>
        </w:rPr>
      </w:pPr>
      <w:r w:rsidRPr="00640763">
        <w:rPr>
          <w:rFonts w:ascii="Times New Roman" w:hAnsi="Times New Roman" w:cs="Times New Roman"/>
          <w:szCs w:val="21"/>
        </w:rPr>
        <w:fldChar w:fldCharType="begin"/>
      </w:r>
      <w:r w:rsidR="00744B48" w:rsidRPr="00640763">
        <w:rPr>
          <w:rFonts w:ascii="Times New Roman" w:hAnsi="Times New Roman" w:cs="Times New Roman"/>
          <w:szCs w:val="21"/>
        </w:rPr>
        <w:instrText xml:space="preserve"> ADDIN ZOTERO_BIBL {"uncited":[],"omitted":[],"custom":[]} CSL_BIBLIOGRAPHY </w:instrText>
      </w:r>
      <w:r w:rsidRPr="00640763">
        <w:rPr>
          <w:rFonts w:ascii="Times New Roman" w:hAnsi="Times New Roman" w:cs="Times New Roman"/>
          <w:szCs w:val="21"/>
        </w:rPr>
        <w:fldChar w:fldCharType="separate"/>
      </w:r>
      <w:r w:rsidR="00744B48" w:rsidRPr="00640763">
        <w:rPr>
          <w:rFonts w:ascii="Times New Roman" w:hAnsi="Times New Roman" w:cs="Times New Roman"/>
        </w:rPr>
        <w:t>[1]</w:t>
      </w:r>
      <w:r w:rsidR="00744B48" w:rsidRPr="00640763">
        <w:rPr>
          <w:rFonts w:ascii="Times New Roman" w:hAnsi="Times New Roman" w:cs="Times New Roman"/>
        </w:rPr>
        <w:tab/>
        <w:t>European Environment Agency. Average CO2 emissions from newly registered motor vehicles in Europe 2019. https://www.eea.europa.eu/data-and-maps/indicators/average-co2-emissions-from-motor-vehicles/assessment-1.</w:t>
      </w:r>
    </w:p>
    <w:p w14:paraId="6A63060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w:t>
      </w:r>
      <w:r w:rsidRPr="00640763">
        <w:rPr>
          <w:rFonts w:ascii="Times New Roman" w:hAnsi="Times New Roman" w:cs="Times New Roman"/>
        </w:rPr>
        <w:tab/>
        <w:t>Wen Z, Li H, Zhang X, Chi Kin Lee J, Xu C. Low‐carbon policy options and scenario analysis on CO2 mitigation potential in China’s transportation sector. Greenhouse Gases: Science and Technology 2017;7:40–52.</w:t>
      </w:r>
    </w:p>
    <w:p w14:paraId="73EBDEF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w:t>
      </w:r>
      <w:r w:rsidRPr="00640763">
        <w:rPr>
          <w:rFonts w:ascii="Times New Roman" w:hAnsi="Times New Roman" w:cs="Times New Roman"/>
        </w:rPr>
        <w:tab/>
        <w:t>Lee JCK, Wen Z. Pathways for greening the supply of rare earth elements in China. Nature Sustainability 2018;1:598–605.</w:t>
      </w:r>
    </w:p>
    <w:p w14:paraId="3AD66794"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w:t>
      </w:r>
      <w:r w:rsidRPr="00640763">
        <w:rPr>
          <w:rFonts w:ascii="Times New Roman" w:hAnsi="Times New Roman" w:cs="Times New Roman"/>
        </w:rPr>
        <w:tab/>
        <w:t>Schmidt M, Staudt P, Weinhardt C. Decision support and strategies for the electrification of commercial fleets. Transportation Research Part D: Transport and Environment 2021;97:102894.</w:t>
      </w:r>
    </w:p>
    <w:p w14:paraId="4E506052"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lastRenderedPageBreak/>
        <w:t>[5]</w:t>
      </w:r>
      <w:r w:rsidRPr="00640763">
        <w:rPr>
          <w:rFonts w:ascii="Times New Roman" w:hAnsi="Times New Roman" w:cs="Times New Roman"/>
        </w:rPr>
        <w:tab/>
        <w:t>International Energy Agency. Global EV Outlook 2020 2020. https://www.iea.org/reports/global-ev-outlook-2020.</w:t>
      </w:r>
    </w:p>
    <w:p w14:paraId="7C8C1588"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[6]</w:t>
      </w:r>
      <w:r w:rsidRPr="00640763">
        <w:rPr>
          <w:rFonts w:ascii="Times New Roman" w:hAnsi="Times New Roman" w:cs="Times New Roman"/>
        </w:rPr>
        <w:tab/>
        <w:t>Bryden TS, Hilton G, Cruden A, Holton T. Electric vehicle fast charging station usage and power requirements. Energy 2018;152:322–32.</w:t>
      </w:r>
    </w:p>
    <w:p w14:paraId="25230A41"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[7]</w:t>
      </w:r>
      <w:r w:rsidRPr="00640763">
        <w:rPr>
          <w:rFonts w:ascii="Times New Roman" w:hAnsi="Times New Roman" w:cs="Times New Roman"/>
        </w:rPr>
        <w:tab/>
        <w:t>Li Y, Zhang Q, Liu B, McLellan B, Gao Y, Tang Y. Substitution effect of New-Energy Vehicle Credit Program and Corporate Average Fuel Consumption Regulation for Green-car Subsidy. Energy 2018;152:223–36.</w:t>
      </w:r>
    </w:p>
    <w:p w14:paraId="4C4D1F3A"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[8]</w:t>
      </w:r>
      <w:r w:rsidRPr="00640763">
        <w:rPr>
          <w:rFonts w:ascii="Times New Roman" w:hAnsi="Times New Roman" w:cs="Times New Roman"/>
        </w:rPr>
        <w:tab/>
        <w:t>Shi X, Pan J, Wang H, Cai H. Battery electric vehicles: What is the minimum range required? Energy 2019;166:352–8.</w:t>
      </w:r>
    </w:p>
    <w:p w14:paraId="45B3D614"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[9]</w:t>
      </w:r>
      <w:r w:rsidRPr="00640763">
        <w:rPr>
          <w:rFonts w:ascii="Times New Roman" w:hAnsi="Times New Roman" w:cs="Times New Roman"/>
        </w:rPr>
        <w:tab/>
        <w:t>International Council on Clean Transportation. Emerging best practices for EV charging infrastructure 2017. https://theicct.org/publications/emerging-best-practices-electric-vehicle-charging-infrastructure.</w:t>
      </w:r>
    </w:p>
    <w:p w14:paraId="1F288739"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[10]</w:t>
      </w:r>
      <w:r w:rsidRPr="00640763">
        <w:rPr>
          <w:rFonts w:ascii="Times New Roman" w:hAnsi="Times New Roman" w:cs="Times New Roman"/>
        </w:rPr>
        <w:tab/>
        <w:t>Kavianipour M, Fakhrmoosavi F, Singh H, Ghamami M, Zockaie A, Ouyang Y, et al. Electric vehicle fast charging infrastructure planning in urban networks considering daily travel and charging behavior. Transportation Research Part D: Transport and Environment 2021;93:102769.</w:t>
      </w:r>
    </w:p>
    <w:p w14:paraId="70D853E5"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[11]</w:t>
      </w:r>
      <w:r w:rsidRPr="00640763">
        <w:rPr>
          <w:rFonts w:ascii="Times New Roman" w:hAnsi="Times New Roman" w:cs="Times New Roman"/>
        </w:rPr>
        <w:tab/>
        <w:t>Figueiredo R, Nunes P, Brito MC. The feasibility of solar parking lots for electric vehicles. Energy 2017;140:1182–97.</w:t>
      </w:r>
    </w:p>
    <w:p w14:paraId="36176F41"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[12]</w:t>
      </w:r>
      <w:r w:rsidRPr="00640763">
        <w:rPr>
          <w:rFonts w:ascii="Times New Roman" w:hAnsi="Times New Roman" w:cs="Times New Roman"/>
        </w:rPr>
        <w:tab/>
        <w:t>London Borough of Haringey. Planning advice on electric vehicle charging points 2020. https://www.haringey.gov.uk/parking-roads-and-travel/travel/electric-vehicles/electric-vehicles-charging-points/planning-advice-electric-vehicle-charging-points.</w:t>
      </w:r>
    </w:p>
    <w:p w14:paraId="3C13DC37"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[13]</w:t>
      </w:r>
      <w:r w:rsidRPr="00640763">
        <w:rPr>
          <w:rFonts w:ascii="Times New Roman" w:hAnsi="Times New Roman" w:cs="Times New Roman"/>
        </w:rPr>
        <w:tab/>
        <w:t>Zap-Map. Map of charging points for electric car drivers in UK 2019. https://www.zap-map.com/live/.</w:t>
      </w:r>
    </w:p>
    <w:p w14:paraId="60F40E62"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[14]</w:t>
      </w:r>
      <w:r w:rsidRPr="00640763">
        <w:rPr>
          <w:rFonts w:ascii="Times New Roman" w:hAnsi="Times New Roman" w:cs="Times New Roman"/>
        </w:rPr>
        <w:tab/>
        <w:t>Office for Low Emission Vehicles. Grant schemes for electric vehicle charging infrastructure 2020. https://www.gov.uk/government/news/update-on-the-infrastructure-grants-schemes.</w:t>
      </w:r>
    </w:p>
    <w:p w14:paraId="0DD8AEBB"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[15]</w:t>
      </w:r>
      <w:r w:rsidRPr="00640763">
        <w:rPr>
          <w:rFonts w:ascii="Times New Roman" w:hAnsi="Times New Roman" w:cs="Times New Roman"/>
        </w:rPr>
        <w:tab/>
        <w:t>Pasaoglu G, Fiorello D, Martino A, Zani L, Zubaryeva A, Thiel C. Travel patterns and the potential use of electric cars–Results from a direct survey in six European countries. Technological Forecasting and Social Change 2014;87:51–9.</w:t>
      </w:r>
    </w:p>
    <w:p w14:paraId="4CB3E957"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[16]</w:t>
      </w:r>
      <w:r w:rsidRPr="00640763">
        <w:rPr>
          <w:rFonts w:ascii="Times New Roman" w:hAnsi="Times New Roman" w:cs="Times New Roman"/>
        </w:rPr>
        <w:tab/>
        <w:t>Mouli GC, Bauer P, Zeman M. System design for a solar powered electric vehicle charging station for workplaces. Applied Energy 2016;168:434–43.</w:t>
      </w:r>
    </w:p>
    <w:p w14:paraId="2D0B8B4B"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[17]</w:t>
      </w:r>
      <w:r w:rsidRPr="00640763">
        <w:rPr>
          <w:rFonts w:ascii="Times New Roman" w:hAnsi="Times New Roman" w:cs="Times New Roman"/>
        </w:rPr>
        <w:tab/>
        <w:t>Neyestani N, Damavandi MY, Shafie-Khah M, Contreras J, Catalão JP. Allocation of plug-in vehicles’ parking lots in distribution systems considering network-constrained objectives. IEEE Transactions on Power Systems 2014;30:2643–56.</w:t>
      </w:r>
    </w:p>
    <w:p w14:paraId="2EEB8A2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[18]</w:t>
      </w:r>
      <w:r w:rsidRPr="00640763">
        <w:rPr>
          <w:rFonts w:ascii="Times New Roman" w:hAnsi="Times New Roman" w:cs="Times New Roman"/>
        </w:rPr>
        <w:tab/>
        <w:t>Shafie-Khah M, Heydarian-Forushani E, Osório GJ, Gil FA, Aghaei J, Barani M, et al. Optimal behavior of electric vehicle parking lots as demand response aggregation agents. IEEE Transactions on Smart Grid 2015;7:2654–65.</w:t>
      </w:r>
    </w:p>
    <w:p w14:paraId="1D20903B"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[19]</w:t>
      </w:r>
      <w:r w:rsidRPr="00640763">
        <w:rPr>
          <w:rFonts w:ascii="Times New Roman" w:hAnsi="Times New Roman" w:cs="Times New Roman"/>
        </w:rPr>
        <w:tab/>
        <w:t>Shafie-Khah M, Siano P, Fitiwi DZ, Mahmoudi N, Catalão JP. An innovative two-level model for electric vehicle parking lots in distribution systems with renewable energy. IEEE Transactions on Smart Grid 2017;9:1506–20.</w:t>
      </w:r>
    </w:p>
    <w:p w14:paraId="0549DD89"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[20]</w:t>
      </w:r>
      <w:r w:rsidRPr="00640763">
        <w:rPr>
          <w:rFonts w:ascii="Times New Roman" w:hAnsi="Times New Roman" w:cs="Times New Roman"/>
        </w:rPr>
        <w:tab/>
        <w:t>Barfod MB, Kaplan S, Frenzel I, Klauenberg J. COPE-SMARTER–A decision support system for analysing the challenges, opportunities and policy initiatives: A case study of electric commercial vehicles market diffusion in Denmark. Research in Transportation Economics 2016;55:3–11.</w:t>
      </w:r>
    </w:p>
    <w:p w14:paraId="7DC489C9"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[21]</w:t>
      </w:r>
      <w:r w:rsidRPr="00640763">
        <w:rPr>
          <w:rFonts w:ascii="Times New Roman" w:hAnsi="Times New Roman" w:cs="Times New Roman"/>
        </w:rPr>
        <w:tab/>
        <w:t>Christensen L, Klauenberg J, Kveiborg O, Rudolph C. Suitability of commercial transport for a shift to electric mobility with Denmark and Germany as use cases. Research in Transportation Economics 2017;64:48–60.</w:t>
      </w:r>
    </w:p>
    <w:p w14:paraId="77E6ECF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[22]</w:t>
      </w:r>
      <w:r w:rsidRPr="00640763">
        <w:rPr>
          <w:rFonts w:ascii="Times New Roman" w:hAnsi="Times New Roman" w:cs="Times New Roman"/>
        </w:rPr>
        <w:tab/>
        <w:t>Sun X-H, Yamamoto T, Morikawa T. Charge timing choice behavior of battery electric vehicle users. Transportation Research Part D: Transport and Environment 2015;37:97–107.</w:t>
      </w:r>
    </w:p>
    <w:p w14:paraId="711E813F"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[23]</w:t>
      </w:r>
      <w:r w:rsidRPr="00640763">
        <w:rPr>
          <w:rFonts w:ascii="Times New Roman" w:hAnsi="Times New Roman" w:cs="Times New Roman"/>
        </w:rPr>
        <w:tab/>
        <w:t>Sun X-H, Yamamoto T, Morikawa T. Fast-charging station choice behavior among battery electric vehicle users. Transportation Research Part D: Transport and Environment 2016;46:26–39.</w:t>
      </w:r>
    </w:p>
    <w:p w14:paraId="3A5137E9"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lastRenderedPageBreak/>
        <w:t>[24]</w:t>
      </w:r>
      <w:r w:rsidRPr="00640763">
        <w:rPr>
          <w:rFonts w:ascii="Times New Roman" w:hAnsi="Times New Roman" w:cs="Times New Roman"/>
        </w:rPr>
        <w:tab/>
        <w:t>Chiara GD, Cheah L, Azevedo CL, Ben-Akiva ME. A policy-sensitive model of parking choice for commercial vehicles in urban areas. Transportation Science 2020;54.</w:t>
      </w:r>
    </w:p>
    <w:p w14:paraId="58DAC062"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[25]</w:t>
      </w:r>
      <w:r w:rsidRPr="00640763">
        <w:rPr>
          <w:rFonts w:ascii="Times New Roman" w:hAnsi="Times New Roman" w:cs="Times New Roman"/>
        </w:rPr>
        <w:tab/>
        <w:t>Schücking M, Jochem P, Fichtner W, Wollersheim O, Stella K. Charging strategies for economic operations of electric vehicles in commercial applications. Transportation Research Part D: Transport and Environment 2017;51:173–89.</w:t>
      </w:r>
    </w:p>
    <w:p w14:paraId="5B13482A"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[26]</w:t>
      </w:r>
      <w:r w:rsidRPr="00640763">
        <w:rPr>
          <w:rFonts w:ascii="Times New Roman" w:hAnsi="Times New Roman" w:cs="Times New Roman"/>
        </w:rPr>
        <w:tab/>
        <w:t>Nourinejad M, Wenneman A, Habib KN, Roorda MJ. Truck parking in urban areas: Application of choice modelling within traffic microsimulation. Transportation Research Part A: Policy and Practice 2014;64:54–64.</w:t>
      </w:r>
    </w:p>
    <w:p w14:paraId="0DC467ED"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[27]</w:t>
      </w:r>
      <w:r w:rsidRPr="00640763">
        <w:rPr>
          <w:rFonts w:ascii="Times New Roman" w:hAnsi="Times New Roman" w:cs="Times New Roman"/>
        </w:rPr>
        <w:tab/>
        <w:t>Novoa L, Brouwer J. Dynamics of an integrated solar photovoltaic and battery storage nanogrid for electric vehicle charging. Journal of Power Sources 2018;399:166–78.</w:t>
      </w:r>
    </w:p>
    <w:p w14:paraId="42D39B75"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[28]</w:t>
      </w:r>
      <w:r w:rsidRPr="00640763">
        <w:rPr>
          <w:rFonts w:ascii="Times New Roman" w:hAnsi="Times New Roman" w:cs="Times New Roman"/>
        </w:rPr>
        <w:tab/>
        <w:t>Tong SJ, Same A, Kootstra MA, Park JW. Off-grid photovoltaic vehicle charge using second life lithium batteries: An experimental and numerical investigation. Applied Energy 2013;104:740–50.</w:t>
      </w:r>
    </w:p>
    <w:p w14:paraId="4AFF9F5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[29]</w:t>
      </w:r>
      <w:r w:rsidRPr="00640763">
        <w:rPr>
          <w:rFonts w:ascii="Times New Roman" w:hAnsi="Times New Roman" w:cs="Times New Roman"/>
        </w:rPr>
        <w:tab/>
        <w:t>Han X, Liang Y, Ai Y, Li J. Economic evaluation of a PV combined energy storage charging station based on cost estimation of second-use batteries. Energy 2018;165:326–39.</w:t>
      </w:r>
    </w:p>
    <w:p w14:paraId="4B916DAE"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[30]</w:t>
      </w:r>
      <w:r w:rsidRPr="00640763">
        <w:rPr>
          <w:rFonts w:ascii="Times New Roman" w:hAnsi="Times New Roman" w:cs="Times New Roman"/>
        </w:rPr>
        <w:tab/>
        <w:t>Schroeder A, Traber T. The economics of fast charging infrastructure for electric vehicles. Energy Policy 2012;43:136–44.</w:t>
      </w:r>
    </w:p>
    <w:p w14:paraId="25297D36"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[31]</w:t>
      </w:r>
      <w:r w:rsidRPr="00640763">
        <w:rPr>
          <w:rFonts w:ascii="Times New Roman" w:hAnsi="Times New Roman" w:cs="Times New Roman"/>
        </w:rPr>
        <w:tab/>
        <w:t>Mouli GRC, Kefayati M, Baldick R, Bauer P. Integrated PV charging of EV fleet based on energy prices, V2G, and offer of reserves. IEEE Transactions on Smart Grid 2017;10:1313–25.</w:t>
      </w:r>
    </w:p>
    <w:p w14:paraId="43B541A8"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[32]</w:t>
      </w:r>
      <w:r w:rsidRPr="00640763">
        <w:rPr>
          <w:rFonts w:ascii="Times New Roman" w:hAnsi="Times New Roman" w:cs="Times New Roman"/>
        </w:rPr>
        <w:tab/>
        <w:t>Cardoso G, Stadler M, Bozchalui MC, Sharma R, Marnay C, Barbosa-Póvoa A, et al. Optimal investment and scheduling of distributed energy resources with uncertainty in electric vehicle driving schedules. Energy 2014;64:17–30.</w:t>
      </w:r>
    </w:p>
    <w:p w14:paraId="1BA496F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[33]</w:t>
      </w:r>
      <w:r w:rsidRPr="00640763">
        <w:rPr>
          <w:rFonts w:ascii="Times New Roman" w:hAnsi="Times New Roman" w:cs="Times New Roman"/>
        </w:rPr>
        <w:tab/>
        <w:t>Funke SÁ, Plötz P, Wietschel M. Invest in fast-charging infrastructure or in longer battery ranges? A cost-efficiency comparison for Germany. Applied Energy 2019;235:888–99.</w:t>
      </w:r>
    </w:p>
    <w:p w14:paraId="144109EE"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[34]</w:t>
      </w:r>
      <w:r w:rsidRPr="00640763">
        <w:rPr>
          <w:rFonts w:ascii="Times New Roman" w:hAnsi="Times New Roman" w:cs="Times New Roman"/>
        </w:rPr>
        <w:tab/>
        <w:t>Muratori M, Kontou E, Eichman J. Electricity rates for electric vehicle direct current fast charging in the United States. Renewable and Sustainable Energy Reviews 2019;113:109235.</w:t>
      </w:r>
    </w:p>
    <w:p w14:paraId="1E26B4C6"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[35]</w:t>
      </w:r>
      <w:r w:rsidRPr="00640763">
        <w:rPr>
          <w:rFonts w:ascii="Times New Roman" w:hAnsi="Times New Roman" w:cs="Times New Roman"/>
        </w:rPr>
        <w:tab/>
        <w:t>Muratori M, Elgqvist E, Cutler D, Eichman J, Salisbury S, Fuller Z, et al. Technology solutions to mitigate electricity cost for electric vehicle DC fast charging. Applied Energy 2019;242:415–23.</w:t>
      </w:r>
    </w:p>
    <w:p w14:paraId="4DF1C414"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[36]</w:t>
      </w:r>
      <w:r w:rsidRPr="00640763">
        <w:rPr>
          <w:rFonts w:ascii="Times New Roman" w:hAnsi="Times New Roman" w:cs="Times New Roman"/>
        </w:rPr>
        <w:tab/>
        <w:t>Luo Z, He F, Lin X, Wu J, Li M. Joint deployment of charging stations and photovoltaic power plants for electric vehicles. Transportation Research Part D: Transport and Environment 2020;79:102247.</w:t>
      </w:r>
    </w:p>
    <w:p w14:paraId="4EFC1D4A"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[37]</w:t>
      </w:r>
      <w:r w:rsidRPr="00640763">
        <w:rPr>
          <w:rFonts w:ascii="Times New Roman" w:hAnsi="Times New Roman" w:cs="Times New Roman"/>
        </w:rPr>
        <w:tab/>
        <w:t>Magnanti TL, Wong RT. Accelerating Benders decomposition: Algorithmic enhancement and model selection criteria. Operations Research 1981;29:464–84.</w:t>
      </w:r>
    </w:p>
    <w:p w14:paraId="38FC7A8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[38]</w:t>
      </w:r>
      <w:r w:rsidRPr="00640763">
        <w:rPr>
          <w:rFonts w:ascii="Times New Roman" w:hAnsi="Times New Roman" w:cs="Times New Roman"/>
        </w:rPr>
        <w:tab/>
        <w:t>Rahmaniani R, Crainic TG, Gendreau M, Rei W. The Benders decomposition algorithm: A literature review. European Journal of Operational Research 2017;259:801–17.</w:t>
      </w:r>
    </w:p>
    <w:p w14:paraId="48F61E75"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[39]</w:t>
      </w:r>
      <w:r w:rsidRPr="00640763">
        <w:rPr>
          <w:rFonts w:ascii="Times New Roman" w:hAnsi="Times New Roman" w:cs="Times New Roman"/>
        </w:rPr>
        <w:tab/>
        <w:t>Element Energy. Vehicle to Grid Britain 2019. http://www.element-energy.co.uk/publications/.</w:t>
      </w:r>
    </w:p>
    <w:p w14:paraId="24FB40ED"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[40]</w:t>
      </w:r>
      <w:r w:rsidRPr="00640763">
        <w:rPr>
          <w:rFonts w:ascii="Times New Roman" w:hAnsi="Times New Roman" w:cs="Times New Roman"/>
        </w:rPr>
        <w:tab/>
        <w:t>Shafie-Khah M, Heydarian-Forushani E, Golshan M, Siano P, Moghaddam M, Sheikh-El-Eslami M, et al. Optimal trading of plug-in electric vehicle aggregation agents in a market environment for sustainability. Applied Energy 2016;162:601–12.</w:t>
      </w:r>
    </w:p>
    <w:p w14:paraId="55F69671"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[41]</w:t>
      </w:r>
      <w:r w:rsidRPr="00640763">
        <w:rPr>
          <w:rFonts w:ascii="Times New Roman" w:hAnsi="Times New Roman" w:cs="Times New Roman"/>
        </w:rPr>
        <w:tab/>
        <w:t>Tang Y, Zhang Q, Mclellan B, Li H. Study on the impacts of sharing business models on economic performance of distributed PV-Battery systems. Energy 2018;161:544–58.</w:t>
      </w:r>
    </w:p>
    <w:p w14:paraId="6FF65ECA"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[42]</w:t>
      </w:r>
      <w:r w:rsidRPr="00640763">
        <w:rPr>
          <w:rFonts w:ascii="Times New Roman" w:hAnsi="Times New Roman" w:cs="Times New Roman"/>
        </w:rPr>
        <w:tab/>
        <w:t>Solar Trade Association. Understanding the Smart Export Guarantee 2020. https://www.solar-trade.org.uk/resource-centre/advice-tips-for-households/smart-export-guarantee/.</w:t>
      </w:r>
    </w:p>
    <w:p w14:paraId="599F613E"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[43]</w:t>
      </w:r>
      <w:r w:rsidRPr="00640763">
        <w:rPr>
          <w:rFonts w:ascii="Times New Roman" w:hAnsi="Times New Roman" w:cs="Times New Roman"/>
        </w:rPr>
        <w:tab/>
        <w:t>International Council on Clean Transportation. Electric vehicle capitals: Accelerating electric mobility in a year of disruption 2021. https://theicct.org/wp-content/uploads/2021/12/EV-Capitals-briefing-v3-dec21.pdf.</w:t>
      </w:r>
    </w:p>
    <w:p w14:paraId="52627D16"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[44]</w:t>
      </w:r>
      <w:r w:rsidRPr="00640763">
        <w:rPr>
          <w:rFonts w:ascii="Times New Roman" w:hAnsi="Times New Roman" w:cs="Times New Roman"/>
        </w:rPr>
        <w:tab/>
        <w:t>International Council on Clean Transportation. Fulfilling electric vehicle charging infrastructure needs in Greater London and its boroughs 2020. https://theicct.org/wp-content/uploads/2021/06/London-EV-</w:t>
      </w:r>
      <w:r w:rsidRPr="00640763">
        <w:rPr>
          <w:rFonts w:ascii="Times New Roman" w:hAnsi="Times New Roman" w:cs="Times New Roman"/>
        </w:rPr>
        <w:lastRenderedPageBreak/>
        <w:t>charging-infra-nov2020.pdf.</w:t>
      </w:r>
    </w:p>
    <w:p w14:paraId="27658E9C"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[45]</w:t>
      </w:r>
      <w:r w:rsidRPr="00640763">
        <w:rPr>
          <w:rFonts w:ascii="Times New Roman" w:hAnsi="Times New Roman" w:cs="Times New Roman"/>
        </w:rPr>
        <w:tab/>
        <w:t>Ketterer JC. The impact of wind power generation on the electricity price in Germany. Energy Economics 2014;44:270–80.</w:t>
      </w:r>
    </w:p>
    <w:p w14:paraId="7E1CB36F"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[46]</w:t>
      </w:r>
      <w:r w:rsidRPr="00640763">
        <w:rPr>
          <w:rFonts w:ascii="Times New Roman" w:hAnsi="Times New Roman" w:cs="Times New Roman"/>
        </w:rPr>
        <w:tab/>
        <w:t>Octopus Energy. Outgoing Octopus 2020. https://octopus.energy/blog/outgoing/.</w:t>
      </w:r>
    </w:p>
    <w:p w14:paraId="2E1CB571"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[47]</w:t>
      </w:r>
      <w:r w:rsidRPr="00640763">
        <w:rPr>
          <w:rFonts w:ascii="Times New Roman" w:hAnsi="Times New Roman" w:cs="Times New Roman"/>
        </w:rPr>
        <w:tab/>
        <w:t>Octopus Energy. Electric Car Tariff Solution 2020. https://www.octopusev.com/tariff.</w:t>
      </w:r>
    </w:p>
    <w:p w14:paraId="1E697D4E"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[48]</w:t>
      </w:r>
      <w:r w:rsidRPr="00640763">
        <w:rPr>
          <w:rFonts w:ascii="Times New Roman" w:hAnsi="Times New Roman" w:cs="Times New Roman"/>
        </w:rPr>
        <w:tab/>
        <w:t>Federal Highway Administration. National Household Travel Survey 2017. https://nhts.ornl.gov/.</w:t>
      </w:r>
    </w:p>
    <w:p w14:paraId="4FF8D73A"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[49]</w:t>
      </w:r>
      <w:r w:rsidRPr="00640763">
        <w:rPr>
          <w:rFonts w:ascii="Times New Roman" w:hAnsi="Times New Roman" w:cs="Times New Roman"/>
        </w:rPr>
        <w:tab/>
        <w:t>Shafiee S, Fotuhi-Firuzabad M, Rastegar M. Investigating the impacts of plug-in hybrid electric vehicles on power distribution systems. IEEE Transactions on Smart Grid 2013;4:1351–60.</w:t>
      </w:r>
    </w:p>
    <w:p w14:paraId="1865A743"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[50]</w:t>
      </w:r>
      <w:r w:rsidRPr="00640763">
        <w:rPr>
          <w:rFonts w:ascii="Times New Roman" w:hAnsi="Times New Roman" w:cs="Times New Roman"/>
        </w:rPr>
        <w:tab/>
        <w:t>Jeon C, Shin J. Long-term renewable energy technology valuation using system dynamics and Monte Carlo simulation: Photovoltaic technology case. Energy 2014;66:447–57.</w:t>
      </w:r>
    </w:p>
    <w:p w14:paraId="0ECE6AFE"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[51]</w:t>
      </w:r>
      <w:r w:rsidRPr="00640763">
        <w:rPr>
          <w:rFonts w:ascii="Times New Roman" w:hAnsi="Times New Roman" w:cs="Times New Roman"/>
        </w:rPr>
        <w:tab/>
        <w:t>Younesi A, Shayeghi H, Safari A, Siano P. Assessing the resilience of multi microgrid based widespread power systems against natural disasters using Monte Carlo Simulation. Energy 2020;207:118220.</w:t>
      </w:r>
    </w:p>
    <w:p w14:paraId="1FEB47D9"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[52]</w:t>
      </w:r>
      <w:r w:rsidRPr="00640763">
        <w:rPr>
          <w:rFonts w:ascii="Times New Roman" w:hAnsi="Times New Roman" w:cs="Times New Roman"/>
        </w:rPr>
        <w:tab/>
        <w:t>Transport for London. London electric vehicle infrastructure delivery plan 2019. https://www.tfl.gov.uk/modes/driving/electric-vehicles-and-rapid-charging.</w:t>
      </w:r>
    </w:p>
    <w:p w14:paraId="203024CE"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[53]</w:t>
      </w:r>
      <w:r w:rsidRPr="00640763">
        <w:rPr>
          <w:rFonts w:ascii="Times New Roman" w:hAnsi="Times New Roman" w:cs="Times New Roman"/>
        </w:rPr>
        <w:tab/>
        <w:t>UK EV Supply Equipment Association. A guide on electric vehicle charging and DNO engagement for local authorities 2019. http://ukevse.org.uk/resources/uk-evse-wpd-local-authority-guidance/.</w:t>
      </w:r>
    </w:p>
    <w:p w14:paraId="7200A58F"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[54]</w:t>
      </w:r>
      <w:r w:rsidRPr="00640763">
        <w:rPr>
          <w:rFonts w:ascii="Times New Roman" w:hAnsi="Times New Roman" w:cs="Times New Roman"/>
        </w:rPr>
        <w:tab/>
        <w:t>JustPark. Find parking in seconds 2020. www.justpark.com.</w:t>
      </w:r>
    </w:p>
    <w:p w14:paraId="1DDC5E08"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[55]</w:t>
      </w:r>
      <w:r w:rsidRPr="00640763">
        <w:rPr>
          <w:rFonts w:ascii="Times New Roman" w:hAnsi="Times New Roman" w:cs="Times New Roman"/>
        </w:rPr>
        <w:tab/>
        <w:t>Tang Y, Zhang Q, Li Y, Li H, Pan X, Mclellan B. The social-economic-environmental impacts of recycling retired EV batteries under reward-penalty mechanism. Applied Energy 2019;251:113313.</w:t>
      </w:r>
    </w:p>
    <w:p w14:paraId="2A100EC8"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[56]</w:t>
      </w:r>
      <w:r w:rsidRPr="00640763">
        <w:rPr>
          <w:rFonts w:ascii="Times New Roman" w:hAnsi="Times New Roman" w:cs="Times New Roman"/>
        </w:rPr>
        <w:tab/>
        <w:t>Chen T, Zhang X-P, Wang J, Li J, Wu C, Hu M, et al. A Review on Electric Vehicle Charging Infrastructure Development in the UK. Journal of Modern Power Systems and Clean Energy 2020;8:193–205.</w:t>
      </w:r>
    </w:p>
    <w:p w14:paraId="4513D923" w14:textId="77777777" w:rsidR="00744B48" w:rsidRPr="00640763" w:rsidRDefault="00744B48" w:rsidP="00744B48">
      <w:pPr>
        <w:pStyle w:val="Bibliography"/>
        <w:rPr>
          <w:rFonts w:ascii="Times New Roman" w:hAnsi="Times New Roman" w:cs="Times New Roman"/>
        </w:rPr>
      </w:pPr>
      <w:r w:rsidRPr="00640763">
        <w:rPr>
          <w:rFonts w:ascii="Times New Roman" w:hAnsi="Times New Roman" w:cs="Times New Roman"/>
        </w:rPr>
        <w:t>[57]</w:t>
      </w:r>
      <w:r w:rsidRPr="00640763">
        <w:rPr>
          <w:rFonts w:ascii="Times New Roman" w:hAnsi="Times New Roman" w:cs="Times New Roman"/>
        </w:rPr>
        <w:tab/>
        <w:t>National Grid ESO. Carbon Intensity 2020. https://www.carbonintensity.org.uk/.</w:t>
      </w:r>
    </w:p>
    <w:p w14:paraId="58C4B27F" w14:textId="687A1000" w:rsidR="0090416C" w:rsidRPr="009C30F6" w:rsidRDefault="0090416C" w:rsidP="00805946">
      <w:pPr>
        <w:spacing w:line="276" w:lineRule="auto"/>
        <w:rPr>
          <w:rFonts w:ascii="Times New Roman" w:hAnsi="Times New Roman" w:cs="Times New Roman"/>
          <w:sz w:val="22"/>
        </w:rPr>
      </w:pPr>
      <w:r w:rsidRPr="00640763">
        <w:rPr>
          <w:rFonts w:ascii="Times New Roman" w:hAnsi="Times New Roman" w:cs="Times New Roman"/>
          <w:szCs w:val="21"/>
        </w:rPr>
        <w:fldChar w:fldCharType="end"/>
      </w:r>
      <w:bookmarkEnd w:id="40"/>
    </w:p>
    <w:sectPr w:rsidR="0090416C" w:rsidRPr="009C30F6" w:rsidSect="00BD074C">
      <w:pgSz w:w="11906" w:h="16838"/>
      <w:pgMar w:top="1247" w:right="1418" w:bottom="1247" w:left="1418" w:header="851" w:footer="454"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F74B4" w14:textId="77777777" w:rsidR="009D46A5" w:rsidRDefault="009D46A5" w:rsidP="003B090D">
      <w:r>
        <w:separator/>
      </w:r>
    </w:p>
  </w:endnote>
  <w:endnote w:type="continuationSeparator" w:id="0">
    <w:p w14:paraId="0D3D516E" w14:textId="77777777" w:rsidR="009D46A5" w:rsidRDefault="009D46A5" w:rsidP="003B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665590"/>
      <w:docPartObj>
        <w:docPartGallery w:val="Page Numbers (Bottom of Page)"/>
        <w:docPartUnique/>
      </w:docPartObj>
    </w:sdtPr>
    <w:sdtEndPr>
      <w:rPr>
        <w:sz w:val="22"/>
        <w:szCs w:val="22"/>
      </w:rPr>
    </w:sdtEndPr>
    <w:sdtContent>
      <w:p w14:paraId="56111A0F" w14:textId="6E86EDCE" w:rsidR="00D017E5" w:rsidRPr="003B090D" w:rsidRDefault="00D017E5">
        <w:pPr>
          <w:pStyle w:val="Footer"/>
          <w:jc w:val="center"/>
          <w:rPr>
            <w:sz w:val="22"/>
            <w:szCs w:val="22"/>
          </w:rPr>
        </w:pPr>
        <w:r w:rsidRPr="003B090D">
          <w:rPr>
            <w:sz w:val="22"/>
            <w:szCs w:val="22"/>
          </w:rPr>
          <w:fldChar w:fldCharType="begin"/>
        </w:r>
        <w:r w:rsidRPr="003B090D">
          <w:rPr>
            <w:sz w:val="22"/>
            <w:szCs w:val="22"/>
          </w:rPr>
          <w:instrText>PAGE   \* MERGEFORMAT</w:instrText>
        </w:r>
        <w:r w:rsidRPr="003B090D">
          <w:rPr>
            <w:sz w:val="22"/>
            <w:szCs w:val="22"/>
          </w:rPr>
          <w:fldChar w:fldCharType="separate"/>
        </w:r>
        <w:r w:rsidR="006D7FD4" w:rsidRPr="006D7FD4">
          <w:rPr>
            <w:noProof/>
            <w:sz w:val="22"/>
            <w:szCs w:val="22"/>
            <w:lang w:val="zh-CN"/>
          </w:rPr>
          <w:t>37</w:t>
        </w:r>
        <w:r w:rsidRPr="003B090D">
          <w:rPr>
            <w:sz w:val="22"/>
            <w:szCs w:val="22"/>
          </w:rPr>
          <w:fldChar w:fldCharType="end"/>
        </w:r>
      </w:p>
    </w:sdtContent>
  </w:sdt>
  <w:p w14:paraId="1EB44E0C" w14:textId="77777777" w:rsidR="00D017E5" w:rsidRDefault="00D01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3D53" w14:textId="77777777" w:rsidR="009D46A5" w:rsidRDefault="009D46A5" w:rsidP="003B090D">
      <w:r>
        <w:separator/>
      </w:r>
    </w:p>
  </w:footnote>
  <w:footnote w:type="continuationSeparator" w:id="0">
    <w:p w14:paraId="2F0FBF38" w14:textId="77777777" w:rsidR="009D46A5" w:rsidRDefault="009D46A5" w:rsidP="003B09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C982324E"/>
    <w:lvl w:ilvl="0" w:tplc="A596FDAC">
      <w:start w:val="1"/>
      <w:numFmt w:val="lowerRoman"/>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48B6DC0"/>
    <w:multiLevelType w:val="hybridMultilevel"/>
    <w:tmpl w:val="A8C2A40C"/>
    <w:lvl w:ilvl="0" w:tplc="81D421F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5BA65F8"/>
    <w:multiLevelType w:val="hybridMultilevel"/>
    <w:tmpl w:val="2EFC07CC"/>
    <w:lvl w:ilvl="0" w:tplc="F7B80060">
      <w:start w:val="1"/>
      <w:numFmt w:val="bullet"/>
      <w:lvlText w:val="•"/>
      <w:lvlJc w:val="left"/>
      <w:pPr>
        <w:ind w:left="900" w:hanging="420"/>
      </w:pPr>
      <w:rPr>
        <w:rFonts w:ascii="DengXian" w:eastAsia="DengXian" w:hAnsi="DengXi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1B071AD2"/>
    <w:multiLevelType w:val="hybridMultilevel"/>
    <w:tmpl w:val="543ACB20"/>
    <w:lvl w:ilvl="0" w:tplc="17AED2E6">
      <w:start w:val="1"/>
      <w:numFmt w:val="decimal"/>
      <w:lvlText w:val="(%1)"/>
      <w:lvlJc w:val="left"/>
      <w:pPr>
        <w:ind w:left="840" w:hanging="360"/>
      </w:pPr>
      <w:rPr>
        <w:rFonts w:hint="default"/>
        <w:b w:val="0"/>
        <w:bC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D526333"/>
    <w:multiLevelType w:val="hybridMultilevel"/>
    <w:tmpl w:val="C982324E"/>
    <w:lvl w:ilvl="0" w:tplc="A596FDAC">
      <w:start w:val="1"/>
      <w:numFmt w:val="lowerRoman"/>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60115EC"/>
    <w:multiLevelType w:val="multilevel"/>
    <w:tmpl w:val="42786F3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43EC729C"/>
    <w:multiLevelType w:val="hybridMultilevel"/>
    <w:tmpl w:val="25CC7B8C"/>
    <w:lvl w:ilvl="0" w:tplc="46B883A8">
      <w:start w:val="1"/>
      <w:numFmt w:val="decimal"/>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4742FC"/>
    <w:multiLevelType w:val="hybridMultilevel"/>
    <w:tmpl w:val="066CC050"/>
    <w:lvl w:ilvl="0" w:tplc="A596FDAC">
      <w:start w:val="1"/>
      <w:numFmt w:val="lowerRoman"/>
      <w:lvlText w:val="(%1)"/>
      <w:lvlJc w:val="left"/>
      <w:pPr>
        <w:ind w:left="660" w:hanging="420"/>
      </w:pPr>
      <w:rPr>
        <w:rFonts w:hint="eastAsia"/>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8" w15:restartNumberingAfterBreak="0">
    <w:nsid w:val="64FA2032"/>
    <w:multiLevelType w:val="hybridMultilevel"/>
    <w:tmpl w:val="FEE410A8"/>
    <w:lvl w:ilvl="0" w:tplc="DD721E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FCB5484"/>
    <w:multiLevelType w:val="hybridMultilevel"/>
    <w:tmpl w:val="C982324E"/>
    <w:lvl w:ilvl="0" w:tplc="A596FDAC">
      <w:start w:val="1"/>
      <w:numFmt w:val="lowerRoman"/>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5"/>
  </w:num>
  <w:num w:numId="3">
    <w:abstractNumId w:val="1"/>
  </w:num>
  <w:num w:numId="4">
    <w:abstractNumId w:val="3"/>
  </w:num>
  <w:num w:numId="5">
    <w:abstractNumId w:val="8"/>
  </w:num>
  <w:num w:numId="6">
    <w:abstractNumId w:val="6"/>
  </w:num>
  <w:num w:numId="7">
    <w:abstractNumId w:val="7"/>
  </w:num>
  <w:num w:numId="8">
    <w:abstractNumId w:val="4"/>
  </w:num>
  <w:num w:numId="9">
    <w:abstractNumId w:val="0"/>
  </w:num>
  <w:num w:numId="10">
    <w:abstractNumId w:val="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62C"/>
    <w:rsid w:val="00000CA1"/>
    <w:rsid w:val="000040FC"/>
    <w:rsid w:val="00005B61"/>
    <w:rsid w:val="000061A6"/>
    <w:rsid w:val="00006916"/>
    <w:rsid w:val="00006DA0"/>
    <w:rsid w:val="00006F71"/>
    <w:rsid w:val="00020760"/>
    <w:rsid w:val="0002443B"/>
    <w:rsid w:val="000351A8"/>
    <w:rsid w:val="000364CC"/>
    <w:rsid w:val="00044224"/>
    <w:rsid w:val="000447A7"/>
    <w:rsid w:val="00044CB8"/>
    <w:rsid w:val="00045380"/>
    <w:rsid w:val="0005084E"/>
    <w:rsid w:val="00050C36"/>
    <w:rsid w:val="00051775"/>
    <w:rsid w:val="000518B7"/>
    <w:rsid w:val="00051F9E"/>
    <w:rsid w:val="00052A23"/>
    <w:rsid w:val="000530DA"/>
    <w:rsid w:val="00060F2E"/>
    <w:rsid w:val="00064C86"/>
    <w:rsid w:val="0006574B"/>
    <w:rsid w:val="00066A94"/>
    <w:rsid w:val="000675AC"/>
    <w:rsid w:val="0007036F"/>
    <w:rsid w:val="000715AC"/>
    <w:rsid w:val="00084B7B"/>
    <w:rsid w:val="0008541E"/>
    <w:rsid w:val="000925B6"/>
    <w:rsid w:val="0009316D"/>
    <w:rsid w:val="000969DB"/>
    <w:rsid w:val="000A1246"/>
    <w:rsid w:val="000A56AC"/>
    <w:rsid w:val="000B2C0D"/>
    <w:rsid w:val="000B37C3"/>
    <w:rsid w:val="000B71E0"/>
    <w:rsid w:val="000B7311"/>
    <w:rsid w:val="000C31AB"/>
    <w:rsid w:val="000C636F"/>
    <w:rsid w:val="000C6BA4"/>
    <w:rsid w:val="000D0C31"/>
    <w:rsid w:val="000D31AE"/>
    <w:rsid w:val="000D3392"/>
    <w:rsid w:val="000D6F02"/>
    <w:rsid w:val="000E139A"/>
    <w:rsid w:val="000E1EFB"/>
    <w:rsid w:val="000E39C3"/>
    <w:rsid w:val="000E5174"/>
    <w:rsid w:val="000E74EF"/>
    <w:rsid w:val="000E7A52"/>
    <w:rsid w:val="000F48EB"/>
    <w:rsid w:val="000F6446"/>
    <w:rsid w:val="00101011"/>
    <w:rsid w:val="00101F14"/>
    <w:rsid w:val="0010604F"/>
    <w:rsid w:val="00111A74"/>
    <w:rsid w:val="00113F2C"/>
    <w:rsid w:val="00115E1A"/>
    <w:rsid w:val="0012023D"/>
    <w:rsid w:val="00120C06"/>
    <w:rsid w:val="00123F4A"/>
    <w:rsid w:val="00126F81"/>
    <w:rsid w:val="00131140"/>
    <w:rsid w:val="00135FDC"/>
    <w:rsid w:val="001377AA"/>
    <w:rsid w:val="00137F68"/>
    <w:rsid w:val="00140841"/>
    <w:rsid w:val="0014226E"/>
    <w:rsid w:val="00142B90"/>
    <w:rsid w:val="0014587D"/>
    <w:rsid w:val="00145FB6"/>
    <w:rsid w:val="00154E58"/>
    <w:rsid w:val="0016089A"/>
    <w:rsid w:val="00163C86"/>
    <w:rsid w:val="00164930"/>
    <w:rsid w:val="00166DC2"/>
    <w:rsid w:val="00171D73"/>
    <w:rsid w:val="00174DED"/>
    <w:rsid w:val="00177B5E"/>
    <w:rsid w:val="00180FB5"/>
    <w:rsid w:val="0018457E"/>
    <w:rsid w:val="00193AA0"/>
    <w:rsid w:val="0019556F"/>
    <w:rsid w:val="00195DEA"/>
    <w:rsid w:val="001A0CEF"/>
    <w:rsid w:val="001A0EFA"/>
    <w:rsid w:val="001A3A91"/>
    <w:rsid w:val="001A79E7"/>
    <w:rsid w:val="001A7D5F"/>
    <w:rsid w:val="001B02FC"/>
    <w:rsid w:val="001B03E4"/>
    <w:rsid w:val="001B0D1D"/>
    <w:rsid w:val="001B0F9A"/>
    <w:rsid w:val="001B46A0"/>
    <w:rsid w:val="001B785B"/>
    <w:rsid w:val="001C08A0"/>
    <w:rsid w:val="001C4436"/>
    <w:rsid w:val="001C505A"/>
    <w:rsid w:val="001D46ED"/>
    <w:rsid w:val="001D6FA8"/>
    <w:rsid w:val="001E2873"/>
    <w:rsid w:val="001E6BB1"/>
    <w:rsid w:val="001E7214"/>
    <w:rsid w:val="001F1FE0"/>
    <w:rsid w:val="001F3DD4"/>
    <w:rsid w:val="001F6010"/>
    <w:rsid w:val="001F662F"/>
    <w:rsid w:val="001F7D9C"/>
    <w:rsid w:val="00200131"/>
    <w:rsid w:val="00201C9E"/>
    <w:rsid w:val="0020299E"/>
    <w:rsid w:val="002044B1"/>
    <w:rsid w:val="00205658"/>
    <w:rsid w:val="002103EA"/>
    <w:rsid w:val="00211A69"/>
    <w:rsid w:val="0021224D"/>
    <w:rsid w:val="00213B32"/>
    <w:rsid w:val="00217108"/>
    <w:rsid w:val="00220911"/>
    <w:rsid w:val="002222F1"/>
    <w:rsid w:val="002278D3"/>
    <w:rsid w:val="002302A7"/>
    <w:rsid w:val="002321AB"/>
    <w:rsid w:val="00232FED"/>
    <w:rsid w:val="002377ED"/>
    <w:rsid w:val="00237F1E"/>
    <w:rsid w:val="00240851"/>
    <w:rsid w:val="0024154A"/>
    <w:rsid w:val="002455E7"/>
    <w:rsid w:val="00246502"/>
    <w:rsid w:val="00250CA8"/>
    <w:rsid w:val="00255152"/>
    <w:rsid w:val="002565FD"/>
    <w:rsid w:val="002609ED"/>
    <w:rsid w:val="00263DDE"/>
    <w:rsid w:val="00263F01"/>
    <w:rsid w:val="0026540A"/>
    <w:rsid w:val="00265B98"/>
    <w:rsid w:val="00265E7F"/>
    <w:rsid w:val="00272AF6"/>
    <w:rsid w:val="00274BAA"/>
    <w:rsid w:val="00274E98"/>
    <w:rsid w:val="002756D7"/>
    <w:rsid w:val="002823E2"/>
    <w:rsid w:val="00285815"/>
    <w:rsid w:val="002868E2"/>
    <w:rsid w:val="00286E1B"/>
    <w:rsid w:val="00293D6D"/>
    <w:rsid w:val="00295C7C"/>
    <w:rsid w:val="0029685B"/>
    <w:rsid w:val="002A042F"/>
    <w:rsid w:val="002A07B3"/>
    <w:rsid w:val="002A2094"/>
    <w:rsid w:val="002A4FDC"/>
    <w:rsid w:val="002B02F9"/>
    <w:rsid w:val="002B130F"/>
    <w:rsid w:val="002B1AF8"/>
    <w:rsid w:val="002B5E40"/>
    <w:rsid w:val="002B67C3"/>
    <w:rsid w:val="002C0327"/>
    <w:rsid w:val="002C0863"/>
    <w:rsid w:val="002C102C"/>
    <w:rsid w:val="002C3746"/>
    <w:rsid w:val="002C4749"/>
    <w:rsid w:val="002C7372"/>
    <w:rsid w:val="002D18DB"/>
    <w:rsid w:val="002D50C7"/>
    <w:rsid w:val="002D51CD"/>
    <w:rsid w:val="002E174C"/>
    <w:rsid w:val="002E5F97"/>
    <w:rsid w:val="002F14AB"/>
    <w:rsid w:val="002F1BE9"/>
    <w:rsid w:val="002F2EBB"/>
    <w:rsid w:val="002F37F8"/>
    <w:rsid w:val="002F481E"/>
    <w:rsid w:val="002F4A84"/>
    <w:rsid w:val="002F5947"/>
    <w:rsid w:val="002F64A0"/>
    <w:rsid w:val="00300CDD"/>
    <w:rsid w:val="00301F1A"/>
    <w:rsid w:val="00301F68"/>
    <w:rsid w:val="00302292"/>
    <w:rsid w:val="00303137"/>
    <w:rsid w:val="00304256"/>
    <w:rsid w:val="00305454"/>
    <w:rsid w:val="003063DC"/>
    <w:rsid w:val="00306E38"/>
    <w:rsid w:val="00306E54"/>
    <w:rsid w:val="00312422"/>
    <w:rsid w:val="00313CC4"/>
    <w:rsid w:val="00313D85"/>
    <w:rsid w:val="003141AD"/>
    <w:rsid w:val="00315852"/>
    <w:rsid w:val="003236F7"/>
    <w:rsid w:val="003257E3"/>
    <w:rsid w:val="00330ACC"/>
    <w:rsid w:val="00331DEA"/>
    <w:rsid w:val="00334BB5"/>
    <w:rsid w:val="00340C2F"/>
    <w:rsid w:val="00344074"/>
    <w:rsid w:val="003531B8"/>
    <w:rsid w:val="00353BD6"/>
    <w:rsid w:val="003564FB"/>
    <w:rsid w:val="00357F1A"/>
    <w:rsid w:val="00360435"/>
    <w:rsid w:val="00361ADA"/>
    <w:rsid w:val="003634A4"/>
    <w:rsid w:val="003643AD"/>
    <w:rsid w:val="00367925"/>
    <w:rsid w:val="00372E6C"/>
    <w:rsid w:val="00380B13"/>
    <w:rsid w:val="00382F95"/>
    <w:rsid w:val="00387609"/>
    <w:rsid w:val="00387C06"/>
    <w:rsid w:val="003924CC"/>
    <w:rsid w:val="003A058A"/>
    <w:rsid w:val="003A530E"/>
    <w:rsid w:val="003A78FB"/>
    <w:rsid w:val="003B090D"/>
    <w:rsid w:val="003B45E1"/>
    <w:rsid w:val="003B6835"/>
    <w:rsid w:val="003B6F0A"/>
    <w:rsid w:val="003C20E6"/>
    <w:rsid w:val="003C2963"/>
    <w:rsid w:val="003C5F36"/>
    <w:rsid w:val="003C7061"/>
    <w:rsid w:val="003C7C0B"/>
    <w:rsid w:val="003D1780"/>
    <w:rsid w:val="003D6ED1"/>
    <w:rsid w:val="003D722A"/>
    <w:rsid w:val="003D79A2"/>
    <w:rsid w:val="003D7EC6"/>
    <w:rsid w:val="003E2D17"/>
    <w:rsid w:val="003E4AE4"/>
    <w:rsid w:val="003E4DDB"/>
    <w:rsid w:val="003E6632"/>
    <w:rsid w:val="003F08FD"/>
    <w:rsid w:val="003F7752"/>
    <w:rsid w:val="00402DAD"/>
    <w:rsid w:val="00404303"/>
    <w:rsid w:val="0040553E"/>
    <w:rsid w:val="00406D21"/>
    <w:rsid w:val="004112B8"/>
    <w:rsid w:val="004116D9"/>
    <w:rsid w:val="004128DC"/>
    <w:rsid w:val="00416768"/>
    <w:rsid w:val="0042193F"/>
    <w:rsid w:val="00422B92"/>
    <w:rsid w:val="0042412D"/>
    <w:rsid w:val="004256B8"/>
    <w:rsid w:val="00425DDC"/>
    <w:rsid w:val="00430847"/>
    <w:rsid w:val="004335A0"/>
    <w:rsid w:val="00446B05"/>
    <w:rsid w:val="00446BDA"/>
    <w:rsid w:val="00454398"/>
    <w:rsid w:val="0045635E"/>
    <w:rsid w:val="004572E9"/>
    <w:rsid w:val="004611E4"/>
    <w:rsid w:val="0046191F"/>
    <w:rsid w:val="0046488D"/>
    <w:rsid w:val="00464E78"/>
    <w:rsid w:val="0046628E"/>
    <w:rsid w:val="0047158B"/>
    <w:rsid w:val="0047162A"/>
    <w:rsid w:val="00475CCA"/>
    <w:rsid w:val="00476360"/>
    <w:rsid w:val="00477E14"/>
    <w:rsid w:val="0048089B"/>
    <w:rsid w:val="00480CE3"/>
    <w:rsid w:val="00482468"/>
    <w:rsid w:val="00486043"/>
    <w:rsid w:val="00486818"/>
    <w:rsid w:val="00487EF4"/>
    <w:rsid w:val="00490CC6"/>
    <w:rsid w:val="00493633"/>
    <w:rsid w:val="0049698C"/>
    <w:rsid w:val="00496ECE"/>
    <w:rsid w:val="004A51B3"/>
    <w:rsid w:val="004A6216"/>
    <w:rsid w:val="004A6E0C"/>
    <w:rsid w:val="004B4140"/>
    <w:rsid w:val="004B6644"/>
    <w:rsid w:val="004C1B27"/>
    <w:rsid w:val="004C2CF7"/>
    <w:rsid w:val="004C4EB0"/>
    <w:rsid w:val="004D0402"/>
    <w:rsid w:val="004D0E84"/>
    <w:rsid w:val="004D384F"/>
    <w:rsid w:val="004D59EE"/>
    <w:rsid w:val="004D5B4D"/>
    <w:rsid w:val="004E03C8"/>
    <w:rsid w:val="004E1C45"/>
    <w:rsid w:val="004E347C"/>
    <w:rsid w:val="004E3947"/>
    <w:rsid w:val="004E45F1"/>
    <w:rsid w:val="004E4D2A"/>
    <w:rsid w:val="004E6D75"/>
    <w:rsid w:val="004F1A82"/>
    <w:rsid w:val="004F3760"/>
    <w:rsid w:val="004F4009"/>
    <w:rsid w:val="004F4E25"/>
    <w:rsid w:val="004F5295"/>
    <w:rsid w:val="0050274E"/>
    <w:rsid w:val="00506F61"/>
    <w:rsid w:val="00513CD2"/>
    <w:rsid w:val="005218BC"/>
    <w:rsid w:val="00522068"/>
    <w:rsid w:val="00524ED6"/>
    <w:rsid w:val="00525719"/>
    <w:rsid w:val="0052623C"/>
    <w:rsid w:val="00532070"/>
    <w:rsid w:val="00532A03"/>
    <w:rsid w:val="00533BBC"/>
    <w:rsid w:val="0053557F"/>
    <w:rsid w:val="00535676"/>
    <w:rsid w:val="00536517"/>
    <w:rsid w:val="00536AE0"/>
    <w:rsid w:val="00542871"/>
    <w:rsid w:val="005430D3"/>
    <w:rsid w:val="00543ABA"/>
    <w:rsid w:val="005460FB"/>
    <w:rsid w:val="00550E06"/>
    <w:rsid w:val="00552329"/>
    <w:rsid w:val="005558D7"/>
    <w:rsid w:val="00556AC9"/>
    <w:rsid w:val="00556E84"/>
    <w:rsid w:val="005606AA"/>
    <w:rsid w:val="00565916"/>
    <w:rsid w:val="00570129"/>
    <w:rsid w:val="0057059E"/>
    <w:rsid w:val="00573592"/>
    <w:rsid w:val="0057372B"/>
    <w:rsid w:val="005750E6"/>
    <w:rsid w:val="00582561"/>
    <w:rsid w:val="00583099"/>
    <w:rsid w:val="0058395A"/>
    <w:rsid w:val="00585274"/>
    <w:rsid w:val="005859AB"/>
    <w:rsid w:val="00585F97"/>
    <w:rsid w:val="00586BFC"/>
    <w:rsid w:val="005879A1"/>
    <w:rsid w:val="0059202B"/>
    <w:rsid w:val="00592F8F"/>
    <w:rsid w:val="00594CF0"/>
    <w:rsid w:val="005A055C"/>
    <w:rsid w:val="005A2D95"/>
    <w:rsid w:val="005A3231"/>
    <w:rsid w:val="005A522F"/>
    <w:rsid w:val="005A6B4A"/>
    <w:rsid w:val="005B35D5"/>
    <w:rsid w:val="005B3D81"/>
    <w:rsid w:val="005B500B"/>
    <w:rsid w:val="005C236F"/>
    <w:rsid w:val="005C2809"/>
    <w:rsid w:val="005C4FEA"/>
    <w:rsid w:val="005C5891"/>
    <w:rsid w:val="005C5CBE"/>
    <w:rsid w:val="005D0278"/>
    <w:rsid w:val="005D38BE"/>
    <w:rsid w:val="005D3B4C"/>
    <w:rsid w:val="005D46D0"/>
    <w:rsid w:val="005D61A7"/>
    <w:rsid w:val="005E309B"/>
    <w:rsid w:val="005E3CC5"/>
    <w:rsid w:val="005E6009"/>
    <w:rsid w:val="005E6C0B"/>
    <w:rsid w:val="005F64FB"/>
    <w:rsid w:val="005F70A3"/>
    <w:rsid w:val="005F7437"/>
    <w:rsid w:val="00600481"/>
    <w:rsid w:val="00600D50"/>
    <w:rsid w:val="006014EF"/>
    <w:rsid w:val="0060302B"/>
    <w:rsid w:val="0060439C"/>
    <w:rsid w:val="0060543F"/>
    <w:rsid w:val="0060786D"/>
    <w:rsid w:val="00607AE0"/>
    <w:rsid w:val="00607D0F"/>
    <w:rsid w:val="0061047A"/>
    <w:rsid w:val="0061153D"/>
    <w:rsid w:val="00612C10"/>
    <w:rsid w:val="006137C0"/>
    <w:rsid w:val="00613B1D"/>
    <w:rsid w:val="006156A4"/>
    <w:rsid w:val="0061662C"/>
    <w:rsid w:val="0061725B"/>
    <w:rsid w:val="00617340"/>
    <w:rsid w:val="00620B99"/>
    <w:rsid w:val="006218F3"/>
    <w:rsid w:val="006230DC"/>
    <w:rsid w:val="00625E76"/>
    <w:rsid w:val="006312CB"/>
    <w:rsid w:val="00635995"/>
    <w:rsid w:val="00636F92"/>
    <w:rsid w:val="00637889"/>
    <w:rsid w:val="00637DD3"/>
    <w:rsid w:val="00640763"/>
    <w:rsid w:val="00641132"/>
    <w:rsid w:val="006420A1"/>
    <w:rsid w:val="00643B2B"/>
    <w:rsid w:val="00644140"/>
    <w:rsid w:val="00644499"/>
    <w:rsid w:val="0064452E"/>
    <w:rsid w:val="0064472D"/>
    <w:rsid w:val="00645A77"/>
    <w:rsid w:val="006472CA"/>
    <w:rsid w:val="00650263"/>
    <w:rsid w:val="00651EE6"/>
    <w:rsid w:val="0065282D"/>
    <w:rsid w:val="006530F0"/>
    <w:rsid w:val="00653E7C"/>
    <w:rsid w:val="006568F2"/>
    <w:rsid w:val="00657312"/>
    <w:rsid w:val="00663256"/>
    <w:rsid w:val="0066381B"/>
    <w:rsid w:val="006638A3"/>
    <w:rsid w:val="006642F0"/>
    <w:rsid w:val="00670B80"/>
    <w:rsid w:val="00671785"/>
    <w:rsid w:val="00671EEA"/>
    <w:rsid w:val="00674CC3"/>
    <w:rsid w:val="00674DD7"/>
    <w:rsid w:val="0067566C"/>
    <w:rsid w:val="00676119"/>
    <w:rsid w:val="00684DF2"/>
    <w:rsid w:val="00685BDA"/>
    <w:rsid w:val="00687F3E"/>
    <w:rsid w:val="00690321"/>
    <w:rsid w:val="00690D7D"/>
    <w:rsid w:val="00693B59"/>
    <w:rsid w:val="00694366"/>
    <w:rsid w:val="00695BD4"/>
    <w:rsid w:val="006961DB"/>
    <w:rsid w:val="006A5BF9"/>
    <w:rsid w:val="006A771D"/>
    <w:rsid w:val="006B3221"/>
    <w:rsid w:val="006B4CAB"/>
    <w:rsid w:val="006C1889"/>
    <w:rsid w:val="006C306D"/>
    <w:rsid w:val="006C30CB"/>
    <w:rsid w:val="006C51B4"/>
    <w:rsid w:val="006C54A5"/>
    <w:rsid w:val="006C607B"/>
    <w:rsid w:val="006C653E"/>
    <w:rsid w:val="006D1B10"/>
    <w:rsid w:val="006D2144"/>
    <w:rsid w:val="006D7FD4"/>
    <w:rsid w:val="006E275C"/>
    <w:rsid w:val="006E5B8C"/>
    <w:rsid w:val="006F39E7"/>
    <w:rsid w:val="006F5561"/>
    <w:rsid w:val="006F5CE5"/>
    <w:rsid w:val="006F788A"/>
    <w:rsid w:val="00705146"/>
    <w:rsid w:val="007113CF"/>
    <w:rsid w:val="00716FDD"/>
    <w:rsid w:val="00720EBA"/>
    <w:rsid w:val="00721455"/>
    <w:rsid w:val="007243EA"/>
    <w:rsid w:val="007252AA"/>
    <w:rsid w:val="007277DE"/>
    <w:rsid w:val="00732176"/>
    <w:rsid w:val="007328B1"/>
    <w:rsid w:val="00735BC5"/>
    <w:rsid w:val="00741C6B"/>
    <w:rsid w:val="00741E18"/>
    <w:rsid w:val="00742101"/>
    <w:rsid w:val="00744B48"/>
    <w:rsid w:val="007516CF"/>
    <w:rsid w:val="007549E5"/>
    <w:rsid w:val="00754C1A"/>
    <w:rsid w:val="00755284"/>
    <w:rsid w:val="00755647"/>
    <w:rsid w:val="007577DC"/>
    <w:rsid w:val="00760626"/>
    <w:rsid w:val="00763872"/>
    <w:rsid w:val="00765F0A"/>
    <w:rsid w:val="00766367"/>
    <w:rsid w:val="00770805"/>
    <w:rsid w:val="00773B9F"/>
    <w:rsid w:val="0077573C"/>
    <w:rsid w:val="00776DEE"/>
    <w:rsid w:val="00780204"/>
    <w:rsid w:val="0078146E"/>
    <w:rsid w:val="00782DF4"/>
    <w:rsid w:val="007841AB"/>
    <w:rsid w:val="00784991"/>
    <w:rsid w:val="00784C5F"/>
    <w:rsid w:val="00787C39"/>
    <w:rsid w:val="00791264"/>
    <w:rsid w:val="00792008"/>
    <w:rsid w:val="00792AA6"/>
    <w:rsid w:val="0079605E"/>
    <w:rsid w:val="007A0B67"/>
    <w:rsid w:val="007B0817"/>
    <w:rsid w:val="007B1158"/>
    <w:rsid w:val="007B2C1E"/>
    <w:rsid w:val="007B3D60"/>
    <w:rsid w:val="007B59FC"/>
    <w:rsid w:val="007B7483"/>
    <w:rsid w:val="007C0956"/>
    <w:rsid w:val="007C17A1"/>
    <w:rsid w:val="007C3101"/>
    <w:rsid w:val="007D2269"/>
    <w:rsid w:val="007D2B7F"/>
    <w:rsid w:val="007D3AD1"/>
    <w:rsid w:val="007D3B57"/>
    <w:rsid w:val="007D666E"/>
    <w:rsid w:val="007D6EED"/>
    <w:rsid w:val="007E5341"/>
    <w:rsid w:val="007E7965"/>
    <w:rsid w:val="007F23D5"/>
    <w:rsid w:val="007F79B9"/>
    <w:rsid w:val="00805946"/>
    <w:rsid w:val="00805E78"/>
    <w:rsid w:val="0080672A"/>
    <w:rsid w:val="0080771A"/>
    <w:rsid w:val="0081159F"/>
    <w:rsid w:val="00811B8B"/>
    <w:rsid w:val="008122C2"/>
    <w:rsid w:val="00812CEB"/>
    <w:rsid w:val="0081416C"/>
    <w:rsid w:val="008144F5"/>
    <w:rsid w:val="00816B61"/>
    <w:rsid w:val="008170A5"/>
    <w:rsid w:val="00820827"/>
    <w:rsid w:val="0082365B"/>
    <w:rsid w:val="008248C3"/>
    <w:rsid w:val="00825E76"/>
    <w:rsid w:val="008442E2"/>
    <w:rsid w:val="0085194D"/>
    <w:rsid w:val="00851D59"/>
    <w:rsid w:val="008531F8"/>
    <w:rsid w:val="00855BF3"/>
    <w:rsid w:val="008573B5"/>
    <w:rsid w:val="00864E1F"/>
    <w:rsid w:val="0086576B"/>
    <w:rsid w:val="00871B10"/>
    <w:rsid w:val="008727E8"/>
    <w:rsid w:val="008860DD"/>
    <w:rsid w:val="00890432"/>
    <w:rsid w:val="008904AB"/>
    <w:rsid w:val="00891612"/>
    <w:rsid w:val="0089380C"/>
    <w:rsid w:val="00894341"/>
    <w:rsid w:val="0089485B"/>
    <w:rsid w:val="00897B80"/>
    <w:rsid w:val="008A19C4"/>
    <w:rsid w:val="008A3F11"/>
    <w:rsid w:val="008A3F4C"/>
    <w:rsid w:val="008A5262"/>
    <w:rsid w:val="008A7B2F"/>
    <w:rsid w:val="008B4828"/>
    <w:rsid w:val="008B623F"/>
    <w:rsid w:val="008B705E"/>
    <w:rsid w:val="008C2B87"/>
    <w:rsid w:val="008C3BD6"/>
    <w:rsid w:val="008C4870"/>
    <w:rsid w:val="008C73CD"/>
    <w:rsid w:val="008C7D7C"/>
    <w:rsid w:val="008D1063"/>
    <w:rsid w:val="008D2AA6"/>
    <w:rsid w:val="008D4362"/>
    <w:rsid w:val="008D5469"/>
    <w:rsid w:val="008E454C"/>
    <w:rsid w:val="008F07D8"/>
    <w:rsid w:val="008F1EFA"/>
    <w:rsid w:val="008F2765"/>
    <w:rsid w:val="008F58ED"/>
    <w:rsid w:val="008F6483"/>
    <w:rsid w:val="008F6931"/>
    <w:rsid w:val="009017FC"/>
    <w:rsid w:val="0090342C"/>
    <w:rsid w:val="0090416C"/>
    <w:rsid w:val="00905002"/>
    <w:rsid w:val="009109F0"/>
    <w:rsid w:val="009111AB"/>
    <w:rsid w:val="0091217E"/>
    <w:rsid w:val="00913155"/>
    <w:rsid w:val="00913728"/>
    <w:rsid w:val="00914381"/>
    <w:rsid w:val="009168EE"/>
    <w:rsid w:val="009203E1"/>
    <w:rsid w:val="00921D49"/>
    <w:rsid w:val="009224E0"/>
    <w:rsid w:val="00923493"/>
    <w:rsid w:val="00926E0F"/>
    <w:rsid w:val="00930EAA"/>
    <w:rsid w:val="00931423"/>
    <w:rsid w:val="00931779"/>
    <w:rsid w:val="00931969"/>
    <w:rsid w:val="00932C8C"/>
    <w:rsid w:val="00940B00"/>
    <w:rsid w:val="00943422"/>
    <w:rsid w:val="00944ED5"/>
    <w:rsid w:val="0094525A"/>
    <w:rsid w:val="009452D9"/>
    <w:rsid w:val="009459AF"/>
    <w:rsid w:val="00947701"/>
    <w:rsid w:val="00951A45"/>
    <w:rsid w:val="00952FA8"/>
    <w:rsid w:val="00956881"/>
    <w:rsid w:val="0095787E"/>
    <w:rsid w:val="00957BC6"/>
    <w:rsid w:val="00966492"/>
    <w:rsid w:val="009674C9"/>
    <w:rsid w:val="009729D9"/>
    <w:rsid w:val="00986ADB"/>
    <w:rsid w:val="00990433"/>
    <w:rsid w:val="009954E8"/>
    <w:rsid w:val="00995932"/>
    <w:rsid w:val="00995FC7"/>
    <w:rsid w:val="009A12A8"/>
    <w:rsid w:val="009A25B8"/>
    <w:rsid w:val="009A7752"/>
    <w:rsid w:val="009C30F6"/>
    <w:rsid w:val="009C3553"/>
    <w:rsid w:val="009C57B4"/>
    <w:rsid w:val="009C7813"/>
    <w:rsid w:val="009D20FC"/>
    <w:rsid w:val="009D3571"/>
    <w:rsid w:val="009D46A5"/>
    <w:rsid w:val="009D4FEC"/>
    <w:rsid w:val="009E0A25"/>
    <w:rsid w:val="009E159A"/>
    <w:rsid w:val="009E47D0"/>
    <w:rsid w:val="009E5582"/>
    <w:rsid w:val="009E5EC5"/>
    <w:rsid w:val="009F0406"/>
    <w:rsid w:val="009F1CB8"/>
    <w:rsid w:val="009F1D16"/>
    <w:rsid w:val="009F317F"/>
    <w:rsid w:val="009F51DC"/>
    <w:rsid w:val="009F7B92"/>
    <w:rsid w:val="00A01C80"/>
    <w:rsid w:val="00A030BC"/>
    <w:rsid w:val="00A04D42"/>
    <w:rsid w:val="00A059EF"/>
    <w:rsid w:val="00A064AB"/>
    <w:rsid w:val="00A06A6A"/>
    <w:rsid w:val="00A06BD6"/>
    <w:rsid w:val="00A06F39"/>
    <w:rsid w:val="00A073E9"/>
    <w:rsid w:val="00A07455"/>
    <w:rsid w:val="00A11383"/>
    <w:rsid w:val="00A1476C"/>
    <w:rsid w:val="00A15B84"/>
    <w:rsid w:val="00A16921"/>
    <w:rsid w:val="00A2028A"/>
    <w:rsid w:val="00A209EB"/>
    <w:rsid w:val="00A21EF4"/>
    <w:rsid w:val="00A263FD"/>
    <w:rsid w:val="00A27F47"/>
    <w:rsid w:val="00A304C1"/>
    <w:rsid w:val="00A30A2B"/>
    <w:rsid w:val="00A31779"/>
    <w:rsid w:val="00A33413"/>
    <w:rsid w:val="00A35432"/>
    <w:rsid w:val="00A35DA2"/>
    <w:rsid w:val="00A40CD4"/>
    <w:rsid w:val="00A432D7"/>
    <w:rsid w:val="00A51A4A"/>
    <w:rsid w:val="00A52580"/>
    <w:rsid w:val="00A54C8A"/>
    <w:rsid w:val="00A54E45"/>
    <w:rsid w:val="00A574CA"/>
    <w:rsid w:val="00A60505"/>
    <w:rsid w:val="00A61C81"/>
    <w:rsid w:val="00A63C5B"/>
    <w:rsid w:val="00A66E61"/>
    <w:rsid w:val="00A67427"/>
    <w:rsid w:val="00A71904"/>
    <w:rsid w:val="00A76268"/>
    <w:rsid w:val="00A80638"/>
    <w:rsid w:val="00A848A9"/>
    <w:rsid w:val="00A85666"/>
    <w:rsid w:val="00A86E3C"/>
    <w:rsid w:val="00A92DBD"/>
    <w:rsid w:val="00A940F4"/>
    <w:rsid w:val="00A96DBC"/>
    <w:rsid w:val="00A979A8"/>
    <w:rsid w:val="00AA102D"/>
    <w:rsid w:val="00AA2EC5"/>
    <w:rsid w:val="00AA43E3"/>
    <w:rsid w:val="00AA7090"/>
    <w:rsid w:val="00AA7657"/>
    <w:rsid w:val="00AB0F93"/>
    <w:rsid w:val="00AB1CA7"/>
    <w:rsid w:val="00AB2DA2"/>
    <w:rsid w:val="00AB5202"/>
    <w:rsid w:val="00AB71E3"/>
    <w:rsid w:val="00AB7204"/>
    <w:rsid w:val="00AC2860"/>
    <w:rsid w:val="00AC39F5"/>
    <w:rsid w:val="00AC4276"/>
    <w:rsid w:val="00AC4283"/>
    <w:rsid w:val="00AC48F9"/>
    <w:rsid w:val="00AD123C"/>
    <w:rsid w:val="00AD191A"/>
    <w:rsid w:val="00AD6228"/>
    <w:rsid w:val="00AD72AA"/>
    <w:rsid w:val="00AE064C"/>
    <w:rsid w:val="00AE0735"/>
    <w:rsid w:val="00AE0BE6"/>
    <w:rsid w:val="00AE26A5"/>
    <w:rsid w:val="00AE6EEE"/>
    <w:rsid w:val="00AF0BE6"/>
    <w:rsid w:val="00AF2175"/>
    <w:rsid w:val="00AF59BB"/>
    <w:rsid w:val="00AF6312"/>
    <w:rsid w:val="00AF6E49"/>
    <w:rsid w:val="00B02182"/>
    <w:rsid w:val="00B0260D"/>
    <w:rsid w:val="00B05419"/>
    <w:rsid w:val="00B06888"/>
    <w:rsid w:val="00B10893"/>
    <w:rsid w:val="00B108F1"/>
    <w:rsid w:val="00B11D91"/>
    <w:rsid w:val="00B12FB5"/>
    <w:rsid w:val="00B131C3"/>
    <w:rsid w:val="00B134D1"/>
    <w:rsid w:val="00B14509"/>
    <w:rsid w:val="00B150DC"/>
    <w:rsid w:val="00B1605F"/>
    <w:rsid w:val="00B3163A"/>
    <w:rsid w:val="00B359FD"/>
    <w:rsid w:val="00B36410"/>
    <w:rsid w:val="00B406FC"/>
    <w:rsid w:val="00B421AD"/>
    <w:rsid w:val="00B42D16"/>
    <w:rsid w:val="00B44A1B"/>
    <w:rsid w:val="00B47DE1"/>
    <w:rsid w:val="00B51457"/>
    <w:rsid w:val="00B516C6"/>
    <w:rsid w:val="00B52782"/>
    <w:rsid w:val="00B53869"/>
    <w:rsid w:val="00B53F9C"/>
    <w:rsid w:val="00B6579D"/>
    <w:rsid w:val="00B65A06"/>
    <w:rsid w:val="00B66C37"/>
    <w:rsid w:val="00B67ACE"/>
    <w:rsid w:val="00B70914"/>
    <w:rsid w:val="00B70FEE"/>
    <w:rsid w:val="00B731AE"/>
    <w:rsid w:val="00B77804"/>
    <w:rsid w:val="00B77E85"/>
    <w:rsid w:val="00B77EB0"/>
    <w:rsid w:val="00B82456"/>
    <w:rsid w:val="00B861B9"/>
    <w:rsid w:val="00B9573E"/>
    <w:rsid w:val="00B979CE"/>
    <w:rsid w:val="00BA463A"/>
    <w:rsid w:val="00BA6BED"/>
    <w:rsid w:val="00BB36B4"/>
    <w:rsid w:val="00BB384E"/>
    <w:rsid w:val="00BB595C"/>
    <w:rsid w:val="00BB6923"/>
    <w:rsid w:val="00BB7A59"/>
    <w:rsid w:val="00BC0454"/>
    <w:rsid w:val="00BC6285"/>
    <w:rsid w:val="00BC7D4D"/>
    <w:rsid w:val="00BD074C"/>
    <w:rsid w:val="00BD0F4B"/>
    <w:rsid w:val="00BD68D3"/>
    <w:rsid w:val="00BE00FD"/>
    <w:rsid w:val="00BE0865"/>
    <w:rsid w:val="00BE73B0"/>
    <w:rsid w:val="00BE7961"/>
    <w:rsid w:val="00BF082C"/>
    <w:rsid w:val="00BF0F5B"/>
    <w:rsid w:val="00BF250A"/>
    <w:rsid w:val="00BF73E1"/>
    <w:rsid w:val="00C01465"/>
    <w:rsid w:val="00C0299D"/>
    <w:rsid w:val="00C029B4"/>
    <w:rsid w:val="00C045F8"/>
    <w:rsid w:val="00C144B2"/>
    <w:rsid w:val="00C17DE3"/>
    <w:rsid w:val="00C2064F"/>
    <w:rsid w:val="00C22545"/>
    <w:rsid w:val="00C22715"/>
    <w:rsid w:val="00C24132"/>
    <w:rsid w:val="00C24BDB"/>
    <w:rsid w:val="00C26B2B"/>
    <w:rsid w:val="00C311DC"/>
    <w:rsid w:val="00C354D6"/>
    <w:rsid w:val="00C40A49"/>
    <w:rsid w:val="00C4164A"/>
    <w:rsid w:val="00C431F0"/>
    <w:rsid w:val="00C436D8"/>
    <w:rsid w:val="00C43DBE"/>
    <w:rsid w:val="00C452E3"/>
    <w:rsid w:val="00C458BD"/>
    <w:rsid w:val="00C47F97"/>
    <w:rsid w:val="00C509B4"/>
    <w:rsid w:val="00C51A5D"/>
    <w:rsid w:val="00C52149"/>
    <w:rsid w:val="00C52662"/>
    <w:rsid w:val="00C53EFE"/>
    <w:rsid w:val="00C57F5C"/>
    <w:rsid w:val="00C62AD4"/>
    <w:rsid w:val="00C64680"/>
    <w:rsid w:val="00C65252"/>
    <w:rsid w:val="00C66172"/>
    <w:rsid w:val="00C66BEE"/>
    <w:rsid w:val="00C759D0"/>
    <w:rsid w:val="00C82AD6"/>
    <w:rsid w:val="00C83E25"/>
    <w:rsid w:val="00C847EC"/>
    <w:rsid w:val="00C91CA0"/>
    <w:rsid w:val="00C94209"/>
    <w:rsid w:val="00C9620F"/>
    <w:rsid w:val="00C96530"/>
    <w:rsid w:val="00CA2BFE"/>
    <w:rsid w:val="00CA307B"/>
    <w:rsid w:val="00CA40A7"/>
    <w:rsid w:val="00CA54E8"/>
    <w:rsid w:val="00CA5F43"/>
    <w:rsid w:val="00CA7CDC"/>
    <w:rsid w:val="00CB1C8D"/>
    <w:rsid w:val="00CB4987"/>
    <w:rsid w:val="00CB7BB5"/>
    <w:rsid w:val="00CC25F5"/>
    <w:rsid w:val="00CC522B"/>
    <w:rsid w:val="00CC6D11"/>
    <w:rsid w:val="00CC77FE"/>
    <w:rsid w:val="00CC784C"/>
    <w:rsid w:val="00CD03DC"/>
    <w:rsid w:val="00CD53B2"/>
    <w:rsid w:val="00CE7247"/>
    <w:rsid w:val="00CF0293"/>
    <w:rsid w:val="00CF0B46"/>
    <w:rsid w:val="00CF0ED2"/>
    <w:rsid w:val="00CF1866"/>
    <w:rsid w:val="00CF2921"/>
    <w:rsid w:val="00CF3873"/>
    <w:rsid w:val="00CF4CD7"/>
    <w:rsid w:val="00CF55A0"/>
    <w:rsid w:val="00CF5DC2"/>
    <w:rsid w:val="00CF6187"/>
    <w:rsid w:val="00CF711A"/>
    <w:rsid w:val="00CF798E"/>
    <w:rsid w:val="00D0096F"/>
    <w:rsid w:val="00D00CA6"/>
    <w:rsid w:val="00D017E5"/>
    <w:rsid w:val="00D03AB0"/>
    <w:rsid w:val="00D04C0B"/>
    <w:rsid w:val="00D057DF"/>
    <w:rsid w:val="00D070AC"/>
    <w:rsid w:val="00D16D1C"/>
    <w:rsid w:val="00D17558"/>
    <w:rsid w:val="00D23316"/>
    <w:rsid w:val="00D24709"/>
    <w:rsid w:val="00D248ED"/>
    <w:rsid w:val="00D24BE9"/>
    <w:rsid w:val="00D25177"/>
    <w:rsid w:val="00D2746B"/>
    <w:rsid w:val="00D27703"/>
    <w:rsid w:val="00D31422"/>
    <w:rsid w:val="00D33D1D"/>
    <w:rsid w:val="00D428C8"/>
    <w:rsid w:val="00D50AEA"/>
    <w:rsid w:val="00D514C3"/>
    <w:rsid w:val="00D51CE7"/>
    <w:rsid w:val="00D5762A"/>
    <w:rsid w:val="00D6236D"/>
    <w:rsid w:val="00D62B6E"/>
    <w:rsid w:val="00D67047"/>
    <w:rsid w:val="00D675EA"/>
    <w:rsid w:val="00D7024E"/>
    <w:rsid w:val="00D70CB9"/>
    <w:rsid w:val="00D72439"/>
    <w:rsid w:val="00D74414"/>
    <w:rsid w:val="00D75929"/>
    <w:rsid w:val="00D8614D"/>
    <w:rsid w:val="00D932E3"/>
    <w:rsid w:val="00D9418C"/>
    <w:rsid w:val="00D945DF"/>
    <w:rsid w:val="00D94CF5"/>
    <w:rsid w:val="00D97B7A"/>
    <w:rsid w:val="00DA0D4B"/>
    <w:rsid w:val="00DA135D"/>
    <w:rsid w:val="00DA2D75"/>
    <w:rsid w:val="00DA3A39"/>
    <w:rsid w:val="00DA4880"/>
    <w:rsid w:val="00DA72A0"/>
    <w:rsid w:val="00DB09E3"/>
    <w:rsid w:val="00DB1C61"/>
    <w:rsid w:val="00DB1D1E"/>
    <w:rsid w:val="00DC5845"/>
    <w:rsid w:val="00DC6A5B"/>
    <w:rsid w:val="00DD16BE"/>
    <w:rsid w:val="00DD16F8"/>
    <w:rsid w:val="00DD1F8C"/>
    <w:rsid w:val="00DD6038"/>
    <w:rsid w:val="00DD745F"/>
    <w:rsid w:val="00DE018E"/>
    <w:rsid w:val="00DE3D3E"/>
    <w:rsid w:val="00DE5DB0"/>
    <w:rsid w:val="00DF13C7"/>
    <w:rsid w:val="00DF2E53"/>
    <w:rsid w:val="00DF54C4"/>
    <w:rsid w:val="00E00EB3"/>
    <w:rsid w:val="00E01896"/>
    <w:rsid w:val="00E018CD"/>
    <w:rsid w:val="00E118E1"/>
    <w:rsid w:val="00E14BC4"/>
    <w:rsid w:val="00E25254"/>
    <w:rsid w:val="00E25542"/>
    <w:rsid w:val="00E258DF"/>
    <w:rsid w:val="00E25E01"/>
    <w:rsid w:val="00E2691A"/>
    <w:rsid w:val="00E27C65"/>
    <w:rsid w:val="00E313CF"/>
    <w:rsid w:val="00E31C19"/>
    <w:rsid w:val="00E31FF4"/>
    <w:rsid w:val="00E3377F"/>
    <w:rsid w:val="00E40D9E"/>
    <w:rsid w:val="00E41351"/>
    <w:rsid w:val="00E41A61"/>
    <w:rsid w:val="00E43464"/>
    <w:rsid w:val="00E47D77"/>
    <w:rsid w:val="00E57F78"/>
    <w:rsid w:val="00E61C42"/>
    <w:rsid w:val="00E61D78"/>
    <w:rsid w:val="00E63ABA"/>
    <w:rsid w:val="00E64CE2"/>
    <w:rsid w:val="00E652D1"/>
    <w:rsid w:val="00E65A29"/>
    <w:rsid w:val="00E7146A"/>
    <w:rsid w:val="00E71BED"/>
    <w:rsid w:val="00E80101"/>
    <w:rsid w:val="00E81826"/>
    <w:rsid w:val="00E874CB"/>
    <w:rsid w:val="00EA0A2F"/>
    <w:rsid w:val="00EA6AE3"/>
    <w:rsid w:val="00EB1770"/>
    <w:rsid w:val="00EB18D8"/>
    <w:rsid w:val="00EB29B3"/>
    <w:rsid w:val="00EC085E"/>
    <w:rsid w:val="00EC0DDB"/>
    <w:rsid w:val="00EC1899"/>
    <w:rsid w:val="00EC23E8"/>
    <w:rsid w:val="00EC449E"/>
    <w:rsid w:val="00EC689E"/>
    <w:rsid w:val="00EC7473"/>
    <w:rsid w:val="00ED2521"/>
    <w:rsid w:val="00ED2806"/>
    <w:rsid w:val="00ED2A97"/>
    <w:rsid w:val="00ED4D6C"/>
    <w:rsid w:val="00ED6857"/>
    <w:rsid w:val="00ED7C07"/>
    <w:rsid w:val="00EE0021"/>
    <w:rsid w:val="00EE3DD7"/>
    <w:rsid w:val="00EE5609"/>
    <w:rsid w:val="00EE7AF7"/>
    <w:rsid w:val="00EF0CC0"/>
    <w:rsid w:val="00EF187A"/>
    <w:rsid w:val="00EF2324"/>
    <w:rsid w:val="00F00DD0"/>
    <w:rsid w:val="00F021AE"/>
    <w:rsid w:val="00F03A73"/>
    <w:rsid w:val="00F03D34"/>
    <w:rsid w:val="00F043F4"/>
    <w:rsid w:val="00F04FBD"/>
    <w:rsid w:val="00F06963"/>
    <w:rsid w:val="00F07345"/>
    <w:rsid w:val="00F07B20"/>
    <w:rsid w:val="00F13084"/>
    <w:rsid w:val="00F14AD4"/>
    <w:rsid w:val="00F2253B"/>
    <w:rsid w:val="00F233B5"/>
    <w:rsid w:val="00F24ACF"/>
    <w:rsid w:val="00F24B97"/>
    <w:rsid w:val="00F25740"/>
    <w:rsid w:val="00F25C1D"/>
    <w:rsid w:val="00F27A6C"/>
    <w:rsid w:val="00F312E6"/>
    <w:rsid w:val="00F35131"/>
    <w:rsid w:val="00F37813"/>
    <w:rsid w:val="00F37902"/>
    <w:rsid w:val="00F45AFB"/>
    <w:rsid w:val="00F46119"/>
    <w:rsid w:val="00F46B5D"/>
    <w:rsid w:val="00F515F2"/>
    <w:rsid w:val="00F53919"/>
    <w:rsid w:val="00F54136"/>
    <w:rsid w:val="00F60867"/>
    <w:rsid w:val="00F6669A"/>
    <w:rsid w:val="00F70E43"/>
    <w:rsid w:val="00F731AA"/>
    <w:rsid w:val="00F73F66"/>
    <w:rsid w:val="00F83DF2"/>
    <w:rsid w:val="00F8479C"/>
    <w:rsid w:val="00F86537"/>
    <w:rsid w:val="00F92430"/>
    <w:rsid w:val="00F92FC6"/>
    <w:rsid w:val="00FA007F"/>
    <w:rsid w:val="00FA6785"/>
    <w:rsid w:val="00FA7ED9"/>
    <w:rsid w:val="00FB09F6"/>
    <w:rsid w:val="00FB0CD2"/>
    <w:rsid w:val="00FB1928"/>
    <w:rsid w:val="00FB4CEB"/>
    <w:rsid w:val="00FB6EAA"/>
    <w:rsid w:val="00FB72C2"/>
    <w:rsid w:val="00FC037A"/>
    <w:rsid w:val="00FC0642"/>
    <w:rsid w:val="00FC0A5A"/>
    <w:rsid w:val="00FC2931"/>
    <w:rsid w:val="00FC357D"/>
    <w:rsid w:val="00FC3AB3"/>
    <w:rsid w:val="00FC3DB1"/>
    <w:rsid w:val="00FC71E2"/>
    <w:rsid w:val="00FC7C57"/>
    <w:rsid w:val="00FD065F"/>
    <w:rsid w:val="00FD148A"/>
    <w:rsid w:val="00FD3AB9"/>
    <w:rsid w:val="00FD5FF5"/>
    <w:rsid w:val="00FD7828"/>
    <w:rsid w:val="00FD7DD0"/>
    <w:rsid w:val="00FE11CB"/>
    <w:rsid w:val="00FE3A4A"/>
    <w:rsid w:val="00FE4203"/>
    <w:rsid w:val="00FE6334"/>
    <w:rsid w:val="00FF07F8"/>
    <w:rsid w:val="00FF0A40"/>
    <w:rsid w:val="00FF5F7F"/>
    <w:rsid w:val="00FF6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3EA1F"/>
  <w15:chartTrackingRefBased/>
  <w15:docId w15:val="{1EFCCA46-04C9-4AAE-BF15-CEAADCD7E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05146"/>
    <w:pPr>
      <w:keepNext/>
      <w:keepLines/>
      <w:spacing w:before="340" w:after="330"/>
      <w:outlineLvl w:val="0"/>
    </w:pPr>
    <w:rPr>
      <w:rFonts w:ascii="Times New Roman" w:hAnsi="Times New Roman"/>
      <w:b/>
      <w:bCs/>
      <w:kern w:val="44"/>
      <w:sz w:val="28"/>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2C"/>
    <w:rPr>
      <w:color w:val="0000FF"/>
      <w:u w:val="single"/>
    </w:rPr>
  </w:style>
  <w:style w:type="paragraph" w:styleId="ListParagraph">
    <w:name w:val="List Paragraph"/>
    <w:basedOn w:val="Normal"/>
    <w:uiPriority w:val="34"/>
    <w:qFormat/>
    <w:rsid w:val="0061662C"/>
    <w:pPr>
      <w:ind w:firstLineChars="200" w:firstLine="420"/>
    </w:pPr>
  </w:style>
  <w:style w:type="paragraph" w:styleId="Header">
    <w:name w:val="header"/>
    <w:basedOn w:val="Normal"/>
    <w:link w:val="HeaderChar"/>
    <w:uiPriority w:val="99"/>
    <w:unhideWhenUsed/>
    <w:rsid w:val="003B09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B090D"/>
    <w:rPr>
      <w:sz w:val="18"/>
      <w:szCs w:val="18"/>
    </w:rPr>
  </w:style>
  <w:style w:type="paragraph" w:styleId="Footer">
    <w:name w:val="footer"/>
    <w:basedOn w:val="Normal"/>
    <w:link w:val="FooterChar"/>
    <w:uiPriority w:val="99"/>
    <w:unhideWhenUsed/>
    <w:rsid w:val="003B090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B090D"/>
    <w:rPr>
      <w:sz w:val="18"/>
      <w:szCs w:val="18"/>
    </w:rPr>
  </w:style>
  <w:style w:type="character" w:customStyle="1" w:styleId="Heading1Char">
    <w:name w:val="Heading 1 Char"/>
    <w:basedOn w:val="DefaultParagraphFont"/>
    <w:link w:val="Heading1"/>
    <w:uiPriority w:val="9"/>
    <w:rsid w:val="00705146"/>
    <w:rPr>
      <w:rFonts w:ascii="Times New Roman" w:hAnsi="Times New Roman"/>
      <w:b/>
      <w:bCs/>
      <w:kern w:val="44"/>
      <w:sz w:val="28"/>
      <w:szCs w:val="44"/>
    </w:rPr>
  </w:style>
  <w:style w:type="character" w:styleId="CommentReference">
    <w:name w:val="annotation reference"/>
    <w:basedOn w:val="DefaultParagraphFont"/>
    <w:uiPriority w:val="99"/>
    <w:semiHidden/>
    <w:unhideWhenUsed/>
    <w:rsid w:val="00705146"/>
    <w:rPr>
      <w:sz w:val="21"/>
      <w:szCs w:val="21"/>
    </w:rPr>
  </w:style>
  <w:style w:type="paragraph" w:styleId="CommentText">
    <w:name w:val="annotation text"/>
    <w:basedOn w:val="Normal"/>
    <w:link w:val="CommentTextChar"/>
    <w:uiPriority w:val="99"/>
    <w:semiHidden/>
    <w:unhideWhenUsed/>
    <w:rsid w:val="00705146"/>
    <w:pPr>
      <w:jc w:val="left"/>
    </w:pPr>
  </w:style>
  <w:style w:type="character" w:customStyle="1" w:styleId="CommentTextChar">
    <w:name w:val="Comment Text Char"/>
    <w:basedOn w:val="DefaultParagraphFont"/>
    <w:link w:val="CommentText"/>
    <w:uiPriority w:val="99"/>
    <w:semiHidden/>
    <w:rsid w:val="00705146"/>
  </w:style>
  <w:style w:type="table" w:styleId="TableGrid">
    <w:name w:val="Table Grid"/>
    <w:basedOn w:val="TableNormal"/>
    <w:uiPriority w:val="39"/>
    <w:rsid w:val="00EB1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E57F78"/>
  </w:style>
  <w:style w:type="paragraph" w:styleId="Bibliography">
    <w:name w:val="Bibliography"/>
    <w:basedOn w:val="Normal"/>
    <w:next w:val="Normal"/>
    <w:uiPriority w:val="37"/>
    <w:unhideWhenUsed/>
    <w:rsid w:val="0090416C"/>
    <w:pPr>
      <w:tabs>
        <w:tab w:val="left" w:pos="504"/>
      </w:tabs>
      <w:ind w:left="504" w:hanging="504"/>
    </w:pPr>
  </w:style>
  <w:style w:type="paragraph" w:styleId="CommentSubject">
    <w:name w:val="annotation subject"/>
    <w:basedOn w:val="CommentText"/>
    <w:next w:val="CommentText"/>
    <w:link w:val="CommentSubjectChar"/>
    <w:uiPriority w:val="99"/>
    <w:semiHidden/>
    <w:unhideWhenUsed/>
    <w:rsid w:val="007D2269"/>
    <w:rPr>
      <w:b/>
      <w:bCs/>
    </w:rPr>
  </w:style>
  <w:style w:type="character" w:customStyle="1" w:styleId="CommentSubjectChar">
    <w:name w:val="Comment Subject Char"/>
    <w:basedOn w:val="CommentTextChar"/>
    <w:link w:val="CommentSubject"/>
    <w:uiPriority w:val="99"/>
    <w:semiHidden/>
    <w:rsid w:val="007D2269"/>
    <w:rPr>
      <w:b/>
      <w:bCs/>
    </w:rPr>
  </w:style>
  <w:style w:type="character" w:customStyle="1" w:styleId="1">
    <w:name w:val="未处理的提及1"/>
    <w:basedOn w:val="DefaultParagraphFont"/>
    <w:uiPriority w:val="99"/>
    <w:semiHidden/>
    <w:unhideWhenUsed/>
    <w:rsid w:val="000061A6"/>
    <w:rPr>
      <w:color w:val="605E5C"/>
      <w:shd w:val="clear" w:color="auto" w:fill="E1DFDD"/>
    </w:rPr>
  </w:style>
  <w:style w:type="paragraph" w:styleId="BalloonText">
    <w:name w:val="Balloon Text"/>
    <w:basedOn w:val="Normal"/>
    <w:link w:val="BalloonTextChar"/>
    <w:uiPriority w:val="99"/>
    <w:semiHidden/>
    <w:unhideWhenUsed/>
    <w:rsid w:val="00D00CA6"/>
    <w:rPr>
      <w:sz w:val="18"/>
      <w:szCs w:val="18"/>
    </w:rPr>
  </w:style>
  <w:style w:type="character" w:customStyle="1" w:styleId="BalloonTextChar">
    <w:name w:val="Balloon Text Char"/>
    <w:basedOn w:val="DefaultParagraphFont"/>
    <w:link w:val="BalloonText"/>
    <w:uiPriority w:val="99"/>
    <w:semiHidden/>
    <w:rsid w:val="00D00CA6"/>
    <w:rPr>
      <w:sz w:val="18"/>
      <w:szCs w:val="18"/>
    </w:rPr>
  </w:style>
  <w:style w:type="paragraph" w:styleId="Revision">
    <w:name w:val="Revision"/>
    <w:hidden/>
    <w:uiPriority w:val="99"/>
    <w:semiHidden/>
    <w:rsid w:val="009A7752"/>
  </w:style>
  <w:style w:type="character" w:styleId="UnresolvedMention">
    <w:name w:val="Unresolved Mention"/>
    <w:basedOn w:val="DefaultParagraphFont"/>
    <w:uiPriority w:val="99"/>
    <w:semiHidden/>
    <w:unhideWhenUsed/>
    <w:rsid w:val="009A7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8219">
      <w:bodyDiv w:val="1"/>
      <w:marLeft w:val="0"/>
      <w:marRight w:val="0"/>
      <w:marTop w:val="0"/>
      <w:marBottom w:val="0"/>
      <w:divBdr>
        <w:top w:val="none" w:sz="0" w:space="0" w:color="auto"/>
        <w:left w:val="none" w:sz="0" w:space="0" w:color="auto"/>
        <w:bottom w:val="none" w:sz="0" w:space="0" w:color="auto"/>
        <w:right w:val="none" w:sz="0" w:space="0" w:color="auto"/>
      </w:divBdr>
    </w:div>
    <w:div w:id="104468717">
      <w:bodyDiv w:val="1"/>
      <w:marLeft w:val="0"/>
      <w:marRight w:val="0"/>
      <w:marTop w:val="0"/>
      <w:marBottom w:val="0"/>
      <w:divBdr>
        <w:top w:val="none" w:sz="0" w:space="0" w:color="auto"/>
        <w:left w:val="none" w:sz="0" w:space="0" w:color="auto"/>
        <w:bottom w:val="none" w:sz="0" w:space="0" w:color="auto"/>
        <w:right w:val="none" w:sz="0" w:space="0" w:color="auto"/>
      </w:divBdr>
    </w:div>
    <w:div w:id="263419804">
      <w:bodyDiv w:val="1"/>
      <w:marLeft w:val="0"/>
      <w:marRight w:val="0"/>
      <w:marTop w:val="0"/>
      <w:marBottom w:val="0"/>
      <w:divBdr>
        <w:top w:val="none" w:sz="0" w:space="0" w:color="auto"/>
        <w:left w:val="none" w:sz="0" w:space="0" w:color="auto"/>
        <w:bottom w:val="none" w:sz="0" w:space="0" w:color="auto"/>
        <w:right w:val="none" w:sz="0" w:space="0" w:color="auto"/>
      </w:divBdr>
    </w:div>
    <w:div w:id="357202536">
      <w:bodyDiv w:val="1"/>
      <w:marLeft w:val="0"/>
      <w:marRight w:val="0"/>
      <w:marTop w:val="0"/>
      <w:marBottom w:val="0"/>
      <w:divBdr>
        <w:top w:val="none" w:sz="0" w:space="0" w:color="auto"/>
        <w:left w:val="none" w:sz="0" w:space="0" w:color="auto"/>
        <w:bottom w:val="none" w:sz="0" w:space="0" w:color="auto"/>
        <w:right w:val="none" w:sz="0" w:space="0" w:color="auto"/>
      </w:divBdr>
    </w:div>
    <w:div w:id="388840420">
      <w:bodyDiv w:val="1"/>
      <w:marLeft w:val="0"/>
      <w:marRight w:val="0"/>
      <w:marTop w:val="0"/>
      <w:marBottom w:val="0"/>
      <w:divBdr>
        <w:top w:val="none" w:sz="0" w:space="0" w:color="auto"/>
        <w:left w:val="none" w:sz="0" w:space="0" w:color="auto"/>
        <w:bottom w:val="none" w:sz="0" w:space="0" w:color="auto"/>
        <w:right w:val="none" w:sz="0" w:space="0" w:color="auto"/>
      </w:divBdr>
    </w:div>
    <w:div w:id="478035557">
      <w:bodyDiv w:val="1"/>
      <w:marLeft w:val="0"/>
      <w:marRight w:val="0"/>
      <w:marTop w:val="0"/>
      <w:marBottom w:val="0"/>
      <w:divBdr>
        <w:top w:val="none" w:sz="0" w:space="0" w:color="auto"/>
        <w:left w:val="none" w:sz="0" w:space="0" w:color="auto"/>
        <w:bottom w:val="none" w:sz="0" w:space="0" w:color="auto"/>
        <w:right w:val="none" w:sz="0" w:space="0" w:color="auto"/>
      </w:divBdr>
    </w:div>
    <w:div w:id="754402352">
      <w:bodyDiv w:val="1"/>
      <w:marLeft w:val="0"/>
      <w:marRight w:val="0"/>
      <w:marTop w:val="0"/>
      <w:marBottom w:val="0"/>
      <w:divBdr>
        <w:top w:val="none" w:sz="0" w:space="0" w:color="auto"/>
        <w:left w:val="none" w:sz="0" w:space="0" w:color="auto"/>
        <w:bottom w:val="none" w:sz="0" w:space="0" w:color="auto"/>
        <w:right w:val="none" w:sz="0" w:space="0" w:color="auto"/>
      </w:divBdr>
    </w:div>
    <w:div w:id="936135754">
      <w:bodyDiv w:val="1"/>
      <w:marLeft w:val="0"/>
      <w:marRight w:val="0"/>
      <w:marTop w:val="0"/>
      <w:marBottom w:val="0"/>
      <w:divBdr>
        <w:top w:val="none" w:sz="0" w:space="0" w:color="auto"/>
        <w:left w:val="none" w:sz="0" w:space="0" w:color="auto"/>
        <w:bottom w:val="none" w:sz="0" w:space="0" w:color="auto"/>
        <w:right w:val="none" w:sz="0" w:space="0" w:color="auto"/>
      </w:divBdr>
    </w:div>
    <w:div w:id="1279264338">
      <w:bodyDiv w:val="1"/>
      <w:marLeft w:val="0"/>
      <w:marRight w:val="0"/>
      <w:marTop w:val="0"/>
      <w:marBottom w:val="0"/>
      <w:divBdr>
        <w:top w:val="none" w:sz="0" w:space="0" w:color="auto"/>
        <w:left w:val="none" w:sz="0" w:space="0" w:color="auto"/>
        <w:bottom w:val="none" w:sz="0" w:space="0" w:color="auto"/>
        <w:right w:val="none" w:sz="0" w:space="0" w:color="auto"/>
      </w:divBdr>
    </w:div>
    <w:div w:id="1384448052">
      <w:bodyDiv w:val="1"/>
      <w:marLeft w:val="0"/>
      <w:marRight w:val="0"/>
      <w:marTop w:val="0"/>
      <w:marBottom w:val="0"/>
      <w:divBdr>
        <w:top w:val="none" w:sz="0" w:space="0" w:color="auto"/>
        <w:left w:val="none" w:sz="0" w:space="0" w:color="auto"/>
        <w:bottom w:val="none" w:sz="0" w:space="0" w:color="auto"/>
        <w:right w:val="none" w:sz="0" w:space="0" w:color="auto"/>
      </w:divBdr>
    </w:div>
    <w:div w:id="1403405299">
      <w:bodyDiv w:val="1"/>
      <w:marLeft w:val="0"/>
      <w:marRight w:val="0"/>
      <w:marTop w:val="0"/>
      <w:marBottom w:val="0"/>
      <w:divBdr>
        <w:top w:val="none" w:sz="0" w:space="0" w:color="auto"/>
        <w:left w:val="none" w:sz="0" w:space="0" w:color="auto"/>
        <w:bottom w:val="none" w:sz="0" w:space="0" w:color="auto"/>
        <w:right w:val="none" w:sz="0" w:space="0" w:color="auto"/>
      </w:divBdr>
    </w:div>
    <w:div w:id="1455293123">
      <w:bodyDiv w:val="1"/>
      <w:marLeft w:val="0"/>
      <w:marRight w:val="0"/>
      <w:marTop w:val="0"/>
      <w:marBottom w:val="0"/>
      <w:divBdr>
        <w:top w:val="none" w:sz="0" w:space="0" w:color="auto"/>
        <w:left w:val="none" w:sz="0" w:space="0" w:color="auto"/>
        <w:bottom w:val="none" w:sz="0" w:space="0" w:color="auto"/>
        <w:right w:val="none" w:sz="0" w:space="0" w:color="auto"/>
      </w:divBdr>
    </w:div>
    <w:div w:id="1505514444">
      <w:bodyDiv w:val="1"/>
      <w:marLeft w:val="0"/>
      <w:marRight w:val="0"/>
      <w:marTop w:val="0"/>
      <w:marBottom w:val="0"/>
      <w:divBdr>
        <w:top w:val="none" w:sz="0" w:space="0" w:color="auto"/>
        <w:left w:val="none" w:sz="0" w:space="0" w:color="auto"/>
        <w:bottom w:val="none" w:sz="0" w:space="0" w:color="auto"/>
        <w:right w:val="none" w:sz="0" w:space="0" w:color="auto"/>
      </w:divBdr>
    </w:div>
    <w:div w:id="1624579157">
      <w:bodyDiv w:val="1"/>
      <w:marLeft w:val="0"/>
      <w:marRight w:val="0"/>
      <w:marTop w:val="0"/>
      <w:marBottom w:val="0"/>
      <w:divBdr>
        <w:top w:val="none" w:sz="0" w:space="0" w:color="auto"/>
        <w:left w:val="none" w:sz="0" w:space="0" w:color="auto"/>
        <w:bottom w:val="none" w:sz="0" w:space="0" w:color="auto"/>
        <w:right w:val="none" w:sz="0" w:space="0" w:color="auto"/>
      </w:divBdr>
    </w:div>
    <w:div w:id="1833056612">
      <w:bodyDiv w:val="1"/>
      <w:marLeft w:val="0"/>
      <w:marRight w:val="0"/>
      <w:marTop w:val="0"/>
      <w:marBottom w:val="0"/>
      <w:divBdr>
        <w:top w:val="none" w:sz="0" w:space="0" w:color="auto"/>
        <w:left w:val="none" w:sz="0" w:space="0" w:color="auto"/>
        <w:bottom w:val="none" w:sz="0" w:space="0" w:color="auto"/>
        <w:right w:val="none" w:sz="0" w:space="0" w:color="auto"/>
      </w:divBdr>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
    <w:div w:id="1948464291">
      <w:bodyDiv w:val="1"/>
      <w:marLeft w:val="0"/>
      <w:marRight w:val="0"/>
      <w:marTop w:val="0"/>
      <w:marBottom w:val="0"/>
      <w:divBdr>
        <w:top w:val="none" w:sz="0" w:space="0" w:color="auto"/>
        <w:left w:val="none" w:sz="0" w:space="0" w:color="auto"/>
        <w:bottom w:val="none" w:sz="0" w:space="0" w:color="auto"/>
        <w:right w:val="none" w:sz="0" w:space="0" w:color="auto"/>
      </w:divBdr>
    </w:div>
    <w:div w:id="2003191907">
      <w:bodyDiv w:val="1"/>
      <w:marLeft w:val="0"/>
      <w:marRight w:val="0"/>
      <w:marTop w:val="0"/>
      <w:marBottom w:val="0"/>
      <w:divBdr>
        <w:top w:val="none" w:sz="0" w:space="0" w:color="auto"/>
        <w:left w:val="none" w:sz="0" w:space="0" w:color="auto"/>
        <w:bottom w:val="none" w:sz="0" w:space="0" w:color="auto"/>
        <w:right w:val="none" w:sz="0" w:space="0" w:color="auto"/>
      </w:divBdr>
    </w:div>
    <w:div w:id="211891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8.wmf"/><Relationship Id="rId366" Type="http://schemas.openxmlformats.org/officeDocument/2006/relationships/image" Target="media/image180.wmf"/><Relationship Id="rId170" Type="http://schemas.openxmlformats.org/officeDocument/2006/relationships/image" Target="media/image81.wmf"/><Relationship Id="rId226" Type="http://schemas.openxmlformats.org/officeDocument/2006/relationships/image" Target="media/image109.wmf"/><Relationship Id="rId268" Type="http://schemas.openxmlformats.org/officeDocument/2006/relationships/image" Target="media/image130.wmf"/><Relationship Id="rId11" Type="http://schemas.openxmlformats.org/officeDocument/2006/relationships/footer" Target="footer1.xm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8.bin"/><Relationship Id="rId314" Type="http://schemas.openxmlformats.org/officeDocument/2006/relationships/image" Target="media/image153.wmf"/><Relationship Id="rId335" Type="http://schemas.openxmlformats.org/officeDocument/2006/relationships/oleObject" Target="embeddings/oleObject161.bin"/><Relationship Id="rId356" Type="http://schemas.openxmlformats.org/officeDocument/2006/relationships/image" Target="media/image174.wmf"/><Relationship Id="rId377" Type="http://schemas.openxmlformats.org/officeDocument/2006/relationships/oleObject" Target="embeddings/oleObject180.bin"/><Relationship Id="rId398" Type="http://schemas.openxmlformats.org/officeDocument/2006/relationships/image" Target="media/image198.e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6.wmf"/><Relationship Id="rId181" Type="http://schemas.openxmlformats.org/officeDocument/2006/relationships/oleObject" Target="embeddings/oleObject84.bin"/><Relationship Id="rId216" Type="http://schemas.openxmlformats.org/officeDocument/2006/relationships/image" Target="media/image104.wmf"/><Relationship Id="rId237" Type="http://schemas.openxmlformats.org/officeDocument/2006/relationships/oleObject" Target="embeddings/oleObject112.bin"/><Relationship Id="rId402" Type="http://schemas.openxmlformats.org/officeDocument/2006/relationships/image" Target="media/image202.emf"/><Relationship Id="rId258" Type="http://schemas.openxmlformats.org/officeDocument/2006/relationships/image" Target="media/image125.wmf"/><Relationship Id="rId279" Type="http://schemas.openxmlformats.org/officeDocument/2006/relationships/oleObject" Target="embeddings/oleObject133.bin"/><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oleObject" Target="embeddings/oleObject156.bin"/><Relationship Id="rId346" Type="http://schemas.openxmlformats.org/officeDocument/2006/relationships/image" Target="media/image169.wmf"/><Relationship Id="rId367" Type="http://schemas.openxmlformats.org/officeDocument/2006/relationships/oleObject" Target="embeddings/oleObject176.bin"/><Relationship Id="rId388" Type="http://schemas.openxmlformats.org/officeDocument/2006/relationships/oleObject" Target="embeddings/oleObject185.bin"/><Relationship Id="rId85" Type="http://schemas.openxmlformats.org/officeDocument/2006/relationships/oleObject" Target="embeddings/oleObject36.bin"/><Relationship Id="rId150" Type="http://schemas.openxmlformats.org/officeDocument/2006/relationships/image" Target="media/image71.wmf"/><Relationship Id="rId171" Type="http://schemas.openxmlformats.org/officeDocument/2006/relationships/oleObject" Target="embeddings/oleObject79.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7.bin"/><Relationship Id="rId248" Type="http://schemas.openxmlformats.org/officeDocument/2006/relationships/image" Target="media/image120.wmf"/><Relationship Id="rId269" Type="http://schemas.openxmlformats.org/officeDocument/2006/relationships/oleObject" Target="embeddings/oleObject128.bin"/><Relationship Id="rId12" Type="http://schemas.openxmlformats.org/officeDocument/2006/relationships/image" Target="media/image1.emf"/><Relationship Id="rId33" Type="http://schemas.openxmlformats.org/officeDocument/2006/relationships/oleObject" Target="embeddings/oleObject10.bin"/><Relationship Id="rId108" Type="http://schemas.openxmlformats.org/officeDocument/2006/relationships/image" Target="media/image50.wmf"/><Relationship Id="rId129" Type="http://schemas.openxmlformats.org/officeDocument/2006/relationships/oleObject" Target="embeddings/oleObject58.bin"/><Relationship Id="rId280" Type="http://schemas.openxmlformats.org/officeDocument/2006/relationships/image" Target="media/image136.wmf"/><Relationship Id="rId315" Type="http://schemas.openxmlformats.org/officeDocument/2006/relationships/oleObject" Target="embeddings/oleObject151.bin"/><Relationship Id="rId336" Type="http://schemas.openxmlformats.org/officeDocument/2006/relationships/image" Target="media/image164.wmf"/><Relationship Id="rId357" Type="http://schemas.openxmlformats.org/officeDocument/2006/relationships/oleObject" Target="embeddings/oleObject172.bin"/><Relationship Id="rId54" Type="http://schemas.openxmlformats.org/officeDocument/2006/relationships/image" Target="media/image23.wmf"/><Relationship Id="rId75" Type="http://schemas.openxmlformats.org/officeDocument/2006/relationships/oleObject" Target="embeddings/oleObject31.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4.bin"/><Relationship Id="rId182" Type="http://schemas.openxmlformats.org/officeDocument/2006/relationships/image" Target="media/image87.wmf"/><Relationship Id="rId217" Type="http://schemas.openxmlformats.org/officeDocument/2006/relationships/oleObject" Target="embeddings/oleObject102.bin"/><Relationship Id="rId378" Type="http://schemas.openxmlformats.org/officeDocument/2006/relationships/image" Target="media/image187.wmf"/><Relationship Id="rId399" Type="http://schemas.openxmlformats.org/officeDocument/2006/relationships/image" Target="media/image199.emf"/><Relationship Id="rId403" Type="http://schemas.openxmlformats.org/officeDocument/2006/relationships/image" Target="media/image203.emf"/><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1.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9.wmf"/><Relationship Id="rId347" Type="http://schemas.openxmlformats.org/officeDocument/2006/relationships/oleObject" Target="embeddings/oleObject167.bin"/><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69.bin"/><Relationship Id="rId368" Type="http://schemas.openxmlformats.org/officeDocument/2006/relationships/image" Target="media/image181.wmf"/><Relationship Id="rId389" Type="http://schemas.openxmlformats.org/officeDocument/2006/relationships/image" Target="media/image193.wmf"/><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0.wmf"/><Relationship Id="rId249" Type="http://schemas.openxmlformats.org/officeDocument/2006/relationships/oleObject" Target="embeddings/oleObject118.bin"/><Relationship Id="rId13" Type="http://schemas.openxmlformats.org/officeDocument/2006/relationships/image" Target="media/image2.emf"/><Relationship Id="rId109" Type="http://schemas.openxmlformats.org/officeDocument/2006/relationships/oleObject" Target="embeddings/oleObject48.bin"/><Relationship Id="rId260" Type="http://schemas.openxmlformats.org/officeDocument/2006/relationships/image" Target="media/image126.wmf"/><Relationship Id="rId281" Type="http://schemas.openxmlformats.org/officeDocument/2006/relationships/oleObject" Target="embeddings/oleObject134.bin"/><Relationship Id="rId316" Type="http://schemas.openxmlformats.org/officeDocument/2006/relationships/image" Target="media/image154.wmf"/><Relationship Id="rId337" Type="http://schemas.openxmlformats.org/officeDocument/2006/relationships/oleObject" Target="embeddings/oleObject162.bin"/><Relationship Id="rId34"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20" Type="http://schemas.openxmlformats.org/officeDocument/2006/relationships/image" Target="media/image56.wmf"/><Relationship Id="rId141" Type="http://schemas.openxmlformats.org/officeDocument/2006/relationships/oleObject" Target="embeddings/oleObject64.bin"/><Relationship Id="rId358" Type="http://schemas.openxmlformats.org/officeDocument/2006/relationships/image" Target="media/image175.emf"/><Relationship Id="rId379" Type="http://schemas.openxmlformats.org/officeDocument/2006/relationships/oleObject" Target="embeddings/oleObject181.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5.bin"/><Relationship Id="rId218" Type="http://schemas.openxmlformats.org/officeDocument/2006/relationships/image" Target="media/image105.wmf"/><Relationship Id="rId239" Type="http://schemas.openxmlformats.org/officeDocument/2006/relationships/oleObject" Target="embeddings/oleObject113.bin"/><Relationship Id="rId390" Type="http://schemas.openxmlformats.org/officeDocument/2006/relationships/oleObject" Target="embeddings/oleObject186.bin"/><Relationship Id="rId404" Type="http://schemas.openxmlformats.org/officeDocument/2006/relationships/fontTable" Target="fontTable.xml"/><Relationship Id="rId250" Type="http://schemas.openxmlformats.org/officeDocument/2006/relationships/image" Target="media/image121.wmf"/><Relationship Id="rId271" Type="http://schemas.openxmlformats.org/officeDocument/2006/relationships/oleObject" Target="embeddings/oleObject129.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image" Target="media/image8.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image" Target="media/image170.wmf"/><Relationship Id="rId369" Type="http://schemas.openxmlformats.org/officeDocument/2006/relationships/oleObject" Target="embeddings/oleObject177.bin"/><Relationship Id="rId152" Type="http://schemas.openxmlformats.org/officeDocument/2006/relationships/image" Target="media/image72.wmf"/><Relationship Id="rId173" Type="http://schemas.openxmlformats.org/officeDocument/2006/relationships/oleObject" Target="embeddings/oleObject80.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380" Type="http://schemas.openxmlformats.org/officeDocument/2006/relationships/image" Target="media/image188.wmf"/><Relationship Id="rId240" Type="http://schemas.openxmlformats.org/officeDocument/2006/relationships/image" Target="media/image116.wmf"/><Relationship Id="rId261" Type="http://schemas.openxmlformats.org/officeDocument/2006/relationships/oleObject" Target="embeddings/oleObject124.bin"/><Relationship Id="rId14" Type="http://schemas.openxmlformats.org/officeDocument/2006/relationships/image" Target="media/image3.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2.bin"/><Relationship Id="rId338" Type="http://schemas.openxmlformats.org/officeDocument/2006/relationships/image" Target="media/image165.wmf"/><Relationship Id="rId359" Type="http://schemas.openxmlformats.org/officeDocument/2006/relationships/image" Target="media/image176.wmf"/><Relationship Id="rId8" Type="http://schemas.openxmlformats.org/officeDocument/2006/relationships/hyperlink" Target="mailto:zhangqi56@tsinghua.org.cn" TargetMode="External"/><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219" Type="http://schemas.openxmlformats.org/officeDocument/2006/relationships/oleObject" Target="embeddings/oleObject103.bin"/><Relationship Id="rId370" Type="http://schemas.openxmlformats.org/officeDocument/2006/relationships/image" Target="media/image182.emf"/><Relationship Id="rId391" Type="http://schemas.openxmlformats.org/officeDocument/2006/relationships/image" Target="media/image194.wmf"/><Relationship Id="rId405" Type="http://schemas.openxmlformats.org/officeDocument/2006/relationships/theme" Target="theme/theme1.xml"/><Relationship Id="rId230" Type="http://schemas.openxmlformats.org/officeDocument/2006/relationships/image" Target="media/image111.wmf"/><Relationship Id="rId251" Type="http://schemas.openxmlformats.org/officeDocument/2006/relationships/oleObject" Target="embeddings/oleObject119.bin"/><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272" Type="http://schemas.openxmlformats.org/officeDocument/2006/relationships/image" Target="media/image132.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0.wmf"/><Relationship Id="rId349" Type="http://schemas.openxmlformats.org/officeDocument/2006/relationships/oleObject" Target="embeddings/oleObject168.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image" Target="media/image8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3.bin"/><Relationship Id="rId381" Type="http://schemas.openxmlformats.org/officeDocument/2006/relationships/oleObject" Target="embeddings/oleObject182.bin"/><Relationship Id="rId220" Type="http://schemas.openxmlformats.org/officeDocument/2006/relationships/image" Target="media/image106.wmf"/><Relationship Id="rId241" Type="http://schemas.openxmlformats.org/officeDocument/2006/relationships/oleObject" Target="embeddings/oleObject114.bin"/><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262" Type="http://schemas.openxmlformats.org/officeDocument/2006/relationships/image" Target="media/image127.wmf"/><Relationship Id="rId283" Type="http://schemas.openxmlformats.org/officeDocument/2006/relationships/oleObject" Target="embeddings/oleObject135.bin"/><Relationship Id="rId318" Type="http://schemas.openxmlformats.org/officeDocument/2006/relationships/image" Target="media/image155.wmf"/><Relationship Id="rId339" Type="http://schemas.openxmlformats.org/officeDocument/2006/relationships/oleObject" Target="embeddings/oleObject163.bin"/><Relationship Id="rId78" Type="http://schemas.openxmlformats.org/officeDocument/2006/relationships/image" Target="media/image35.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43" Type="http://schemas.openxmlformats.org/officeDocument/2006/relationships/oleObject" Target="embeddings/oleObject65.bin"/><Relationship Id="rId164" Type="http://schemas.openxmlformats.org/officeDocument/2006/relationships/image" Target="media/image78.wmf"/><Relationship Id="rId185" Type="http://schemas.openxmlformats.org/officeDocument/2006/relationships/oleObject" Target="embeddings/oleObject86.bin"/><Relationship Id="rId350" Type="http://schemas.openxmlformats.org/officeDocument/2006/relationships/image" Target="media/image171.wmf"/><Relationship Id="rId371" Type="http://schemas.openxmlformats.org/officeDocument/2006/relationships/image" Target="media/image183.emf"/><Relationship Id="rId9" Type="http://schemas.openxmlformats.org/officeDocument/2006/relationships/hyperlink" Target="mailto:wenzg@tsinghua.edu.cn" TargetMode="External"/><Relationship Id="rId210" Type="http://schemas.openxmlformats.org/officeDocument/2006/relationships/image" Target="media/image101.wmf"/><Relationship Id="rId392" Type="http://schemas.openxmlformats.org/officeDocument/2006/relationships/oleObject" Target="embeddings/oleObject187.bin"/><Relationship Id="rId26" Type="http://schemas.openxmlformats.org/officeDocument/2006/relationships/image" Target="media/image9.wmf"/><Relationship Id="rId231" Type="http://schemas.openxmlformats.org/officeDocument/2006/relationships/oleObject" Target="embeddings/oleObject109.bin"/><Relationship Id="rId252" Type="http://schemas.openxmlformats.org/officeDocument/2006/relationships/image" Target="media/image122.wmf"/><Relationship Id="rId273" Type="http://schemas.openxmlformats.org/officeDocument/2006/relationships/oleObject" Target="embeddings/oleObject130.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8.bin"/><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340" Type="http://schemas.openxmlformats.org/officeDocument/2006/relationships/image" Target="media/image166.wmf"/><Relationship Id="rId361" Type="http://schemas.openxmlformats.org/officeDocument/2006/relationships/oleObject" Target="embeddings/oleObject174.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9.emf"/><Relationship Id="rId16" Type="http://schemas.openxmlformats.org/officeDocument/2006/relationships/image" Target="media/image4.wmf"/><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oleObject" Target="embeddings/oleObject125.bin"/><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image" Target="media/image41.wmf"/><Relationship Id="rId165" Type="http://schemas.openxmlformats.org/officeDocument/2006/relationships/oleObject" Target="embeddings/oleObject76.bin"/><Relationship Id="rId186" Type="http://schemas.openxmlformats.org/officeDocument/2006/relationships/image" Target="media/image89.wmf"/><Relationship Id="rId351" Type="http://schemas.openxmlformats.org/officeDocument/2006/relationships/oleObject" Target="embeddings/oleObject169.bin"/><Relationship Id="rId372" Type="http://schemas.openxmlformats.org/officeDocument/2006/relationships/image" Target="media/image184.wmf"/><Relationship Id="rId393" Type="http://schemas.openxmlformats.org/officeDocument/2006/relationships/image" Target="media/image195.wmf"/><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20.bin"/><Relationship Id="rId274" Type="http://schemas.openxmlformats.org/officeDocument/2006/relationships/image" Target="media/image133.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image" Target="media/image36.wmf"/><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oleObject" Target="embeddings/oleObject164.bin"/><Relationship Id="rId362" Type="http://schemas.openxmlformats.org/officeDocument/2006/relationships/image" Target="media/image177.emf"/><Relationship Id="rId383" Type="http://schemas.openxmlformats.org/officeDocument/2006/relationships/image" Target="media/image190.wmf"/><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image" Target="media/image128.wmf"/><Relationship Id="rId285" Type="http://schemas.openxmlformats.org/officeDocument/2006/relationships/oleObject" Target="embeddings/oleObject136.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image" Target="media/image31.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9.w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2.wmf"/><Relationship Id="rId373" Type="http://schemas.openxmlformats.org/officeDocument/2006/relationships/oleObject" Target="embeddings/oleObject178.bin"/><Relationship Id="rId394" Type="http://schemas.openxmlformats.org/officeDocument/2006/relationships/oleObject" Target="embeddings/oleObject188.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image" Target="media/image123.wmf"/><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 Id="rId275" Type="http://schemas.openxmlformats.org/officeDocument/2006/relationships/oleObject" Target="embeddings/oleObject131.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image" Target="media/image26.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oleObject" Target="embeddings/oleObject154.bin"/><Relationship Id="rId342" Type="http://schemas.openxmlformats.org/officeDocument/2006/relationships/image" Target="media/image167.wmf"/><Relationship Id="rId363" Type="http://schemas.openxmlformats.org/officeDocument/2006/relationships/image" Target="media/image178.wmf"/><Relationship Id="rId384" Type="http://schemas.openxmlformats.org/officeDocument/2006/relationships/oleObject" Target="embeddings/oleObject183.bin"/><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wmf"/><Relationship Id="rId18" Type="http://schemas.openxmlformats.org/officeDocument/2006/relationships/image" Target="media/image5.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9.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6.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311" Type="http://schemas.openxmlformats.org/officeDocument/2006/relationships/oleObject" Target="embeddings/oleObject149.bin"/><Relationship Id="rId332" Type="http://schemas.openxmlformats.org/officeDocument/2006/relationships/image" Target="media/image162.wmf"/><Relationship Id="rId353" Type="http://schemas.openxmlformats.org/officeDocument/2006/relationships/oleObject" Target="embeddings/oleObject170.bin"/><Relationship Id="rId374" Type="http://schemas.openxmlformats.org/officeDocument/2006/relationships/image" Target="media/image185.wmf"/><Relationship Id="rId395" Type="http://schemas.openxmlformats.org/officeDocument/2006/relationships/image" Target="media/image196.emf"/><Relationship Id="rId71" Type="http://schemas.openxmlformats.org/officeDocument/2006/relationships/oleObject" Target="embeddings/oleObject29.bin"/><Relationship Id="rId92" Type="http://schemas.openxmlformats.org/officeDocument/2006/relationships/image" Target="media/image42.wmf"/><Relationship Id="rId213" Type="http://schemas.openxmlformats.org/officeDocument/2006/relationships/oleObject" Target="embeddings/oleObject100.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4.wmf"/><Relationship Id="rId297" Type="http://schemas.openxmlformats.org/officeDocument/2006/relationships/oleObject" Target="embeddings/oleObject142.bin"/><Relationship Id="rId40" Type="http://schemas.openxmlformats.org/officeDocument/2006/relationships/image" Target="media/image16.wmf"/><Relationship Id="rId115" Type="http://schemas.openxmlformats.org/officeDocument/2006/relationships/oleObject" Target="embeddings/oleObject51.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oleObject" Target="embeddings/oleObject144.bin"/><Relationship Id="rId322" Type="http://schemas.openxmlformats.org/officeDocument/2006/relationships/image" Target="media/image157.wmf"/><Relationship Id="rId343" Type="http://schemas.openxmlformats.org/officeDocument/2006/relationships/oleObject" Target="embeddings/oleObject165.bin"/><Relationship Id="rId364" Type="http://schemas.openxmlformats.org/officeDocument/2006/relationships/oleObject" Target="embeddings/oleObject175.bin"/><Relationship Id="rId61" Type="http://schemas.openxmlformats.org/officeDocument/2006/relationships/oleObject" Target="embeddings/oleObject24.bin"/><Relationship Id="rId82" Type="http://schemas.openxmlformats.org/officeDocument/2006/relationships/image" Target="media/image37.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1.wmf"/><Relationship Id="rId19" Type="http://schemas.openxmlformats.org/officeDocument/2006/relationships/oleObject" Target="embeddings/oleObject3.bin"/><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image" Target="media/image129.wmf"/><Relationship Id="rId287" Type="http://schemas.openxmlformats.org/officeDocument/2006/relationships/oleObject" Target="embeddings/oleObject137.bin"/><Relationship Id="rId30" Type="http://schemas.openxmlformats.org/officeDocument/2006/relationships/image" Target="media/image11.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60.bin"/><Relationship Id="rId354" Type="http://schemas.openxmlformats.org/officeDocument/2006/relationships/image" Target="media/image173.wmf"/><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79.bin"/><Relationship Id="rId396" Type="http://schemas.openxmlformats.org/officeDocument/2006/relationships/image" Target="media/image197.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1.bin"/><Relationship Id="rId256" Type="http://schemas.openxmlformats.org/officeDocument/2006/relationships/image" Target="media/image124.wmf"/><Relationship Id="rId277" Type="http://schemas.openxmlformats.org/officeDocument/2006/relationships/oleObject" Target="embeddings/oleObject132.bin"/><Relationship Id="rId298" Type="http://schemas.openxmlformats.org/officeDocument/2006/relationships/image" Target="media/image145.wmf"/><Relationship Id="rId400" Type="http://schemas.openxmlformats.org/officeDocument/2006/relationships/image" Target="media/image200.emf"/><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5.bin"/><Relationship Id="rId344" Type="http://schemas.openxmlformats.org/officeDocument/2006/relationships/image" Target="media/image168.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image" Target="media/image179.emf"/><Relationship Id="rId386" Type="http://schemas.openxmlformats.org/officeDocument/2006/relationships/oleObject" Target="embeddings/oleObject184.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image" Target="media/image119.wmf"/><Relationship Id="rId267" Type="http://schemas.openxmlformats.org/officeDocument/2006/relationships/oleObject" Target="embeddings/oleObject127.bin"/><Relationship Id="rId288" Type="http://schemas.openxmlformats.org/officeDocument/2006/relationships/image" Target="media/image140.wmf"/><Relationship Id="rId106" Type="http://schemas.openxmlformats.org/officeDocument/2006/relationships/image" Target="media/image49.wmf"/><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hyperlink" Target="mailto:dbunn@london.edu"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78.bin"/><Relationship Id="rId334" Type="http://schemas.openxmlformats.org/officeDocument/2006/relationships/image" Target="media/image163.wmf"/><Relationship Id="rId355" Type="http://schemas.openxmlformats.org/officeDocument/2006/relationships/oleObject" Target="embeddings/oleObject171.bin"/><Relationship Id="rId376" Type="http://schemas.openxmlformats.org/officeDocument/2006/relationships/image" Target="media/image186.wmf"/><Relationship Id="rId397" Type="http://schemas.openxmlformats.org/officeDocument/2006/relationships/oleObject" Target="embeddings/oleObject18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22.bin"/><Relationship Id="rId278" Type="http://schemas.openxmlformats.org/officeDocument/2006/relationships/image" Target="media/image135.wmf"/><Relationship Id="rId401" Type="http://schemas.openxmlformats.org/officeDocument/2006/relationships/image" Target="media/image201.emf"/><Relationship Id="rId303" Type="http://schemas.openxmlformats.org/officeDocument/2006/relationships/oleObject" Target="embeddings/oleObject145.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6.bin"/><Relationship Id="rId387" Type="http://schemas.openxmlformats.org/officeDocument/2006/relationships/image" Target="media/image192.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107" Type="http://schemas.openxmlformats.org/officeDocument/2006/relationships/oleObject" Target="embeddings/oleObject47.bin"/><Relationship Id="rId289" Type="http://schemas.openxmlformats.org/officeDocument/2006/relationships/oleObject" Target="embeddings/oleObject13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485AD-3157-4E53-8AD4-1181C4B2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38</Pages>
  <Words>19381</Words>
  <Characters>110478</Characters>
  <Application>Microsoft Office Word</Application>
  <DocSecurity>0</DocSecurity>
  <Lines>920</Lines>
  <Paragraphs>259</Paragraphs>
  <ScaleCrop>false</ScaleCrop>
  <Company/>
  <LinksUpToDate>false</LinksUpToDate>
  <CharactersWithSpaces>129600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 Yan yan</dc:creator>
  <cp:keywords/>
  <dc:description/>
  <cp:lastModifiedBy>Avtar Natt</cp:lastModifiedBy>
  <cp:revision>2</cp:revision>
  <dcterms:created xsi:type="dcterms:W3CDTF">2022-02-09T09:51:00Z</dcterms:created>
  <dcterms:modified xsi:type="dcterms:W3CDTF">2022-02-09T09:51:00Z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id="afR1Y41L"/&gt;&lt;style id="http://www.zotero.org/styles/energy" hasBibliography="1" bibliographyStyleHasBeenSet="1"/&gt;&lt;prefs&gt;&lt;pref name="fieldType" value="Field"/&gt;&lt;pref name="delayCitationUpdates" va</vt:lpwstr>
  </property>
  <property fmtid="{D5CDD505-2E9C-101B-9397-08002B2CF9AE}" pid="3" name="ZOTERO_PREF_2">
    <vt:lpwstr>lue="true"/&gt;&lt;pref name="dontAskDelayCitationUpdates" value="true"/&gt;&lt;/prefs&gt;&lt;/data&gt;</vt:lpwstr>
  </property>
  <property fmtid="{D5CDD505-2E9C-101B-9397-08002B2CF9AE}" pid="4" name="MTWinEqns">
    <vt:bool>true</vt:bool>
  </property>
</Properties>
</file>