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3A67" w14:textId="1EF96898" w:rsidR="00B729C3" w:rsidRPr="00D338B6" w:rsidRDefault="00B729C3" w:rsidP="00407E28">
      <w:pPr>
        <w:widowControl w:val="0"/>
        <w:rPr>
          <w:rFonts w:ascii="Times New Roman" w:hAnsi="Times New Roman" w:cs="Times New Roman"/>
          <w:b/>
          <w:bCs/>
          <w:sz w:val="24"/>
          <w:szCs w:val="24"/>
        </w:rPr>
      </w:pPr>
      <w:r w:rsidRPr="00D338B6">
        <w:rPr>
          <w:rFonts w:ascii="Times New Roman" w:hAnsi="Times New Roman" w:cs="Times New Roman"/>
          <w:b/>
          <w:bCs/>
          <w:sz w:val="24"/>
          <w:szCs w:val="24"/>
        </w:rPr>
        <w:t xml:space="preserve">Corporate Social </w:t>
      </w:r>
      <w:proofErr w:type="spellStart"/>
      <w:r w:rsidRPr="00D338B6">
        <w:rPr>
          <w:rFonts w:ascii="Times New Roman" w:hAnsi="Times New Roman" w:cs="Times New Roman"/>
          <w:b/>
          <w:bCs/>
          <w:sz w:val="24"/>
          <w:szCs w:val="24"/>
        </w:rPr>
        <w:t>Counterpositioning</w:t>
      </w:r>
      <w:proofErr w:type="spellEnd"/>
      <w:r w:rsidRPr="00D338B6">
        <w:rPr>
          <w:rFonts w:ascii="Times New Roman" w:hAnsi="Times New Roman" w:cs="Times New Roman"/>
          <w:b/>
          <w:bCs/>
          <w:sz w:val="24"/>
          <w:szCs w:val="24"/>
        </w:rPr>
        <w:t xml:space="preserve">: </w:t>
      </w:r>
      <w:r w:rsidR="00407E28">
        <w:rPr>
          <w:rFonts w:ascii="Times New Roman" w:hAnsi="Times New Roman" w:cs="Times New Roman"/>
          <w:b/>
          <w:bCs/>
          <w:sz w:val="24"/>
          <w:szCs w:val="24"/>
        </w:rPr>
        <w:t xml:space="preserve"> </w:t>
      </w:r>
      <w:r w:rsidRPr="00D338B6">
        <w:rPr>
          <w:rFonts w:ascii="Times New Roman" w:hAnsi="Times New Roman" w:cs="Times New Roman"/>
          <w:b/>
          <w:bCs/>
          <w:sz w:val="24"/>
          <w:szCs w:val="24"/>
        </w:rPr>
        <w:t>How Attributes of Social Issues Influence Competitive Response</w:t>
      </w:r>
    </w:p>
    <w:p w14:paraId="51ADF5E9" w14:textId="4975E8F1" w:rsidR="00B729C3" w:rsidRDefault="00B729C3" w:rsidP="00407E28">
      <w:pPr>
        <w:rPr>
          <w:rFonts w:ascii="Times New Roman" w:hAnsi="Times New Roman" w:cs="Times New Roman"/>
          <w:b/>
          <w:bCs/>
        </w:rPr>
      </w:pPr>
      <w:proofErr w:type="spellStart"/>
      <w:r>
        <w:rPr>
          <w:rFonts w:ascii="Times New Roman" w:hAnsi="Times New Roman" w:cs="Times New Roman"/>
          <w:b/>
          <w:bCs/>
        </w:rPr>
        <w:t>Aharon</w:t>
      </w:r>
      <w:proofErr w:type="spellEnd"/>
      <w:r>
        <w:rPr>
          <w:rFonts w:ascii="Times New Roman" w:hAnsi="Times New Roman" w:cs="Times New Roman"/>
          <w:b/>
          <w:bCs/>
        </w:rPr>
        <w:t xml:space="preserve"> Cohen-</w:t>
      </w:r>
      <w:proofErr w:type="spellStart"/>
      <w:r>
        <w:rPr>
          <w:rFonts w:ascii="Times New Roman" w:hAnsi="Times New Roman" w:cs="Times New Roman"/>
          <w:b/>
          <w:bCs/>
        </w:rPr>
        <w:t>Mohliver</w:t>
      </w:r>
      <w:proofErr w:type="spellEnd"/>
      <w:r w:rsidR="00407E28">
        <w:rPr>
          <w:rFonts w:ascii="Times New Roman" w:hAnsi="Times New Roman" w:cs="Times New Roman"/>
          <w:b/>
          <w:bCs/>
        </w:rPr>
        <w:t xml:space="preserve">; </w:t>
      </w:r>
      <w:proofErr w:type="spellStart"/>
      <w:r>
        <w:rPr>
          <w:rFonts w:ascii="Times New Roman" w:hAnsi="Times New Roman" w:cs="Times New Roman"/>
          <w:b/>
          <w:bCs/>
        </w:rPr>
        <w:t>Donal</w:t>
      </w:r>
      <w:proofErr w:type="spellEnd"/>
      <w:r>
        <w:rPr>
          <w:rFonts w:ascii="Times New Roman" w:hAnsi="Times New Roman" w:cs="Times New Roman"/>
          <w:b/>
          <w:bCs/>
        </w:rPr>
        <w:t xml:space="preserve"> Crilly</w:t>
      </w:r>
      <w:r w:rsidR="00407E28">
        <w:rPr>
          <w:rFonts w:ascii="Times New Roman" w:hAnsi="Times New Roman" w:cs="Times New Roman"/>
          <w:b/>
          <w:bCs/>
        </w:rPr>
        <w:t xml:space="preserve">; </w:t>
      </w:r>
      <w:proofErr w:type="spellStart"/>
      <w:r>
        <w:rPr>
          <w:rFonts w:ascii="Times New Roman" w:hAnsi="Times New Roman" w:cs="Times New Roman"/>
          <w:b/>
          <w:bCs/>
        </w:rPr>
        <w:t>Aseem</w:t>
      </w:r>
      <w:proofErr w:type="spellEnd"/>
      <w:r>
        <w:rPr>
          <w:rFonts w:ascii="Times New Roman" w:hAnsi="Times New Roman" w:cs="Times New Roman"/>
          <w:b/>
          <w:bCs/>
        </w:rPr>
        <w:t xml:space="preserve"> Kaul</w:t>
      </w:r>
    </w:p>
    <w:p w14:paraId="71F23799" w14:textId="77777777" w:rsidR="00407E28" w:rsidRDefault="00407E28" w:rsidP="00407E28">
      <w:pPr>
        <w:widowControl w:val="0"/>
        <w:jc w:val="center"/>
        <w:rPr>
          <w:rFonts w:ascii="Times New Roman" w:hAnsi="Times New Roman" w:cs="Times New Roman"/>
          <w:b/>
          <w:bCs/>
          <w:sz w:val="32"/>
          <w:szCs w:val="32"/>
          <w:lang w:val="en-GB"/>
        </w:rPr>
      </w:pPr>
    </w:p>
    <w:p w14:paraId="6D4A2035" w14:textId="744BCE42" w:rsidR="00B729C3" w:rsidRPr="00407E28" w:rsidRDefault="00407E28" w:rsidP="00407E28">
      <w:pPr>
        <w:widowControl w:val="0"/>
        <w:jc w:val="center"/>
        <w:rPr>
          <w:rFonts w:ascii="Times New Roman" w:hAnsi="Times New Roman" w:cs="Times New Roman"/>
          <w:b/>
          <w:bCs/>
          <w:sz w:val="32"/>
          <w:szCs w:val="32"/>
          <w:lang w:val="en-GB"/>
        </w:rPr>
      </w:pPr>
      <w:r w:rsidRPr="00407E28">
        <w:rPr>
          <w:rFonts w:ascii="Times New Roman" w:hAnsi="Times New Roman" w:cs="Times New Roman"/>
          <w:b/>
          <w:bCs/>
          <w:sz w:val="32"/>
          <w:szCs w:val="32"/>
          <w:lang w:val="en-GB"/>
        </w:rPr>
        <w:t>ONLINE APPENDIX A: FORMAL MODEL</w:t>
      </w:r>
    </w:p>
    <w:p w14:paraId="72597507" w14:textId="77777777" w:rsidR="00B729C3" w:rsidRDefault="00B729C3" w:rsidP="00B729C3">
      <w:pPr>
        <w:widowControl w:val="0"/>
        <w:spacing w:after="0"/>
        <w:rPr>
          <w:rFonts w:ascii="Times New Roman" w:hAnsi="Times New Roman" w:cs="Times New Roman"/>
          <w:sz w:val="24"/>
          <w:szCs w:val="24"/>
        </w:rPr>
      </w:pPr>
      <w:r w:rsidRPr="000B0B96">
        <w:rPr>
          <w:rFonts w:ascii="Times New Roman" w:hAnsi="Times New Roman" w:cs="Times New Roman"/>
          <w:sz w:val="24"/>
          <w:szCs w:val="24"/>
        </w:rPr>
        <w:t>In what follows, we develop a formal mathematical model to explore how the equilibrium investments of firms are impacted as we vary the salience and agreement of the issue they are seeking to address.</w:t>
      </w:r>
    </w:p>
    <w:p w14:paraId="6CEB9550" w14:textId="77777777" w:rsidR="00B729C3" w:rsidRPr="000B0B96" w:rsidRDefault="00B729C3" w:rsidP="00B729C3">
      <w:pPr>
        <w:widowControl w:val="0"/>
        <w:spacing w:after="0"/>
        <w:rPr>
          <w:rFonts w:ascii="Times New Roman" w:hAnsi="Times New Roman" w:cs="Times New Roman"/>
          <w:bCs/>
          <w:sz w:val="24"/>
          <w:szCs w:val="24"/>
        </w:rPr>
      </w:pPr>
    </w:p>
    <w:p w14:paraId="24CBFD00" w14:textId="77777777" w:rsidR="00B729C3" w:rsidRPr="000B0B96" w:rsidRDefault="00B729C3" w:rsidP="00B729C3">
      <w:pPr>
        <w:widowControl w:val="0"/>
        <w:spacing w:after="0"/>
        <w:rPr>
          <w:rFonts w:ascii="Times New Roman" w:hAnsi="Times New Roman" w:cs="Times New Roman"/>
          <w:i/>
          <w:sz w:val="24"/>
          <w:szCs w:val="24"/>
        </w:rPr>
      </w:pPr>
      <w:r w:rsidRPr="000B0B96">
        <w:rPr>
          <w:rFonts w:ascii="Times New Roman" w:hAnsi="Times New Roman" w:cs="Times New Roman"/>
          <w:i/>
          <w:sz w:val="24"/>
          <w:szCs w:val="24"/>
        </w:rPr>
        <w:t>Consumer market competition</w:t>
      </w:r>
    </w:p>
    <w:p w14:paraId="40B5A1DF" w14:textId="77777777" w:rsidR="00B729C3" w:rsidRPr="000B0B96" w:rsidRDefault="00B729C3" w:rsidP="00B729C3">
      <w:pPr>
        <w:widowControl w:val="0"/>
        <w:spacing w:after="0"/>
        <w:ind w:firstLine="720"/>
        <w:rPr>
          <w:rFonts w:ascii="Times New Roman" w:hAnsi="Times New Roman" w:cs="Times New Roman"/>
          <w:sz w:val="24"/>
          <w:szCs w:val="24"/>
        </w:rPr>
      </w:pPr>
      <w:r w:rsidRPr="000B0B96">
        <w:rPr>
          <w:rFonts w:ascii="Times New Roman" w:hAnsi="Times New Roman" w:cs="Times New Roman"/>
          <w:sz w:val="24"/>
          <w:szCs w:val="24"/>
        </w:rPr>
        <w:t>To keep our model tractable, we focus on a single stakeholder group—consumers—and on a single market—the market for firms’ products—as the arena of inter-firm competition. Our focus on a single stakeholder group is consistent with the development of formal theory in this area (</w:t>
      </w:r>
      <w:proofErr w:type="spellStart"/>
      <w:r w:rsidRPr="000B0B96">
        <w:rPr>
          <w:rFonts w:ascii="Times New Roman" w:hAnsi="Times New Roman" w:cs="Times New Roman"/>
          <w:sz w:val="24"/>
          <w:szCs w:val="24"/>
        </w:rPr>
        <w:t>Heyes</w:t>
      </w:r>
      <w:proofErr w:type="spellEnd"/>
      <w:r w:rsidRPr="000B0B96">
        <w:rPr>
          <w:rFonts w:ascii="Times New Roman" w:hAnsi="Times New Roman" w:cs="Times New Roman"/>
          <w:sz w:val="24"/>
          <w:szCs w:val="24"/>
        </w:rPr>
        <w:t xml:space="preserve"> &amp; Martin, 2015; Morgan &amp; </w:t>
      </w:r>
      <w:proofErr w:type="spellStart"/>
      <w:r w:rsidRPr="000B0B96">
        <w:rPr>
          <w:rFonts w:ascii="Times New Roman" w:hAnsi="Times New Roman" w:cs="Times New Roman"/>
          <w:sz w:val="24"/>
          <w:szCs w:val="24"/>
        </w:rPr>
        <w:t>Tumlinson</w:t>
      </w:r>
      <w:proofErr w:type="spellEnd"/>
      <w:r w:rsidRPr="000B0B96">
        <w:rPr>
          <w:rFonts w:ascii="Times New Roman" w:hAnsi="Times New Roman" w:cs="Times New Roman"/>
          <w:sz w:val="24"/>
          <w:szCs w:val="24"/>
        </w:rPr>
        <w:t>, 2019), as is our focus on consumers as the focal stakeholder group (</w:t>
      </w:r>
      <w:proofErr w:type="spellStart"/>
      <w:r w:rsidRPr="000B0B96">
        <w:rPr>
          <w:rFonts w:ascii="Times New Roman" w:hAnsi="Times New Roman" w:cs="Times New Roman"/>
          <w:sz w:val="24"/>
          <w:szCs w:val="24"/>
        </w:rPr>
        <w:t>Fosfuri</w:t>
      </w:r>
      <w:proofErr w:type="spellEnd"/>
      <w:r w:rsidRPr="000B0B96">
        <w:rPr>
          <w:rFonts w:ascii="Times New Roman" w:hAnsi="Times New Roman" w:cs="Times New Roman"/>
          <w:sz w:val="24"/>
          <w:szCs w:val="24"/>
        </w:rPr>
        <w:t xml:space="preserve"> et al., 201</w:t>
      </w:r>
      <w:r>
        <w:rPr>
          <w:rFonts w:ascii="Times New Roman" w:hAnsi="Times New Roman" w:cs="Times New Roman"/>
          <w:sz w:val="24"/>
          <w:szCs w:val="24"/>
        </w:rPr>
        <w:t>5</w:t>
      </w:r>
      <w:r w:rsidRPr="000B0B96">
        <w:rPr>
          <w:rFonts w:ascii="Times New Roman" w:hAnsi="Times New Roman" w:cs="Times New Roman"/>
          <w:sz w:val="24"/>
          <w:szCs w:val="24"/>
        </w:rPr>
        <w:t>). We believe the general insights from our model may be extrapolated to other stakeholder groups—employees, regulators, investors—that firms may seek to please through CSR efforts (</w:t>
      </w:r>
      <w:proofErr w:type="spellStart"/>
      <w:r w:rsidRPr="000B0B96">
        <w:rPr>
          <w:rFonts w:ascii="Times New Roman" w:hAnsi="Times New Roman" w:cs="Times New Roman"/>
          <w:sz w:val="24"/>
          <w:szCs w:val="24"/>
        </w:rPr>
        <w:t>Dorobantu</w:t>
      </w:r>
      <w:proofErr w:type="spellEnd"/>
      <w:r w:rsidRPr="000B0B96">
        <w:rPr>
          <w:rFonts w:ascii="Times New Roman" w:hAnsi="Times New Roman" w:cs="Times New Roman"/>
          <w:sz w:val="24"/>
          <w:szCs w:val="24"/>
        </w:rPr>
        <w:t xml:space="preserve"> et al., 2017, Luo &amp; Kaul, 2019). </w:t>
      </w:r>
    </w:p>
    <w:p w14:paraId="130FBCAF" w14:textId="77777777" w:rsidR="00B729C3" w:rsidRPr="000B0B96" w:rsidRDefault="00B729C3" w:rsidP="00B729C3">
      <w:pPr>
        <w:widowControl w:val="0"/>
        <w:spacing w:after="0"/>
        <w:ind w:firstLine="720"/>
        <w:rPr>
          <w:rFonts w:ascii="Times New Roman" w:hAnsi="Times New Roman" w:cs="Times New Roman"/>
          <w:sz w:val="24"/>
          <w:szCs w:val="24"/>
        </w:rPr>
      </w:pPr>
      <w:r w:rsidRPr="000B0B96">
        <w:rPr>
          <w:rFonts w:ascii="Times New Roman" w:hAnsi="Times New Roman" w:cs="Times New Roman"/>
          <w:sz w:val="24"/>
          <w:szCs w:val="24"/>
        </w:rPr>
        <w:t xml:space="preserve">We model consumer market competition as a differentiated duopoly (Singh &amp; Vives, 1984; </w:t>
      </w:r>
      <w:proofErr w:type="spellStart"/>
      <w:r w:rsidRPr="000B0B96">
        <w:rPr>
          <w:rFonts w:ascii="Times New Roman" w:hAnsi="Times New Roman" w:cs="Times New Roman"/>
          <w:sz w:val="24"/>
          <w:szCs w:val="24"/>
        </w:rPr>
        <w:t>Zanchettin</w:t>
      </w:r>
      <w:proofErr w:type="spellEnd"/>
      <w:r w:rsidRPr="000B0B96">
        <w:rPr>
          <w:rFonts w:ascii="Times New Roman" w:hAnsi="Times New Roman" w:cs="Times New Roman"/>
          <w:sz w:val="24"/>
          <w:szCs w:val="24"/>
        </w:rPr>
        <w:t xml:space="preserve">, 2006). As discussed, we choose this model because it has been used in prior nonmarket strategy research (Baron, 2001, </w:t>
      </w:r>
      <w:proofErr w:type="spellStart"/>
      <w:r w:rsidRPr="000B0B96">
        <w:rPr>
          <w:rFonts w:ascii="Times New Roman" w:hAnsi="Times New Roman" w:cs="Times New Roman"/>
          <w:sz w:val="24"/>
          <w:szCs w:val="24"/>
          <w:lang w:val="en-GB"/>
        </w:rPr>
        <w:t>Melloni</w:t>
      </w:r>
      <w:proofErr w:type="spellEnd"/>
      <w:r w:rsidRPr="000B0B96">
        <w:rPr>
          <w:rFonts w:ascii="Times New Roman" w:hAnsi="Times New Roman" w:cs="Times New Roman"/>
          <w:sz w:val="24"/>
          <w:szCs w:val="24"/>
          <w:lang w:val="en-GB"/>
        </w:rPr>
        <w:t xml:space="preserve"> et al., 2019</w:t>
      </w:r>
      <w:r w:rsidRPr="000B0B96">
        <w:rPr>
          <w:rFonts w:ascii="Times New Roman" w:hAnsi="Times New Roman" w:cs="Times New Roman"/>
          <w:sz w:val="24"/>
          <w:szCs w:val="24"/>
        </w:rPr>
        <w:t xml:space="preserve">, Kaul &amp; Luo, 2018). Consider two profit-maximizing firms, </w:t>
      </w:r>
      <m:oMath>
        <m:r>
          <w:rPr>
            <w:rFonts w:ascii="Cambria Math" w:hAnsi="Cambria Math" w:cs="Times New Roman"/>
            <w:sz w:val="24"/>
            <w:szCs w:val="24"/>
          </w:rPr>
          <m:t>A</m:t>
        </m:r>
      </m:oMath>
      <w:r w:rsidRPr="000B0B96">
        <w:rPr>
          <w:rFonts w:ascii="Times New Roman" w:hAnsi="Times New Roman" w:cs="Times New Roman"/>
          <w:sz w:val="24"/>
          <w:szCs w:val="24"/>
        </w:rPr>
        <w:t xml:space="preserve"> and </w:t>
      </w:r>
      <m:oMath>
        <m:r>
          <w:rPr>
            <w:rFonts w:ascii="Cambria Math" w:hAnsi="Cambria Math" w:cs="Times New Roman"/>
            <w:sz w:val="24"/>
            <w:szCs w:val="24"/>
          </w:rPr>
          <m:t>B</m:t>
        </m:r>
      </m:oMath>
      <w:r w:rsidRPr="000B0B96">
        <w:rPr>
          <w:rFonts w:ascii="Times New Roman" w:hAnsi="Times New Roman" w:cs="Times New Roman"/>
          <w:sz w:val="24"/>
          <w:szCs w:val="24"/>
        </w:rPr>
        <w:t xml:space="preserve">, competing in a consumer market. </w:t>
      </w:r>
    </w:p>
    <w:p w14:paraId="5DC642CA" w14:textId="77777777" w:rsidR="00B729C3" w:rsidRPr="000B0B96" w:rsidRDefault="00B729C3" w:rsidP="00B729C3">
      <w:pPr>
        <w:widowControl w:val="0"/>
        <w:spacing w:after="0"/>
        <w:rPr>
          <w:rFonts w:ascii="Times New Roman" w:hAnsi="Times New Roman" w:cs="Times New Roman"/>
          <w:sz w:val="24"/>
          <w:szCs w:val="24"/>
        </w:rPr>
      </w:pPr>
      <w:r w:rsidRPr="000B0B96">
        <w:rPr>
          <w:rFonts w:ascii="Times New Roman" w:hAnsi="Times New Roman" w:cs="Times New Roman"/>
          <w:sz w:val="24"/>
          <w:szCs w:val="24"/>
        </w:rPr>
        <w:t>The (exogenously determined) utility function of the representative consumer is:</w:t>
      </w:r>
    </w:p>
    <w:p w14:paraId="19FD2896" w14:textId="77777777" w:rsidR="00B729C3" w:rsidRPr="000B0B96" w:rsidRDefault="00B729C3" w:rsidP="00B729C3">
      <w:pPr>
        <w:widowControl w:val="0"/>
        <w:spacing w:after="0"/>
        <w:rPr>
          <w:rFonts w:ascii="Times New Roman" w:hAnsi="Times New Roman" w:cs="Times New Roman"/>
          <w:sz w:val="24"/>
          <w:szCs w:val="24"/>
        </w:rPr>
      </w:pPr>
      <m:oMathPara>
        <m:oMath>
          <m:r>
            <w:rPr>
              <w:rFonts w:ascii="Cambria Math" w:hAnsi="Cambria Math" w:cs="Times New Roman"/>
              <w:sz w:val="24"/>
              <w:szCs w:val="24"/>
            </w:rPr>
            <m:t>U=α</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A</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e>
                <m:sup>
                  <m:r>
                    <w:rPr>
                      <w:rFonts w:ascii="Cambria Math" w:hAnsi="Cambria Math" w:cs="Times New Roman"/>
                      <w:sz w:val="24"/>
                      <w:szCs w:val="24"/>
                    </w:rPr>
                    <m:t>2</m:t>
                  </m:r>
                </m:sup>
              </m:sSup>
              <m:r>
                <w:rPr>
                  <w:rFonts w:ascii="Cambria Math" w:hAnsi="Cambria Math" w:cs="Times New Roman"/>
                  <w:sz w:val="24"/>
                  <w:szCs w:val="24"/>
                </w:rPr>
                <m:t>+2γ</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A</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e>
          </m:d>
          <m:r>
            <w:rPr>
              <w:rFonts w:ascii="Cambria Math" w:hAnsi="Cambria Math" w:cs="Times New Roman"/>
              <w:sz w:val="24"/>
              <w:szCs w:val="24"/>
            </w:rPr>
            <m:t>+m</m:t>
          </m:r>
        </m:oMath>
      </m:oMathPara>
    </w:p>
    <w:p w14:paraId="200AB6DF" w14:textId="77777777" w:rsidR="00B729C3" w:rsidRPr="000B0B96" w:rsidRDefault="00B729C3" w:rsidP="00B729C3">
      <w:pPr>
        <w:widowControl w:val="0"/>
        <w:spacing w:after="0"/>
        <w:rPr>
          <w:rFonts w:ascii="Times New Roman" w:hAnsi="Times New Roman" w:cs="Times New Roman"/>
          <w:sz w:val="24"/>
          <w:szCs w:val="24"/>
        </w:rPr>
      </w:pPr>
      <w:r w:rsidRPr="000B0B96">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A</m:t>
            </m:r>
          </m:sub>
        </m:sSub>
      </m:oMath>
      <w:r w:rsidRPr="000B0B9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oMath>
      <w:r w:rsidRPr="000B0B96">
        <w:rPr>
          <w:rFonts w:ascii="Times New Roman" w:hAnsi="Times New Roman" w:cs="Times New Roman"/>
          <w:sz w:val="24"/>
          <w:szCs w:val="24"/>
        </w:rPr>
        <w:t xml:space="preserve"> are the quantities sold by firm </w:t>
      </w:r>
      <m:oMath>
        <m:r>
          <w:rPr>
            <w:rFonts w:ascii="Cambria Math" w:hAnsi="Cambria Math" w:cs="Times New Roman"/>
            <w:sz w:val="24"/>
            <w:szCs w:val="24"/>
          </w:rPr>
          <m:t>A</m:t>
        </m:r>
      </m:oMath>
      <w:r w:rsidRPr="000B0B96">
        <w:rPr>
          <w:rFonts w:ascii="Times New Roman" w:hAnsi="Times New Roman" w:cs="Times New Roman"/>
          <w:sz w:val="24"/>
          <w:szCs w:val="24"/>
        </w:rPr>
        <w:t xml:space="preserve"> and firm </w:t>
      </w:r>
      <m:oMath>
        <m:r>
          <w:rPr>
            <w:rFonts w:ascii="Cambria Math" w:hAnsi="Cambria Math" w:cs="Times New Roman"/>
            <w:sz w:val="24"/>
            <w:szCs w:val="24"/>
          </w:rPr>
          <m:t>B</m:t>
        </m:r>
      </m:oMath>
      <w:r w:rsidRPr="000B0B96">
        <w:rPr>
          <w:rFonts w:ascii="Times New Roman" w:hAnsi="Times New Roman" w:cs="Times New Roman"/>
          <w:sz w:val="24"/>
          <w:szCs w:val="24"/>
        </w:rPr>
        <w:t xml:space="preserve"> respectively, and </w:t>
      </w:r>
      <m:oMath>
        <m:r>
          <w:rPr>
            <w:rFonts w:ascii="Cambria Math" w:hAnsi="Cambria Math" w:cs="Times New Roman"/>
            <w:sz w:val="24"/>
            <w:szCs w:val="24"/>
          </w:rPr>
          <m:t>m</m:t>
        </m:r>
      </m:oMath>
      <w:r w:rsidRPr="000B0B96">
        <w:rPr>
          <w:rFonts w:ascii="Times New Roman" w:hAnsi="Times New Roman" w:cs="Times New Roman"/>
          <w:sz w:val="24"/>
          <w:szCs w:val="24"/>
        </w:rPr>
        <w:t xml:space="preserve"> is a numeraire good (Kaul &amp; Luo, 2018). The parameter </w:t>
      </w:r>
      <m:oMath>
        <m:r>
          <w:rPr>
            <w:rFonts w:ascii="Cambria Math" w:hAnsi="Cambria Math" w:cs="Times New Roman"/>
            <w:sz w:val="24"/>
            <w:szCs w:val="24"/>
          </w:rPr>
          <m:t>α</m:t>
        </m:r>
      </m:oMath>
      <w:r w:rsidRPr="000B0B96">
        <w:rPr>
          <w:rFonts w:ascii="Times New Roman" w:hAnsi="Times New Roman" w:cs="Times New Roman"/>
          <w:sz w:val="24"/>
          <w:szCs w:val="24"/>
        </w:rPr>
        <w:t xml:space="preserve"> is the intercept of each firm’ inverse demand curve and thus reflects the marginal utility to the average consumer of the first unit of the firm’s good she consumes (</w:t>
      </w:r>
      <w:proofErr w:type="spellStart"/>
      <w:r w:rsidRPr="000B0B96">
        <w:rPr>
          <w:rFonts w:ascii="Times New Roman" w:hAnsi="Times New Roman" w:cs="Times New Roman"/>
          <w:sz w:val="24"/>
          <w:szCs w:val="24"/>
        </w:rPr>
        <w:t>Zanchettin</w:t>
      </w:r>
      <w:proofErr w:type="spellEnd"/>
      <w:r w:rsidRPr="000B0B96">
        <w:rPr>
          <w:rFonts w:ascii="Times New Roman" w:hAnsi="Times New Roman" w:cs="Times New Roman"/>
          <w:sz w:val="24"/>
          <w:szCs w:val="24"/>
        </w:rPr>
        <w:t xml:space="preserve">, 2006; Kaul &amp; Luo, 2018). The parameter </w:t>
      </w:r>
      <m:oMath>
        <m:r>
          <w:rPr>
            <w:rFonts w:ascii="Cambria Math" w:hAnsi="Cambria Math" w:cs="Times New Roman"/>
            <w:sz w:val="24"/>
            <w:szCs w:val="24"/>
          </w:rPr>
          <m:t>γ</m:t>
        </m:r>
      </m:oMath>
      <w:r w:rsidRPr="000B0B96">
        <w:rPr>
          <w:rFonts w:ascii="Times New Roman" w:hAnsi="Times New Roman" w:cs="Times New Roman"/>
          <w:sz w:val="24"/>
          <w:szCs w:val="24"/>
        </w:rPr>
        <w:t xml:space="preserve"> captures the extent to which the offerings of the two firms are seen as substitutes for each other, with </w:t>
      </w:r>
      <m:oMath>
        <m:r>
          <w:rPr>
            <w:rFonts w:ascii="Cambria Math" w:hAnsi="Cambria Math" w:cs="Times New Roman"/>
            <w:sz w:val="24"/>
            <w:szCs w:val="24"/>
          </w:rPr>
          <m:t>0≤γ≤1</m:t>
        </m:r>
      </m:oMath>
      <w:r w:rsidRPr="000B0B96">
        <w:rPr>
          <w:rFonts w:ascii="Times New Roman" w:hAnsi="Times New Roman" w:cs="Times New Roman"/>
          <w:sz w:val="24"/>
          <w:szCs w:val="24"/>
        </w:rPr>
        <w:t xml:space="preserve"> (Zanchettin, 2006). If </w:t>
      </w:r>
      <m:oMath>
        <m:r>
          <w:rPr>
            <w:rFonts w:ascii="Cambria Math" w:hAnsi="Cambria Math" w:cs="Times New Roman"/>
            <w:sz w:val="24"/>
            <w:szCs w:val="24"/>
          </w:rPr>
          <m:t>γ=1</m:t>
        </m:r>
      </m:oMath>
      <w:r w:rsidRPr="000B0B96">
        <w:rPr>
          <w:rFonts w:ascii="Times New Roman" w:hAnsi="Times New Roman" w:cs="Times New Roman"/>
          <w:sz w:val="24"/>
          <w:szCs w:val="24"/>
        </w:rPr>
        <w:t xml:space="preserve">, the two offerings are perfect substitutes; if </w:t>
      </w:r>
      <m:oMath>
        <m:r>
          <w:rPr>
            <w:rFonts w:ascii="Cambria Math" w:hAnsi="Cambria Math" w:cs="Times New Roman"/>
            <w:sz w:val="24"/>
            <w:szCs w:val="24"/>
          </w:rPr>
          <m:t>γ=0</m:t>
        </m:r>
      </m:oMath>
      <w:r w:rsidRPr="000B0B96">
        <w:rPr>
          <w:rFonts w:ascii="Times New Roman" w:hAnsi="Times New Roman" w:cs="Times New Roman"/>
          <w:sz w:val="24"/>
          <w:szCs w:val="24"/>
        </w:rPr>
        <w:t xml:space="preserve">, the two offerings are entirely independent, and each firm is, in effect, an independent monopoly. </w:t>
      </w:r>
    </w:p>
    <w:p w14:paraId="56163B36" w14:textId="77777777" w:rsidR="00B729C3" w:rsidRPr="000B0B96" w:rsidRDefault="00B729C3" w:rsidP="00B729C3">
      <w:pPr>
        <w:widowControl w:val="0"/>
        <w:spacing w:after="0"/>
        <w:ind w:firstLine="720"/>
        <w:rPr>
          <w:rFonts w:ascii="Times New Roman" w:hAnsi="Times New Roman" w:cs="Times New Roman"/>
          <w:i/>
          <w:sz w:val="24"/>
          <w:szCs w:val="24"/>
        </w:rPr>
      </w:pPr>
      <w:r w:rsidRPr="000B0B96">
        <w:rPr>
          <w:rFonts w:ascii="Times New Roman" w:hAnsi="Times New Roman" w:cs="Times New Roman"/>
          <w:sz w:val="24"/>
          <w:szCs w:val="24"/>
        </w:rPr>
        <w:t xml:space="preserve">On the supply side, both firms incur an identical and constant variable cost of </w:t>
      </w:r>
      <m:oMath>
        <m:r>
          <w:rPr>
            <w:rFonts w:ascii="Cambria Math" w:hAnsi="Cambria Math" w:cs="Times New Roman"/>
            <w:sz w:val="24"/>
            <w:szCs w:val="24"/>
          </w:rPr>
          <m:t>c</m:t>
        </m:r>
      </m:oMath>
      <w:r w:rsidRPr="000B0B96">
        <w:rPr>
          <w:rFonts w:ascii="Times New Roman" w:hAnsi="Times New Roman" w:cs="Times New Roman"/>
          <w:sz w:val="24"/>
          <w:szCs w:val="24"/>
        </w:rPr>
        <w:t xml:space="preserve"> with each unit they sell, where </w:t>
      </w:r>
      <m:oMath>
        <m:r>
          <w:rPr>
            <w:rFonts w:ascii="Cambria Math" w:hAnsi="Cambria Math" w:cs="Times New Roman"/>
            <w:sz w:val="24"/>
            <w:szCs w:val="24"/>
          </w:rPr>
          <m:t>α&gt;c</m:t>
        </m:r>
      </m:oMath>
      <w:r w:rsidRPr="000B0B96">
        <w:rPr>
          <w:rFonts w:ascii="Times New Roman" w:hAnsi="Times New Roman" w:cs="Times New Roman"/>
          <w:sz w:val="24"/>
          <w:szCs w:val="24"/>
        </w:rPr>
        <w:t xml:space="preserve">, i.e., firms can make a profit by supplying the market. For simplicity, we assume no fixed costs. Firms are assumed to engage in Cournot competition, i.e., to choose the optimal quantities to supply </w:t>
      </w:r>
      <w:proofErr w:type="gramStart"/>
      <w:r w:rsidRPr="000B0B96">
        <w:rPr>
          <w:rFonts w:ascii="Times New Roman" w:hAnsi="Times New Roman" w:cs="Times New Roman"/>
          <w:sz w:val="24"/>
          <w:szCs w:val="24"/>
        </w:rPr>
        <w:t>in order to</w:t>
      </w:r>
      <w:proofErr w:type="gramEnd"/>
      <w:r w:rsidRPr="000B0B96">
        <w:rPr>
          <w:rFonts w:ascii="Times New Roman" w:hAnsi="Times New Roman" w:cs="Times New Roman"/>
          <w:sz w:val="24"/>
          <w:szCs w:val="24"/>
        </w:rPr>
        <w:t xml:space="preserve"> maximize their overall profits. The realized prices corresponding to the chosen quantities are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oMath>
      <w:r w:rsidRPr="000B0B9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oMath>
      <w:r w:rsidRPr="000B0B96">
        <w:rPr>
          <w:rFonts w:ascii="Times New Roman" w:hAnsi="Times New Roman" w:cs="Times New Roman"/>
          <w:sz w:val="24"/>
          <w:szCs w:val="24"/>
        </w:rPr>
        <w:t xml:space="preserve"> for firms </w:t>
      </w:r>
      <m:oMath>
        <m:r>
          <w:rPr>
            <w:rFonts w:ascii="Cambria Math" w:hAnsi="Cambria Math" w:cs="Times New Roman"/>
            <w:sz w:val="24"/>
            <w:szCs w:val="24"/>
          </w:rPr>
          <m:t>A</m:t>
        </m:r>
      </m:oMath>
      <w:r w:rsidRPr="000B0B96">
        <w:rPr>
          <w:rFonts w:ascii="Times New Roman" w:hAnsi="Times New Roman" w:cs="Times New Roman"/>
          <w:sz w:val="24"/>
          <w:szCs w:val="24"/>
        </w:rPr>
        <w:t xml:space="preserve"> and </w:t>
      </w:r>
      <m:oMath>
        <m:r>
          <w:rPr>
            <w:rFonts w:ascii="Cambria Math" w:hAnsi="Cambria Math" w:cs="Times New Roman"/>
            <w:sz w:val="24"/>
            <w:szCs w:val="24"/>
          </w:rPr>
          <m:t>B</m:t>
        </m:r>
      </m:oMath>
      <w:r w:rsidRPr="000B0B96">
        <w:rPr>
          <w:rFonts w:ascii="Times New Roman" w:hAnsi="Times New Roman" w:cs="Times New Roman"/>
          <w:sz w:val="24"/>
          <w:szCs w:val="24"/>
        </w:rPr>
        <w:t xml:space="preserve"> respectively, and their profits are thus given by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A</m:t>
            </m:r>
          </m:sub>
        </m:sSub>
      </m:oMath>
      <w:r w:rsidRPr="000B0B9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oMath>
      <w:r w:rsidRPr="000B0B96">
        <w:rPr>
          <w:rFonts w:ascii="Times New Roman" w:hAnsi="Times New Roman" w:cs="Times New Roman"/>
          <w:sz w:val="24"/>
          <w:szCs w:val="24"/>
        </w:rPr>
        <w:t xml:space="preserve">. </w:t>
      </w:r>
    </w:p>
    <w:p w14:paraId="2DEA7B48" w14:textId="77777777" w:rsidR="00B729C3" w:rsidRPr="000B0B96" w:rsidRDefault="00B729C3" w:rsidP="00B729C3">
      <w:pPr>
        <w:widowControl w:val="0"/>
        <w:spacing w:after="0"/>
        <w:rPr>
          <w:rFonts w:ascii="Times New Roman" w:hAnsi="Times New Roman" w:cs="Times New Roman"/>
          <w:i/>
          <w:sz w:val="24"/>
          <w:szCs w:val="24"/>
        </w:rPr>
      </w:pPr>
      <w:r w:rsidRPr="000B0B96">
        <w:rPr>
          <w:rFonts w:ascii="Times New Roman" w:hAnsi="Times New Roman" w:cs="Times New Roman"/>
          <w:i/>
          <w:sz w:val="24"/>
          <w:szCs w:val="24"/>
        </w:rPr>
        <w:lastRenderedPageBreak/>
        <w:t>CSR benefits and costs</w:t>
      </w:r>
    </w:p>
    <w:p w14:paraId="17884BE1" w14:textId="77777777" w:rsidR="00B729C3" w:rsidRPr="000B0B96" w:rsidRDefault="00B729C3" w:rsidP="00B729C3">
      <w:pPr>
        <w:widowControl w:val="0"/>
        <w:spacing w:after="0"/>
        <w:ind w:firstLine="720"/>
        <w:rPr>
          <w:rFonts w:ascii="Times New Roman" w:hAnsi="Times New Roman" w:cs="Times New Roman"/>
          <w:sz w:val="24"/>
          <w:szCs w:val="24"/>
        </w:rPr>
      </w:pPr>
      <w:r w:rsidRPr="000B0B96">
        <w:rPr>
          <w:rFonts w:ascii="Times New Roman" w:hAnsi="Times New Roman" w:cs="Times New Roman"/>
          <w:sz w:val="24"/>
          <w:szCs w:val="24"/>
        </w:rPr>
        <w:t xml:space="preserve">In addition to engaging in quantity-based competition, firms may also compete by undertaking CSR: by taking a stand or adopting a practice related to a social issue. In line with </w:t>
      </w:r>
      <w:r>
        <w:rPr>
          <w:rFonts w:ascii="Times New Roman" w:hAnsi="Times New Roman" w:cs="Times New Roman"/>
          <w:sz w:val="24"/>
          <w:szCs w:val="24"/>
        </w:rPr>
        <w:t>our theoretical arguments in the main paper</w:t>
      </w:r>
      <w:r w:rsidRPr="000B0B96">
        <w:rPr>
          <w:rFonts w:ascii="Times New Roman" w:hAnsi="Times New Roman" w:cs="Times New Roman"/>
          <w:sz w:val="24"/>
          <w:szCs w:val="24"/>
        </w:rPr>
        <w:t xml:space="preserve">, we characterize every social issue using two parameters. First, we consider the </w:t>
      </w:r>
      <w:r w:rsidRPr="000B0B96">
        <w:rPr>
          <w:rFonts w:ascii="Times New Roman" w:hAnsi="Times New Roman" w:cs="Times New Roman"/>
          <w:i/>
          <w:iCs/>
          <w:sz w:val="24"/>
          <w:szCs w:val="24"/>
        </w:rPr>
        <w:t>salience</w:t>
      </w:r>
      <w:r w:rsidRPr="000B0B96">
        <w:rPr>
          <w:rFonts w:ascii="Times New Roman" w:hAnsi="Times New Roman" w:cs="Times New Roman"/>
          <w:sz w:val="24"/>
          <w:szCs w:val="24"/>
        </w:rPr>
        <w:t xml:space="preserve"> of the issue as the additional utility the average consumer derives when buying from a firm that undertakes CSR in line with her position. We assume that the average consumer derives (and is willing to pay for) an additional utility of </w:t>
      </w:r>
      <m:oMath>
        <m:r>
          <w:rPr>
            <w:rFonts w:ascii="Cambria Math" w:hAnsi="Cambria Math" w:cs="Times New Roman"/>
            <w:sz w:val="24"/>
            <w:szCs w:val="24"/>
          </w:rPr>
          <m:t>αϕ</m:t>
        </m:r>
      </m:oMath>
      <w:r w:rsidRPr="000B0B96">
        <w:rPr>
          <w:rFonts w:ascii="Times New Roman" w:hAnsi="Times New Roman" w:cs="Times New Roman"/>
          <w:sz w:val="24"/>
          <w:szCs w:val="24"/>
        </w:rPr>
        <w:t xml:space="preserve"> for every unit of such a firm’s offering she consumes. </w:t>
      </w:r>
      <m:oMath>
        <m:r>
          <w:rPr>
            <w:rFonts w:ascii="Cambria Math" w:hAnsi="Cambria Math" w:cs="Times New Roman"/>
            <w:sz w:val="24"/>
            <w:szCs w:val="24"/>
          </w:rPr>
          <m:t>ϕ≥0</m:t>
        </m:r>
      </m:oMath>
      <w:r w:rsidRPr="000B0B96">
        <w:rPr>
          <w:rFonts w:ascii="Times New Roman" w:hAnsi="Times New Roman" w:cs="Times New Roman"/>
          <w:sz w:val="24"/>
          <w:szCs w:val="24"/>
        </w:rPr>
        <w:t xml:space="preserve"> is thus a parameter for the salience of the issue, with higher values of </w:t>
      </w:r>
      <m:oMath>
        <m:r>
          <w:rPr>
            <w:rFonts w:ascii="Cambria Math" w:hAnsi="Cambria Math" w:cs="Times New Roman"/>
            <w:sz w:val="24"/>
            <w:szCs w:val="24"/>
          </w:rPr>
          <m:t>ϕ</m:t>
        </m:r>
      </m:oMath>
      <w:r w:rsidRPr="000B0B96">
        <w:rPr>
          <w:rFonts w:ascii="Times New Roman" w:hAnsi="Times New Roman" w:cs="Times New Roman"/>
          <w:sz w:val="24"/>
          <w:szCs w:val="24"/>
        </w:rPr>
        <w:t xml:space="preserve"> corresponding to issues that consumers care more about. For purposes of exposition, we only consider values of </w:t>
      </w:r>
      <m:oMath>
        <m:r>
          <w:rPr>
            <w:rFonts w:ascii="Cambria Math" w:hAnsi="Cambria Math" w:cs="Times New Roman"/>
            <w:sz w:val="24"/>
            <w:szCs w:val="24"/>
          </w:rPr>
          <m:t>ϕ≤1</m:t>
        </m:r>
      </m:oMath>
      <w:r w:rsidRPr="000B0B96">
        <w:rPr>
          <w:rFonts w:ascii="Times New Roman" w:hAnsi="Times New Roman" w:cs="Times New Roman"/>
          <w:sz w:val="24"/>
          <w:szCs w:val="24"/>
        </w:rPr>
        <w:t xml:space="preserve"> in the discussion that follows, though the results are unchanged if we consider higher values of </w:t>
      </w:r>
      <m:oMath>
        <m:r>
          <w:rPr>
            <w:rFonts w:ascii="Cambria Math" w:hAnsi="Cambria Math" w:cs="Times New Roman"/>
            <w:sz w:val="24"/>
            <w:szCs w:val="24"/>
          </w:rPr>
          <m:t>ϕ</m:t>
        </m:r>
      </m:oMath>
      <w:r w:rsidRPr="000B0B96">
        <w:rPr>
          <w:rFonts w:ascii="Times New Roman" w:hAnsi="Times New Roman" w:cs="Times New Roman"/>
          <w:sz w:val="24"/>
          <w:szCs w:val="24"/>
        </w:rPr>
        <w:t xml:space="preserve">. </w:t>
      </w:r>
    </w:p>
    <w:p w14:paraId="62D3BE98" w14:textId="77777777" w:rsidR="00B729C3" w:rsidRPr="000B0B96" w:rsidRDefault="00B729C3" w:rsidP="00B729C3">
      <w:pPr>
        <w:widowControl w:val="0"/>
        <w:spacing w:after="0"/>
        <w:ind w:firstLine="720"/>
        <w:rPr>
          <w:rFonts w:ascii="Times New Roman" w:hAnsi="Times New Roman" w:cs="Times New Roman"/>
          <w:sz w:val="24"/>
          <w:szCs w:val="24"/>
        </w:rPr>
      </w:pPr>
      <w:r w:rsidRPr="000B0B96">
        <w:rPr>
          <w:rFonts w:ascii="Times New Roman" w:hAnsi="Times New Roman" w:cs="Times New Roman"/>
          <w:sz w:val="24"/>
          <w:szCs w:val="24"/>
        </w:rPr>
        <w:t xml:space="preserve">Second, we consider the level of </w:t>
      </w:r>
      <w:r w:rsidRPr="000B0B96">
        <w:rPr>
          <w:rFonts w:ascii="Times New Roman" w:hAnsi="Times New Roman" w:cs="Times New Roman"/>
          <w:i/>
          <w:sz w:val="24"/>
          <w:szCs w:val="24"/>
        </w:rPr>
        <w:t>agreement</w:t>
      </w:r>
      <w:r w:rsidRPr="000B0B96">
        <w:rPr>
          <w:rFonts w:ascii="Times New Roman" w:hAnsi="Times New Roman" w:cs="Times New Roman"/>
          <w:sz w:val="24"/>
          <w:szCs w:val="24"/>
        </w:rPr>
        <w:t xml:space="preserve"> among consumers on the issue. Specifically, we introduce a parameter </w:t>
      </w:r>
      <m:oMath>
        <m:r>
          <w:rPr>
            <w:rFonts w:ascii="Cambria Math" w:hAnsi="Cambria Math" w:cs="Times New Roman"/>
            <w:sz w:val="24"/>
            <w:szCs w:val="24"/>
          </w:rPr>
          <m:t>λ</m:t>
        </m:r>
      </m:oMath>
      <w:r w:rsidRPr="000B0B96">
        <w:rPr>
          <w:rFonts w:ascii="Times New Roman" w:hAnsi="Times New Roman" w:cs="Times New Roman"/>
          <w:sz w:val="24"/>
          <w:szCs w:val="24"/>
        </w:rPr>
        <w:t xml:space="preserve">, defined as the proportion of consumers who hold the majority position on the focal issue. Clearly, </w:t>
      </w:r>
      <m:oMath>
        <m:r>
          <w:rPr>
            <w:rFonts w:ascii="Cambria Math" w:hAnsi="Cambria Math" w:cs="Times New Roman"/>
            <w:sz w:val="24"/>
            <w:szCs w:val="24"/>
          </w:rPr>
          <m:t>0.5≤λ≤1</m:t>
        </m:r>
      </m:oMath>
      <w:r w:rsidRPr="000B0B96">
        <w:rPr>
          <w:rFonts w:ascii="Times New Roman" w:hAnsi="Times New Roman" w:cs="Times New Roman"/>
          <w:sz w:val="24"/>
          <w:szCs w:val="24"/>
        </w:rPr>
        <w:t xml:space="preserve">, with higher values of </w:t>
      </w:r>
      <m:oMath>
        <m:r>
          <w:rPr>
            <w:rFonts w:ascii="Cambria Math" w:hAnsi="Cambria Math" w:cs="Times New Roman"/>
            <w:sz w:val="24"/>
            <w:szCs w:val="24"/>
          </w:rPr>
          <m:t>λ</m:t>
        </m:r>
      </m:oMath>
      <w:r w:rsidRPr="000B0B96">
        <w:rPr>
          <w:rFonts w:ascii="Times New Roman" w:hAnsi="Times New Roman" w:cs="Times New Roman"/>
          <w:sz w:val="24"/>
          <w:szCs w:val="24"/>
        </w:rPr>
        <w:t xml:space="preserve"> indicating that the majority position has </w:t>
      </w:r>
      <w:proofErr w:type="gramStart"/>
      <w:r w:rsidRPr="000B0B96">
        <w:rPr>
          <w:rFonts w:ascii="Times New Roman" w:hAnsi="Times New Roman" w:cs="Times New Roman"/>
          <w:sz w:val="24"/>
          <w:szCs w:val="24"/>
        </w:rPr>
        <w:t>more or less unequivocal</w:t>
      </w:r>
      <w:proofErr w:type="gramEnd"/>
      <w:r w:rsidRPr="000B0B96">
        <w:rPr>
          <w:rFonts w:ascii="Times New Roman" w:hAnsi="Times New Roman" w:cs="Times New Roman"/>
          <w:sz w:val="24"/>
          <w:szCs w:val="24"/>
        </w:rPr>
        <w:t xml:space="preserve"> support, while values of </w:t>
      </w:r>
      <m:oMath>
        <m:r>
          <w:rPr>
            <w:rFonts w:ascii="Cambria Math" w:hAnsi="Cambria Math" w:cs="Times New Roman"/>
            <w:sz w:val="24"/>
            <w:szCs w:val="24"/>
          </w:rPr>
          <m:t>λ</m:t>
        </m:r>
      </m:oMath>
      <w:r w:rsidRPr="000B0B96">
        <w:rPr>
          <w:rFonts w:ascii="Times New Roman" w:hAnsi="Times New Roman" w:cs="Times New Roman"/>
          <w:sz w:val="24"/>
          <w:szCs w:val="24"/>
        </w:rPr>
        <w:t xml:space="preserve"> closer to half imply that similar numbers of consumers hold positions for the issue as those who hold positions against it. </w:t>
      </w:r>
    </w:p>
    <w:p w14:paraId="7043AE79" w14:textId="77777777" w:rsidR="00B729C3" w:rsidRPr="000B0B96" w:rsidRDefault="00B729C3" w:rsidP="00B729C3">
      <w:pPr>
        <w:widowControl w:val="0"/>
        <w:spacing w:after="0"/>
        <w:rPr>
          <w:rFonts w:ascii="Times New Roman" w:hAnsi="Times New Roman" w:cs="Times New Roman"/>
          <w:sz w:val="24"/>
          <w:szCs w:val="24"/>
        </w:rPr>
      </w:pPr>
      <w:r w:rsidRPr="000B0B96">
        <w:rPr>
          <w:rFonts w:ascii="Times New Roman" w:hAnsi="Times New Roman" w:cs="Times New Roman"/>
          <w:sz w:val="24"/>
          <w:szCs w:val="24"/>
        </w:rPr>
        <w:tab/>
        <w:t xml:space="preserve">For the purposes of our main model, we assume that the parameters </w:t>
      </w:r>
      <m:oMath>
        <m:r>
          <w:rPr>
            <w:rFonts w:ascii="Cambria Math" w:hAnsi="Cambria Math" w:cs="Times New Roman"/>
            <w:sz w:val="24"/>
            <w:szCs w:val="24"/>
          </w:rPr>
          <m:t>ϕ</m:t>
        </m:r>
      </m:oMath>
      <w:r w:rsidRPr="000B0B96">
        <w:rPr>
          <w:rFonts w:ascii="Times New Roman" w:hAnsi="Times New Roman" w:cs="Times New Roman"/>
          <w:sz w:val="24"/>
          <w:szCs w:val="24"/>
        </w:rPr>
        <w:t xml:space="preserve"> and </w:t>
      </w:r>
      <m:oMath>
        <m:r>
          <w:rPr>
            <w:rFonts w:ascii="Cambria Math" w:hAnsi="Cambria Math" w:cs="Times New Roman"/>
            <w:sz w:val="24"/>
            <w:szCs w:val="24"/>
          </w:rPr>
          <m:t>λ</m:t>
        </m:r>
      </m:oMath>
      <w:r w:rsidRPr="000B0B96">
        <w:rPr>
          <w:rFonts w:ascii="Times New Roman" w:hAnsi="Times New Roman" w:cs="Times New Roman"/>
          <w:sz w:val="24"/>
          <w:szCs w:val="24"/>
        </w:rPr>
        <w:t xml:space="preserve"> are exogenous, meaning that firms cannot influence the salience of the issue or its level of agreement. What firms can do is undertake CSR in support of one side of the issue. Doing so makes the firm’s offering more valuable to those whose position on the issue it supports (</w:t>
      </w:r>
      <m:oMath>
        <m:r>
          <w:rPr>
            <w:rFonts w:ascii="Cambria Math" w:hAnsi="Cambria Math" w:cs="Times New Roman"/>
            <w:sz w:val="24"/>
            <w:szCs w:val="24"/>
          </w:rPr>
          <m:t>λ</m:t>
        </m:r>
      </m:oMath>
      <w:r w:rsidRPr="000B0B96">
        <w:rPr>
          <w:rFonts w:ascii="Times New Roman" w:hAnsi="Times New Roman" w:cs="Times New Roman"/>
          <w:sz w:val="24"/>
          <w:szCs w:val="24"/>
        </w:rPr>
        <w:t xml:space="preserve"> of all consumers), since they receive additional utility (equal to </w:t>
      </w:r>
      <m:oMath>
        <m:r>
          <w:rPr>
            <w:rFonts w:ascii="Cambria Math" w:hAnsi="Cambria Math" w:cs="Times New Roman"/>
            <w:sz w:val="24"/>
            <w:szCs w:val="24"/>
          </w:rPr>
          <m:t>αϕ</m:t>
        </m:r>
      </m:oMath>
      <w:r w:rsidRPr="000B0B96">
        <w:rPr>
          <w:rFonts w:ascii="Times New Roman" w:hAnsi="Times New Roman" w:cs="Times New Roman"/>
          <w:sz w:val="24"/>
          <w:szCs w:val="24"/>
        </w:rPr>
        <w:t xml:space="preserve">) when buying from a firm that shares their position. At the same time, it makes the firm’s offering less valuable to those who oppose its position. Such consumers may see buying from such a firm as a betrayal of their </w:t>
      </w:r>
      <w:proofErr w:type="gramStart"/>
      <w:r w:rsidRPr="000B0B96">
        <w:rPr>
          <w:rFonts w:ascii="Times New Roman" w:hAnsi="Times New Roman" w:cs="Times New Roman"/>
          <w:sz w:val="24"/>
          <w:szCs w:val="24"/>
        </w:rPr>
        <w:t>values, and</w:t>
      </w:r>
      <w:proofErr w:type="gramEnd"/>
      <w:r w:rsidRPr="000B0B96">
        <w:rPr>
          <w:rFonts w:ascii="Times New Roman" w:hAnsi="Times New Roman" w:cs="Times New Roman"/>
          <w:sz w:val="24"/>
          <w:szCs w:val="24"/>
        </w:rPr>
        <w:t xml:space="preserve"> will choose to boycott the firm’s offerings. By supporting the majority position through its CSR, a firm thus limits its effective market to a fraction </w:t>
      </w:r>
      <m:oMath>
        <m:r>
          <w:rPr>
            <w:rFonts w:ascii="Cambria Math" w:hAnsi="Cambria Math" w:cs="Times New Roman"/>
            <w:sz w:val="24"/>
            <w:szCs w:val="24"/>
          </w:rPr>
          <m:t>λ</m:t>
        </m:r>
      </m:oMath>
      <w:r w:rsidRPr="000B0B96">
        <w:rPr>
          <w:rFonts w:ascii="Times New Roman" w:hAnsi="Times New Roman" w:cs="Times New Roman"/>
          <w:sz w:val="24"/>
          <w:szCs w:val="24"/>
        </w:rPr>
        <w:t xml:space="preserve"> of consumers. </w:t>
      </w:r>
    </w:p>
    <w:p w14:paraId="6F894F51" w14:textId="77777777" w:rsidR="00B729C3" w:rsidRPr="000B0B96" w:rsidRDefault="00B729C3" w:rsidP="00B729C3">
      <w:pPr>
        <w:widowControl w:val="0"/>
        <w:spacing w:after="0"/>
        <w:ind w:firstLine="720"/>
        <w:rPr>
          <w:rFonts w:ascii="Times New Roman" w:hAnsi="Times New Roman" w:cs="Times New Roman"/>
          <w:sz w:val="24"/>
          <w:szCs w:val="24"/>
        </w:rPr>
      </w:pPr>
      <w:r w:rsidRPr="000B0B96">
        <w:rPr>
          <w:rFonts w:ascii="Times New Roman" w:hAnsi="Times New Roman" w:cs="Times New Roman"/>
          <w:sz w:val="24"/>
          <w:szCs w:val="24"/>
        </w:rPr>
        <w:t xml:space="preserve">In addition to the opportunity cost of lost sales to those who oppose its position, CSR may raise the operating costs of the firm. Specifically, we assume that undertaking CSR raises the cost of the firm’s operations by a factor </w:t>
      </w:r>
      <m:oMath>
        <m:r>
          <w:rPr>
            <w:rFonts w:ascii="Cambria Math" w:hAnsi="Cambria Math" w:cs="Times New Roman"/>
            <w:sz w:val="24"/>
            <w:szCs w:val="24"/>
          </w:rPr>
          <m:t>τ</m:t>
        </m:r>
      </m:oMath>
      <w:r w:rsidRPr="000B0B96">
        <w:rPr>
          <w:rFonts w:ascii="Times New Roman" w:hAnsi="Times New Roman" w:cs="Times New Roman"/>
          <w:sz w:val="24"/>
          <w:szCs w:val="24"/>
        </w:rPr>
        <w:t xml:space="preserve">, so that the (variable) operating cost of a firm undertaking CSR is </w:t>
      </w:r>
      <m:oMath>
        <m:r>
          <w:rPr>
            <w:rFonts w:ascii="Cambria Math" w:hAnsi="Cambria Math" w:cs="Times New Roman"/>
            <w:sz w:val="24"/>
            <w:szCs w:val="24"/>
          </w:rPr>
          <m:t>c(1+τ)</m:t>
        </m:r>
      </m:oMath>
      <w:r w:rsidRPr="000B0B96">
        <w:rPr>
          <w:rFonts w:ascii="Times New Roman" w:hAnsi="Times New Roman" w:cs="Times New Roman"/>
          <w:sz w:val="24"/>
          <w:szCs w:val="24"/>
        </w:rPr>
        <w:t xml:space="preserve">. This increase may reflect the cost of operating more responsibly—e.g., higher input costs from responsible sourcing or increased expenditures on pollution abatement—or it may represent the cost of cash donations or volunteer hours. Clearly </w:t>
      </w:r>
      <m:oMath>
        <m:r>
          <w:rPr>
            <w:rFonts w:ascii="Cambria Math" w:hAnsi="Cambria Math" w:cs="Times New Roman"/>
            <w:sz w:val="24"/>
            <w:szCs w:val="24"/>
          </w:rPr>
          <m:t>τ≥0</m:t>
        </m:r>
      </m:oMath>
      <w:r w:rsidRPr="000B0B96">
        <w:rPr>
          <w:rFonts w:ascii="Times New Roman" w:hAnsi="Times New Roman" w:cs="Times New Roman"/>
          <w:sz w:val="24"/>
          <w:szCs w:val="24"/>
        </w:rPr>
        <w:t xml:space="preserve">. If </w:t>
      </w:r>
      <m:oMath>
        <m:r>
          <w:rPr>
            <w:rFonts w:ascii="Cambria Math" w:hAnsi="Cambria Math" w:cs="Times New Roman"/>
            <w:sz w:val="24"/>
            <w:szCs w:val="24"/>
          </w:rPr>
          <m:t>τ</m:t>
        </m:r>
      </m:oMath>
      <w:r w:rsidRPr="000B0B96">
        <w:rPr>
          <w:rFonts w:ascii="Times New Roman" w:hAnsi="Times New Roman" w:cs="Times New Roman"/>
          <w:sz w:val="24"/>
          <w:szCs w:val="24"/>
        </w:rPr>
        <w:t xml:space="preserve"> is equal to or close to 0, then the firm’s CSR efforts are largely symbolic</w:t>
      </w:r>
      <w:r w:rsidRPr="000B0B96">
        <w:rPr>
          <w:rFonts w:ascii="Times New Roman" w:hAnsi="Times New Roman" w:cs="Times New Roman"/>
          <w:i/>
          <w:iCs/>
          <w:sz w:val="24"/>
          <w:szCs w:val="24"/>
        </w:rPr>
        <w:t xml:space="preserve"> </w:t>
      </w:r>
      <w:r w:rsidRPr="000B0B96">
        <w:rPr>
          <w:rFonts w:ascii="Times New Roman" w:hAnsi="Times New Roman" w:cs="Times New Roman"/>
          <w:sz w:val="24"/>
          <w:szCs w:val="24"/>
        </w:rPr>
        <w:t xml:space="preserve">(Hawn &amp; </w:t>
      </w:r>
      <w:proofErr w:type="spellStart"/>
      <w:r w:rsidRPr="000B0B96">
        <w:rPr>
          <w:rFonts w:ascii="Times New Roman" w:hAnsi="Times New Roman" w:cs="Times New Roman"/>
          <w:sz w:val="24"/>
          <w:szCs w:val="24"/>
        </w:rPr>
        <w:t>Ioannou</w:t>
      </w:r>
      <w:proofErr w:type="spellEnd"/>
      <w:r w:rsidRPr="000B0B96">
        <w:rPr>
          <w:rFonts w:ascii="Times New Roman" w:hAnsi="Times New Roman" w:cs="Times New Roman"/>
          <w:sz w:val="24"/>
          <w:szCs w:val="24"/>
        </w:rPr>
        <w:t xml:space="preserve">, 2016; Kaul &amp; Luo, 2018), meaning that the firm claims to support a cause without investing substantial resources in it or changing its internal operations. Examples of such symbolic actions include statements of support for a cause by a firm or its CEO, or the hiring of a few token employees. As </w:t>
      </w:r>
      <m:oMath>
        <m:r>
          <w:rPr>
            <w:rFonts w:ascii="Cambria Math" w:hAnsi="Cambria Math" w:cs="Times New Roman"/>
            <w:sz w:val="24"/>
            <w:szCs w:val="24"/>
          </w:rPr>
          <m:t>τ</m:t>
        </m:r>
      </m:oMath>
      <w:r w:rsidRPr="000B0B96">
        <w:rPr>
          <w:rFonts w:ascii="Times New Roman" w:hAnsi="Times New Roman" w:cs="Times New Roman"/>
          <w:sz w:val="24"/>
          <w:szCs w:val="24"/>
        </w:rPr>
        <w:t xml:space="preserve"> increases, the firm’s CSR efforts may be thought of as increasingly substantive, involving real change to its operations or meaningful contributions of money and other resources to support a social cause. We may thus think of </w:t>
      </w:r>
      <m:oMath>
        <m:r>
          <w:rPr>
            <w:rFonts w:ascii="Cambria Math" w:hAnsi="Cambria Math" w:cs="Times New Roman"/>
            <w:sz w:val="24"/>
            <w:szCs w:val="24"/>
          </w:rPr>
          <m:t>τ</m:t>
        </m:r>
      </m:oMath>
      <w:r w:rsidRPr="000B0B96">
        <w:rPr>
          <w:rFonts w:ascii="Times New Roman" w:hAnsi="Times New Roman" w:cs="Times New Roman"/>
          <w:sz w:val="24"/>
          <w:szCs w:val="24"/>
        </w:rPr>
        <w:t xml:space="preserve"> as a measure of the </w:t>
      </w:r>
      <w:r w:rsidRPr="000B0B96">
        <w:rPr>
          <w:rFonts w:ascii="Times New Roman" w:hAnsi="Times New Roman" w:cs="Times New Roman"/>
          <w:i/>
          <w:iCs/>
          <w:sz w:val="24"/>
          <w:szCs w:val="24"/>
        </w:rPr>
        <w:t>substantiveness</w:t>
      </w:r>
      <w:r w:rsidRPr="000B0B96">
        <w:rPr>
          <w:rFonts w:ascii="Times New Roman" w:hAnsi="Times New Roman" w:cs="Times New Roman"/>
          <w:sz w:val="24"/>
          <w:szCs w:val="24"/>
        </w:rPr>
        <w:t xml:space="preserve"> of firms’ CSR activities. While there is no upper bound on </w:t>
      </w:r>
      <m:oMath>
        <m:r>
          <w:rPr>
            <w:rFonts w:ascii="Cambria Math" w:hAnsi="Cambria Math" w:cs="Times New Roman"/>
            <w:sz w:val="24"/>
            <w:szCs w:val="24"/>
          </w:rPr>
          <m:t>τ</m:t>
        </m:r>
      </m:oMath>
      <w:r w:rsidRPr="000B0B96">
        <w:rPr>
          <w:rFonts w:ascii="Times New Roman" w:hAnsi="Times New Roman" w:cs="Times New Roman"/>
          <w:sz w:val="24"/>
          <w:szCs w:val="24"/>
        </w:rPr>
        <w:t xml:space="preserve">, a profit-maximizing firm will never pursue </w:t>
      </w:r>
      <w:r w:rsidRPr="000B0B96">
        <w:rPr>
          <w:rFonts w:ascii="Times New Roman" w:hAnsi="Times New Roman" w:cs="Times New Roman"/>
          <w:sz w:val="24"/>
          <w:szCs w:val="24"/>
        </w:rPr>
        <w:lastRenderedPageBreak/>
        <w:t xml:space="preserve">CSR if </w:t>
      </w:r>
      <m:oMath>
        <m:r>
          <w:rPr>
            <w:rFonts w:ascii="Cambria Math" w:hAnsi="Cambria Math" w:cs="Times New Roman"/>
            <w:sz w:val="24"/>
            <w:szCs w:val="24"/>
          </w:rPr>
          <m:t>τ&gt;</m:t>
        </m:r>
        <m:f>
          <m:fPr>
            <m:ctrlPr>
              <w:rPr>
                <w:rFonts w:ascii="Cambria Math" w:hAnsi="Cambria Math" w:cs="Times New Roman"/>
                <w:i/>
                <w:sz w:val="24"/>
                <w:szCs w:val="24"/>
              </w:rPr>
            </m:ctrlPr>
          </m:fPr>
          <m:num>
            <m:r>
              <w:rPr>
                <w:rFonts w:ascii="Cambria Math" w:hAnsi="Cambria Math" w:cs="Times New Roman"/>
                <w:sz w:val="24"/>
                <w:szCs w:val="24"/>
              </w:rPr>
              <m:t>αϕ</m:t>
            </m:r>
          </m:num>
          <m:den>
            <m:r>
              <w:rPr>
                <w:rFonts w:ascii="Cambria Math" w:hAnsi="Cambria Math" w:cs="Times New Roman"/>
                <w:sz w:val="24"/>
                <w:szCs w:val="24"/>
              </w:rPr>
              <m:t>c</m:t>
            </m:r>
          </m:den>
        </m:f>
      </m:oMath>
      <w:r w:rsidRPr="000B0B96">
        <w:rPr>
          <w:rFonts w:ascii="Times New Roman" w:hAnsi="Times New Roman" w:cs="Times New Roman"/>
          <w:sz w:val="24"/>
          <w:szCs w:val="24"/>
        </w:rPr>
        <w:t xml:space="preserve"> since in that case the margin it earns per unit will fall with CSR. For simplicity, we assume no fixed costs of pursuing CSR, though we return to this assumption later. We also assume that the firm considers a given CSR action on the focal issue—potentially dictated by the demands of activists or the structure of opportunity—so that its choice is limited to undertaking CSR or not and it cannot adjust the cost of CSR by doing less or more of it.</w:t>
      </w:r>
    </w:p>
    <w:p w14:paraId="01B4BDE8" w14:textId="77777777" w:rsidR="00B729C3" w:rsidRDefault="00B729C3" w:rsidP="00B729C3">
      <w:pPr>
        <w:widowControl w:val="0"/>
        <w:spacing w:after="0"/>
        <w:rPr>
          <w:rFonts w:ascii="Times New Roman" w:hAnsi="Times New Roman" w:cs="Times New Roman"/>
          <w:i/>
          <w:sz w:val="24"/>
          <w:szCs w:val="24"/>
        </w:rPr>
      </w:pPr>
      <w:r>
        <w:rPr>
          <w:rFonts w:ascii="Times New Roman" w:hAnsi="Times New Roman" w:cs="Times New Roman"/>
          <w:i/>
          <w:sz w:val="24"/>
          <w:szCs w:val="24"/>
        </w:rPr>
        <w:t>Sequence of decisions and model solution</w:t>
      </w:r>
    </w:p>
    <w:p w14:paraId="0DE61AEA" w14:textId="77777777" w:rsidR="00B729C3" w:rsidRDefault="00B729C3" w:rsidP="00B729C3">
      <w:pPr>
        <w:widowControl w:val="0"/>
        <w:spacing w:after="0"/>
        <w:rPr>
          <w:rFonts w:ascii="Times New Roman" w:hAnsi="Times New Roman" w:cs="Times New Roman"/>
          <w:iCs/>
          <w:sz w:val="24"/>
          <w:szCs w:val="24"/>
        </w:rPr>
      </w:pPr>
      <w:r>
        <w:rPr>
          <w:rFonts w:ascii="Times New Roman" w:hAnsi="Times New Roman" w:cs="Times New Roman"/>
          <w:iCs/>
          <w:sz w:val="24"/>
          <w:szCs w:val="24"/>
        </w:rPr>
        <w:tab/>
        <w:t xml:space="preserve">We assume that firms first decide sequentially on their CSR commitments—specifically, we assume, without loss of generality, that firm </w:t>
      </w:r>
      <m:oMath>
        <m:r>
          <w:rPr>
            <w:rFonts w:ascii="Cambria Math" w:hAnsi="Cambria Math" w:cs="Times New Roman"/>
            <w:sz w:val="24"/>
            <w:szCs w:val="24"/>
          </w:rPr>
          <m:t>A</m:t>
        </m:r>
      </m:oMath>
      <w:r>
        <w:rPr>
          <w:rFonts w:ascii="Times New Roman" w:hAnsi="Times New Roman" w:cs="Times New Roman"/>
          <w:iCs/>
          <w:sz w:val="24"/>
          <w:szCs w:val="24"/>
        </w:rPr>
        <w:t xml:space="preserve"> moves first and decides whether to stay neutral or to undertake CSR for the majority position and then firm </w:t>
      </w:r>
      <m:oMath>
        <m:r>
          <w:rPr>
            <w:rFonts w:ascii="Cambria Math" w:hAnsi="Cambria Math" w:cs="Times New Roman"/>
            <w:sz w:val="24"/>
            <w:szCs w:val="24"/>
          </w:rPr>
          <m:t>B</m:t>
        </m:r>
      </m:oMath>
      <w:r>
        <w:rPr>
          <w:rFonts w:ascii="Times New Roman" w:hAnsi="Times New Roman" w:cs="Times New Roman"/>
          <w:iCs/>
          <w:sz w:val="24"/>
          <w:szCs w:val="24"/>
        </w:rPr>
        <w:t xml:space="preserve"> decides whether to emulate (i.e. also invest in CSR for the majority), ignore (i.e., stay neutral), or oppose (i.e., invest in CSR for the minority) firm </w:t>
      </w:r>
      <m:oMath>
        <m:r>
          <w:rPr>
            <w:rFonts w:ascii="Cambria Math" w:hAnsi="Cambria Math" w:cs="Times New Roman"/>
            <w:sz w:val="24"/>
            <w:szCs w:val="24"/>
          </w:rPr>
          <m:t>A</m:t>
        </m:r>
      </m:oMath>
      <w:r>
        <w:rPr>
          <w:rFonts w:ascii="Times New Roman" w:hAnsi="Times New Roman" w:cs="Times New Roman"/>
          <w:iCs/>
          <w:sz w:val="24"/>
          <w:szCs w:val="24"/>
        </w:rPr>
        <w:t xml:space="preserve">’s action—and then simultaneously engage in product market competition (which, as previously mentioned, we model as a Cournot game). The intuition is that CSR commitments, being relatively sticky, may be pre-determined, relative to the choice of quantities sold in the market. </w:t>
      </w:r>
    </w:p>
    <w:p w14:paraId="4FA34E3D" w14:textId="77777777" w:rsidR="00B729C3" w:rsidRDefault="00B729C3" w:rsidP="00B729C3">
      <w:pPr>
        <w:widowControl w:val="0"/>
        <w:spacing w:after="0"/>
        <w:rPr>
          <w:rFonts w:ascii="Times New Roman" w:hAnsi="Times New Roman" w:cs="Times New Roman"/>
          <w:sz w:val="24"/>
          <w:szCs w:val="24"/>
        </w:rPr>
      </w:pPr>
      <w:r>
        <w:rPr>
          <w:rFonts w:ascii="Times New Roman" w:hAnsi="Times New Roman" w:cs="Times New Roman"/>
          <w:iCs/>
          <w:sz w:val="24"/>
          <w:szCs w:val="24"/>
        </w:rPr>
        <w:tab/>
        <w:t xml:space="preserve">To solve the game, we work by backward induction. Specifically, we first calculate the equilibrium quantities and profits for both firms under all plausible scenarios. </w:t>
      </w:r>
      <w:r>
        <w:rPr>
          <w:rFonts w:ascii="Times New Roman" w:hAnsi="Times New Roman" w:cs="Times New Roman"/>
          <w:sz w:val="24"/>
          <w:szCs w:val="24"/>
        </w:rPr>
        <w:t xml:space="preserve">To do so, we consider the general form of the inverse demand curve for the two firms: </w:t>
      </w:r>
    </w:p>
    <w:p w14:paraId="46FD52BA" w14:textId="77777777" w:rsidR="00B729C3" w:rsidRPr="0041045D" w:rsidRDefault="00000000" w:rsidP="00B729C3">
      <w:pPr>
        <w:widowControl w:val="0"/>
        <w:spacing w:after="0"/>
        <w:ind w:firstLine="72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A</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B</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B</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B</m:t>
              </m:r>
            </m:sub>
          </m:sSub>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A</m:t>
              </m:r>
            </m:sub>
          </m:sSub>
        </m:oMath>
      </m:oMathPara>
    </w:p>
    <w:p w14:paraId="7F5B77DE" w14:textId="77777777" w:rsidR="00B729C3" w:rsidRDefault="00B729C3" w:rsidP="00B729C3">
      <w:pPr>
        <w:widowControl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The equilibrium quantity and profit for firm </w:t>
      </w:r>
      <m:oMath>
        <m:r>
          <w:rPr>
            <w:rFonts w:ascii="Cambria Math" w:hAnsi="Cambria Math" w:cs="Times New Roman"/>
            <w:sz w:val="24"/>
            <w:szCs w:val="24"/>
          </w:rPr>
          <m:t>A</m:t>
        </m:r>
      </m:oMath>
      <w:r>
        <w:rPr>
          <w:rFonts w:ascii="Times New Roman" w:hAnsi="Times New Roman" w:cs="Times New Roman"/>
          <w:sz w:val="24"/>
          <w:szCs w:val="24"/>
        </w:rPr>
        <w:t xml:space="preserve"> is then given by: </w:t>
      </w:r>
    </w:p>
    <w:p w14:paraId="731278BB" w14:textId="77777777" w:rsidR="00B729C3" w:rsidRDefault="00B729C3" w:rsidP="00B729C3">
      <w:pPr>
        <w:widowControl w:val="0"/>
        <w:spacing w:after="0"/>
        <w:ind w:firstLine="720"/>
        <w:rPr>
          <w:rFonts w:ascii="Times New Roman" w:hAnsi="Times New Roman" w:cs="Times New Roman"/>
          <w:sz w:val="24"/>
          <w:szCs w:val="24"/>
        </w:rPr>
      </w:pPr>
    </w:p>
    <w:p w14:paraId="26AE8C28" w14:textId="77777777" w:rsidR="00B729C3" w:rsidRDefault="00000000" w:rsidP="00B729C3">
      <w:pPr>
        <w:widowControl w:val="0"/>
        <w:spacing w:after="0"/>
        <w:ind w:firstLine="720"/>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A</m:t>
            </m:r>
          </m:sub>
          <m:sup>
            <m:r>
              <w:rPr>
                <w:rFonts w:ascii="Cambria Math" w:hAnsi="Cambria Math" w:cs="Times New Roman"/>
              </w:rPr>
              <m:t>*</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B</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A</m:t>
                    </m:r>
                  </m:sub>
                </m:sSub>
              </m:e>
            </m:d>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B</m:t>
                </m:r>
              </m:sub>
            </m:sSub>
            <m:r>
              <w:rPr>
                <w:rFonts w:ascii="Cambria Math" w:hAnsi="Cambria Math" w:cs="Times New Roman"/>
              </w:rPr>
              <m:t>)</m:t>
            </m:r>
          </m:num>
          <m:den>
            <m: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A</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B</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den>
        </m:f>
      </m:oMath>
      <w:r w:rsidR="00B729C3" w:rsidRPr="000B0B96">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A</m:t>
            </m:r>
          </m:sub>
          <m:sup>
            <m:r>
              <w:rPr>
                <w:rFonts w:ascii="Cambria Math" w:hAnsi="Cambria Math" w:cs="Times New Roman"/>
              </w:rPr>
              <m:t>*</m:t>
            </m:r>
          </m:sup>
        </m:sSubSup>
        <m:r>
          <w:rPr>
            <w:rFonts w:ascii="Cambria Math" w:hAnsi="Cambria Math" w:cs="Times New Roman"/>
          </w:rPr>
          <m:t>=</m:t>
        </m:r>
        <m:sSup>
          <m:sSupPr>
            <m:ctrlPr>
              <w:rPr>
                <w:rFonts w:ascii="Cambria Math" w:hAnsi="Cambria Math" w:cs="Times New Roman"/>
                <w:i/>
              </w:rPr>
            </m:ctrlPr>
          </m:sSupPr>
          <m:e>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A</m:t>
                </m:r>
              </m:sub>
              <m:sup>
                <m:r>
                  <w:rPr>
                    <w:rFonts w:ascii="Cambria Math" w:hAnsi="Cambria Math" w:cs="Times New Roman"/>
                  </w:rPr>
                  <m:t>*</m:t>
                </m:r>
              </m:sup>
            </m:sSubSup>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A</m:t>
            </m:r>
          </m:sub>
        </m:sSub>
      </m:oMath>
    </w:p>
    <w:p w14:paraId="11439581" w14:textId="77777777" w:rsidR="00B729C3" w:rsidRDefault="00B729C3" w:rsidP="00B729C3">
      <w:pPr>
        <w:widowControl w:val="0"/>
        <w:spacing w:after="0"/>
        <w:ind w:firstLine="720"/>
        <w:rPr>
          <w:rFonts w:ascii="Times New Roman" w:hAnsi="Times New Roman" w:cs="Times New Roman"/>
          <w:sz w:val="24"/>
          <w:szCs w:val="24"/>
        </w:rPr>
      </w:pPr>
    </w:p>
    <w:p w14:paraId="68CB2777" w14:textId="77777777" w:rsidR="00B729C3" w:rsidRDefault="00B729C3" w:rsidP="00B729C3">
      <w:pPr>
        <w:widowControl w:val="0"/>
        <w:spacing w:after="0"/>
        <w:ind w:firstLine="720"/>
        <w:rPr>
          <w:rFonts w:ascii="Times New Roman" w:hAnsi="Times New Roman" w:cs="Times New Roman"/>
          <w:iCs/>
          <w:sz w:val="24"/>
          <w:szCs w:val="24"/>
        </w:rPr>
      </w:pPr>
      <w:r>
        <w:rPr>
          <w:rFonts w:ascii="Times New Roman" w:hAnsi="Times New Roman" w:cs="Times New Roman"/>
          <w:sz w:val="24"/>
          <w:szCs w:val="24"/>
        </w:rPr>
        <w:t>Appendix tables A.1</w:t>
      </w:r>
      <w:r w:rsidRPr="000B0B96">
        <w:rPr>
          <w:rFonts w:ascii="Times New Roman" w:hAnsi="Times New Roman" w:cs="Times New Roman"/>
          <w:sz w:val="24"/>
          <w:szCs w:val="24"/>
        </w:rPr>
        <w:t xml:space="preserve"> and </w:t>
      </w:r>
      <w:r>
        <w:rPr>
          <w:rFonts w:ascii="Times New Roman" w:hAnsi="Times New Roman" w:cs="Times New Roman"/>
          <w:sz w:val="24"/>
          <w:szCs w:val="24"/>
        </w:rPr>
        <w:t>A.2</w:t>
      </w:r>
      <w:r w:rsidRPr="000B0B96">
        <w:rPr>
          <w:rFonts w:ascii="Times New Roman" w:hAnsi="Times New Roman" w:cs="Times New Roman"/>
          <w:sz w:val="24"/>
          <w:szCs w:val="24"/>
        </w:rPr>
        <w:t xml:space="preserve"> show the </w:t>
      </w:r>
      <w:r>
        <w:rPr>
          <w:rFonts w:ascii="Times New Roman" w:hAnsi="Times New Roman" w:cs="Times New Roman"/>
          <w:sz w:val="24"/>
          <w:szCs w:val="24"/>
        </w:rPr>
        <w:t xml:space="preserve">specific </w:t>
      </w:r>
      <w:r w:rsidRPr="000B0B96">
        <w:rPr>
          <w:rFonts w:ascii="Times New Roman" w:hAnsi="Times New Roman" w:cs="Times New Roman"/>
          <w:sz w:val="24"/>
          <w:szCs w:val="24"/>
        </w:rPr>
        <w:t xml:space="preserve">inverse demand curves and equilibrium quantities in each of the four cases, respectively. </w:t>
      </w:r>
    </w:p>
    <w:p w14:paraId="54B5E382" w14:textId="77777777" w:rsidR="00B729C3" w:rsidRPr="00E502E3" w:rsidRDefault="00B729C3" w:rsidP="00B729C3">
      <w:pPr>
        <w:widowControl w:val="0"/>
        <w:spacing w:after="0"/>
        <w:ind w:firstLine="720"/>
        <w:rPr>
          <w:rFonts w:ascii="Times New Roman" w:hAnsi="Times New Roman" w:cs="Times New Roman"/>
          <w:i/>
          <w:sz w:val="24"/>
          <w:szCs w:val="24"/>
        </w:rPr>
      </w:pPr>
      <w:r>
        <w:rPr>
          <w:rFonts w:ascii="Times New Roman" w:hAnsi="Times New Roman" w:cs="Times New Roman"/>
          <w:iCs/>
          <w:sz w:val="24"/>
          <w:szCs w:val="24"/>
        </w:rPr>
        <w:t xml:space="preserve">We then use these to determine the best (i.e., profit-maximizing) response of firm </w:t>
      </w:r>
      <m:oMath>
        <m:r>
          <w:rPr>
            <w:rFonts w:ascii="Cambria Math" w:hAnsi="Cambria Math" w:cs="Times New Roman"/>
            <w:sz w:val="24"/>
            <w:szCs w:val="24"/>
          </w:rPr>
          <m:t>B</m:t>
        </m:r>
      </m:oMath>
      <w:r>
        <w:rPr>
          <w:rFonts w:ascii="Times New Roman" w:hAnsi="Times New Roman" w:cs="Times New Roman"/>
          <w:iCs/>
          <w:sz w:val="24"/>
          <w:szCs w:val="24"/>
        </w:rPr>
        <w:t xml:space="preserve"> to firm </w:t>
      </w:r>
      <m:oMath>
        <m:r>
          <w:rPr>
            <w:rFonts w:ascii="Cambria Math" w:hAnsi="Cambria Math" w:cs="Times New Roman"/>
            <w:sz w:val="24"/>
            <w:szCs w:val="24"/>
          </w:rPr>
          <m:t>A</m:t>
        </m:r>
      </m:oMath>
      <w:r>
        <w:rPr>
          <w:rFonts w:ascii="Times New Roman" w:hAnsi="Times New Roman" w:cs="Times New Roman"/>
          <w:iCs/>
          <w:sz w:val="24"/>
          <w:szCs w:val="24"/>
        </w:rPr>
        <w:t xml:space="preserve">’s choice to invest in CSR or stay neutral. Finally, we determine whether firm </w:t>
      </w:r>
      <m:oMath>
        <m:r>
          <w:rPr>
            <w:rFonts w:ascii="Cambria Math" w:hAnsi="Cambria Math" w:cs="Times New Roman"/>
            <w:sz w:val="24"/>
            <w:szCs w:val="24"/>
          </w:rPr>
          <m:t>A</m:t>
        </m:r>
      </m:oMath>
      <w:r>
        <w:rPr>
          <w:rFonts w:ascii="Times New Roman" w:hAnsi="Times New Roman" w:cs="Times New Roman"/>
          <w:iCs/>
          <w:sz w:val="24"/>
          <w:szCs w:val="24"/>
        </w:rPr>
        <w:t xml:space="preserve"> is better off investing in CSR or staying netural, given firm </w:t>
      </w:r>
      <m:oMath>
        <m:r>
          <w:rPr>
            <w:rFonts w:ascii="Cambria Math" w:hAnsi="Cambria Math" w:cs="Times New Roman"/>
            <w:sz w:val="24"/>
            <w:szCs w:val="24"/>
          </w:rPr>
          <m:t>B</m:t>
        </m:r>
      </m:oMath>
      <w:r>
        <w:rPr>
          <w:rFonts w:ascii="Times New Roman" w:hAnsi="Times New Roman" w:cs="Times New Roman"/>
          <w:iCs/>
          <w:sz w:val="24"/>
          <w:szCs w:val="24"/>
        </w:rPr>
        <w:t xml:space="preserve">’s (correctly) anticipated reaction and the resulting profits firm </w:t>
      </w:r>
      <m:oMath>
        <m:r>
          <w:rPr>
            <w:rFonts w:ascii="Cambria Math" w:hAnsi="Cambria Math" w:cs="Times New Roman"/>
            <w:sz w:val="24"/>
            <w:szCs w:val="24"/>
          </w:rPr>
          <m:t>A</m:t>
        </m:r>
      </m:oMath>
      <w:r>
        <w:rPr>
          <w:rFonts w:ascii="Times New Roman" w:hAnsi="Times New Roman" w:cs="Times New Roman"/>
          <w:iCs/>
          <w:sz w:val="24"/>
          <w:szCs w:val="24"/>
        </w:rPr>
        <w:t xml:space="preserve"> stands to make.</w:t>
      </w:r>
    </w:p>
    <w:p w14:paraId="60E5E5EA" w14:textId="77777777" w:rsidR="00B729C3" w:rsidRPr="003E59BD" w:rsidRDefault="00B729C3" w:rsidP="00B729C3">
      <w:pPr>
        <w:widowControl w:val="0"/>
        <w:spacing w:after="0"/>
        <w:rPr>
          <w:rFonts w:ascii="Times New Roman" w:hAnsi="Times New Roman" w:cs="Times New Roman"/>
          <w:i/>
          <w:sz w:val="24"/>
          <w:szCs w:val="24"/>
        </w:rPr>
      </w:pPr>
      <w:r w:rsidRPr="003E59BD">
        <w:rPr>
          <w:rFonts w:ascii="Times New Roman" w:hAnsi="Times New Roman" w:cs="Times New Roman"/>
          <w:i/>
          <w:sz w:val="24"/>
          <w:szCs w:val="24"/>
        </w:rPr>
        <w:t>Salience, agreement, and competitive equilibrium</w:t>
      </w:r>
    </w:p>
    <w:p w14:paraId="6EB22D3A" w14:textId="77777777" w:rsidR="00B729C3" w:rsidRPr="00BB2651" w:rsidRDefault="00B729C3" w:rsidP="00B729C3">
      <w:pPr>
        <w:widowControl w:val="0"/>
        <w:spacing w:after="0"/>
        <w:rPr>
          <w:rFonts w:ascii="Times New Roman" w:hAnsi="Times New Roman" w:cs="Times New Roman"/>
          <w:sz w:val="24"/>
          <w:szCs w:val="24"/>
        </w:rPr>
      </w:pPr>
      <w:r w:rsidRPr="000B0B96">
        <w:rPr>
          <w:rFonts w:ascii="Times New Roman" w:hAnsi="Times New Roman" w:cs="Times New Roman"/>
          <w:sz w:val="24"/>
          <w:szCs w:val="24"/>
        </w:rPr>
        <w:tab/>
      </w:r>
      <w:r>
        <w:rPr>
          <w:rFonts w:ascii="Times New Roman" w:hAnsi="Times New Roman" w:cs="Times New Roman"/>
          <w:sz w:val="24"/>
          <w:szCs w:val="24"/>
        </w:rPr>
        <w:t>This analysis produces</w:t>
      </w:r>
      <w:r w:rsidRPr="000B0B96">
        <w:rPr>
          <w:rFonts w:ascii="Times New Roman" w:hAnsi="Times New Roman" w:cs="Times New Roman"/>
          <w:sz w:val="24"/>
          <w:szCs w:val="24"/>
        </w:rPr>
        <w:t xml:space="preserve"> four possible outcome scenarios: neither firm undertakes CSR (Case I); one firm undertakes CSR, taking the majority position, while the other stays neutral (Case II); both firms undertake CSR but take opposite positions (Case I</w:t>
      </w:r>
      <w:r>
        <w:rPr>
          <w:rFonts w:ascii="Times New Roman" w:hAnsi="Times New Roman" w:cs="Times New Roman"/>
          <w:sz w:val="24"/>
          <w:szCs w:val="24"/>
        </w:rPr>
        <w:t>II</w:t>
      </w:r>
      <w:r w:rsidRPr="000B0B96">
        <w:rPr>
          <w:rFonts w:ascii="Times New Roman" w:hAnsi="Times New Roman" w:cs="Times New Roman"/>
          <w:sz w:val="24"/>
          <w:szCs w:val="24"/>
        </w:rPr>
        <w:t>)</w:t>
      </w:r>
      <w:r>
        <w:rPr>
          <w:rFonts w:ascii="Times New Roman" w:hAnsi="Times New Roman" w:cs="Times New Roman"/>
          <w:sz w:val="24"/>
          <w:szCs w:val="24"/>
        </w:rPr>
        <w:t xml:space="preserve">; and </w:t>
      </w:r>
      <w:r w:rsidRPr="000B0B96">
        <w:rPr>
          <w:rFonts w:ascii="Times New Roman" w:hAnsi="Times New Roman" w:cs="Times New Roman"/>
          <w:sz w:val="24"/>
          <w:szCs w:val="24"/>
        </w:rPr>
        <w:t xml:space="preserve">both firms undertake </w:t>
      </w:r>
      <w:proofErr w:type="gramStart"/>
      <w:r w:rsidRPr="000B0B96">
        <w:rPr>
          <w:rFonts w:ascii="Times New Roman" w:hAnsi="Times New Roman" w:cs="Times New Roman"/>
          <w:sz w:val="24"/>
          <w:szCs w:val="24"/>
        </w:rPr>
        <w:t>CSR</w:t>
      </w:r>
      <w:proofErr w:type="gramEnd"/>
      <w:r w:rsidRPr="000B0B96">
        <w:rPr>
          <w:rFonts w:ascii="Times New Roman" w:hAnsi="Times New Roman" w:cs="Times New Roman"/>
          <w:sz w:val="24"/>
          <w:szCs w:val="24"/>
        </w:rPr>
        <w:t xml:space="preserve"> and both support the majority position (Case I</w:t>
      </w:r>
      <w:r>
        <w:rPr>
          <w:rFonts w:ascii="Times New Roman" w:hAnsi="Times New Roman" w:cs="Times New Roman"/>
          <w:sz w:val="24"/>
          <w:szCs w:val="24"/>
        </w:rPr>
        <w:t>V</w:t>
      </w:r>
      <w:r w:rsidRPr="000B0B96">
        <w:rPr>
          <w:rFonts w:ascii="Times New Roman" w:hAnsi="Times New Roman" w:cs="Times New Roman"/>
          <w:sz w:val="24"/>
          <w:szCs w:val="24"/>
        </w:rPr>
        <w:t xml:space="preserve">). </w:t>
      </w:r>
      <w:r w:rsidRPr="00BB2651">
        <w:rPr>
          <w:rFonts w:ascii="Times New Roman" w:hAnsi="Times New Roman" w:cs="Times New Roman"/>
          <w:sz w:val="24"/>
          <w:szCs w:val="24"/>
        </w:rPr>
        <w:t>We represent the conditions under which each scenario prevails by determining the threshold values of salience (</w:t>
      </w:r>
      <m:oMath>
        <m:r>
          <w:rPr>
            <w:rFonts w:ascii="Cambria Math" w:hAnsi="Cambria Math" w:cs="Times New Roman"/>
            <w:sz w:val="24"/>
            <w:szCs w:val="24"/>
          </w:rPr>
          <m:t>ϕ</m:t>
        </m:r>
      </m:oMath>
      <w:r w:rsidRPr="00BB2651">
        <w:rPr>
          <w:rFonts w:ascii="Times New Roman" w:hAnsi="Times New Roman" w:cs="Times New Roman"/>
          <w:sz w:val="24"/>
          <w:szCs w:val="24"/>
        </w:rPr>
        <w:t>)—as a function of agreement (</w:t>
      </w:r>
      <m:oMath>
        <m:r>
          <w:rPr>
            <w:rFonts w:ascii="Cambria Math" w:hAnsi="Cambria Math" w:cs="Times New Roman"/>
            <w:sz w:val="24"/>
            <w:szCs w:val="24"/>
          </w:rPr>
          <m:t>λ</m:t>
        </m:r>
      </m:oMath>
      <w:r w:rsidRPr="00BB2651">
        <w:rPr>
          <w:rFonts w:ascii="Times New Roman" w:hAnsi="Times New Roman" w:cs="Times New Roman"/>
          <w:sz w:val="24"/>
          <w:szCs w:val="24"/>
        </w:rPr>
        <w:t>), competition (</w:t>
      </w:r>
      <m:oMath>
        <m:r>
          <w:rPr>
            <w:rFonts w:ascii="Cambria Math" w:hAnsi="Cambria Math" w:cs="Times New Roman"/>
            <w:sz w:val="24"/>
            <w:szCs w:val="24"/>
          </w:rPr>
          <m:t>γ</m:t>
        </m:r>
      </m:oMath>
      <w:r w:rsidRPr="00BB2651">
        <w:rPr>
          <w:rFonts w:ascii="Times New Roman" w:hAnsi="Times New Roman" w:cs="Times New Roman"/>
          <w:sz w:val="24"/>
          <w:szCs w:val="24"/>
        </w:rPr>
        <w:t>), substantiveness (</w:t>
      </w:r>
      <m:oMath>
        <m:r>
          <w:rPr>
            <w:rFonts w:ascii="Cambria Math" w:hAnsi="Cambria Math" w:cs="Times New Roman"/>
            <w:sz w:val="24"/>
            <w:szCs w:val="24"/>
          </w:rPr>
          <m:t>τ</m:t>
        </m:r>
      </m:oMath>
      <w:r w:rsidRPr="00BB2651">
        <w:rPr>
          <w:rFonts w:ascii="Times New Roman" w:hAnsi="Times New Roman" w:cs="Times New Roman"/>
          <w:sz w:val="24"/>
          <w:szCs w:val="24"/>
        </w:rPr>
        <w:t xml:space="preserve">), and other market factors—above or below which different scenarios are optimal. To arrive at these threshold values, we first define a general threshold value </w:t>
      </w:r>
      <m:oMath>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i,j</m:t>
            </m:r>
          </m:sup>
        </m:sSup>
      </m:oMath>
      <w:r w:rsidRPr="00BB2651">
        <w:rPr>
          <w:rFonts w:ascii="Times New Roman" w:hAnsi="Times New Roman" w:cs="Times New Roman"/>
          <w:sz w:val="24"/>
          <w:szCs w:val="24"/>
        </w:rPr>
        <w:t xml:space="preserve"> such that </w:t>
      </w:r>
      <m:oMath>
        <m:r>
          <w:rPr>
            <w:rFonts w:ascii="Cambria Math" w:hAnsi="Cambria Math" w:cs="Times New Roman"/>
            <w:sz w:val="24"/>
            <w:szCs w:val="24"/>
          </w:rPr>
          <m:t>ϕ=</m:t>
        </m:r>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i,j</m:t>
            </m:r>
          </m:sup>
        </m:sSup>
        <m:r>
          <w:rPr>
            <w:rFonts w:ascii="Cambria Math" w:hAnsi="Cambria Math" w:cstheme="majorBidi"/>
            <w:sz w:val="24"/>
            <w:szCs w:val="24"/>
          </w:rPr>
          <m:t>≡</m:t>
        </m:r>
        <m:sSup>
          <m:sSupPr>
            <m:ctrlPr>
              <w:rPr>
                <w:rFonts w:ascii="Cambria Math" w:hAnsi="Cambria Math" w:cstheme="majorBidi"/>
                <w:i/>
                <w:sz w:val="24"/>
                <w:szCs w:val="24"/>
              </w:rPr>
            </m:ctrlPr>
          </m:sSupPr>
          <m:e>
            <m:sSup>
              <m:sSupPr>
                <m:ctrlPr>
                  <w:rPr>
                    <w:rFonts w:ascii="Cambria Math" w:hAnsi="Cambria Math" w:cstheme="majorBidi"/>
                    <w:i/>
                    <w:sz w:val="24"/>
                    <w:szCs w:val="24"/>
                  </w:rPr>
                </m:ctrlPr>
              </m:sSupPr>
              <m:e>
                <m:r>
                  <w:rPr>
                    <w:rFonts w:ascii="Cambria Math" w:hAnsi="Cambria Math" w:cstheme="majorBidi"/>
                    <w:sz w:val="24"/>
                    <w:szCs w:val="24"/>
                  </w:rPr>
                  <m:t>π</m:t>
                </m:r>
              </m:e>
              <m:sup>
                <m:r>
                  <w:rPr>
                    <w:rFonts w:ascii="Cambria Math" w:hAnsi="Cambria Math" w:cstheme="majorBidi"/>
                    <w:sz w:val="24"/>
                    <w:szCs w:val="24"/>
                  </w:rPr>
                  <m:t>*</m:t>
                </m:r>
              </m:sup>
            </m:sSup>
          </m:e>
          <m:sup>
            <m:r>
              <w:rPr>
                <w:rFonts w:ascii="Cambria Math" w:hAnsi="Cambria Math" w:cstheme="majorBidi"/>
                <w:sz w:val="24"/>
                <w:szCs w:val="24"/>
              </w:rPr>
              <m:t>i</m:t>
            </m:r>
          </m:sup>
        </m:sSup>
        <m:r>
          <w:rPr>
            <w:rFonts w:ascii="Cambria Math" w:hAnsi="Cambria Math" w:cstheme="majorBidi"/>
            <w:sz w:val="24"/>
            <w:szCs w:val="24"/>
          </w:rPr>
          <m:t>=</m:t>
        </m:r>
        <m:sSup>
          <m:sSupPr>
            <m:ctrlPr>
              <w:rPr>
                <w:rFonts w:ascii="Cambria Math" w:hAnsi="Cambria Math" w:cstheme="majorBidi"/>
                <w:i/>
                <w:sz w:val="24"/>
                <w:szCs w:val="24"/>
              </w:rPr>
            </m:ctrlPr>
          </m:sSupPr>
          <m:e>
            <m:sSup>
              <m:sSupPr>
                <m:ctrlPr>
                  <w:rPr>
                    <w:rFonts w:ascii="Cambria Math" w:hAnsi="Cambria Math" w:cstheme="majorBidi"/>
                    <w:i/>
                    <w:sz w:val="24"/>
                    <w:szCs w:val="24"/>
                  </w:rPr>
                </m:ctrlPr>
              </m:sSupPr>
              <m:e>
                <m:r>
                  <w:rPr>
                    <w:rFonts w:ascii="Cambria Math" w:hAnsi="Cambria Math" w:cstheme="majorBidi"/>
                    <w:sz w:val="24"/>
                    <w:szCs w:val="24"/>
                  </w:rPr>
                  <m:t>π</m:t>
                </m:r>
              </m:e>
              <m:sup>
                <m:r>
                  <w:rPr>
                    <w:rFonts w:ascii="Cambria Math" w:hAnsi="Cambria Math" w:cstheme="majorBidi"/>
                    <w:sz w:val="24"/>
                    <w:szCs w:val="24"/>
                  </w:rPr>
                  <m:t>*</m:t>
                </m:r>
              </m:sup>
            </m:sSup>
          </m:e>
          <m:sup>
            <m:r>
              <w:rPr>
                <w:rFonts w:ascii="Cambria Math" w:hAnsi="Cambria Math" w:cstheme="majorBidi"/>
                <w:sz w:val="24"/>
                <w:szCs w:val="24"/>
              </w:rPr>
              <m:t>j</m:t>
            </m:r>
          </m:sup>
        </m:sSup>
      </m:oMath>
      <w:r w:rsidRPr="00BB2651">
        <w:rPr>
          <w:rFonts w:ascii="Times New Roman" w:hAnsi="Times New Roman" w:cs="Times New Roman"/>
          <w:sz w:val="24"/>
          <w:szCs w:val="24"/>
        </w:rPr>
        <w:t>. Appendix Table</w:t>
      </w:r>
      <w:r>
        <w:rPr>
          <w:rFonts w:ascii="Times New Roman" w:hAnsi="Times New Roman" w:cs="Times New Roman"/>
          <w:sz w:val="24"/>
          <w:szCs w:val="24"/>
        </w:rPr>
        <w:t xml:space="preserve"> A.3 provides the precise formula for calculating </w:t>
      </w:r>
      <m:oMath>
        <m:sSup>
          <m:sSupPr>
            <m:ctrlPr>
              <w:rPr>
                <w:rFonts w:ascii="Cambria Math" w:hAnsi="Cambria Math" w:cstheme="majorBidi"/>
                <w:i/>
                <w:sz w:val="24"/>
                <w:szCs w:val="24"/>
              </w:rPr>
            </m:ctrlPr>
          </m:sSupPr>
          <m:e>
            <m:r>
              <w:rPr>
                <w:rFonts w:ascii="Cambria Math" w:hAnsi="Cambria Math" w:cstheme="majorBidi"/>
                <w:sz w:val="24"/>
                <w:szCs w:val="24"/>
              </w:rPr>
              <m:t>ϕ</m:t>
            </m:r>
          </m:e>
          <m:sup>
            <m:r>
              <w:rPr>
                <w:rFonts w:ascii="Cambria Math" w:hAnsi="Cambria Math" w:cstheme="majorBidi"/>
                <w:sz w:val="24"/>
                <w:szCs w:val="24"/>
              </w:rPr>
              <m:t>i,j</m:t>
            </m:r>
          </m:sup>
        </m:sSup>
      </m:oMath>
      <w:r w:rsidRPr="00BB2651">
        <w:rPr>
          <w:rFonts w:ascii="Times New Roman" w:hAnsi="Times New Roman" w:cs="Times New Roman"/>
          <w:sz w:val="24"/>
          <w:szCs w:val="24"/>
        </w:rPr>
        <w:t xml:space="preserve">  </w:t>
      </w:r>
      <w:r>
        <w:rPr>
          <w:rFonts w:ascii="Times New Roman" w:hAnsi="Times New Roman" w:cs="Times New Roman"/>
          <w:sz w:val="24"/>
          <w:szCs w:val="24"/>
        </w:rPr>
        <w:t xml:space="preserve">in different cases. </w:t>
      </w:r>
    </w:p>
    <w:p w14:paraId="447E0780" w14:textId="77777777" w:rsidR="00B729C3" w:rsidRPr="000B0B96" w:rsidRDefault="00B729C3" w:rsidP="00B729C3">
      <w:pPr>
        <w:widowControl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These threshold values and the corresponding equilibria are depicted in Appendix Figure </w:t>
      </w:r>
      <w:r>
        <w:rPr>
          <w:rFonts w:ascii="Times New Roman" w:hAnsi="Times New Roman" w:cs="Times New Roman"/>
          <w:sz w:val="24"/>
          <w:szCs w:val="24"/>
        </w:rPr>
        <w:lastRenderedPageBreak/>
        <w:t xml:space="preserve">A.1, which corresponds to Figure 2 in the main paper. </w:t>
      </w:r>
    </w:p>
    <w:p w14:paraId="31F2960A" w14:textId="77777777" w:rsidR="00B729C3" w:rsidRPr="000B0B96" w:rsidRDefault="00B729C3" w:rsidP="00B729C3">
      <w:pPr>
        <w:widowControl w:val="0"/>
        <w:spacing w:after="0"/>
        <w:rPr>
          <w:rFonts w:ascii="Times New Roman" w:hAnsi="Times New Roman" w:cs="Times New Roman"/>
          <w:sz w:val="24"/>
          <w:szCs w:val="24"/>
        </w:rPr>
      </w:pPr>
      <w:r w:rsidRPr="003E59BD">
        <w:rPr>
          <w:rFonts w:ascii="Times New Roman" w:hAnsi="Times New Roman" w:cs="Times New Roman"/>
          <w:sz w:val="24"/>
          <w:szCs w:val="24"/>
          <w:u w:val="single"/>
        </w:rPr>
        <w:t>Case I: Social indifference</w:t>
      </w:r>
      <w:r w:rsidRPr="003E59BD">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discussed in the main paper, Case I arises where both salience and agreement are relatively low. </w:t>
      </w:r>
      <w:r w:rsidRPr="000B0B96">
        <w:rPr>
          <w:rFonts w:ascii="Times New Roman" w:hAnsi="Times New Roman" w:cs="Times New Roman"/>
          <w:sz w:val="24"/>
          <w:szCs w:val="24"/>
        </w:rPr>
        <w:t xml:space="preserve"> Specifically, we can define a threshold </w:t>
      </w:r>
      <m:oMath>
        <m:bar>
          <m:barPr>
            <m:ctrlPr>
              <w:rPr>
                <w:rFonts w:ascii="Cambria Math" w:hAnsi="Cambria Math" w:cs="Times New Roman"/>
                <w:i/>
                <w:sz w:val="24"/>
                <w:szCs w:val="24"/>
              </w:rPr>
            </m:ctrlPr>
          </m:barPr>
          <m:e>
            <m:r>
              <w:rPr>
                <w:rFonts w:ascii="Cambria Math" w:hAnsi="Cambria Math" w:cs="Times New Roman"/>
                <w:sz w:val="24"/>
                <w:szCs w:val="24"/>
              </w:rPr>
              <m:t>ϕ</m:t>
            </m:r>
          </m:e>
        </m:bar>
        <m:r>
          <w:rPr>
            <w:rFonts w:ascii="Cambria Math" w:hAnsi="Cambria Math" w:cs="Times New Roman"/>
            <w:sz w:val="24"/>
            <w:szCs w:val="24"/>
          </w:rPr>
          <m:t>=</m:t>
        </m:r>
        <m:func>
          <m:funcPr>
            <m:ctrlPr>
              <w:rPr>
                <w:rFonts w:ascii="Cambria Math" w:hAnsi="Cambria Math" w:cstheme="majorBidi"/>
                <w:i/>
              </w:rPr>
            </m:ctrlPr>
          </m:funcPr>
          <m:fName>
            <m:r>
              <m:rPr>
                <m:sty m:val="p"/>
              </m:rPr>
              <w:rPr>
                <w:rFonts w:ascii="Cambria Math" w:hAnsi="Cambria Math" w:cstheme="majorBidi"/>
              </w:rPr>
              <m:t>min</m:t>
            </m:r>
          </m:fName>
          <m:e>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A</m:t>
                    </m:r>
                  </m:sub>
                  <m:sup>
                    <m:r>
                      <w:rPr>
                        <w:rFonts w:ascii="Cambria Math" w:hAnsi="Cambria Math" w:cstheme="majorBidi"/>
                      </w:rPr>
                      <m:t>I,II</m:t>
                    </m:r>
                  </m:sup>
                </m:sSubSup>
                <m:r>
                  <w:rPr>
                    <w:rFonts w:ascii="Cambria Math" w:hAnsi="Cambria Math" w:cstheme="majorBidi"/>
                  </w:rPr>
                  <m:t xml:space="preserve">, </m:t>
                </m:r>
                <m:acc>
                  <m:accPr>
                    <m:chr m:val="̅"/>
                    <m:ctrlPr>
                      <w:rPr>
                        <w:rFonts w:ascii="Cambria Math" w:hAnsi="Cambria Math" w:cstheme="majorBidi"/>
                        <w:i/>
                      </w:rPr>
                    </m:ctrlPr>
                  </m:accPr>
                  <m:e>
                    <m:r>
                      <w:rPr>
                        <w:rFonts w:ascii="Cambria Math" w:hAnsi="Cambria Math" w:cstheme="majorBidi"/>
                      </w:rPr>
                      <m:t>ϕ</m:t>
                    </m:r>
                  </m:e>
                </m:acc>
              </m:e>
            </m:d>
          </m:e>
        </m:func>
      </m:oMath>
      <w:r w:rsidRPr="000B0B96">
        <w:rPr>
          <w:rFonts w:ascii="Times New Roman" w:hAnsi="Times New Roman" w:cs="Times New Roman"/>
          <w:sz w:val="24"/>
          <w:szCs w:val="24"/>
        </w:rPr>
        <w:t xml:space="preserve"> such that for values of salience below </w:t>
      </w:r>
      <m:oMath>
        <m:bar>
          <m:barPr>
            <m:ctrlPr>
              <w:rPr>
                <w:rFonts w:ascii="Cambria Math" w:hAnsi="Cambria Math" w:cs="Times New Roman"/>
                <w:i/>
                <w:sz w:val="24"/>
                <w:szCs w:val="24"/>
              </w:rPr>
            </m:ctrlPr>
          </m:barPr>
          <m:e>
            <m:r>
              <w:rPr>
                <w:rFonts w:ascii="Cambria Math" w:hAnsi="Cambria Math" w:cs="Times New Roman"/>
                <w:sz w:val="24"/>
                <w:szCs w:val="24"/>
              </w:rPr>
              <m:t>ϕ</m:t>
            </m:r>
          </m:e>
        </m:bar>
      </m:oMath>
      <w:r w:rsidRPr="000B0B96">
        <w:rPr>
          <w:rFonts w:ascii="Times New Roman" w:hAnsi="Times New Roman" w:cs="Times New Roman"/>
          <w:sz w:val="24"/>
          <w:szCs w:val="24"/>
        </w:rPr>
        <w:t xml:space="preserve">, firm </w:t>
      </w:r>
      <m:oMath>
        <m:r>
          <w:rPr>
            <w:rFonts w:ascii="Cambria Math" w:hAnsi="Cambria Math" w:cs="Times New Roman"/>
            <w:sz w:val="24"/>
            <w:szCs w:val="24"/>
          </w:rPr>
          <m:t>A</m:t>
        </m:r>
      </m:oMath>
      <w:r w:rsidRPr="000B0B96">
        <w:rPr>
          <w:rFonts w:ascii="Times New Roman" w:hAnsi="Times New Roman" w:cs="Times New Roman"/>
          <w:sz w:val="24"/>
          <w:szCs w:val="24"/>
        </w:rPr>
        <w:t xml:space="preserve"> would be worse off if it took action in support of the majority position alone (i.e.,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II</m:t>
            </m:r>
          </m:sup>
        </m:sSup>
        <m:r>
          <w:rPr>
            <w:rFonts w:ascii="Cambria Math" w:hAnsi="Cambria Math" w:cs="Times New Roman"/>
            <w:sz w:val="24"/>
            <w:szCs w:val="24"/>
          </w:rPr>
          <m:t>&lt;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m:t>
            </m:r>
          </m:sup>
        </m:sSup>
      </m:oMath>
      <w:r w:rsidRPr="000B0B96">
        <w:rPr>
          <w:rFonts w:ascii="Times New Roman" w:hAnsi="Times New Roman" w:cs="Times New Roman"/>
          <w:sz w:val="24"/>
          <w:szCs w:val="24"/>
        </w:rPr>
        <w:t xml:space="preserve">), and firm </w:t>
      </w:r>
      <m:oMath>
        <m:r>
          <w:rPr>
            <w:rFonts w:ascii="Cambria Math" w:hAnsi="Cambria Math" w:cs="Times New Roman"/>
            <w:sz w:val="24"/>
            <w:szCs w:val="24"/>
          </w:rPr>
          <m:t>B</m:t>
        </m:r>
      </m:oMath>
      <w:r w:rsidRPr="000B0B96">
        <w:rPr>
          <w:rFonts w:ascii="Times New Roman" w:hAnsi="Times New Roman" w:cs="Times New Roman"/>
          <w:sz w:val="24"/>
          <w:szCs w:val="24"/>
        </w:rPr>
        <w:t xml:space="preserve"> does not benefit sufficiently from an opposing action to make </w:t>
      </w:r>
      <w:proofErr w:type="spellStart"/>
      <w:r>
        <w:rPr>
          <w:rFonts w:ascii="Times New Roman" w:hAnsi="Times New Roman" w:cs="Times New Roman"/>
          <w:sz w:val="24"/>
          <w:szCs w:val="24"/>
        </w:rPr>
        <w:t>counterpositioning</w:t>
      </w:r>
      <w:proofErr w:type="spellEnd"/>
      <w:r>
        <w:rPr>
          <w:rFonts w:ascii="Times New Roman" w:hAnsi="Times New Roman" w:cs="Times New Roman"/>
          <w:sz w:val="24"/>
          <w:szCs w:val="24"/>
        </w:rPr>
        <w:t xml:space="preserve"> (Case IV)</w:t>
      </w:r>
      <w:r w:rsidRPr="000B0B96">
        <w:rPr>
          <w:rFonts w:ascii="Times New Roman" w:hAnsi="Times New Roman" w:cs="Times New Roman"/>
          <w:sz w:val="24"/>
          <w:szCs w:val="24"/>
        </w:rPr>
        <w:t xml:space="preserve"> feasible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IV</m:t>
            </m:r>
          </m:sup>
        </m:sSup>
        <m:r>
          <w:rPr>
            <w:rFonts w:ascii="Cambria Math" w:hAnsi="Cambria Math" w:cs="Times New Roman"/>
            <w:sz w:val="24"/>
            <w:szCs w:val="24"/>
          </w:rPr>
          <m:t>&lt;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m:t>
            </m:r>
          </m:sup>
        </m:sSup>
      </m:oMath>
      <w:r w:rsidRPr="000B0B96">
        <w:rPr>
          <w:rFonts w:ascii="Times New Roman" w:hAnsi="Times New Roman" w:cs="Times New Roman"/>
          <w:sz w:val="24"/>
          <w:szCs w:val="24"/>
        </w:rPr>
        <w:t xml:space="preserve">). Given that, firm </w:t>
      </w:r>
      <m:oMath>
        <m:r>
          <w:rPr>
            <w:rFonts w:ascii="Cambria Math" w:hAnsi="Cambria Math" w:cs="Times New Roman"/>
            <w:sz w:val="24"/>
            <w:szCs w:val="24"/>
          </w:rPr>
          <m:t>A</m:t>
        </m:r>
      </m:oMath>
      <w:r w:rsidRPr="000B0B96">
        <w:rPr>
          <w:rFonts w:ascii="Times New Roman" w:hAnsi="Times New Roman" w:cs="Times New Roman"/>
          <w:sz w:val="24"/>
          <w:szCs w:val="24"/>
        </w:rPr>
        <w:t xml:space="preserve"> has no way of benefiting from undertaking CSR on the issue, and therefore chooses not to do so. </w:t>
      </w:r>
    </w:p>
    <w:p w14:paraId="4272BD9F" w14:textId="77777777" w:rsidR="00B729C3" w:rsidRDefault="00B729C3" w:rsidP="00B729C3">
      <w:pPr>
        <w:widowControl w:val="0"/>
        <w:spacing w:after="0"/>
        <w:rPr>
          <w:rFonts w:ascii="Times New Roman" w:hAnsi="Times New Roman" w:cs="Times New Roman"/>
          <w:sz w:val="24"/>
          <w:szCs w:val="24"/>
        </w:rPr>
      </w:pPr>
      <w:r w:rsidRPr="00BC07E2">
        <w:rPr>
          <w:rFonts w:ascii="Times New Roman" w:hAnsi="Times New Roman" w:cs="Times New Roman"/>
          <w:sz w:val="24"/>
          <w:szCs w:val="24"/>
          <w:u w:val="single"/>
        </w:rPr>
        <w:t xml:space="preserve">Case II </w:t>
      </w:r>
      <w:r>
        <w:rPr>
          <w:rFonts w:ascii="Times New Roman" w:hAnsi="Times New Roman" w:cs="Times New Roman"/>
          <w:sz w:val="24"/>
          <w:szCs w:val="24"/>
          <w:u w:val="single"/>
        </w:rPr>
        <w:t>Niche</w:t>
      </w:r>
      <w:r w:rsidRPr="00BC07E2">
        <w:rPr>
          <w:rFonts w:ascii="Times New Roman" w:hAnsi="Times New Roman" w:cs="Times New Roman"/>
          <w:sz w:val="24"/>
          <w:szCs w:val="24"/>
          <w:u w:val="single"/>
        </w:rPr>
        <w:t xml:space="preserve"> CSR </w:t>
      </w:r>
      <w:r w:rsidRPr="000B0B96">
        <w:rPr>
          <w:rFonts w:ascii="Times New Roman" w:hAnsi="Times New Roman" w:cs="Times New Roman"/>
          <w:sz w:val="24"/>
          <w:szCs w:val="24"/>
        </w:rPr>
        <w:t xml:space="preserve">For values of salience greater than </w:t>
      </w:r>
      <m:oMath>
        <m:bar>
          <m:barPr>
            <m:ctrlPr>
              <w:rPr>
                <w:rFonts w:ascii="Cambria Math" w:hAnsi="Cambria Math" w:cs="Times New Roman"/>
                <w:i/>
                <w:sz w:val="24"/>
                <w:szCs w:val="24"/>
              </w:rPr>
            </m:ctrlPr>
          </m:barPr>
          <m:e>
            <m:r>
              <w:rPr>
                <w:rFonts w:ascii="Cambria Math" w:hAnsi="Cambria Math" w:cs="Times New Roman"/>
                <w:sz w:val="24"/>
                <w:szCs w:val="24"/>
              </w:rPr>
              <m:t>ϕ</m:t>
            </m:r>
          </m:e>
        </m:bar>
      </m:oMath>
      <w:r w:rsidRPr="000B0B9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II</m:t>
            </m:r>
          </m:sup>
        </m:sSup>
        <m:r>
          <w:rPr>
            <w:rFonts w:ascii="Cambria Math" w:hAnsi="Cambria Math" w:cs="Times New Roman"/>
            <w:sz w:val="24"/>
            <w:szCs w:val="24"/>
          </w:rPr>
          <m:t>&gt;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m:t>
            </m:r>
          </m:sup>
        </m:sSup>
      </m:oMath>
      <w:r w:rsidRPr="000B0B96">
        <w:rPr>
          <w:rFonts w:ascii="Times New Roman" w:hAnsi="Times New Roman" w:cs="Times New Roman"/>
          <w:sz w:val="24"/>
          <w:szCs w:val="24"/>
        </w:rPr>
        <w:t xml:space="preserve">, </w:t>
      </w:r>
      <w:r>
        <w:rPr>
          <w:rFonts w:ascii="Times New Roman" w:hAnsi="Times New Roman" w:cs="Times New Roman"/>
          <w:sz w:val="24"/>
          <w:szCs w:val="24"/>
        </w:rPr>
        <w:t xml:space="preserve">so </w:t>
      </w:r>
      <w:r w:rsidRPr="000B0B96">
        <w:rPr>
          <w:rFonts w:ascii="Times New Roman" w:hAnsi="Times New Roman" w:cs="Times New Roman"/>
          <w:sz w:val="24"/>
          <w:szCs w:val="24"/>
        </w:rPr>
        <w:t xml:space="preserve">it is in firm </w:t>
      </w:r>
      <m:oMath>
        <m:r>
          <w:rPr>
            <w:rFonts w:ascii="Cambria Math" w:hAnsi="Cambria Math" w:cs="Times New Roman"/>
            <w:sz w:val="24"/>
            <w:szCs w:val="24"/>
          </w:rPr>
          <m:t>A</m:t>
        </m:r>
      </m:oMath>
      <w:r w:rsidRPr="000B0B96">
        <w:rPr>
          <w:rFonts w:ascii="Times New Roman" w:hAnsi="Times New Roman" w:cs="Times New Roman"/>
          <w:sz w:val="24"/>
          <w:szCs w:val="24"/>
        </w:rPr>
        <w:t xml:space="preserve">’s interest to undertake CSR in support of the majority position. This does not mean, however, that firm </w:t>
      </w:r>
      <m:oMath>
        <m:r>
          <w:rPr>
            <w:rFonts w:ascii="Cambria Math" w:hAnsi="Cambria Math" w:cs="Times New Roman"/>
            <w:sz w:val="24"/>
            <w:szCs w:val="24"/>
          </w:rPr>
          <m:t>B</m:t>
        </m:r>
      </m:oMath>
      <w:r w:rsidRPr="000B0B96">
        <w:rPr>
          <w:rFonts w:ascii="Times New Roman" w:hAnsi="Times New Roman" w:cs="Times New Roman"/>
          <w:sz w:val="24"/>
          <w:szCs w:val="24"/>
        </w:rPr>
        <w:t xml:space="preserve"> is necessarily better off following firm </w:t>
      </w:r>
      <m:oMath>
        <m:r>
          <w:rPr>
            <w:rFonts w:ascii="Cambria Math" w:hAnsi="Cambria Math" w:cs="Times New Roman"/>
            <w:sz w:val="24"/>
            <w:szCs w:val="24"/>
          </w:rPr>
          <m:t>A</m:t>
        </m:r>
      </m:oMath>
      <w:r w:rsidRPr="000B0B96">
        <w:rPr>
          <w:rFonts w:ascii="Times New Roman" w:hAnsi="Times New Roman" w:cs="Times New Roman"/>
          <w:sz w:val="24"/>
          <w:szCs w:val="24"/>
        </w:rPr>
        <w:t xml:space="preserve"> in its decision to undertake CSR. On the contrary, so long as the salience of the issue is below </w:t>
      </w:r>
      <m:oMath>
        <m:acc>
          <m:accPr>
            <m:ctrlPr>
              <w:rPr>
                <w:rFonts w:ascii="Cambria Math" w:hAnsi="Cambria Math" w:cs="Times New Roman"/>
                <w:i/>
                <w:sz w:val="24"/>
                <w:szCs w:val="24"/>
              </w:rPr>
            </m:ctrlPr>
          </m:accPr>
          <m:e>
            <m:r>
              <w:rPr>
                <w:rFonts w:ascii="Cambria Math" w:hAnsi="Cambria Math" w:cs="Times New Roman"/>
                <w:sz w:val="24"/>
                <w:szCs w:val="24"/>
              </w:rPr>
              <m:t>ϕ</m:t>
            </m:r>
          </m:e>
        </m:acc>
        <m:r>
          <w:rPr>
            <w:rFonts w:ascii="Cambria Math" w:hAnsi="Cambria Math" w:cs="Times New Roman"/>
            <w:sz w:val="24"/>
            <w:szCs w:val="24"/>
          </w:rPr>
          <m:t>=</m:t>
        </m:r>
        <m:r>
          <m:rPr>
            <m:sty m:val="p"/>
          </m:rPr>
          <w:rPr>
            <w:rFonts w:ascii="Cambria Math" w:hAnsi="Cambria Math" w:cstheme="majorBidi"/>
          </w:rPr>
          <m:t>min⁡</m:t>
        </m:r>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B</m:t>
            </m:r>
          </m:sub>
          <m:sup>
            <m:r>
              <w:rPr>
                <w:rFonts w:ascii="Cambria Math" w:hAnsi="Cambria Math" w:cstheme="majorBidi"/>
              </w:rPr>
              <m:t>II, III</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B</m:t>
            </m:r>
          </m:sub>
          <m:sup>
            <m:r>
              <w:rPr>
                <w:rFonts w:ascii="Cambria Math" w:hAnsi="Cambria Math" w:cstheme="majorBidi"/>
              </w:rPr>
              <m:t>II, IV</m:t>
            </m:r>
          </m:sup>
        </m:sSubSup>
        <m:r>
          <w:rPr>
            <w:rFonts w:ascii="Cambria Math" w:hAnsi="Cambria Math" w:cstheme="majorBidi"/>
          </w:rPr>
          <m:t>)</m:t>
        </m:r>
      </m:oMath>
      <w:r w:rsidRPr="000B0B96">
        <w:rPr>
          <w:rFonts w:ascii="Times New Roman" w:hAnsi="Times New Roman" w:cs="Times New Roman"/>
          <w:sz w:val="24"/>
          <w:szCs w:val="24"/>
        </w:rPr>
        <w:t xml:space="preserve">, which is the threshold value above which both firms are better off if they act in support of the majority position than if they do not (i.e.,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III</m:t>
            </m:r>
          </m:sup>
        </m:sSup>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III</m:t>
            </m:r>
          </m:sup>
        </m:sSup>
        <m:r>
          <w:rPr>
            <w:rFonts w:ascii="Cambria Math" w:hAnsi="Cambria Math" w:cs="Times New Roman"/>
            <w:sz w:val="24"/>
            <w:szCs w:val="24"/>
          </w:rPr>
          <m:t>&gt;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III</m:t>
            </m:r>
          </m:sup>
        </m:sSup>
        <m:r>
          <w:rPr>
            <w:rFonts w:ascii="Cambria Math" w:hAnsi="Cambria Math" w:cs="Times New Roman"/>
            <w:sz w:val="24"/>
            <w:szCs w:val="24"/>
          </w:rPr>
          <m:t>&gt;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m:t>
            </m:r>
          </m:sup>
        </m:sSup>
      </m:oMath>
      <w:r w:rsidRPr="000B0B96">
        <w:rPr>
          <w:rFonts w:ascii="Times New Roman" w:hAnsi="Times New Roman" w:cs="Times New Roman"/>
          <w:sz w:val="24"/>
          <w:szCs w:val="24"/>
        </w:rPr>
        <w:t xml:space="preserve">). The area between </w:t>
      </w:r>
      <m:oMath>
        <m:bar>
          <m:barPr>
            <m:ctrlPr>
              <w:rPr>
                <w:rFonts w:ascii="Cambria Math" w:hAnsi="Cambria Math" w:cs="Times New Roman"/>
                <w:i/>
                <w:sz w:val="24"/>
                <w:szCs w:val="24"/>
              </w:rPr>
            </m:ctrlPr>
          </m:barPr>
          <m:e>
            <m:r>
              <w:rPr>
                <w:rFonts w:ascii="Cambria Math" w:hAnsi="Cambria Math" w:cs="Times New Roman"/>
                <w:sz w:val="24"/>
                <w:szCs w:val="24"/>
              </w:rPr>
              <m:t>ϕ</m:t>
            </m:r>
          </m:e>
        </m:bar>
      </m:oMath>
      <w:r w:rsidRPr="000B0B96">
        <w:rPr>
          <w:rFonts w:ascii="Times New Roman" w:hAnsi="Times New Roman" w:cs="Times New Roman"/>
          <w:sz w:val="24"/>
          <w:szCs w:val="24"/>
        </w:rPr>
        <w:t xml:space="preserve"> and </w:t>
      </w:r>
      <m:oMath>
        <m:acc>
          <m:accPr>
            <m:ctrlPr>
              <w:rPr>
                <w:rFonts w:ascii="Cambria Math" w:hAnsi="Cambria Math" w:cs="Times New Roman"/>
                <w:i/>
                <w:sz w:val="24"/>
                <w:szCs w:val="24"/>
              </w:rPr>
            </m:ctrlPr>
          </m:accPr>
          <m:e>
            <m:r>
              <w:rPr>
                <w:rFonts w:ascii="Cambria Math" w:hAnsi="Cambria Math" w:cs="Times New Roman"/>
                <w:sz w:val="24"/>
                <w:szCs w:val="24"/>
              </w:rPr>
              <m:t>ϕ</m:t>
            </m:r>
          </m:e>
        </m:acc>
      </m:oMath>
      <w:r w:rsidRPr="000B0B96">
        <w:rPr>
          <w:rFonts w:ascii="Times New Roman" w:hAnsi="Times New Roman" w:cs="Times New Roman"/>
          <w:sz w:val="24"/>
          <w:szCs w:val="24"/>
        </w:rPr>
        <w:t xml:space="preserve"> in Figure 1 thus corresponds to the zone (Case II) in which the issue is salient enough for it to be worth one firm undertaking CSR, but not salient enough for it to benefit both. </w:t>
      </w:r>
    </w:p>
    <w:p w14:paraId="46E15B3F" w14:textId="77777777" w:rsidR="00B729C3" w:rsidRDefault="00B729C3" w:rsidP="00B729C3">
      <w:pPr>
        <w:widowControl w:val="0"/>
        <w:spacing w:after="0"/>
        <w:ind w:firstLine="720"/>
        <w:rPr>
          <w:rFonts w:ascii="Times New Roman" w:hAnsi="Times New Roman" w:cs="Times New Roman"/>
          <w:sz w:val="24"/>
          <w:szCs w:val="24"/>
        </w:rPr>
      </w:pPr>
      <w:r w:rsidRPr="000B0B96">
        <w:rPr>
          <w:rFonts w:ascii="Times New Roman" w:hAnsi="Times New Roman" w:cs="Times New Roman"/>
          <w:sz w:val="24"/>
          <w:szCs w:val="24"/>
        </w:rPr>
        <w:t xml:space="preserve">The fact that firm </w:t>
      </w:r>
      <m:oMath>
        <m:r>
          <w:rPr>
            <w:rFonts w:ascii="Cambria Math" w:hAnsi="Cambria Math" w:cs="Times New Roman"/>
            <w:sz w:val="24"/>
            <w:szCs w:val="24"/>
          </w:rPr>
          <m:t>A</m:t>
        </m:r>
      </m:oMath>
      <w:r w:rsidRPr="000B0B96">
        <w:rPr>
          <w:rFonts w:ascii="Times New Roman" w:hAnsi="Times New Roman" w:cs="Times New Roman"/>
          <w:sz w:val="24"/>
          <w:szCs w:val="24"/>
        </w:rPr>
        <w:t xml:space="preserve"> makes greater profit from undertaking CSR </w:t>
      </w:r>
      <w:r>
        <w:rPr>
          <w:rFonts w:ascii="Times New Roman" w:hAnsi="Times New Roman" w:cs="Times New Roman"/>
          <w:sz w:val="24"/>
          <w:szCs w:val="24"/>
        </w:rPr>
        <w:t>in this zone does not mean that it achieves a competitive advantage, however</w:t>
      </w:r>
      <w:r w:rsidRPr="000B0B96">
        <w:rPr>
          <w:rFonts w:ascii="Times New Roman" w:hAnsi="Times New Roman" w:cs="Times New Roman"/>
          <w:sz w:val="24"/>
          <w:szCs w:val="24"/>
        </w:rPr>
        <w:t xml:space="preserve">. Recall that </w:t>
      </w:r>
      <m:oMath>
        <m:r>
          <w:rPr>
            <w:rFonts w:ascii="Cambria Math" w:hAnsi="Cambria Math" w:cs="Times New Roman"/>
            <w:sz w:val="24"/>
            <w:szCs w:val="24"/>
          </w:rPr>
          <m:t>A</m:t>
        </m:r>
      </m:oMath>
      <w:r w:rsidRPr="000B0B96">
        <w:rPr>
          <w:rFonts w:ascii="Times New Roman" w:hAnsi="Times New Roman" w:cs="Times New Roman"/>
          <w:sz w:val="24"/>
          <w:szCs w:val="24"/>
        </w:rPr>
        <w:t>’s CSR actions do not only boost its profits. They also benefit its rival because now a set of (</w:t>
      </w:r>
      <m:oMath>
        <m:r>
          <w:rPr>
            <w:rFonts w:ascii="Cambria Math" w:hAnsi="Cambria Math" w:cs="Times New Roman"/>
            <w:sz w:val="24"/>
            <w:szCs w:val="24"/>
          </w:rPr>
          <m:t>1-λ</m:t>
        </m:r>
      </m:oMath>
      <w:r w:rsidRPr="000B0B96">
        <w:rPr>
          <w:rFonts w:ascii="Times New Roman" w:hAnsi="Times New Roman" w:cs="Times New Roman"/>
          <w:sz w:val="24"/>
          <w:szCs w:val="24"/>
        </w:rPr>
        <w:t xml:space="preserve">) consumers will only buy from firm </w:t>
      </w:r>
      <m:oMath>
        <m:r>
          <w:rPr>
            <w:rFonts w:ascii="Cambria Math" w:hAnsi="Cambria Math" w:cs="Times New Roman"/>
            <w:sz w:val="24"/>
            <w:szCs w:val="24"/>
          </w:rPr>
          <m:t>B</m:t>
        </m:r>
      </m:oMath>
      <w:r w:rsidRPr="000B0B96">
        <w:rPr>
          <w:rFonts w:ascii="Times New Roman" w:hAnsi="Times New Roman" w:cs="Times New Roman"/>
          <w:sz w:val="24"/>
          <w:szCs w:val="24"/>
        </w:rPr>
        <w:t xml:space="preserve">, which can leverage its market power over these consumers to raise its profits. </w:t>
      </w:r>
      <w:r>
        <w:rPr>
          <w:rFonts w:ascii="Times New Roman" w:hAnsi="Times New Roman" w:cs="Times New Roman"/>
          <w:sz w:val="24"/>
          <w:szCs w:val="24"/>
        </w:rPr>
        <w:t>More specifically, we can define another threshold value,</w:t>
      </w:r>
      <w:r w:rsidRPr="000B0B96">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ϕ</m:t>
            </m:r>
          </m:e>
        </m:acc>
        <m:r>
          <w:rPr>
            <w:rFonts w:ascii="Cambria Math" w:hAnsi="Cambria Math" w:cs="Times New Roman"/>
            <w:sz w:val="24"/>
            <w:szCs w:val="24"/>
          </w:rPr>
          <m:t>=</m:t>
        </m:r>
        <m:r>
          <m:rPr>
            <m:sty m:val="p"/>
          </m:rPr>
          <w:rPr>
            <w:rFonts w:ascii="Cambria Math" w:hAnsi="Cambria Math" w:cstheme="majorBidi"/>
          </w:rPr>
          <m:t>min</m:t>
        </m:r>
        <m:d>
          <m:dPr>
            <m:ctrlPr>
              <w:rPr>
                <w:rFonts w:ascii="Cambria Math" w:hAnsi="Cambria Math" w:cstheme="majorBidi"/>
                <w:i/>
              </w:rPr>
            </m:ctrlPr>
          </m:dPr>
          <m:e>
            <m:bar>
              <m:barPr>
                <m:pos m:val="top"/>
                <m:ctrlPr>
                  <w:rPr>
                    <w:rFonts w:ascii="Cambria Math" w:hAnsi="Cambria Math" w:cstheme="majorBidi"/>
                    <w:i/>
                  </w:rPr>
                </m:ctrlPr>
              </m:barPr>
              <m:e>
                <m:r>
                  <w:rPr>
                    <w:rFonts w:ascii="Cambria Math" w:hAnsi="Cambria Math" w:cstheme="majorBidi"/>
                  </w:rPr>
                  <m:t>ϕ</m:t>
                </m:r>
              </m:e>
            </m:bar>
            <m:r>
              <w:rPr>
                <w:rFonts w:ascii="Cambria Math" w:hAnsi="Cambria Math" w:cstheme="majorBidi"/>
              </w:rPr>
              <m:t xml:space="preserve">, </m:t>
            </m:r>
            <m:f>
              <m:fPr>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g</m:t>
                    </m:r>
                  </m:e>
                  <m:sub>
                    <m:r>
                      <w:rPr>
                        <w:rFonts w:ascii="Cambria Math" w:hAnsi="Cambria Math" w:cstheme="majorBidi"/>
                      </w:rPr>
                      <m:t>B</m:t>
                    </m:r>
                  </m:sub>
                  <m:sup>
                    <m:r>
                      <w:rPr>
                        <w:rFonts w:ascii="Cambria Math" w:hAnsi="Cambria Math" w:cstheme="majorBidi"/>
                      </w:rPr>
                      <m:t>II</m:t>
                    </m:r>
                  </m:sup>
                </m:sSubSup>
                <m:r>
                  <w:rPr>
                    <w:rFonts w:ascii="Cambria Math" w:hAnsi="Cambria Math" w:cstheme="majorBidi"/>
                  </w:rPr>
                  <m:t>-</m:t>
                </m:r>
                <m:rad>
                  <m:radPr>
                    <m:degHide m:val="1"/>
                    <m:ctrlPr>
                      <w:rPr>
                        <w:rFonts w:ascii="Cambria Math" w:hAnsi="Cambria Math" w:cstheme="majorBidi"/>
                        <w:i/>
                      </w:rPr>
                    </m:ctrlPr>
                  </m:radPr>
                  <m:deg/>
                  <m:e>
                    <m:r>
                      <w:rPr>
                        <w:rFonts w:ascii="Cambria Math" w:hAnsi="Cambria Math" w:cstheme="majorBidi"/>
                      </w:rPr>
                      <m:t>λ</m:t>
                    </m:r>
                  </m:e>
                </m:rad>
                <m:sSubSup>
                  <m:sSubSupPr>
                    <m:ctrlPr>
                      <w:rPr>
                        <w:rFonts w:ascii="Cambria Math" w:hAnsi="Cambria Math" w:cstheme="majorBidi"/>
                        <w:i/>
                      </w:rPr>
                    </m:ctrlPr>
                  </m:sSubSupPr>
                  <m:e>
                    <m:r>
                      <w:rPr>
                        <w:rFonts w:ascii="Cambria Math" w:hAnsi="Cambria Math" w:cstheme="majorBidi"/>
                      </w:rPr>
                      <m:t>g</m:t>
                    </m:r>
                  </m:e>
                  <m:sub>
                    <m:r>
                      <w:rPr>
                        <w:rFonts w:ascii="Cambria Math" w:hAnsi="Cambria Math" w:cstheme="majorBidi"/>
                      </w:rPr>
                      <m:t>A</m:t>
                    </m:r>
                  </m:sub>
                  <m:sup>
                    <m:r>
                      <w:rPr>
                        <w:rFonts w:ascii="Cambria Math" w:hAnsi="Cambria Math" w:cstheme="majorBidi"/>
                      </w:rPr>
                      <m:t>II</m:t>
                    </m:r>
                  </m:sup>
                </m:sSubSup>
              </m:num>
              <m:den>
                <m:rad>
                  <m:radPr>
                    <m:degHide m:val="1"/>
                    <m:ctrlPr>
                      <w:rPr>
                        <w:rFonts w:ascii="Cambria Math" w:hAnsi="Cambria Math" w:cstheme="majorBidi"/>
                        <w:i/>
                      </w:rPr>
                    </m:ctrlPr>
                  </m:radPr>
                  <m:deg/>
                  <m:e>
                    <m:r>
                      <w:rPr>
                        <w:rFonts w:ascii="Cambria Math" w:hAnsi="Cambria Math" w:cstheme="majorBidi"/>
                      </w:rPr>
                      <m:t>λ</m:t>
                    </m:r>
                  </m:e>
                </m:rad>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A</m:t>
                    </m:r>
                  </m:sub>
                  <m:sup>
                    <m:r>
                      <w:rPr>
                        <w:rFonts w:ascii="Cambria Math" w:hAnsi="Cambria Math" w:cstheme="majorBidi"/>
                      </w:rPr>
                      <m:t>II</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B</m:t>
                    </m:r>
                  </m:sub>
                  <m:sup>
                    <m:r>
                      <w:rPr>
                        <w:rFonts w:ascii="Cambria Math" w:hAnsi="Cambria Math" w:cstheme="majorBidi"/>
                      </w:rPr>
                      <m:t>II</m:t>
                    </m:r>
                  </m:sup>
                </m:sSubSup>
              </m:den>
            </m:f>
          </m:e>
        </m:d>
      </m:oMath>
      <w:r w:rsidRPr="000B0B96">
        <w:rPr>
          <w:rFonts w:ascii="Times New Roman" w:hAnsi="Times New Roman" w:cs="Times New Roman"/>
          <w:sz w:val="24"/>
          <w:szCs w:val="24"/>
        </w:rPr>
        <w:t xml:space="preserve"> </w:t>
      </w:r>
      <w:r>
        <w:rPr>
          <w:rFonts w:ascii="Times New Roman" w:hAnsi="Times New Roman" w:cs="Times New Roman"/>
          <w:sz w:val="24"/>
          <w:szCs w:val="24"/>
        </w:rPr>
        <w:t>below</w:t>
      </w:r>
      <w:r w:rsidRPr="000B0B96">
        <w:rPr>
          <w:rFonts w:ascii="Times New Roman" w:hAnsi="Times New Roman" w:cs="Times New Roman"/>
          <w:sz w:val="24"/>
          <w:szCs w:val="24"/>
        </w:rPr>
        <w:t xml:space="preserve"> which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II</m:t>
            </m:r>
          </m:sup>
        </m:sSup>
        <m:r>
          <w:rPr>
            <w:rFonts w:ascii="Cambria Math" w:hAnsi="Cambria Math" w:cs="Times New Roman"/>
            <w:sz w:val="24"/>
            <w:szCs w:val="24"/>
          </w:rPr>
          <m:t>&lt;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m:t>
            </m:r>
          </m:sup>
        </m:sSup>
      </m:oMath>
      <w:r w:rsidRPr="000B0B96">
        <w:rPr>
          <w:rFonts w:ascii="Times New Roman" w:hAnsi="Times New Roman" w:cs="Times New Roman"/>
          <w:sz w:val="24"/>
          <w:szCs w:val="24"/>
        </w:rPr>
        <w:t xml:space="preserve">. In </w:t>
      </w:r>
      <w:r>
        <w:rPr>
          <w:rFonts w:ascii="Times New Roman" w:hAnsi="Times New Roman" w:cs="Times New Roman"/>
          <w:sz w:val="24"/>
          <w:szCs w:val="24"/>
        </w:rPr>
        <w:t xml:space="preserve">the region where </w:t>
      </w:r>
      <m:oMath>
        <m:acc>
          <m:accPr>
            <m:chr m:val="̇"/>
            <m:ctrlPr>
              <w:rPr>
                <w:rFonts w:ascii="Cambria Math" w:hAnsi="Cambria Math" w:cs="Times New Roman"/>
                <w:i/>
                <w:sz w:val="24"/>
                <w:szCs w:val="24"/>
              </w:rPr>
            </m:ctrlPr>
          </m:accPr>
          <m:e>
            <m:r>
              <w:rPr>
                <w:rFonts w:ascii="Cambria Math" w:hAnsi="Cambria Math" w:cs="Times New Roman"/>
                <w:sz w:val="24"/>
                <w:szCs w:val="24"/>
              </w:rPr>
              <m:t>ϕ</m:t>
            </m:r>
          </m:e>
        </m:acc>
        <m:r>
          <w:rPr>
            <w:rFonts w:ascii="Cambria Math" w:hAnsi="Cambria Math" w:cs="Times New Roman"/>
            <w:sz w:val="24"/>
            <w:szCs w:val="24"/>
          </w:rPr>
          <m:t>&gt;ϕ&gt;</m:t>
        </m:r>
        <m:bar>
          <m:barPr>
            <m:ctrlPr>
              <w:rPr>
                <w:rFonts w:ascii="Cambria Math" w:hAnsi="Cambria Math" w:cs="Times New Roman"/>
                <w:i/>
                <w:sz w:val="24"/>
                <w:szCs w:val="24"/>
              </w:rPr>
            </m:ctrlPr>
          </m:barPr>
          <m:e>
            <m:r>
              <w:rPr>
                <w:rFonts w:ascii="Cambria Math" w:hAnsi="Cambria Math" w:cs="Times New Roman"/>
                <w:sz w:val="24"/>
                <w:szCs w:val="24"/>
              </w:rPr>
              <m:t>ϕ</m:t>
            </m:r>
          </m:e>
        </m:bar>
      </m:oMath>
      <w:r w:rsidRPr="000B0B96">
        <w:rPr>
          <w:rFonts w:ascii="Times New Roman" w:hAnsi="Times New Roman" w:cs="Times New Roman"/>
          <w:sz w:val="24"/>
          <w:szCs w:val="24"/>
        </w:rPr>
        <w:t xml:space="preserve">, both firms </w:t>
      </w:r>
      <w:r>
        <w:rPr>
          <w:rFonts w:ascii="Times New Roman" w:hAnsi="Times New Roman" w:cs="Times New Roman"/>
          <w:sz w:val="24"/>
          <w:szCs w:val="24"/>
        </w:rPr>
        <w:t>are better off if one firm undertakes CSR and the other stays neutral, but the firm that stays neutral does better than the one that undertakes CSR.</w:t>
      </w:r>
    </w:p>
    <w:p w14:paraId="4E765B99" w14:textId="77777777" w:rsidR="00B729C3" w:rsidRPr="000B0B96" w:rsidRDefault="00B729C3" w:rsidP="00B729C3">
      <w:pPr>
        <w:widowControl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Given that, we can see that Case II </w:t>
      </w:r>
      <w:proofErr w:type="gramStart"/>
      <w:r>
        <w:rPr>
          <w:rFonts w:ascii="Times New Roman" w:hAnsi="Times New Roman" w:cs="Times New Roman"/>
          <w:sz w:val="24"/>
          <w:szCs w:val="24"/>
        </w:rPr>
        <w:t>actually consists</w:t>
      </w:r>
      <w:proofErr w:type="gramEnd"/>
      <w:r>
        <w:rPr>
          <w:rFonts w:ascii="Times New Roman" w:hAnsi="Times New Roman" w:cs="Times New Roman"/>
          <w:sz w:val="24"/>
          <w:szCs w:val="24"/>
        </w:rPr>
        <w:t xml:space="preserve"> of two distinct cases. Case </w:t>
      </w:r>
      <w:proofErr w:type="spellStart"/>
      <w:r>
        <w:rPr>
          <w:rFonts w:ascii="Times New Roman" w:hAnsi="Times New Roman" w:cs="Times New Roman"/>
          <w:sz w:val="24"/>
          <w:szCs w:val="24"/>
        </w:rPr>
        <w:t>IIa</w:t>
      </w:r>
      <w:proofErr w:type="spellEnd"/>
      <w:r>
        <w:rPr>
          <w:rFonts w:ascii="Times New Roman" w:hAnsi="Times New Roman" w:cs="Times New Roman"/>
          <w:sz w:val="24"/>
          <w:szCs w:val="24"/>
        </w:rPr>
        <w:t xml:space="preserve"> (Niche Leader) arises where </w:t>
      </w:r>
      <m:oMath>
        <m:acc>
          <m:accPr>
            <m:ctrlPr>
              <w:rPr>
                <w:rFonts w:ascii="Cambria Math" w:hAnsi="Cambria Math" w:cs="Times New Roman"/>
                <w:i/>
                <w:sz w:val="24"/>
                <w:szCs w:val="24"/>
              </w:rPr>
            </m:ctrlPr>
          </m:accPr>
          <m:e>
            <m:r>
              <w:rPr>
                <w:rFonts w:ascii="Cambria Math" w:hAnsi="Cambria Math" w:cs="Times New Roman"/>
                <w:sz w:val="24"/>
                <w:szCs w:val="24"/>
              </w:rPr>
              <m:t>ϕ</m:t>
            </m:r>
          </m:e>
        </m:acc>
        <m:r>
          <w:rPr>
            <w:rFonts w:ascii="Cambria Math" w:hAnsi="Cambria Math" w:cs="Times New Roman"/>
            <w:sz w:val="24"/>
            <w:szCs w:val="24"/>
          </w:rPr>
          <m:t>&gt;ϕ&gt;</m:t>
        </m:r>
        <m:acc>
          <m:accPr>
            <m:chr m:val="̇"/>
            <m:ctrlPr>
              <w:rPr>
                <w:rFonts w:ascii="Cambria Math" w:hAnsi="Cambria Math" w:cs="Times New Roman"/>
                <w:i/>
                <w:sz w:val="24"/>
                <w:szCs w:val="24"/>
              </w:rPr>
            </m:ctrlPr>
          </m:accPr>
          <m:e>
            <m:r>
              <w:rPr>
                <w:rFonts w:ascii="Cambria Math" w:hAnsi="Cambria Math" w:cs="Times New Roman"/>
                <w:sz w:val="24"/>
                <w:szCs w:val="24"/>
              </w:rPr>
              <m:t>ϕ</m:t>
            </m:r>
          </m:e>
        </m:acc>
      </m:oMath>
      <w:r>
        <w:rPr>
          <w:rFonts w:ascii="Times New Roman" w:hAnsi="Times New Roman" w:cs="Times New Roman"/>
          <w:sz w:val="24"/>
          <w:szCs w:val="24"/>
        </w:rPr>
        <w:t xml:space="preserve">. In this case, firm </w:t>
      </w:r>
      <m:oMath>
        <m:r>
          <w:rPr>
            <w:rFonts w:ascii="Cambria Math" w:hAnsi="Cambria Math" w:cs="Times New Roman"/>
            <w:sz w:val="24"/>
            <w:szCs w:val="24"/>
          </w:rPr>
          <m:t>A</m:t>
        </m:r>
      </m:oMath>
      <w:r>
        <w:rPr>
          <w:rFonts w:ascii="Times New Roman" w:hAnsi="Times New Roman" w:cs="Times New Roman"/>
          <w:sz w:val="24"/>
          <w:szCs w:val="24"/>
        </w:rPr>
        <w:t xml:space="preserve"> moves first by undertaking CSR for the majority position, and firm </w:t>
      </w:r>
      <m:oMath>
        <m:r>
          <w:rPr>
            <w:rFonts w:ascii="Cambria Math" w:hAnsi="Cambria Math" w:cs="Times New Roman"/>
            <w:sz w:val="24"/>
            <w:szCs w:val="24"/>
          </w:rPr>
          <m:t>B</m:t>
        </m:r>
      </m:oMath>
      <w:r>
        <w:rPr>
          <w:rFonts w:ascii="Times New Roman" w:hAnsi="Times New Roman" w:cs="Times New Roman"/>
          <w:sz w:val="24"/>
          <w:szCs w:val="24"/>
        </w:rPr>
        <w:t xml:space="preserve"> responds by staying neutral, with both firms making greater profits than in Case I, and firm </w:t>
      </w:r>
      <m:oMath>
        <m:r>
          <w:rPr>
            <w:rFonts w:ascii="Cambria Math" w:hAnsi="Cambria Math" w:cs="Times New Roman"/>
            <w:sz w:val="24"/>
            <w:szCs w:val="24"/>
          </w:rPr>
          <m:t>A</m:t>
        </m:r>
      </m:oMath>
      <w:r>
        <w:rPr>
          <w:rFonts w:ascii="Times New Roman" w:hAnsi="Times New Roman" w:cs="Times New Roman"/>
          <w:sz w:val="24"/>
          <w:szCs w:val="24"/>
        </w:rPr>
        <w:t xml:space="preserve"> making higher profits than firm </w:t>
      </w:r>
      <m:oMath>
        <m:r>
          <w:rPr>
            <w:rFonts w:ascii="Cambria Math" w:hAnsi="Cambria Math" w:cs="Times New Roman"/>
            <w:sz w:val="24"/>
            <w:szCs w:val="24"/>
          </w:rPr>
          <m:t>B</m:t>
        </m:r>
      </m:oMath>
      <w:r>
        <w:rPr>
          <w:rFonts w:ascii="Times New Roman" w:hAnsi="Times New Roman" w:cs="Times New Roman"/>
          <w:sz w:val="24"/>
          <w:szCs w:val="24"/>
        </w:rPr>
        <w:t xml:space="preserve"> on account of its first mover advantage in pursuing CSR. Case IIb (Niche Follower) arises where </w:t>
      </w:r>
      <m:oMath>
        <m:acc>
          <m:accPr>
            <m:chr m:val="̇"/>
            <m:ctrlPr>
              <w:rPr>
                <w:rFonts w:ascii="Cambria Math" w:hAnsi="Cambria Math" w:cs="Times New Roman"/>
                <w:i/>
                <w:sz w:val="24"/>
                <w:szCs w:val="24"/>
              </w:rPr>
            </m:ctrlPr>
          </m:accPr>
          <m:e>
            <m:r>
              <w:rPr>
                <w:rFonts w:ascii="Cambria Math" w:hAnsi="Cambria Math" w:cs="Times New Roman"/>
                <w:sz w:val="24"/>
                <w:szCs w:val="24"/>
              </w:rPr>
              <m:t>ϕ</m:t>
            </m:r>
          </m:e>
        </m:acc>
        <m:r>
          <w:rPr>
            <w:rFonts w:ascii="Cambria Math" w:hAnsi="Cambria Math" w:cs="Times New Roman"/>
            <w:sz w:val="24"/>
            <w:szCs w:val="24"/>
          </w:rPr>
          <m:t>&gt;ϕ&gt;</m:t>
        </m:r>
        <m:bar>
          <m:barPr>
            <m:ctrlPr>
              <w:rPr>
                <w:rFonts w:ascii="Cambria Math" w:hAnsi="Cambria Math" w:cs="Times New Roman"/>
                <w:i/>
                <w:sz w:val="24"/>
                <w:szCs w:val="24"/>
              </w:rPr>
            </m:ctrlPr>
          </m:barPr>
          <m:e>
            <m:r>
              <w:rPr>
                <w:rFonts w:ascii="Cambria Math" w:hAnsi="Cambria Math" w:cs="Times New Roman"/>
                <w:sz w:val="24"/>
                <w:szCs w:val="24"/>
              </w:rPr>
              <m:t>ϕ</m:t>
            </m:r>
          </m:e>
        </m:bar>
      </m:oMath>
      <w:r>
        <w:rPr>
          <w:rFonts w:ascii="Times New Roman" w:hAnsi="Times New Roman" w:cs="Times New Roman"/>
          <w:sz w:val="24"/>
          <w:szCs w:val="24"/>
        </w:rPr>
        <w:t xml:space="preserve">. In this case, firm </w:t>
      </w:r>
      <m:oMath>
        <m:r>
          <w:rPr>
            <w:rFonts w:ascii="Cambria Math" w:hAnsi="Cambria Math" w:cs="Times New Roman"/>
            <w:sz w:val="24"/>
            <w:szCs w:val="24"/>
          </w:rPr>
          <m:t>A</m:t>
        </m:r>
      </m:oMath>
      <w:r>
        <w:rPr>
          <w:rFonts w:ascii="Times New Roman" w:hAnsi="Times New Roman" w:cs="Times New Roman"/>
          <w:sz w:val="24"/>
          <w:szCs w:val="24"/>
        </w:rPr>
        <w:t xml:space="preserve"> first chooses to remain neutral, and firm </w:t>
      </w:r>
      <m:oMath>
        <m:r>
          <w:rPr>
            <w:rFonts w:ascii="Cambria Math" w:hAnsi="Cambria Math" w:cs="Times New Roman"/>
            <w:sz w:val="24"/>
            <w:szCs w:val="24"/>
          </w:rPr>
          <m:t>B</m:t>
        </m:r>
      </m:oMath>
      <w:r>
        <w:rPr>
          <w:rFonts w:ascii="Times New Roman" w:hAnsi="Times New Roman" w:cs="Times New Roman"/>
          <w:sz w:val="24"/>
          <w:szCs w:val="24"/>
        </w:rPr>
        <w:t xml:space="preserve">, knowing that firm </w:t>
      </w:r>
      <m:oMath>
        <m:r>
          <w:rPr>
            <w:rFonts w:ascii="Cambria Math" w:hAnsi="Cambria Math" w:cs="Times New Roman"/>
            <w:sz w:val="24"/>
            <w:szCs w:val="24"/>
          </w:rPr>
          <m:t>A</m:t>
        </m:r>
      </m:oMath>
      <w:r>
        <w:rPr>
          <w:rFonts w:ascii="Times New Roman" w:hAnsi="Times New Roman" w:cs="Times New Roman"/>
          <w:sz w:val="24"/>
          <w:szCs w:val="24"/>
        </w:rPr>
        <w:t xml:space="preserve"> is committed to neutrality chooses to invest in CSR, because by doing so it achieves higher profits than if it had stayed neutral, even though its actions result in a competitive advantage for firm </w:t>
      </w:r>
      <m:oMath>
        <m:r>
          <w:rPr>
            <w:rFonts w:ascii="Cambria Math" w:hAnsi="Cambria Math" w:cs="Times New Roman"/>
            <w:sz w:val="24"/>
            <w:szCs w:val="24"/>
          </w:rPr>
          <m:t>A</m:t>
        </m:r>
      </m:oMath>
      <w:r>
        <w:rPr>
          <w:rFonts w:ascii="Times New Roman" w:hAnsi="Times New Roman" w:cs="Times New Roman"/>
          <w:sz w:val="24"/>
          <w:szCs w:val="24"/>
        </w:rPr>
        <w:t xml:space="preserve">. Once again, both firms making greater profits than in Case I, and firm </w:t>
      </w:r>
      <m:oMath>
        <m:r>
          <w:rPr>
            <w:rFonts w:ascii="Cambria Math" w:hAnsi="Cambria Math" w:cs="Times New Roman"/>
            <w:sz w:val="24"/>
            <w:szCs w:val="24"/>
          </w:rPr>
          <m:t>A</m:t>
        </m:r>
      </m:oMath>
      <w:r>
        <w:rPr>
          <w:rFonts w:ascii="Times New Roman" w:hAnsi="Times New Roman" w:cs="Times New Roman"/>
          <w:sz w:val="24"/>
          <w:szCs w:val="24"/>
        </w:rPr>
        <w:t xml:space="preserve"> makes higher profits than firm </w:t>
      </w:r>
      <m:oMath>
        <m:r>
          <w:rPr>
            <w:rFonts w:ascii="Cambria Math" w:hAnsi="Cambria Math" w:cs="Times New Roman"/>
            <w:sz w:val="24"/>
            <w:szCs w:val="24"/>
          </w:rPr>
          <m:t>B</m:t>
        </m:r>
      </m:oMath>
      <w:r>
        <w:rPr>
          <w:rFonts w:ascii="Times New Roman" w:hAnsi="Times New Roman" w:cs="Times New Roman"/>
          <w:sz w:val="24"/>
          <w:szCs w:val="24"/>
        </w:rPr>
        <w:t xml:space="preserve">, but this time its first mover advantage lies in being able to force firm </w:t>
      </w:r>
      <m:oMath>
        <m:r>
          <w:rPr>
            <w:rFonts w:ascii="Cambria Math" w:hAnsi="Cambria Math" w:cs="Times New Roman"/>
            <w:sz w:val="24"/>
            <w:szCs w:val="24"/>
          </w:rPr>
          <m:t>B</m:t>
        </m:r>
      </m:oMath>
      <w:r>
        <w:rPr>
          <w:rFonts w:ascii="Times New Roman" w:hAnsi="Times New Roman" w:cs="Times New Roman"/>
          <w:sz w:val="24"/>
          <w:szCs w:val="24"/>
        </w:rPr>
        <w:t xml:space="preserve"> to invest in CSR. As mentioned in the main paper, this assumes that firm </w:t>
      </w:r>
      <m:oMath>
        <m:r>
          <w:rPr>
            <w:rFonts w:ascii="Cambria Math" w:hAnsi="Cambria Math" w:cs="Times New Roman"/>
            <w:sz w:val="24"/>
            <w:szCs w:val="24"/>
          </w:rPr>
          <m:t>B</m:t>
        </m:r>
      </m:oMath>
      <w:r>
        <w:rPr>
          <w:rFonts w:ascii="Times New Roman" w:hAnsi="Times New Roman" w:cs="Times New Roman"/>
          <w:sz w:val="24"/>
          <w:szCs w:val="24"/>
        </w:rPr>
        <w:t xml:space="preserve"> is convinced that firm </w:t>
      </w:r>
      <m:oMath>
        <m:r>
          <w:rPr>
            <w:rFonts w:ascii="Cambria Math" w:hAnsi="Cambria Math" w:cs="Times New Roman"/>
            <w:sz w:val="24"/>
            <w:szCs w:val="24"/>
          </w:rPr>
          <m:t>A</m:t>
        </m:r>
      </m:oMath>
      <w:r>
        <w:rPr>
          <w:rFonts w:ascii="Times New Roman" w:hAnsi="Times New Roman" w:cs="Times New Roman"/>
          <w:sz w:val="24"/>
          <w:szCs w:val="24"/>
        </w:rPr>
        <w:t xml:space="preserve"> will not invest in CSR; otherwise, we might end up with an adverse pioneering scenario where neither firm invested in CSR because both would prefer that the other went first. </w:t>
      </w:r>
      <w:r w:rsidRPr="000B0B96">
        <w:rPr>
          <w:rFonts w:ascii="Times New Roman" w:hAnsi="Times New Roman" w:cs="Times New Roman"/>
          <w:sz w:val="24"/>
          <w:szCs w:val="24"/>
        </w:rPr>
        <w:t xml:space="preserve"> </w:t>
      </w:r>
    </w:p>
    <w:p w14:paraId="2DA4E303" w14:textId="77777777" w:rsidR="00B729C3" w:rsidRPr="000B0B96" w:rsidRDefault="00B729C3" w:rsidP="00B729C3">
      <w:pPr>
        <w:widowControl w:val="0"/>
        <w:spacing w:after="0"/>
        <w:rPr>
          <w:rFonts w:ascii="Times New Roman" w:hAnsi="Times New Roman" w:cs="Times New Roman"/>
          <w:sz w:val="24"/>
          <w:szCs w:val="24"/>
        </w:rPr>
      </w:pPr>
      <w:r w:rsidRPr="00203BD2">
        <w:rPr>
          <w:rFonts w:ascii="Times New Roman" w:hAnsi="Times New Roman" w:cs="Times New Roman"/>
          <w:sz w:val="24"/>
          <w:szCs w:val="24"/>
          <w:u w:val="single"/>
        </w:rPr>
        <w:t>Case I</w:t>
      </w:r>
      <w:r>
        <w:rPr>
          <w:rFonts w:ascii="Times New Roman" w:hAnsi="Times New Roman" w:cs="Times New Roman"/>
          <w:sz w:val="24"/>
          <w:szCs w:val="24"/>
          <w:u w:val="single"/>
        </w:rPr>
        <w:t>II</w:t>
      </w:r>
      <w:r w:rsidRPr="00203BD2">
        <w:rPr>
          <w:rFonts w:ascii="Times New Roman" w:hAnsi="Times New Roman" w:cs="Times New Roman"/>
          <w:sz w:val="24"/>
          <w:szCs w:val="24"/>
          <w:u w:val="single"/>
        </w:rPr>
        <w:t xml:space="preserve"> </w:t>
      </w:r>
      <w:proofErr w:type="spellStart"/>
      <w:r w:rsidRPr="00203BD2">
        <w:rPr>
          <w:rFonts w:ascii="Times New Roman" w:hAnsi="Times New Roman" w:cs="Times New Roman"/>
          <w:sz w:val="24"/>
          <w:szCs w:val="24"/>
          <w:u w:val="single"/>
        </w:rPr>
        <w:t>Counterpositioning</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W</w:t>
      </w:r>
      <w:r w:rsidRPr="000B0B96">
        <w:rPr>
          <w:rFonts w:ascii="Times New Roman" w:hAnsi="Times New Roman" w:cs="Times New Roman"/>
          <w:sz w:val="24"/>
          <w:szCs w:val="24"/>
        </w:rPr>
        <w:t xml:space="preserve">here salience is </w:t>
      </w:r>
      <w:proofErr w:type="gramStart"/>
      <w:r w:rsidRPr="000B0B96">
        <w:rPr>
          <w:rFonts w:ascii="Times New Roman" w:hAnsi="Times New Roman" w:cs="Times New Roman"/>
          <w:sz w:val="24"/>
          <w:szCs w:val="24"/>
        </w:rPr>
        <w:t>high</w:t>
      </w:r>
      <w:proofErr w:type="gramEnd"/>
      <w:r w:rsidRPr="000B0B96">
        <w:rPr>
          <w:rFonts w:ascii="Times New Roman" w:hAnsi="Times New Roman" w:cs="Times New Roman"/>
          <w:sz w:val="24"/>
          <w:szCs w:val="24"/>
        </w:rPr>
        <w:t xml:space="preserve"> but agreement is low, we have a situation </w:t>
      </w:r>
      <w:r w:rsidRPr="000B0B96">
        <w:rPr>
          <w:rFonts w:ascii="Times New Roman" w:hAnsi="Times New Roman" w:cs="Times New Roman"/>
          <w:sz w:val="24"/>
          <w:szCs w:val="24"/>
        </w:rPr>
        <w:lastRenderedPageBreak/>
        <w:t xml:space="preserve">where Case IV is likely to prevail, i.e., a </w:t>
      </w:r>
      <w:proofErr w:type="spellStart"/>
      <w:r w:rsidRPr="000B0B96">
        <w:rPr>
          <w:rFonts w:ascii="Times New Roman" w:hAnsi="Times New Roman" w:cs="Times New Roman"/>
          <w:sz w:val="24"/>
          <w:szCs w:val="24"/>
        </w:rPr>
        <w:t>counterpositioning</w:t>
      </w:r>
      <w:proofErr w:type="spellEnd"/>
      <w:r w:rsidRPr="000B0B96">
        <w:rPr>
          <w:rFonts w:ascii="Times New Roman" w:hAnsi="Times New Roman" w:cs="Times New Roman"/>
          <w:sz w:val="24"/>
          <w:szCs w:val="24"/>
        </w:rPr>
        <w:t xml:space="preserve"> equilibrium where the two firms take opposing stances. This is the case, whenever </w:t>
      </w:r>
      <m:oMath>
        <m:r>
          <w:rPr>
            <w:rFonts w:ascii="Cambria Math" w:hAnsi="Cambria Math" w:cs="Times New Roman"/>
            <w:sz w:val="24"/>
            <w:szCs w:val="24"/>
          </w:rPr>
          <m:t>ϕ&gt;</m:t>
        </m:r>
        <m:acc>
          <m:accPr>
            <m:chr m:val="̅"/>
            <m:ctrlPr>
              <w:rPr>
                <w:rFonts w:ascii="Cambria Math" w:hAnsi="Cambria Math" w:cs="Times New Roman"/>
                <w:i/>
                <w:sz w:val="24"/>
                <w:szCs w:val="24"/>
              </w:rPr>
            </m:ctrlPr>
          </m:accPr>
          <m:e>
            <m:r>
              <w:rPr>
                <w:rFonts w:ascii="Cambria Math" w:hAnsi="Cambria Math" w:cs="Times New Roman"/>
                <w:sz w:val="24"/>
                <w:szCs w:val="24"/>
              </w:rPr>
              <m:t>ϕ</m:t>
            </m:r>
          </m:e>
        </m:acc>
      </m:oMath>
      <w:r w:rsidRPr="000B0B96">
        <w:rPr>
          <w:rFonts w:ascii="Times New Roman" w:hAnsi="Times New Roman" w:cs="Times New Roman"/>
          <w:sz w:val="24"/>
          <w:szCs w:val="24"/>
        </w:rPr>
        <w:t xml:space="preserve">, where </w:t>
      </w:r>
      <m:oMath>
        <m:acc>
          <m:accPr>
            <m:chr m:val="̅"/>
            <m:ctrlPr>
              <w:rPr>
                <w:rFonts w:ascii="Cambria Math" w:hAnsi="Cambria Math" w:cs="Times New Roman"/>
                <w:i/>
                <w:sz w:val="24"/>
                <w:szCs w:val="24"/>
              </w:rPr>
            </m:ctrlPr>
          </m:accPr>
          <m:e>
            <m:r>
              <w:rPr>
                <w:rFonts w:ascii="Cambria Math" w:hAnsi="Cambria Math" w:cs="Times New Roman"/>
                <w:sz w:val="24"/>
                <w:szCs w:val="24"/>
              </w:rPr>
              <m:t>ϕ</m:t>
            </m:r>
          </m:e>
        </m:acc>
        <m:r>
          <w:rPr>
            <w:rFonts w:ascii="Cambria Math" w:hAnsi="Cambria Math" w:cs="Times New Roman"/>
            <w:sz w:val="24"/>
            <w:szCs w:val="24"/>
          </w:rPr>
          <m:t>=</m:t>
        </m:r>
        <m:func>
          <m:funcPr>
            <m:ctrlPr>
              <w:rPr>
                <w:rFonts w:ascii="Cambria Math" w:hAnsi="Cambria Math" w:cstheme="majorBidi"/>
              </w:rPr>
            </m:ctrlPr>
          </m:funcPr>
          <m:fName>
            <m:r>
              <m:rPr>
                <m:sty m:val="p"/>
              </m:rPr>
              <w:rPr>
                <w:rFonts w:ascii="Cambria Math" w:hAnsi="Cambria Math" w:cstheme="majorBidi"/>
              </w:rPr>
              <m:t>max</m:t>
            </m:r>
          </m:fName>
          <m:e>
            <m:d>
              <m:dPr>
                <m:ctrlPr>
                  <w:rPr>
                    <w:rFonts w:ascii="Cambria Math" w:hAnsi="Cambria Math" w:cstheme="majorBidi"/>
                    <w:i/>
                  </w:rPr>
                </m:ctrlPr>
              </m:dPr>
              <m:e>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B</m:t>
                    </m:r>
                  </m:sub>
                  <m:sup>
                    <m:r>
                      <w:rPr>
                        <w:rFonts w:ascii="Cambria Math" w:hAnsi="Cambria Math" w:cstheme="majorBidi"/>
                      </w:rPr>
                      <m:t>II,IV</m:t>
                    </m:r>
                  </m:sup>
                </m:sSubSup>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B</m:t>
                    </m:r>
                  </m:sub>
                  <m:sup>
                    <m:r>
                      <w:rPr>
                        <w:rFonts w:ascii="Cambria Math" w:hAnsi="Cambria Math" w:cstheme="majorBidi"/>
                      </w:rPr>
                      <m:t>III,IV</m:t>
                    </m:r>
                  </m:sup>
                </m:sSubSup>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ϕ</m:t>
                    </m:r>
                  </m:e>
                  <m:sub>
                    <m:r>
                      <w:rPr>
                        <w:rFonts w:ascii="Cambria Math" w:hAnsi="Cambria Math" w:cstheme="majorBidi"/>
                      </w:rPr>
                      <m:t>A</m:t>
                    </m:r>
                  </m:sub>
                  <m:sup>
                    <m:r>
                      <w:rPr>
                        <w:rFonts w:ascii="Cambria Math" w:hAnsi="Cambria Math" w:cstheme="majorBidi"/>
                      </w:rPr>
                      <m:t>I,IV</m:t>
                    </m:r>
                  </m:sup>
                </m:sSubSup>
              </m:e>
            </m:d>
          </m:e>
        </m:func>
      </m:oMath>
      <w:r w:rsidRPr="000B0B96">
        <w:rPr>
          <w:rFonts w:ascii="Times New Roman" w:hAnsi="Times New Roman" w:cs="Times New Roman"/>
          <w:sz w:val="24"/>
          <w:szCs w:val="24"/>
        </w:rPr>
        <w:t xml:space="preserve"> is the threshold value of salience above which firm </w:t>
      </w:r>
      <m:oMath>
        <m:r>
          <w:rPr>
            <w:rFonts w:ascii="Cambria Math" w:hAnsi="Cambria Math" w:cs="Times New Roman"/>
            <w:sz w:val="24"/>
            <w:szCs w:val="24"/>
          </w:rPr>
          <m:t>B</m:t>
        </m:r>
      </m:oMath>
      <w:r w:rsidRPr="000B0B96">
        <w:rPr>
          <w:rFonts w:ascii="Times New Roman" w:hAnsi="Times New Roman" w:cs="Times New Roman"/>
          <w:sz w:val="24"/>
          <w:szCs w:val="24"/>
        </w:rPr>
        <w:t xml:space="preserve"> profits more from opposing </w:t>
      </w:r>
      <m:oMath>
        <m:r>
          <w:rPr>
            <w:rFonts w:ascii="Cambria Math" w:hAnsi="Cambria Math" w:cs="Times New Roman"/>
            <w:sz w:val="24"/>
            <w:szCs w:val="24"/>
          </w:rPr>
          <m:t>A</m:t>
        </m:r>
      </m:oMath>
      <w:r w:rsidRPr="000B0B96">
        <w:rPr>
          <w:rFonts w:ascii="Times New Roman" w:hAnsi="Times New Roman" w:cs="Times New Roman"/>
          <w:sz w:val="24"/>
          <w:szCs w:val="24"/>
        </w:rPr>
        <w:t xml:space="preserve"> than joining it or staying neutral (i.e.,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IV</m:t>
            </m:r>
          </m:sup>
        </m:sSup>
        <m:r>
          <w:rPr>
            <w:rFonts w:ascii="Cambria Math" w:hAnsi="Cambria Math" w:cs="Times New Roman"/>
            <w:sz w:val="24"/>
            <w:szCs w:val="24"/>
          </w:rPr>
          <m:t>&gt;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m:t>
            </m:r>
          </m:sup>
        </m:sSup>
      </m:oMath>
      <w:r w:rsidRPr="000B0B96">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IV</m:t>
            </m:r>
          </m:sup>
        </m:sSup>
        <m:r>
          <w:rPr>
            <w:rFonts w:ascii="Cambria Math" w:hAnsi="Cambria Math" w:cs="Times New Roman"/>
            <w:sz w:val="24"/>
            <w:szCs w:val="24"/>
          </w:rPr>
          <m:t>&gt;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III</m:t>
            </m:r>
          </m:sup>
        </m:sSup>
      </m:oMath>
      <w:r w:rsidRPr="000B0B96">
        <w:rPr>
          <w:rFonts w:ascii="Times New Roman" w:hAnsi="Times New Roman" w:cs="Times New Roman"/>
          <w:sz w:val="24"/>
          <w:szCs w:val="24"/>
        </w:rPr>
        <w:t xml:space="preserve">), and firm </w:t>
      </w:r>
      <m:oMath>
        <m:r>
          <w:rPr>
            <w:rFonts w:ascii="Cambria Math" w:hAnsi="Cambria Math" w:cs="Times New Roman"/>
            <w:sz w:val="24"/>
            <w:szCs w:val="24"/>
          </w:rPr>
          <m:t>A</m:t>
        </m:r>
      </m:oMath>
      <w:r w:rsidRPr="000B0B96">
        <w:rPr>
          <w:rFonts w:ascii="Times New Roman" w:hAnsi="Times New Roman" w:cs="Times New Roman"/>
          <w:sz w:val="24"/>
          <w:szCs w:val="24"/>
        </w:rPr>
        <w:t xml:space="preserve"> is better off being opposed in its CSR than staying neutral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IV</m:t>
            </m:r>
          </m:sup>
        </m:sSup>
        <m:r>
          <w:rPr>
            <w:rFonts w:ascii="Cambria Math" w:hAnsi="Cambria Math" w:cs="Times New Roman"/>
            <w:sz w:val="24"/>
            <w:szCs w:val="24"/>
          </w:rPr>
          <m:t>&gt;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m:t>
            </m:r>
          </m:sup>
        </m:sSup>
      </m:oMath>
      <w:r w:rsidRPr="000B0B96">
        <w:rPr>
          <w:rFonts w:ascii="Times New Roman" w:hAnsi="Times New Roman" w:cs="Times New Roman"/>
          <w:sz w:val="24"/>
          <w:szCs w:val="24"/>
        </w:rPr>
        <w:t xml:space="preserve">). </w:t>
      </w:r>
      <w:r>
        <w:rPr>
          <w:rFonts w:ascii="Times New Roman" w:hAnsi="Times New Roman" w:cs="Times New Roman"/>
          <w:sz w:val="24"/>
          <w:szCs w:val="24"/>
        </w:rPr>
        <w:t xml:space="preserve">Further, </w:t>
      </w:r>
      <m:oMath>
        <m:acc>
          <m:accPr>
            <m:chr m:val="̅"/>
            <m:ctrlPr>
              <w:rPr>
                <w:rFonts w:ascii="Cambria Math" w:hAnsi="Cambria Math" w:cs="Times New Roman"/>
                <w:i/>
                <w:sz w:val="24"/>
                <w:szCs w:val="24"/>
              </w:rPr>
            </m:ctrlPr>
          </m:accPr>
          <m:e>
            <m:r>
              <w:rPr>
                <w:rFonts w:ascii="Cambria Math" w:hAnsi="Cambria Math" w:cs="Times New Roman"/>
                <w:sz w:val="24"/>
                <w:szCs w:val="24"/>
              </w:rPr>
              <m:t>ϕ</m:t>
            </m:r>
          </m:e>
        </m:acc>
      </m:oMath>
      <w:r w:rsidRPr="000B0B96">
        <w:rPr>
          <w:rFonts w:ascii="Times New Roman" w:hAnsi="Times New Roman" w:cs="Times New Roman"/>
          <w:sz w:val="24"/>
          <w:szCs w:val="24"/>
        </w:rPr>
        <w:t xml:space="preserve"> is only defined if </w:t>
      </w:r>
      <m:oMath>
        <m:r>
          <w:rPr>
            <w:rFonts w:ascii="Cambria Math" w:hAnsi="Cambria Math" w:cs="Times New Roman"/>
            <w:sz w:val="24"/>
            <w:szCs w:val="24"/>
          </w:rPr>
          <m:t>γ&gt;</m:t>
        </m:r>
        <m:acc>
          <m:accPr>
            <m:chr m:val="̅"/>
            <m:ctrlPr>
              <w:rPr>
                <w:rFonts w:ascii="Cambria Math" w:hAnsi="Cambria Math" w:cs="Times New Roman"/>
                <w:i/>
                <w:sz w:val="24"/>
                <w:szCs w:val="24"/>
              </w:rPr>
            </m:ctrlPr>
          </m:accPr>
          <m:e>
            <m:r>
              <w:rPr>
                <w:rFonts w:ascii="Cambria Math" w:hAnsi="Cambria Math" w:cs="Times New Roman"/>
                <w:sz w:val="24"/>
                <w:szCs w:val="24"/>
              </w:rPr>
              <m:t>γ</m:t>
            </m:r>
          </m:e>
        </m:acc>
      </m:oMath>
      <w:r>
        <w:rPr>
          <w:rFonts w:ascii="Times New Roman" w:hAnsi="Times New Roman" w:cs="Times New Roman"/>
          <w:sz w:val="24"/>
          <w:szCs w:val="24"/>
        </w:rPr>
        <w:t>, where</w:t>
      </w:r>
      <w:r w:rsidRPr="000B0B96">
        <w:rPr>
          <w:rFonts w:ascii="Times New Roman" w:hAnsi="Times New Roman" w:cs="Times New Roman"/>
          <w:sz w:val="24"/>
          <w:szCs w:val="24"/>
        </w:rPr>
        <w:t xml:space="preserve"> </w:t>
      </w:r>
      <m:oMath>
        <m:acc>
          <m:accPr>
            <m:chr m:val="̅"/>
            <m:ctrlPr>
              <w:rPr>
                <w:rFonts w:ascii="Cambria Math" w:hAnsi="Cambria Math" w:cstheme="majorBidi"/>
                <w:i/>
              </w:rPr>
            </m:ctrlPr>
          </m:accPr>
          <m:e>
            <m:r>
              <w:rPr>
                <w:rFonts w:ascii="Cambria Math" w:hAnsi="Cambria Math" w:cstheme="majorBidi"/>
              </w:rPr>
              <m:t>γ</m:t>
            </m:r>
          </m:e>
        </m:acc>
        <m:r>
          <w:rPr>
            <w:rFonts w:ascii="Cambria Math" w:hAnsi="Cambria Math" w:cstheme="majorBidi"/>
          </w:rPr>
          <m:t>=2</m:t>
        </m:r>
        <m:rad>
          <m:radPr>
            <m:degHide m:val="1"/>
            <m:ctrlPr>
              <w:rPr>
                <w:rFonts w:ascii="Cambria Math" w:hAnsi="Cambria Math" w:cstheme="majorBidi"/>
                <w:i/>
              </w:rPr>
            </m:ctrlPr>
          </m:radPr>
          <m:deg/>
          <m:e>
            <m:f>
              <m:fPr>
                <m:ctrlPr>
                  <w:rPr>
                    <w:rFonts w:ascii="Cambria Math" w:hAnsi="Cambria Math" w:cstheme="majorBidi"/>
                    <w:i/>
                  </w:rPr>
                </m:ctrlPr>
              </m:fPr>
              <m:num>
                <m:r>
                  <w:rPr>
                    <w:rFonts w:ascii="Cambria Math" w:hAnsi="Cambria Math" w:cstheme="majorBidi"/>
                  </w:rPr>
                  <m:t>λ</m:t>
                </m:r>
              </m:num>
              <m:den>
                <m:r>
                  <w:rPr>
                    <w:rFonts w:ascii="Cambria Math" w:hAnsi="Cambria Math" w:cstheme="majorBidi"/>
                  </w:rPr>
                  <m:t>1-λ</m:t>
                </m:r>
              </m:den>
            </m:f>
          </m:e>
        </m:rad>
        <m:r>
          <w:rPr>
            <w:rFonts w:ascii="Cambria Math" w:hAnsi="Cambria Math" w:cstheme="majorBidi"/>
          </w:rPr>
          <m:t>-1</m:t>
        </m:r>
      </m:oMath>
      <w:r w:rsidRPr="000B0B96">
        <w:rPr>
          <w:rFonts w:ascii="Times New Roman" w:hAnsi="Times New Roman" w:cs="Times New Roman"/>
          <w:sz w:val="24"/>
          <w:szCs w:val="24"/>
        </w:rPr>
        <w:t xml:space="preserve">. For values of </w:t>
      </w:r>
      <m:oMath>
        <m:r>
          <w:rPr>
            <w:rFonts w:ascii="Cambria Math" w:hAnsi="Cambria Math" w:cs="Times New Roman"/>
            <w:sz w:val="24"/>
            <w:szCs w:val="24"/>
          </w:rPr>
          <m:t>γ</m:t>
        </m:r>
      </m:oMath>
      <w:r w:rsidRPr="000B0B96">
        <w:rPr>
          <w:rFonts w:ascii="Times New Roman" w:hAnsi="Times New Roman" w:cs="Times New Roman"/>
          <w:sz w:val="24"/>
          <w:szCs w:val="24"/>
        </w:rPr>
        <w:t xml:space="preserve"> less than </w:t>
      </w:r>
      <m:oMath>
        <m:acc>
          <m:accPr>
            <m:chr m:val="̅"/>
            <m:ctrlPr>
              <w:rPr>
                <w:rFonts w:ascii="Cambria Math" w:hAnsi="Cambria Math" w:cs="Times New Roman"/>
                <w:i/>
                <w:sz w:val="24"/>
                <w:szCs w:val="24"/>
              </w:rPr>
            </m:ctrlPr>
          </m:accPr>
          <m:e>
            <m:r>
              <w:rPr>
                <w:rFonts w:ascii="Cambria Math" w:hAnsi="Cambria Math" w:cs="Times New Roman"/>
                <w:sz w:val="24"/>
                <w:szCs w:val="24"/>
              </w:rPr>
              <m:t>γ</m:t>
            </m:r>
          </m:e>
        </m:acc>
      </m:oMath>
      <w:r w:rsidRPr="000B0B96">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ϕ</m:t>
            </m:r>
          </m:e>
        </m:acc>
      </m:oMath>
      <w:r w:rsidRPr="000B0B96">
        <w:rPr>
          <w:rFonts w:ascii="Times New Roman" w:hAnsi="Times New Roman" w:cs="Times New Roman"/>
          <w:sz w:val="24"/>
          <w:szCs w:val="24"/>
        </w:rPr>
        <w:t xml:space="preserve"> is undefined, because there is no case in which firm </w:t>
      </w:r>
      <m:oMath>
        <m:r>
          <w:rPr>
            <w:rFonts w:ascii="Cambria Math" w:hAnsi="Cambria Math" w:cs="Times New Roman"/>
            <w:sz w:val="24"/>
            <w:szCs w:val="24"/>
          </w:rPr>
          <m:t>B</m:t>
        </m:r>
      </m:oMath>
      <w:r w:rsidRPr="000B0B96">
        <w:rPr>
          <w:rFonts w:ascii="Times New Roman" w:hAnsi="Times New Roman" w:cs="Times New Roman"/>
          <w:sz w:val="24"/>
          <w:szCs w:val="24"/>
        </w:rPr>
        <w:t xml:space="preserve"> does better by opposing the majority position. </w:t>
      </w:r>
    </w:p>
    <w:p w14:paraId="29A5A92E" w14:textId="77777777" w:rsidR="00B729C3" w:rsidRPr="000B0B96" w:rsidRDefault="00B729C3" w:rsidP="00B729C3">
      <w:pPr>
        <w:widowControl w:val="0"/>
        <w:spacing w:after="0"/>
        <w:rPr>
          <w:rFonts w:ascii="Times New Roman" w:hAnsi="Times New Roman" w:cs="Times New Roman"/>
          <w:sz w:val="24"/>
          <w:szCs w:val="24"/>
        </w:rPr>
      </w:pPr>
      <w:r w:rsidRPr="002D483F">
        <w:rPr>
          <w:rFonts w:ascii="Times New Roman" w:hAnsi="Times New Roman" w:cs="Times New Roman"/>
          <w:sz w:val="24"/>
          <w:szCs w:val="24"/>
          <w:u w:val="single"/>
        </w:rPr>
        <w:t>Case I</w:t>
      </w:r>
      <w:r>
        <w:rPr>
          <w:rFonts w:ascii="Times New Roman" w:hAnsi="Times New Roman" w:cs="Times New Roman"/>
          <w:sz w:val="24"/>
          <w:szCs w:val="24"/>
          <w:u w:val="single"/>
        </w:rPr>
        <w:t>V</w:t>
      </w:r>
      <w:r w:rsidRPr="002D483F">
        <w:rPr>
          <w:rFonts w:ascii="Times New Roman" w:hAnsi="Times New Roman" w:cs="Times New Roman"/>
          <w:sz w:val="24"/>
          <w:szCs w:val="24"/>
          <w:u w:val="single"/>
        </w:rPr>
        <w:t xml:space="preserve"> </w:t>
      </w:r>
      <w:r>
        <w:rPr>
          <w:rFonts w:ascii="Times New Roman" w:hAnsi="Times New Roman" w:cs="Times New Roman"/>
          <w:sz w:val="24"/>
          <w:szCs w:val="24"/>
          <w:u w:val="single"/>
        </w:rPr>
        <w:t>Universal</w:t>
      </w:r>
      <w:r w:rsidRPr="002D483F">
        <w:rPr>
          <w:rFonts w:ascii="Times New Roman" w:hAnsi="Times New Roman" w:cs="Times New Roman"/>
          <w:sz w:val="24"/>
          <w:szCs w:val="24"/>
          <w:u w:val="single"/>
        </w:rPr>
        <w:t xml:space="preserve"> CSR </w:t>
      </w:r>
      <w:r w:rsidRPr="000B0B96">
        <w:rPr>
          <w:rFonts w:ascii="Times New Roman" w:hAnsi="Times New Roman" w:cs="Times New Roman"/>
          <w:sz w:val="24"/>
          <w:szCs w:val="24"/>
        </w:rPr>
        <w:t xml:space="preserve">Clearly, where both salience and agreement are high, both firms may profit from acting in support of the majority position. This is the case where </w:t>
      </w:r>
      <m:oMath>
        <m:r>
          <w:rPr>
            <w:rFonts w:ascii="Cambria Math" w:hAnsi="Cambria Math" w:cs="Times New Roman"/>
            <w:sz w:val="24"/>
            <w:szCs w:val="24"/>
          </w:rPr>
          <m:t>ϕ&gt;</m:t>
        </m:r>
        <m:acc>
          <m:accPr>
            <m:ctrlPr>
              <w:rPr>
                <w:rFonts w:ascii="Cambria Math" w:hAnsi="Cambria Math" w:cs="Times New Roman"/>
                <w:i/>
                <w:sz w:val="24"/>
                <w:szCs w:val="24"/>
              </w:rPr>
            </m:ctrlPr>
          </m:accPr>
          <m:e>
            <m:r>
              <w:rPr>
                <w:rFonts w:ascii="Cambria Math" w:hAnsi="Cambria Math" w:cs="Times New Roman"/>
                <w:sz w:val="24"/>
                <w:szCs w:val="24"/>
              </w:rPr>
              <m:t>ϕ</m:t>
            </m:r>
          </m:e>
        </m:acc>
      </m:oMath>
      <w:r w:rsidRPr="000B0B96">
        <w:rPr>
          <w:rFonts w:ascii="Times New Roman" w:hAnsi="Times New Roman" w:cs="Times New Roman"/>
          <w:sz w:val="24"/>
          <w:szCs w:val="24"/>
        </w:rPr>
        <w:t xml:space="preserve"> (implying, as already discussed, that </w:t>
      </w:r>
      <m:oMath>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III</m:t>
            </m:r>
          </m:sup>
        </m:sSup>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III</m:t>
            </m:r>
          </m:sup>
        </m:sSup>
        <m:r>
          <w:rPr>
            <w:rFonts w:ascii="Cambria Math" w:hAnsi="Cambria Math" w:cs="Times New Roman"/>
            <w:sz w:val="24"/>
            <w:szCs w:val="24"/>
          </w:rPr>
          <m:t>&gt;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B</m:t>
                </m:r>
              </m:sub>
              <m:sup>
                <m:r>
                  <w:rPr>
                    <w:rFonts w:ascii="Cambria Math" w:hAnsi="Cambria Math" w:cs="Times New Roman"/>
                    <w:sz w:val="24"/>
                    <w:szCs w:val="24"/>
                  </w:rPr>
                  <m:t>*</m:t>
                </m:r>
              </m:sup>
            </m:sSubSup>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A</m:t>
                </m:r>
              </m:sub>
              <m:sup>
                <m:r>
                  <w:rPr>
                    <w:rFonts w:ascii="Cambria Math" w:hAnsi="Cambria Math" w:cs="Times New Roman"/>
                    <w:sz w:val="24"/>
                    <w:szCs w:val="24"/>
                  </w:rPr>
                  <m:t>*</m:t>
                </m:r>
              </m:sup>
            </m:sSubSup>
          </m:e>
          <m:sup>
            <m:r>
              <w:rPr>
                <w:rFonts w:ascii="Cambria Math" w:hAnsi="Cambria Math" w:cs="Times New Roman"/>
                <w:sz w:val="24"/>
                <w:szCs w:val="24"/>
              </w:rPr>
              <m:t>I</m:t>
            </m:r>
          </m:sup>
        </m:sSup>
      </m:oMath>
      <w:r w:rsidRPr="000B0B96">
        <w:rPr>
          <w:rFonts w:ascii="Times New Roman" w:hAnsi="Times New Roman" w:cs="Times New Roman"/>
          <w:sz w:val="24"/>
          <w:szCs w:val="24"/>
        </w:rPr>
        <w:t>)</w:t>
      </w:r>
      <w:r>
        <w:rPr>
          <w:rFonts w:ascii="Times New Roman" w:hAnsi="Times New Roman" w:cs="Times New Roman"/>
          <w:sz w:val="24"/>
          <w:szCs w:val="24"/>
        </w:rPr>
        <w:t>.</w:t>
      </w:r>
      <w:r w:rsidRPr="000B0B96">
        <w:rPr>
          <w:rFonts w:ascii="Times New Roman" w:hAnsi="Times New Roman" w:cs="Times New Roman"/>
          <w:sz w:val="24"/>
          <w:szCs w:val="24"/>
        </w:rPr>
        <w:t xml:space="preserve"> </w:t>
      </w:r>
    </w:p>
    <w:p w14:paraId="5358214D" w14:textId="77777777" w:rsidR="00B729C3" w:rsidRPr="00203BD2" w:rsidRDefault="00B729C3" w:rsidP="00B729C3">
      <w:pPr>
        <w:widowControl w:val="0"/>
        <w:spacing w:after="0"/>
        <w:rPr>
          <w:rFonts w:ascii="Times New Roman" w:hAnsi="Times New Roman" w:cs="Times New Roman"/>
          <w:i/>
          <w:sz w:val="24"/>
          <w:szCs w:val="24"/>
        </w:rPr>
      </w:pPr>
      <w:r w:rsidRPr="00203BD2">
        <w:rPr>
          <w:rFonts w:ascii="Times New Roman" w:hAnsi="Times New Roman" w:cs="Times New Roman"/>
          <w:i/>
          <w:sz w:val="24"/>
          <w:szCs w:val="24"/>
        </w:rPr>
        <w:t>Moderators and extensions</w:t>
      </w:r>
    </w:p>
    <w:p w14:paraId="77026DC5" w14:textId="77777777" w:rsidR="00B729C3" w:rsidRPr="000B0B96" w:rsidRDefault="00B729C3" w:rsidP="00B729C3">
      <w:pPr>
        <w:widowControl w:val="0"/>
        <w:spacing w:after="0"/>
        <w:rPr>
          <w:rFonts w:ascii="Times New Roman" w:hAnsi="Times New Roman" w:cs="Times New Roman"/>
          <w:iCs/>
          <w:sz w:val="24"/>
          <w:szCs w:val="24"/>
        </w:rPr>
      </w:pPr>
      <w:r>
        <w:rPr>
          <w:rFonts w:ascii="Times New Roman" w:hAnsi="Times New Roman" w:cs="Times New Roman"/>
          <w:iCs/>
          <w:sz w:val="24"/>
          <w:szCs w:val="24"/>
          <w:u w:val="single"/>
        </w:rPr>
        <w:t xml:space="preserve">Issue substantiveness </w:t>
      </w:r>
      <w:r>
        <w:rPr>
          <w:rFonts w:ascii="Times New Roman" w:hAnsi="Times New Roman" w:cs="Times New Roman"/>
          <w:iCs/>
          <w:sz w:val="24"/>
          <w:szCs w:val="24"/>
        </w:rPr>
        <w:t xml:space="preserve">Figure A.1 shows the </w:t>
      </w:r>
      <w:r w:rsidRPr="000B0B96">
        <w:rPr>
          <w:rFonts w:ascii="Times New Roman" w:hAnsi="Times New Roman" w:cs="Times New Roman"/>
          <w:iCs/>
          <w:sz w:val="24"/>
          <w:szCs w:val="24"/>
        </w:rPr>
        <w:t>case of symbolic CSR, i.e., where undertaking CSR does not incur additional operating cost (</w:t>
      </w:r>
      <m:oMath>
        <m:r>
          <w:rPr>
            <w:rFonts w:ascii="Cambria Math" w:hAnsi="Cambria Math" w:cs="Times New Roman"/>
            <w:sz w:val="24"/>
            <w:szCs w:val="24"/>
          </w:rPr>
          <m:t>τ=0</m:t>
        </m:r>
      </m:oMath>
      <w:r w:rsidRPr="000B0B96">
        <w:rPr>
          <w:rFonts w:ascii="Times New Roman" w:hAnsi="Times New Roman" w:cs="Times New Roman"/>
          <w:iCs/>
          <w:sz w:val="24"/>
          <w:szCs w:val="24"/>
        </w:rPr>
        <w:t xml:space="preserve">). Figures </w:t>
      </w:r>
      <w:r>
        <w:rPr>
          <w:rFonts w:ascii="Times New Roman" w:hAnsi="Times New Roman" w:cs="Times New Roman"/>
          <w:iCs/>
          <w:sz w:val="24"/>
          <w:szCs w:val="24"/>
        </w:rPr>
        <w:t>A.</w:t>
      </w:r>
      <w:r w:rsidRPr="000B0B96">
        <w:rPr>
          <w:rFonts w:ascii="Times New Roman" w:hAnsi="Times New Roman" w:cs="Times New Roman"/>
          <w:iCs/>
          <w:sz w:val="24"/>
          <w:szCs w:val="24"/>
        </w:rPr>
        <w:t xml:space="preserve">2a and </w:t>
      </w:r>
      <w:r>
        <w:rPr>
          <w:rFonts w:ascii="Times New Roman" w:hAnsi="Times New Roman" w:cs="Times New Roman"/>
          <w:iCs/>
          <w:sz w:val="24"/>
          <w:szCs w:val="24"/>
        </w:rPr>
        <w:t>A.</w:t>
      </w:r>
      <w:r w:rsidRPr="000B0B96">
        <w:rPr>
          <w:rFonts w:ascii="Times New Roman" w:hAnsi="Times New Roman" w:cs="Times New Roman"/>
          <w:iCs/>
          <w:sz w:val="24"/>
          <w:szCs w:val="24"/>
        </w:rPr>
        <w:t xml:space="preserve">2b show the effect of moving towards more substantive CSR activities. Specifically, the picture in Figure 1 changes as we increase the operating costs of conducting CSR, with Figure </w:t>
      </w:r>
      <w:r>
        <w:rPr>
          <w:rFonts w:ascii="Times New Roman" w:hAnsi="Times New Roman" w:cs="Times New Roman"/>
          <w:iCs/>
          <w:sz w:val="24"/>
          <w:szCs w:val="24"/>
        </w:rPr>
        <w:t>A.</w:t>
      </w:r>
      <w:r w:rsidRPr="000B0B96">
        <w:rPr>
          <w:rFonts w:ascii="Times New Roman" w:hAnsi="Times New Roman" w:cs="Times New Roman"/>
          <w:iCs/>
          <w:sz w:val="24"/>
          <w:szCs w:val="24"/>
        </w:rPr>
        <w:t xml:space="preserve">2a showing the case where </w:t>
      </w:r>
      <m:oMath>
        <m:r>
          <w:rPr>
            <w:rFonts w:ascii="Cambria Math" w:hAnsi="Cambria Math" w:cs="Times New Roman"/>
            <w:sz w:val="24"/>
            <w:szCs w:val="24"/>
          </w:rPr>
          <m:t>τ=0.2</m:t>
        </m:r>
      </m:oMath>
      <w:r w:rsidRPr="000B0B96">
        <w:rPr>
          <w:rFonts w:ascii="Times New Roman" w:hAnsi="Times New Roman" w:cs="Times New Roman"/>
          <w:iCs/>
          <w:sz w:val="24"/>
          <w:szCs w:val="24"/>
        </w:rPr>
        <w:t xml:space="preserve"> and Figure </w:t>
      </w:r>
      <w:r>
        <w:rPr>
          <w:rFonts w:ascii="Times New Roman" w:hAnsi="Times New Roman" w:cs="Times New Roman"/>
          <w:iCs/>
          <w:sz w:val="24"/>
          <w:szCs w:val="24"/>
        </w:rPr>
        <w:t>A.</w:t>
      </w:r>
      <w:r w:rsidRPr="000B0B96">
        <w:rPr>
          <w:rFonts w:ascii="Times New Roman" w:hAnsi="Times New Roman" w:cs="Times New Roman"/>
          <w:iCs/>
          <w:sz w:val="24"/>
          <w:szCs w:val="24"/>
        </w:rPr>
        <w:t xml:space="preserve">2b showing the case where </w:t>
      </w:r>
      <m:oMath>
        <m:r>
          <w:rPr>
            <w:rFonts w:ascii="Cambria Math" w:hAnsi="Cambria Math" w:cs="Times New Roman"/>
            <w:sz w:val="24"/>
            <w:szCs w:val="24"/>
          </w:rPr>
          <m:t>τ=0.5</m:t>
        </m:r>
      </m:oMath>
      <w:r w:rsidRPr="000B0B96">
        <w:rPr>
          <w:rFonts w:ascii="Times New Roman" w:hAnsi="Times New Roman" w:cs="Times New Roman"/>
          <w:iCs/>
          <w:sz w:val="24"/>
          <w:szCs w:val="24"/>
        </w:rPr>
        <w:t xml:space="preserve">. Note that the latter case reflects a substantial investment in social responsibility, with the firm’s operating costs now being 50% higher </w:t>
      </w:r>
      <w:proofErr w:type="gramStart"/>
      <w:r w:rsidRPr="000B0B96">
        <w:rPr>
          <w:rFonts w:ascii="Times New Roman" w:hAnsi="Times New Roman" w:cs="Times New Roman"/>
          <w:iCs/>
          <w:sz w:val="24"/>
          <w:szCs w:val="24"/>
        </w:rPr>
        <w:t>as a result of</w:t>
      </w:r>
      <w:proofErr w:type="gramEnd"/>
      <w:r w:rsidRPr="000B0B96">
        <w:rPr>
          <w:rFonts w:ascii="Times New Roman" w:hAnsi="Times New Roman" w:cs="Times New Roman"/>
          <w:iCs/>
          <w:sz w:val="24"/>
          <w:szCs w:val="24"/>
        </w:rPr>
        <w:t xml:space="preserve"> its CSR efforts. As both figures show, the main effect of increasing the cost of CSR (and thus moving from symbolic to substantive efforts) is, unsurprisingly, to make CSR efforts less likely. More </w:t>
      </w:r>
      <w:r>
        <w:rPr>
          <w:rFonts w:ascii="Times New Roman" w:hAnsi="Times New Roman" w:cs="Times New Roman"/>
          <w:iCs/>
          <w:sz w:val="24"/>
          <w:szCs w:val="24"/>
        </w:rPr>
        <w:t>specifically</w:t>
      </w:r>
      <w:r w:rsidRPr="000B0B96">
        <w:rPr>
          <w:rFonts w:ascii="Times New Roman" w:hAnsi="Times New Roman" w:cs="Times New Roman"/>
          <w:iCs/>
          <w:sz w:val="24"/>
          <w:szCs w:val="24"/>
        </w:rPr>
        <w:t xml:space="preserve">, the two figures show a clear pattern of an increasing area under cases I and II, coupled with a decline in the area under cases III and IV, as </w:t>
      </w:r>
      <m:oMath>
        <m:r>
          <w:rPr>
            <w:rFonts w:ascii="Cambria Math" w:hAnsi="Cambria Math" w:cs="Times New Roman"/>
            <w:sz w:val="24"/>
            <w:szCs w:val="24"/>
          </w:rPr>
          <m:t xml:space="preserve">τ  </m:t>
        </m:r>
      </m:oMath>
      <w:r w:rsidRPr="000B0B96">
        <w:rPr>
          <w:rFonts w:ascii="Times New Roman" w:hAnsi="Times New Roman" w:cs="Times New Roman"/>
          <w:iCs/>
          <w:sz w:val="24"/>
          <w:szCs w:val="24"/>
        </w:rPr>
        <w:t xml:space="preserve">increases. </w:t>
      </w:r>
    </w:p>
    <w:p w14:paraId="333A26DD" w14:textId="77777777" w:rsidR="00B729C3" w:rsidRPr="000B0B96" w:rsidRDefault="00B729C3" w:rsidP="00B729C3">
      <w:pPr>
        <w:widowControl w:val="0"/>
        <w:spacing w:after="0"/>
        <w:rPr>
          <w:rFonts w:ascii="Times New Roman" w:hAnsi="Times New Roman" w:cs="Times New Roman"/>
          <w:sz w:val="24"/>
          <w:szCs w:val="24"/>
        </w:rPr>
      </w:pPr>
      <w:r w:rsidRPr="00203BD2">
        <w:rPr>
          <w:rFonts w:ascii="Times New Roman" w:hAnsi="Times New Roman" w:cs="Times New Roman"/>
          <w:iCs/>
          <w:sz w:val="24"/>
          <w:szCs w:val="24"/>
          <w:u w:val="single"/>
        </w:rPr>
        <w:t xml:space="preserve">Moderating role of market </w:t>
      </w:r>
      <w:proofErr w:type="gramStart"/>
      <w:r w:rsidRPr="00203BD2">
        <w:rPr>
          <w:rFonts w:ascii="Times New Roman" w:hAnsi="Times New Roman" w:cs="Times New Roman"/>
          <w:iCs/>
          <w:sz w:val="24"/>
          <w:szCs w:val="24"/>
          <w:u w:val="single"/>
        </w:rPr>
        <w:t>competition</w:t>
      </w:r>
      <w:r>
        <w:rPr>
          <w:rFonts w:ascii="Times New Roman" w:hAnsi="Times New Roman" w:cs="Times New Roman"/>
          <w:iCs/>
          <w:sz w:val="24"/>
          <w:szCs w:val="24"/>
          <w:u w:val="single"/>
        </w:rPr>
        <w:t xml:space="preserve"> </w:t>
      </w:r>
      <w:r w:rsidRPr="000B0B96">
        <w:rPr>
          <w:rFonts w:ascii="Times New Roman" w:hAnsi="Times New Roman" w:cs="Times New Roman"/>
          <w:sz w:val="24"/>
          <w:szCs w:val="24"/>
        </w:rPr>
        <w:t xml:space="preserve"> Whereas</w:t>
      </w:r>
      <w:proofErr w:type="gramEnd"/>
      <w:r w:rsidRPr="000B0B96">
        <w:rPr>
          <w:rFonts w:ascii="Times New Roman" w:hAnsi="Times New Roman" w:cs="Times New Roman"/>
          <w:sz w:val="24"/>
          <w:szCs w:val="24"/>
        </w:rPr>
        <w:t xml:space="preserve"> Figure </w:t>
      </w:r>
      <w:r>
        <w:rPr>
          <w:rFonts w:ascii="Times New Roman" w:hAnsi="Times New Roman" w:cs="Times New Roman"/>
          <w:sz w:val="24"/>
          <w:szCs w:val="24"/>
        </w:rPr>
        <w:t>A1.</w:t>
      </w:r>
      <w:r w:rsidRPr="000B0B96">
        <w:rPr>
          <w:rFonts w:ascii="Times New Roman" w:hAnsi="Times New Roman" w:cs="Times New Roman"/>
          <w:sz w:val="24"/>
          <w:szCs w:val="24"/>
        </w:rPr>
        <w:t>1 shows the prevailing scenarios where the two firms’ offerings were perfect substitutes (</w:t>
      </w:r>
      <m:oMath>
        <m:r>
          <w:rPr>
            <w:rFonts w:ascii="Cambria Math" w:hAnsi="Cambria Math" w:cs="Times New Roman"/>
            <w:sz w:val="24"/>
            <w:szCs w:val="24"/>
          </w:rPr>
          <m:t>γ=1</m:t>
        </m:r>
      </m:oMath>
      <w:r w:rsidRPr="000B0B96">
        <w:rPr>
          <w:rFonts w:ascii="Times New Roman" w:hAnsi="Times New Roman" w:cs="Times New Roman"/>
          <w:sz w:val="24"/>
          <w:szCs w:val="24"/>
        </w:rPr>
        <w:t xml:space="preserve">), Figures </w:t>
      </w:r>
      <w:r>
        <w:rPr>
          <w:rFonts w:ascii="Times New Roman" w:hAnsi="Times New Roman" w:cs="Times New Roman"/>
          <w:sz w:val="24"/>
          <w:szCs w:val="24"/>
        </w:rPr>
        <w:t>A1.</w:t>
      </w:r>
      <w:r w:rsidRPr="000B0B96">
        <w:rPr>
          <w:rFonts w:ascii="Times New Roman" w:hAnsi="Times New Roman" w:cs="Times New Roman"/>
          <w:sz w:val="24"/>
          <w:szCs w:val="24"/>
        </w:rPr>
        <w:t xml:space="preserve">3a and </w:t>
      </w:r>
      <w:r>
        <w:rPr>
          <w:rFonts w:ascii="Times New Roman" w:hAnsi="Times New Roman" w:cs="Times New Roman"/>
          <w:sz w:val="24"/>
          <w:szCs w:val="24"/>
        </w:rPr>
        <w:t>A1.</w:t>
      </w:r>
      <w:r w:rsidRPr="000B0B96">
        <w:rPr>
          <w:rFonts w:ascii="Times New Roman" w:hAnsi="Times New Roman" w:cs="Times New Roman"/>
          <w:sz w:val="24"/>
          <w:szCs w:val="24"/>
        </w:rPr>
        <w:t>3b show the prevailing scenarios where the offerings are partial substitutes (</w:t>
      </w:r>
      <m:oMath>
        <m:r>
          <w:rPr>
            <w:rFonts w:ascii="Cambria Math" w:hAnsi="Cambria Math" w:cs="Times New Roman"/>
            <w:sz w:val="24"/>
            <w:szCs w:val="24"/>
          </w:rPr>
          <m:t>γ=0.6</m:t>
        </m:r>
      </m:oMath>
      <w:r w:rsidRPr="000B0B96">
        <w:rPr>
          <w:rFonts w:ascii="Times New Roman" w:hAnsi="Times New Roman" w:cs="Times New Roman"/>
          <w:sz w:val="24"/>
          <w:szCs w:val="24"/>
        </w:rPr>
        <w:t>) and almost independent (</w:t>
      </w:r>
      <m:oMath>
        <m:r>
          <w:rPr>
            <w:rFonts w:ascii="Cambria Math" w:hAnsi="Cambria Math" w:cs="Times New Roman"/>
            <w:sz w:val="24"/>
            <w:szCs w:val="24"/>
          </w:rPr>
          <m:t>γ=0.2</m:t>
        </m:r>
      </m:oMath>
      <w:r w:rsidRPr="000B0B96">
        <w:rPr>
          <w:rFonts w:ascii="Times New Roman" w:hAnsi="Times New Roman" w:cs="Times New Roman"/>
          <w:sz w:val="24"/>
          <w:szCs w:val="24"/>
        </w:rPr>
        <w:t xml:space="preserve">), respectively. In other words, they show cases of moderate and low competitive intensity. </w:t>
      </w:r>
      <w:r>
        <w:rPr>
          <w:rFonts w:ascii="Times New Roman" w:hAnsi="Times New Roman" w:cs="Times New Roman"/>
          <w:sz w:val="24"/>
          <w:szCs w:val="24"/>
        </w:rPr>
        <w:t>As discussed in the main paper, they show that a</w:t>
      </w:r>
      <w:r w:rsidRPr="000B0B96">
        <w:rPr>
          <w:rFonts w:ascii="Times New Roman" w:hAnsi="Times New Roman" w:cs="Times New Roman"/>
          <w:sz w:val="24"/>
          <w:szCs w:val="24"/>
        </w:rPr>
        <w:t xml:space="preserve"> decrease in the level of competition reduces the probabilities of </w:t>
      </w:r>
      <w:r>
        <w:rPr>
          <w:rFonts w:ascii="Times New Roman" w:hAnsi="Times New Roman" w:cs="Times New Roman"/>
          <w:sz w:val="24"/>
          <w:szCs w:val="24"/>
        </w:rPr>
        <w:t xml:space="preserve">either niche CSR (Case II) or </w:t>
      </w:r>
      <w:proofErr w:type="spellStart"/>
      <w:r>
        <w:rPr>
          <w:rFonts w:ascii="Times New Roman" w:hAnsi="Times New Roman" w:cs="Times New Roman"/>
          <w:sz w:val="24"/>
          <w:szCs w:val="24"/>
        </w:rPr>
        <w:t>counterpositioning</w:t>
      </w:r>
      <w:proofErr w:type="spellEnd"/>
      <w:r>
        <w:rPr>
          <w:rFonts w:ascii="Times New Roman" w:hAnsi="Times New Roman" w:cs="Times New Roman"/>
          <w:sz w:val="24"/>
          <w:szCs w:val="24"/>
        </w:rPr>
        <w:t xml:space="preserve"> (Case IV)</w:t>
      </w:r>
      <w:r w:rsidRPr="000B0B96">
        <w:rPr>
          <w:rFonts w:ascii="Times New Roman" w:hAnsi="Times New Roman" w:cs="Times New Roman"/>
          <w:sz w:val="24"/>
          <w:szCs w:val="24"/>
        </w:rPr>
        <w:t xml:space="preserve">. </w:t>
      </w:r>
    </w:p>
    <w:p w14:paraId="58F1AF58" w14:textId="77777777" w:rsidR="00B729C3" w:rsidRPr="00D338B6" w:rsidRDefault="00B729C3" w:rsidP="00B729C3">
      <w:pPr>
        <w:widowControl w:val="0"/>
        <w:spacing w:after="0"/>
        <w:rPr>
          <w:rFonts w:ascii="Times New Roman" w:hAnsi="Times New Roman" w:cs="Times New Roman"/>
          <w:sz w:val="24"/>
          <w:szCs w:val="24"/>
          <w:u w:val="single"/>
          <w:lang w:val="en-GB"/>
        </w:rPr>
      </w:pPr>
      <w:r w:rsidRPr="00D338B6">
        <w:rPr>
          <w:rFonts w:ascii="Times New Roman" w:hAnsi="Times New Roman" w:cs="Times New Roman"/>
          <w:sz w:val="24"/>
          <w:szCs w:val="24"/>
          <w:u w:val="single"/>
          <w:lang w:val="en-GB"/>
        </w:rPr>
        <w:t>Heterogenous capabilities</w:t>
      </w:r>
      <w:r w:rsidRPr="00D338B6">
        <w:rPr>
          <w:rFonts w:ascii="Times New Roman" w:hAnsi="Times New Roman" w:cs="Times New Roman"/>
          <w:sz w:val="24"/>
          <w:szCs w:val="24"/>
          <w:lang w:val="en-GB"/>
        </w:rPr>
        <w:t xml:space="preserve"> Figures A.4.1</w:t>
      </w:r>
      <w:r>
        <w:rPr>
          <w:rFonts w:ascii="Times New Roman" w:hAnsi="Times New Roman" w:cs="Times New Roman"/>
          <w:sz w:val="24"/>
          <w:szCs w:val="24"/>
          <w:lang w:val="en-GB"/>
        </w:rPr>
        <w:t>a and 1b</w:t>
      </w:r>
      <w:r w:rsidRPr="00D338B6">
        <w:rPr>
          <w:rFonts w:ascii="Times New Roman" w:hAnsi="Times New Roman" w:cs="Times New Roman"/>
          <w:sz w:val="24"/>
          <w:szCs w:val="24"/>
          <w:lang w:val="en-GB"/>
        </w:rPr>
        <w:t xml:space="preserve"> show th</w:t>
      </w:r>
      <w:r>
        <w:rPr>
          <w:rFonts w:ascii="Times New Roman" w:hAnsi="Times New Roman" w:cs="Times New Roman"/>
          <w:sz w:val="24"/>
          <w:szCs w:val="24"/>
          <w:lang w:val="en-GB"/>
        </w:rPr>
        <w:t>e prevailing scenarios when the two firms have unequal capabilities. Here,</w:t>
      </w:r>
      <w:r w:rsidRPr="00D338B6">
        <w:rPr>
          <w:rFonts w:ascii="Times New Roman" w:hAnsi="Times New Roman" w:cs="Times New Roman"/>
          <w:sz w:val="24"/>
          <w:szCs w:val="24"/>
        </w:rPr>
        <w:t xml:space="preserve"> the high</w:t>
      </w:r>
      <w:r>
        <w:rPr>
          <w:rFonts w:ascii="Times New Roman" w:hAnsi="Times New Roman" w:cs="Times New Roman"/>
          <w:sz w:val="24"/>
          <w:szCs w:val="24"/>
        </w:rPr>
        <w:t>-</w:t>
      </w:r>
      <w:r w:rsidRPr="00D338B6">
        <w:rPr>
          <w:rFonts w:ascii="Times New Roman" w:hAnsi="Times New Roman" w:cs="Times New Roman"/>
          <w:sz w:val="24"/>
          <w:szCs w:val="24"/>
        </w:rPr>
        <w:t>capability firm has</w:t>
      </w:r>
      <w:r>
        <w:rPr>
          <w:rFonts w:ascii="Times New Roman" w:hAnsi="Times New Roman" w:cs="Times New Roman"/>
          <w:sz w:val="24"/>
          <w:szCs w:val="24"/>
        </w:rPr>
        <w:t xml:space="preserve"> a</w:t>
      </w:r>
      <w:r w:rsidRPr="00D338B6">
        <w:rPr>
          <w:rFonts w:ascii="Times New Roman" w:hAnsi="Times New Roman" w:cs="Times New Roman"/>
          <w:sz w:val="24"/>
          <w:szCs w:val="24"/>
        </w:rPr>
        <w:t xml:space="preserve"> lower cost of making an identical product (</w:t>
      </w:r>
      <w:r>
        <w:rPr>
          <w:rFonts w:ascii="Times New Roman" w:hAnsi="Times New Roman" w:cs="Times New Roman"/>
          <w:sz w:val="24"/>
          <w:szCs w:val="24"/>
        </w:rPr>
        <w:t>i.e.,</w:t>
      </w:r>
      <w:r w:rsidRPr="00D338B6">
        <w:rPr>
          <w:rFonts w:ascii="Times New Roman" w:hAnsi="Times New Roman" w:cs="Times New Roman"/>
          <w:sz w:val="24"/>
          <w:szCs w:val="24"/>
        </w:rPr>
        <w:t xml:space="preserve"> </w:t>
      </w:r>
      <w:proofErr w:type="spellStart"/>
      <w:r w:rsidRPr="00D338B6">
        <w:rPr>
          <w:rFonts w:ascii="Times New Roman" w:hAnsi="Times New Roman" w:cs="Times New Roman"/>
          <w:i/>
          <w:iCs/>
          <w:sz w:val="24"/>
          <w:szCs w:val="24"/>
        </w:rPr>
        <w:t>c</w:t>
      </w:r>
      <w:r w:rsidRPr="00D338B6">
        <w:rPr>
          <w:rFonts w:ascii="Times New Roman" w:hAnsi="Times New Roman" w:cs="Times New Roman"/>
          <w:i/>
          <w:iCs/>
          <w:sz w:val="24"/>
          <w:szCs w:val="24"/>
          <w:vertAlign w:val="subscript"/>
        </w:rPr>
        <w:t>A</w:t>
      </w:r>
      <w:proofErr w:type="spellEnd"/>
      <w:r>
        <w:rPr>
          <w:rFonts w:ascii="Times New Roman" w:hAnsi="Times New Roman" w:cs="Times New Roman"/>
          <w:sz w:val="24"/>
          <w:szCs w:val="24"/>
        </w:rPr>
        <w:t xml:space="preserve"> </w:t>
      </w:r>
      <w:r w:rsidRPr="00D338B6">
        <w:rPr>
          <w:rFonts w:ascii="Times New Roman" w:hAnsi="Times New Roman" w:cs="Times New Roman"/>
          <w:sz w:val="24"/>
          <w:szCs w:val="24"/>
        </w:rPr>
        <w:t>&lt;</w:t>
      </w:r>
      <w:r>
        <w:rPr>
          <w:rFonts w:ascii="Times New Roman" w:hAnsi="Times New Roman" w:cs="Times New Roman"/>
          <w:sz w:val="24"/>
          <w:szCs w:val="24"/>
        </w:rPr>
        <w:t xml:space="preserve"> </w:t>
      </w:r>
      <w:proofErr w:type="spellStart"/>
      <w:r w:rsidRPr="00D338B6">
        <w:rPr>
          <w:rFonts w:ascii="Times New Roman" w:hAnsi="Times New Roman" w:cs="Times New Roman"/>
          <w:i/>
          <w:iCs/>
          <w:sz w:val="24"/>
          <w:szCs w:val="24"/>
        </w:rPr>
        <w:t>c</w:t>
      </w:r>
      <w:r w:rsidRPr="00D338B6">
        <w:rPr>
          <w:rFonts w:ascii="Times New Roman" w:hAnsi="Times New Roman" w:cs="Times New Roman"/>
          <w:i/>
          <w:iCs/>
          <w:sz w:val="24"/>
          <w:szCs w:val="24"/>
          <w:vertAlign w:val="subscript"/>
        </w:rPr>
        <w:t>B</w:t>
      </w:r>
      <w:proofErr w:type="spellEnd"/>
      <w:r w:rsidRPr="00D338B6">
        <w:rPr>
          <w:rFonts w:ascii="Times New Roman" w:hAnsi="Times New Roman" w:cs="Times New Roman"/>
          <w:sz w:val="24"/>
          <w:szCs w:val="24"/>
        </w:rPr>
        <w:t>)</w:t>
      </w:r>
      <w:r>
        <w:rPr>
          <w:rFonts w:ascii="Times New Roman" w:hAnsi="Times New Roman" w:cs="Times New Roman"/>
          <w:sz w:val="24"/>
          <w:szCs w:val="24"/>
        </w:rPr>
        <w:t>, though we obtain equivalent results if</w:t>
      </w:r>
      <w:r w:rsidRPr="00D338B6">
        <w:rPr>
          <w:rFonts w:ascii="Times New Roman" w:hAnsi="Times New Roman" w:cs="Times New Roman"/>
          <w:sz w:val="24"/>
          <w:szCs w:val="24"/>
        </w:rPr>
        <w:t xml:space="preserve"> </w:t>
      </w:r>
      <w:r>
        <w:rPr>
          <w:rFonts w:ascii="Times New Roman" w:hAnsi="Times New Roman" w:cs="Times New Roman"/>
          <w:sz w:val="24"/>
          <w:szCs w:val="24"/>
        </w:rPr>
        <w:t>we operationalize higher capabilities in terms of</w:t>
      </w:r>
      <w:r w:rsidRPr="00D338B6">
        <w:rPr>
          <w:rFonts w:ascii="Times New Roman" w:hAnsi="Times New Roman" w:cs="Times New Roman"/>
          <w:sz w:val="24"/>
          <w:szCs w:val="24"/>
        </w:rPr>
        <w:t xml:space="preserve"> higher quality (and thus higher willingness to </w:t>
      </w:r>
      <w:proofErr w:type="gramStart"/>
      <w:r w:rsidRPr="00D338B6">
        <w:rPr>
          <w:rFonts w:ascii="Times New Roman" w:hAnsi="Times New Roman" w:cs="Times New Roman"/>
          <w:sz w:val="24"/>
          <w:szCs w:val="24"/>
        </w:rPr>
        <w:t>pay;</w:t>
      </w:r>
      <w:proofErr w:type="gramEnd"/>
      <w:r w:rsidRPr="00D338B6">
        <w:rPr>
          <w:rFonts w:ascii="Times New Roman" w:hAnsi="Times New Roman" w:cs="Times New Roman"/>
          <w:sz w:val="24"/>
          <w:szCs w:val="24"/>
        </w:rPr>
        <w:t xml:space="preserve"> </w:t>
      </w:r>
      <w:r>
        <w:rPr>
          <w:rFonts w:ascii="Times New Roman" w:hAnsi="Times New Roman" w:cs="Times New Roman"/>
          <w:sz w:val="24"/>
          <w:szCs w:val="24"/>
        </w:rPr>
        <w:t>i.e.,</w:t>
      </w:r>
      <w:r w:rsidRPr="000B0B96">
        <w:rPr>
          <w:rFonts w:ascii="Times New Roman" w:hAnsi="Times New Roman" w:cs="Times New Roman"/>
          <w:sz w:val="24"/>
          <w:szCs w:val="24"/>
        </w:rPr>
        <w:t xml:space="preserve"> </w:t>
      </w:r>
      <m:oMath>
        <m:r>
          <w:rPr>
            <w:rFonts w:ascii="Cambria Math" w:hAnsi="Cambria Math" w:cs="Times New Roman"/>
            <w:sz w:val="24"/>
            <w:szCs w:val="24"/>
          </w:rPr>
          <m:t>α</m:t>
        </m:r>
      </m:oMath>
      <w:r w:rsidRPr="00D338B6">
        <w:rPr>
          <w:rFonts w:ascii="Times New Roman" w:hAnsi="Times New Roman" w:cs="Times New Roman"/>
          <w:sz w:val="24"/>
          <w:szCs w:val="24"/>
          <w:vertAlign w:val="subscript"/>
        </w:rPr>
        <w:t>A</w:t>
      </w:r>
      <w:r w:rsidRPr="00D338B6">
        <w:rPr>
          <w:rFonts w:ascii="Times New Roman" w:hAnsi="Times New Roman" w:cs="Times New Roman"/>
          <w:sz w:val="24"/>
          <w:szCs w:val="24"/>
        </w:rPr>
        <w:t xml:space="preserve"> &gt; </w:t>
      </w:r>
      <m:oMath>
        <m:r>
          <w:rPr>
            <w:rFonts w:ascii="Cambria Math" w:hAnsi="Cambria Math" w:cs="Times New Roman"/>
            <w:sz w:val="24"/>
            <w:szCs w:val="24"/>
          </w:rPr>
          <m:t>α</m:t>
        </m:r>
      </m:oMath>
      <w:r w:rsidRPr="00D338B6">
        <w:rPr>
          <w:rFonts w:ascii="Times New Roman" w:hAnsi="Times New Roman" w:cs="Times New Roman"/>
          <w:sz w:val="24"/>
          <w:szCs w:val="24"/>
          <w:vertAlign w:val="subscript"/>
        </w:rPr>
        <w:t>B</w:t>
      </w:r>
      <w:r w:rsidRPr="00D338B6">
        <w:rPr>
          <w:rFonts w:ascii="Times New Roman" w:hAnsi="Times New Roman" w:cs="Times New Roman"/>
          <w:sz w:val="24"/>
          <w:szCs w:val="24"/>
        </w:rPr>
        <w:t>). If the high</w:t>
      </w:r>
      <w:r>
        <w:rPr>
          <w:rFonts w:ascii="Times New Roman" w:hAnsi="Times New Roman" w:cs="Times New Roman"/>
          <w:sz w:val="24"/>
          <w:szCs w:val="24"/>
        </w:rPr>
        <w:t>-</w:t>
      </w:r>
      <w:r w:rsidRPr="00D338B6">
        <w:rPr>
          <w:rFonts w:ascii="Times New Roman" w:hAnsi="Times New Roman" w:cs="Times New Roman"/>
          <w:sz w:val="24"/>
          <w:szCs w:val="24"/>
        </w:rPr>
        <w:t xml:space="preserve">capability firm moves first and claims the majority position, </w:t>
      </w:r>
      <w:proofErr w:type="spellStart"/>
      <w:r w:rsidRPr="00D338B6">
        <w:rPr>
          <w:rFonts w:ascii="Times New Roman" w:hAnsi="Times New Roman" w:cs="Times New Roman"/>
          <w:sz w:val="24"/>
          <w:szCs w:val="24"/>
        </w:rPr>
        <w:t>counterpositioning</w:t>
      </w:r>
      <w:proofErr w:type="spellEnd"/>
      <w:r>
        <w:rPr>
          <w:rFonts w:ascii="Times New Roman" w:hAnsi="Times New Roman" w:cs="Times New Roman"/>
          <w:sz w:val="24"/>
          <w:szCs w:val="24"/>
        </w:rPr>
        <w:t xml:space="preserve"> becomes</w:t>
      </w:r>
      <w:r w:rsidRPr="00D338B6">
        <w:rPr>
          <w:rFonts w:ascii="Times New Roman" w:hAnsi="Times New Roman" w:cs="Times New Roman"/>
          <w:sz w:val="24"/>
          <w:szCs w:val="24"/>
        </w:rPr>
        <w:t> more likely</w:t>
      </w:r>
      <w:r>
        <w:rPr>
          <w:rFonts w:ascii="Times New Roman" w:hAnsi="Times New Roman" w:cs="Times New Roman"/>
          <w:sz w:val="24"/>
          <w:szCs w:val="24"/>
        </w:rPr>
        <w:t>:</w:t>
      </w:r>
      <w:r w:rsidRPr="00D338B6">
        <w:rPr>
          <w:rFonts w:ascii="Times New Roman" w:hAnsi="Times New Roman" w:cs="Times New Roman"/>
          <w:sz w:val="24"/>
          <w:szCs w:val="24"/>
        </w:rPr>
        <w:t xml:space="preserve"> the weaker firm has more to gain from distancing itself from </w:t>
      </w:r>
      <w:r>
        <w:rPr>
          <w:rFonts w:ascii="Times New Roman" w:hAnsi="Times New Roman" w:cs="Times New Roman"/>
          <w:sz w:val="24"/>
          <w:szCs w:val="24"/>
        </w:rPr>
        <w:t>its</w:t>
      </w:r>
      <w:r w:rsidRPr="00D338B6">
        <w:rPr>
          <w:rFonts w:ascii="Times New Roman" w:hAnsi="Times New Roman" w:cs="Times New Roman"/>
          <w:sz w:val="24"/>
          <w:szCs w:val="24"/>
        </w:rPr>
        <w:t xml:space="preserve"> stronger </w:t>
      </w:r>
      <w:r>
        <w:rPr>
          <w:rFonts w:ascii="Times New Roman" w:hAnsi="Times New Roman" w:cs="Times New Roman"/>
          <w:sz w:val="24"/>
          <w:szCs w:val="24"/>
        </w:rPr>
        <w:t>peer</w:t>
      </w:r>
      <w:r w:rsidRPr="00D338B6">
        <w:rPr>
          <w:rFonts w:ascii="Times New Roman" w:hAnsi="Times New Roman" w:cs="Times New Roman"/>
          <w:sz w:val="24"/>
          <w:szCs w:val="24"/>
        </w:rPr>
        <w:t xml:space="preserve">, and less to lose by staying in competition. </w:t>
      </w:r>
      <w:r>
        <w:rPr>
          <w:rFonts w:ascii="Times New Roman" w:hAnsi="Times New Roman" w:cs="Times New Roman"/>
          <w:sz w:val="24"/>
          <w:szCs w:val="24"/>
        </w:rPr>
        <w:t>Moreover,</w:t>
      </w:r>
      <w:r w:rsidRPr="00D338B6">
        <w:rPr>
          <w:rFonts w:ascii="Times New Roman" w:hAnsi="Times New Roman" w:cs="Times New Roman"/>
          <w:sz w:val="24"/>
          <w:szCs w:val="24"/>
        </w:rPr>
        <w:t xml:space="preserve"> the follower is less likely to follow the high</w:t>
      </w:r>
      <w:r>
        <w:rPr>
          <w:rFonts w:ascii="Times New Roman" w:hAnsi="Times New Roman" w:cs="Times New Roman"/>
          <w:sz w:val="24"/>
          <w:szCs w:val="24"/>
        </w:rPr>
        <w:t>-</w:t>
      </w:r>
      <w:r w:rsidRPr="00D338B6">
        <w:rPr>
          <w:rFonts w:ascii="Times New Roman" w:hAnsi="Times New Roman" w:cs="Times New Roman"/>
          <w:sz w:val="24"/>
          <w:szCs w:val="24"/>
        </w:rPr>
        <w:t>capability firm in taking a stand for the issue</w:t>
      </w:r>
      <w:r>
        <w:rPr>
          <w:rFonts w:ascii="Times New Roman" w:hAnsi="Times New Roman" w:cs="Times New Roman"/>
          <w:sz w:val="24"/>
          <w:szCs w:val="24"/>
        </w:rPr>
        <w:t>:</w:t>
      </w:r>
      <w:r w:rsidRPr="00D338B6">
        <w:rPr>
          <w:rFonts w:ascii="Times New Roman" w:hAnsi="Times New Roman" w:cs="Times New Roman"/>
          <w:sz w:val="24"/>
          <w:szCs w:val="24"/>
        </w:rPr>
        <w:t xml:space="preserve"> it would rather not compete </w:t>
      </w:r>
      <w:proofErr w:type="gramStart"/>
      <w:r w:rsidRPr="00D338B6">
        <w:rPr>
          <w:rFonts w:ascii="Times New Roman" w:hAnsi="Times New Roman" w:cs="Times New Roman"/>
          <w:sz w:val="24"/>
          <w:szCs w:val="24"/>
        </w:rPr>
        <w:t>head to head</w:t>
      </w:r>
      <w:proofErr w:type="gramEnd"/>
      <w:r w:rsidRPr="00D338B6">
        <w:rPr>
          <w:rFonts w:ascii="Times New Roman" w:hAnsi="Times New Roman" w:cs="Times New Roman"/>
          <w:sz w:val="24"/>
          <w:szCs w:val="24"/>
        </w:rPr>
        <w:t xml:space="preserve"> with the stronger firm.</w:t>
      </w:r>
      <w:r>
        <w:rPr>
          <w:rFonts w:ascii="Times New Roman" w:hAnsi="Times New Roman" w:cs="Times New Roman"/>
          <w:sz w:val="24"/>
          <w:szCs w:val="24"/>
        </w:rPr>
        <w:t xml:space="preserve"> For this reason, we also see an increase in the probability of niche CSR, with the weaker firm being more likely to stay neutral once the stronger firm has taken a majority stand.</w:t>
      </w:r>
      <w:r w:rsidRPr="00D338B6">
        <w:rPr>
          <w:rFonts w:ascii="Times New Roman" w:hAnsi="Times New Roman" w:cs="Times New Roman"/>
          <w:sz w:val="24"/>
          <w:szCs w:val="24"/>
        </w:rPr>
        <w:t xml:space="preserve"> Conversely,</w:t>
      </w:r>
      <w:r>
        <w:rPr>
          <w:rFonts w:ascii="Times New Roman" w:hAnsi="Times New Roman" w:cs="Times New Roman"/>
          <w:sz w:val="24"/>
          <w:szCs w:val="24"/>
        </w:rPr>
        <w:t xml:space="preserve"> if</w:t>
      </w:r>
      <w:r w:rsidRPr="00D338B6">
        <w:rPr>
          <w:rFonts w:ascii="Times New Roman" w:hAnsi="Times New Roman" w:cs="Times New Roman"/>
          <w:sz w:val="24"/>
          <w:szCs w:val="24"/>
        </w:rPr>
        <w:t xml:space="preserve"> the weaker firm moves first, </w:t>
      </w:r>
      <w:r>
        <w:rPr>
          <w:rFonts w:ascii="Times New Roman" w:hAnsi="Times New Roman" w:cs="Times New Roman"/>
          <w:sz w:val="24"/>
          <w:szCs w:val="24"/>
        </w:rPr>
        <w:t xml:space="preserve">both </w:t>
      </w:r>
      <w:proofErr w:type="spellStart"/>
      <w:r w:rsidRPr="00D338B6">
        <w:rPr>
          <w:rFonts w:ascii="Times New Roman" w:hAnsi="Times New Roman" w:cs="Times New Roman"/>
          <w:sz w:val="24"/>
          <w:szCs w:val="24"/>
        </w:rPr>
        <w:t>counterpositioning</w:t>
      </w:r>
      <w:proofErr w:type="spellEnd"/>
      <w:r w:rsidRPr="00D338B6">
        <w:rPr>
          <w:rFonts w:ascii="Times New Roman" w:hAnsi="Times New Roman" w:cs="Times New Roman"/>
          <w:sz w:val="24"/>
          <w:szCs w:val="24"/>
        </w:rPr>
        <w:t> </w:t>
      </w:r>
      <w:r>
        <w:rPr>
          <w:rFonts w:ascii="Times New Roman" w:hAnsi="Times New Roman" w:cs="Times New Roman"/>
          <w:sz w:val="24"/>
          <w:szCs w:val="24"/>
        </w:rPr>
        <w:t xml:space="preserve">and niche </w:t>
      </w:r>
      <w:r>
        <w:rPr>
          <w:rFonts w:ascii="Times New Roman" w:hAnsi="Times New Roman" w:cs="Times New Roman"/>
          <w:sz w:val="24"/>
          <w:szCs w:val="24"/>
        </w:rPr>
        <w:lastRenderedPageBreak/>
        <w:t xml:space="preserve">CSR </w:t>
      </w:r>
      <w:r w:rsidRPr="00D338B6">
        <w:rPr>
          <w:rFonts w:ascii="Times New Roman" w:hAnsi="Times New Roman" w:cs="Times New Roman"/>
          <w:sz w:val="24"/>
          <w:szCs w:val="24"/>
        </w:rPr>
        <w:t>become less likely</w:t>
      </w:r>
      <w:r>
        <w:rPr>
          <w:rFonts w:ascii="Times New Roman" w:hAnsi="Times New Roman" w:cs="Times New Roman"/>
          <w:sz w:val="24"/>
          <w:szCs w:val="24"/>
        </w:rPr>
        <w:t>:</w:t>
      </w:r>
      <w:r w:rsidRPr="00D338B6">
        <w:rPr>
          <w:rFonts w:ascii="Times New Roman" w:hAnsi="Times New Roman" w:cs="Times New Roman"/>
          <w:sz w:val="24"/>
          <w:szCs w:val="24"/>
        </w:rPr>
        <w:t xml:space="preserve"> </w:t>
      </w:r>
      <w:r>
        <w:rPr>
          <w:rFonts w:ascii="Times New Roman" w:hAnsi="Times New Roman" w:cs="Times New Roman"/>
          <w:sz w:val="24"/>
          <w:szCs w:val="24"/>
        </w:rPr>
        <w:t>its</w:t>
      </w:r>
      <w:r w:rsidRPr="00D338B6">
        <w:rPr>
          <w:rFonts w:ascii="Times New Roman" w:hAnsi="Times New Roman" w:cs="Times New Roman"/>
          <w:sz w:val="24"/>
          <w:szCs w:val="24"/>
        </w:rPr>
        <w:t xml:space="preserve"> stronger </w:t>
      </w:r>
      <w:r>
        <w:rPr>
          <w:rFonts w:ascii="Times New Roman" w:hAnsi="Times New Roman" w:cs="Times New Roman"/>
          <w:sz w:val="24"/>
          <w:szCs w:val="24"/>
        </w:rPr>
        <w:t>rival</w:t>
      </w:r>
      <w:r w:rsidRPr="00D338B6">
        <w:rPr>
          <w:rFonts w:ascii="Times New Roman" w:hAnsi="Times New Roman" w:cs="Times New Roman"/>
          <w:sz w:val="24"/>
          <w:szCs w:val="24"/>
        </w:rPr>
        <w:t xml:space="preserve"> has more to lose by giving up the majority market</w:t>
      </w:r>
      <w:r>
        <w:rPr>
          <w:rFonts w:ascii="Times New Roman" w:hAnsi="Times New Roman" w:cs="Times New Roman"/>
          <w:sz w:val="24"/>
          <w:szCs w:val="24"/>
        </w:rPr>
        <w:t xml:space="preserve">, and less to fear from going </w:t>
      </w:r>
      <w:proofErr w:type="gramStart"/>
      <w:r>
        <w:rPr>
          <w:rFonts w:ascii="Times New Roman" w:hAnsi="Times New Roman" w:cs="Times New Roman"/>
          <w:sz w:val="24"/>
          <w:szCs w:val="24"/>
        </w:rPr>
        <w:t>head to head</w:t>
      </w:r>
      <w:proofErr w:type="gramEnd"/>
      <w:r>
        <w:rPr>
          <w:rFonts w:ascii="Times New Roman" w:hAnsi="Times New Roman" w:cs="Times New Roman"/>
          <w:sz w:val="24"/>
          <w:szCs w:val="24"/>
        </w:rPr>
        <w:t xml:space="preserve"> with the first mover</w:t>
      </w:r>
      <w:r w:rsidRPr="00D338B6">
        <w:rPr>
          <w:rFonts w:ascii="Times New Roman" w:hAnsi="Times New Roman" w:cs="Times New Roman"/>
          <w:sz w:val="24"/>
          <w:szCs w:val="24"/>
        </w:rPr>
        <w:t xml:space="preserve">. </w:t>
      </w:r>
      <w:r>
        <w:rPr>
          <w:rFonts w:ascii="Times New Roman" w:hAnsi="Times New Roman" w:cs="Times New Roman"/>
          <w:sz w:val="24"/>
          <w:szCs w:val="24"/>
        </w:rPr>
        <w:t>This</w:t>
      </w:r>
      <w:r w:rsidRPr="00D338B6">
        <w:rPr>
          <w:rFonts w:ascii="Times New Roman" w:hAnsi="Times New Roman" w:cs="Times New Roman"/>
          <w:sz w:val="24"/>
          <w:szCs w:val="24"/>
        </w:rPr>
        <w:t xml:space="preserve"> consistent set of results </w:t>
      </w:r>
      <w:r>
        <w:rPr>
          <w:rFonts w:ascii="Times New Roman" w:hAnsi="Times New Roman" w:cs="Times New Roman"/>
          <w:sz w:val="24"/>
          <w:szCs w:val="24"/>
        </w:rPr>
        <w:t xml:space="preserve">adds further nuance to </w:t>
      </w:r>
      <w:r w:rsidRPr="00D338B6">
        <w:rPr>
          <w:rFonts w:ascii="Times New Roman" w:hAnsi="Times New Roman" w:cs="Times New Roman"/>
          <w:sz w:val="24"/>
          <w:szCs w:val="24"/>
        </w:rPr>
        <w:t xml:space="preserve">the </w:t>
      </w:r>
      <w:r>
        <w:rPr>
          <w:rFonts w:ascii="Times New Roman" w:hAnsi="Times New Roman" w:cs="Times New Roman"/>
          <w:sz w:val="24"/>
          <w:szCs w:val="24"/>
        </w:rPr>
        <w:t>notion</w:t>
      </w:r>
      <w:r w:rsidRPr="00D338B6">
        <w:rPr>
          <w:rFonts w:ascii="Times New Roman" w:hAnsi="Times New Roman" w:cs="Times New Roman"/>
          <w:sz w:val="24"/>
          <w:szCs w:val="24"/>
        </w:rPr>
        <w:t xml:space="preserve"> of CSR as a basis of competition between heterogeneous firms.</w:t>
      </w:r>
    </w:p>
    <w:p w14:paraId="4AE0B29D" w14:textId="77777777" w:rsidR="00B729C3" w:rsidRPr="00D338B6" w:rsidRDefault="00B729C3" w:rsidP="00B729C3">
      <w:pPr>
        <w:spacing w:after="0"/>
        <w:rPr>
          <w:rFonts w:ascii="Times New Roman" w:hAnsi="Times New Roman" w:cs="Times New Roman"/>
          <w:sz w:val="24"/>
          <w:szCs w:val="24"/>
        </w:rPr>
      </w:pPr>
      <w:r w:rsidRPr="00D338B6">
        <w:rPr>
          <w:rFonts w:ascii="Times New Roman" w:hAnsi="Times New Roman" w:cs="Times New Roman"/>
          <w:sz w:val="24"/>
          <w:szCs w:val="24"/>
          <w:u w:val="single"/>
        </w:rPr>
        <w:t>Symmetric rewards and sanctions for social positioning</w:t>
      </w:r>
      <w:r>
        <w:rPr>
          <w:rFonts w:ascii="Times New Roman" w:hAnsi="Times New Roman" w:cs="Times New Roman"/>
          <w:sz w:val="24"/>
          <w:szCs w:val="24"/>
        </w:rPr>
        <w:t xml:space="preserve"> Here, we relax the assumption that consumers boycott a firm that takes a stance they are opposed to. Instead of boycotting the firm, such consumers reduce their WTP by </w:t>
      </w:r>
      <m:oMath>
        <m:r>
          <w:rPr>
            <w:rFonts w:ascii="Cambria Math" w:hAnsi="Cambria Math" w:cs="Times New Roman"/>
            <w:sz w:val="24"/>
            <w:szCs w:val="24"/>
          </w:rPr>
          <m:t>ϕ</m:t>
        </m:r>
      </m:oMath>
      <w:r>
        <w:rPr>
          <w:rFonts w:ascii="Times New Roman" w:hAnsi="Times New Roman" w:cs="Times New Roman"/>
          <w:sz w:val="24"/>
          <w:szCs w:val="24"/>
        </w:rPr>
        <w:t xml:space="preserve">, equivalent to the additional </w:t>
      </w:r>
      <m:oMath>
        <m:r>
          <w:rPr>
            <w:rFonts w:ascii="Cambria Math" w:hAnsi="Cambria Math" w:cs="Times New Roman"/>
            <w:sz w:val="24"/>
            <w:szCs w:val="24"/>
          </w:rPr>
          <m:t>ϕ</m:t>
        </m:r>
      </m:oMath>
      <w:r>
        <w:rPr>
          <w:rFonts w:ascii="Times New Roman" w:hAnsi="Times New Roman" w:cs="Times New Roman"/>
          <w:sz w:val="24"/>
          <w:szCs w:val="24"/>
        </w:rPr>
        <w:t xml:space="preserve"> that issue supporters are willing to pay. We choose to model this perfectly symmetric case because it represents the logical opposite to the case in our main model where the penalty from ideological opponents is fixed (boycott) and salience only impacts demand from supporters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such case (Figure A.5), we find a </w:t>
      </w:r>
      <w:proofErr w:type="spellStart"/>
      <w:r>
        <w:rPr>
          <w:rFonts w:ascii="Times New Roman" w:hAnsi="Times New Roman" w:cs="Times New Roman"/>
          <w:sz w:val="24"/>
          <w:szCs w:val="24"/>
        </w:rPr>
        <w:t>counterpositioning</w:t>
      </w:r>
      <w:proofErr w:type="spellEnd"/>
      <w:r>
        <w:rPr>
          <w:rFonts w:ascii="Times New Roman" w:hAnsi="Times New Roman" w:cs="Times New Roman"/>
          <w:sz w:val="24"/>
          <w:szCs w:val="24"/>
        </w:rPr>
        <w:t xml:space="preserve"> equilibrium, albeit for a smaller range of values: the cost of taking a stand is now lower. In this case, the niche CSR case disappears: if it is profitable for one firm to take a stand, it is always profitable for the other to do so too, at least so long as CSR is purely symbolic (with substantive CSR one may still see vertical differentiation in CSR provision, consistent with prior economic models). In short, </w:t>
      </w:r>
      <w:proofErr w:type="spellStart"/>
      <w:r>
        <w:rPr>
          <w:rFonts w:ascii="Times New Roman" w:hAnsi="Times New Roman" w:cs="Times New Roman"/>
          <w:sz w:val="24"/>
          <w:szCs w:val="24"/>
        </w:rPr>
        <w:t>counterpositioning</w:t>
      </w:r>
      <w:proofErr w:type="spellEnd"/>
      <w:r>
        <w:rPr>
          <w:rFonts w:ascii="Times New Roman" w:hAnsi="Times New Roman" w:cs="Times New Roman"/>
          <w:sz w:val="24"/>
          <w:szCs w:val="24"/>
        </w:rPr>
        <w:t xml:space="preserve"> can still occur even where rewards and penalties are symmetric. </w:t>
      </w:r>
    </w:p>
    <w:p w14:paraId="2930FD3D" w14:textId="77777777" w:rsidR="00B729C3" w:rsidRPr="00AE5567" w:rsidRDefault="00B729C3" w:rsidP="00B729C3">
      <w:pPr>
        <w:widowControl w:val="0"/>
        <w:rPr>
          <w:rFonts w:ascii="Times New Roman" w:hAnsi="Times New Roman" w:cs="Times New Roman"/>
          <w:b/>
          <w:bCs/>
        </w:rPr>
        <w:sectPr w:rsidR="00B729C3" w:rsidRPr="00AE5567" w:rsidSect="006E714E">
          <w:pgSz w:w="12240" w:h="15840"/>
          <w:pgMar w:top="1440" w:right="1440" w:bottom="1440" w:left="1440" w:header="720" w:footer="720" w:gutter="0"/>
          <w:pgNumType w:start="0"/>
          <w:cols w:space="720"/>
          <w:docGrid w:linePitch="360"/>
        </w:sectPr>
      </w:pPr>
    </w:p>
    <w:p w14:paraId="576FDC95" w14:textId="77777777" w:rsidR="00B729C3" w:rsidRPr="000B0B96" w:rsidRDefault="00B729C3" w:rsidP="00B729C3">
      <w:pPr>
        <w:widowControl w:val="0"/>
        <w:jc w:val="center"/>
        <w:rPr>
          <w:rFonts w:ascii="Times New Roman" w:hAnsi="Times New Roman" w:cs="Times New Roman"/>
          <w:b/>
          <w:bCs/>
          <w:lang w:val="en-GB"/>
        </w:rPr>
      </w:pPr>
      <w:r>
        <w:rPr>
          <w:rFonts w:ascii="Times New Roman" w:hAnsi="Times New Roman" w:cs="Times New Roman"/>
          <w:b/>
          <w:bCs/>
          <w:lang w:val="en-GB"/>
        </w:rPr>
        <w:lastRenderedPageBreak/>
        <w:t xml:space="preserve">APPENDIX 1 </w:t>
      </w:r>
      <w:r w:rsidRPr="000B0B96">
        <w:rPr>
          <w:rFonts w:ascii="Times New Roman" w:hAnsi="Times New Roman" w:cs="Times New Roman"/>
          <w:b/>
          <w:bCs/>
          <w:lang w:val="en-GB"/>
        </w:rPr>
        <w:t xml:space="preserve">TABLES </w:t>
      </w:r>
      <w:r>
        <w:rPr>
          <w:rFonts w:ascii="Times New Roman" w:hAnsi="Times New Roman" w:cs="Times New Roman"/>
          <w:b/>
          <w:bCs/>
          <w:lang w:val="en-GB"/>
        </w:rPr>
        <w:t>AND FIGURES</w:t>
      </w:r>
    </w:p>
    <w:p w14:paraId="796E2EA5" w14:textId="77777777" w:rsidR="00B729C3" w:rsidRPr="000B0B96" w:rsidRDefault="00B729C3" w:rsidP="00B729C3">
      <w:pPr>
        <w:widowControl w:val="0"/>
        <w:spacing w:line="480" w:lineRule="auto"/>
        <w:jc w:val="center"/>
        <w:rPr>
          <w:rFonts w:ascii="Times New Roman" w:hAnsi="Times New Roman" w:cs="Times New Roman"/>
          <w:b/>
        </w:rPr>
      </w:pPr>
      <w:r w:rsidRPr="000B0B96">
        <w:rPr>
          <w:rFonts w:ascii="Times New Roman" w:hAnsi="Times New Roman" w:cs="Times New Roman"/>
          <w:b/>
        </w:rPr>
        <w:t xml:space="preserve">Table </w:t>
      </w:r>
      <w:r>
        <w:rPr>
          <w:rFonts w:ascii="Times New Roman" w:hAnsi="Times New Roman" w:cs="Times New Roman"/>
          <w:b/>
        </w:rPr>
        <w:t>A.1</w:t>
      </w:r>
      <w:r w:rsidRPr="000B0B96">
        <w:rPr>
          <w:rFonts w:ascii="Times New Roman" w:hAnsi="Times New Roman" w:cs="Times New Roman"/>
          <w:b/>
        </w:rPr>
        <w:t>: Inverse demand curves</w:t>
      </w:r>
    </w:p>
    <w:tbl>
      <w:tblPr>
        <w:tblW w:w="0" w:type="auto"/>
        <w:tblLook w:val="04A0" w:firstRow="1" w:lastRow="0" w:firstColumn="1" w:lastColumn="0" w:noHBand="0" w:noVBand="1"/>
      </w:tblPr>
      <w:tblGrid>
        <w:gridCol w:w="3145"/>
        <w:gridCol w:w="2520"/>
        <w:gridCol w:w="1530"/>
        <w:gridCol w:w="2700"/>
        <w:gridCol w:w="1350"/>
        <w:gridCol w:w="1705"/>
      </w:tblGrid>
      <w:tr w:rsidR="00B729C3" w:rsidRPr="000B0B96" w14:paraId="7BAECB56" w14:textId="77777777" w:rsidTr="00E043A1">
        <w:tc>
          <w:tcPr>
            <w:tcW w:w="3145" w:type="dxa"/>
          </w:tcPr>
          <w:p w14:paraId="13006D13" w14:textId="77777777" w:rsidR="00B729C3" w:rsidRPr="000B0B96" w:rsidRDefault="00B729C3" w:rsidP="00E043A1">
            <w:pPr>
              <w:widowControl w:val="0"/>
              <w:jc w:val="center"/>
              <w:rPr>
                <w:rFonts w:ascii="Times New Roman" w:hAnsi="Times New Roman" w:cs="Times New Roman"/>
                <w:b/>
              </w:rPr>
            </w:pPr>
            <w:r w:rsidRPr="000B0B96">
              <w:rPr>
                <w:rFonts w:ascii="Times New Roman" w:hAnsi="Times New Roman" w:cs="Times New Roman"/>
                <w:b/>
              </w:rPr>
              <w:t>Case</w:t>
            </w:r>
          </w:p>
        </w:tc>
        <w:tc>
          <w:tcPr>
            <w:tcW w:w="2520" w:type="dxa"/>
          </w:tcPr>
          <w:p w14:paraId="12653292" w14:textId="77777777" w:rsidR="00B729C3" w:rsidRPr="000B0B96" w:rsidRDefault="00000000" w:rsidP="00E043A1">
            <w:pPr>
              <w:widowControl w:val="0"/>
              <w:jc w:val="cente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A</m:t>
                    </m:r>
                  </m:sub>
                </m:sSub>
              </m:oMath>
            </m:oMathPara>
          </w:p>
        </w:tc>
        <w:tc>
          <w:tcPr>
            <w:tcW w:w="1530" w:type="dxa"/>
          </w:tcPr>
          <w:p w14:paraId="4F51B526" w14:textId="77777777" w:rsidR="00B729C3" w:rsidRPr="000B0B96" w:rsidRDefault="00000000" w:rsidP="00E043A1">
            <w:pPr>
              <w:widowControl w:val="0"/>
              <w:jc w:val="cente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b</m:t>
                    </m:r>
                  </m:e>
                  <m:sub>
                    <m:r>
                      <m:rPr>
                        <m:sty m:val="bi"/>
                      </m:rPr>
                      <w:rPr>
                        <w:rFonts w:ascii="Cambria Math" w:hAnsi="Cambria Math" w:cs="Times New Roman"/>
                      </w:rPr>
                      <m:t>A</m:t>
                    </m:r>
                  </m:sub>
                </m:sSub>
              </m:oMath>
            </m:oMathPara>
          </w:p>
        </w:tc>
        <w:tc>
          <w:tcPr>
            <w:tcW w:w="2700" w:type="dxa"/>
          </w:tcPr>
          <w:p w14:paraId="0C9F4FCB" w14:textId="77777777" w:rsidR="00B729C3" w:rsidRPr="000B0B96" w:rsidRDefault="00000000" w:rsidP="00E043A1">
            <w:pPr>
              <w:widowControl w:val="0"/>
              <w:jc w:val="cente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B</m:t>
                    </m:r>
                  </m:sub>
                </m:sSub>
              </m:oMath>
            </m:oMathPara>
          </w:p>
        </w:tc>
        <w:tc>
          <w:tcPr>
            <w:tcW w:w="1350" w:type="dxa"/>
          </w:tcPr>
          <w:p w14:paraId="56C4E22E" w14:textId="77777777" w:rsidR="00B729C3" w:rsidRPr="000B0B96" w:rsidRDefault="00000000" w:rsidP="00E043A1">
            <w:pPr>
              <w:widowControl w:val="0"/>
              <w:jc w:val="cente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b</m:t>
                    </m:r>
                  </m:e>
                  <m:sub>
                    <m:r>
                      <m:rPr>
                        <m:sty m:val="bi"/>
                      </m:rPr>
                      <w:rPr>
                        <w:rFonts w:ascii="Cambria Math" w:hAnsi="Cambria Math" w:cs="Times New Roman"/>
                      </w:rPr>
                      <m:t>B</m:t>
                    </m:r>
                  </m:sub>
                </m:sSub>
              </m:oMath>
            </m:oMathPara>
          </w:p>
        </w:tc>
        <w:tc>
          <w:tcPr>
            <w:tcW w:w="1705" w:type="dxa"/>
          </w:tcPr>
          <w:p w14:paraId="5A25EAD5" w14:textId="77777777" w:rsidR="00B729C3" w:rsidRPr="000B0B96" w:rsidRDefault="00B729C3" w:rsidP="00E043A1">
            <w:pPr>
              <w:widowControl w:val="0"/>
              <w:jc w:val="center"/>
              <w:rPr>
                <w:rFonts w:ascii="Times New Roman" w:hAnsi="Times New Roman" w:cs="Times New Roman"/>
                <w:b/>
              </w:rPr>
            </w:pPr>
            <m:oMathPara>
              <m:oMath>
                <m:r>
                  <m:rPr>
                    <m:sty m:val="bi"/>
                  </m:rPr>
                  <w:rPr>
                    <w:rFonts w:ascii="Cambria Math" w:hAnsi="Cambria Math" w:cs="Times New Roman"/>
                  </w:rPr>
                  <m:t>d</m:t>
                </m:r>
              </m:oMath>
            </m:oMathPara>
          </w:p>
        </w:tc>
      </w:tr>
      <w:tr w:rsidR="00B729C3" w:rsidRPr="000B0B96" w14:paraId="72260E0B" w14:textId="77777777" w:rsidTr="00E043A1">
        <w:tc>
          <w:tcPr>
            <w:tcW w:w="3145" w:type="dxa"/>
          </w:tcPr>
          <w:p w14:paraId="7BBB99E6"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I. Neither firm undertakes CSR</w:t>
            </w:r>
          </w:p>
        </w:tc>
        <w:tc>
          <w:tcPr>
            <w:tcW w:w="2520" w:type="dxa"/>
          </w:tcPr>
          <w:p w14:paraId="670C0FE7"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m:t>
                </m:r>
              </m:oMath>
            </m:oMathPara>
          </w:p>
        </w:tc>
        <w:tc>
          <w:tcPr>
            <w:tcW w:w="1530" w:type="dxa"/>
          </w:tcPr>
          <w:p w14:paraId="54CAFACA" w14:textId="77777777" w:rsidR="00B729C3" w:rsidRPr="000B0B96" w:rsidRDefault="00B729C3" w:rsidP="00E043A1">
            <w:pPr>
              <w:widowControl w:val="0"/>
              <w:jc w:val="center"/>
              <w:rPr>
                <w:rFonts w:ascii="Times New Roman" w:hAnsi="Times New Roman" w:cs="Times New Roman"/>
                <w:sz w:val="20"/>
                <w:szCs w:val="20"/>
              </w:rPr>
            </w:pPr>
            <w:r w:rsidRPr="000B0B96">
              <w:rPr>
                <w:rFonts w:ascii="Times New Roman" w:hAnsi="Times New Roman" w:cs="Times New Roman"/>
                <w:sz w:val="20"/>
                <w:szCs w:val="20"/>
              </w:rPr>
              <w:t>1</w:t>
            </w:r>
          </w:p>
        </w:tc>
        <w:tc>
          <w:tcPr>
            <w:tcW w:w="2700" w:type="dxa"/>
          </w:tcPr>
          <w:p w14:paraId="0A040A7A"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m:t>
                </m:r>
              </m:oMath>
            </m:oMathPara>
          </w:p>
        </w:tc>
        <w:tc>
          <w:tcPr>
            <w:tcW w:w="1350" w:type="dxa"/>
          </w:tcPr>
          <w:p w14:paraId="58129DCB" w14:textId="77777777" w:rsidR="00B729C3" w:rsidRPr="000B0B96" w:rsidRDefault="00B729C3" w:rsidP="00E043A1">
            <w:pPr>
              <w:widowControl w:val="0"/>
              <w:jc w:val="center"/>
              <w:rPr>
                <w:rFonts w:ascii="Times New Roman" w:hAnsi="Times New Roman" w:cs="Times New Roman"/>
                <w:sz w:val="20"/>
                <w:szCs w:val="20"/>
              </w:rPr>
            </w:pPr>
            <w:r w:rsidRPr="000B0B96">
              <w:rPr>
                <w:rFonts w:ascii="Times New Roman" w:hAnsi="Times New Roman" w:cs="Times New Roman"/>
                <w:sz w:val="20"/>
                <w:szCs w:val="20"/>
              </w:rPr>
              <w:t>1</w:t>
            </w:r>
          </w:p>
        </w:tc>
        <w:tc>
          <w:tcPr>
            <w:tcW w:w="1705" w:type="dxa"/>
          </w:tcPr>
          <w:p w14:paraId="5D3C6CC8"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γ</m:t>
                </m:r>
              </m:oMath>
            </m:oMathPara>
          </w:p>
        </w:tc>
      </w:tr>
      <w:tr w:rsidR="00B729C3" w:rsidRPr="000B0B96" w14:paraId="49AA8149" w14:textId="77777777" w:rsidTr="00E043A1">
        <w:tc>
          <w:tcPr>
            <w:tcW w:w="3145" w:type="dxa"/>
          </w:tcPr>
          <w:p w14:paraId="38F5B096"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II. Firm A undertakes CSR</w:t>
            </w:r>
          </w:p>
        </w:tc>
        <w:tc>
          <w:tcPr>
            <w:tcW w:w="2520" w:type="dxa"/>
          </w:tcPr>
          <w:p w14:paraId="4484363F"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αλ</m:t>
                </m:r>
                <m:d>
                  <m:dPr>
                    <m:ctrlPr>
                      <w:rPr>
                        <w:rFonts w:ascii="Cambria Math" w:hAnsi="Cambria Math" w:cs="Times New Roman"/>
                        <w:i/>
                        <w:sz w:val="20"/>
                        <w:szCs w:val="20"/>
                      </w:rPr>
                    </m:ctrlPr>
                  </m:dPr>
                  <m:e>
                    <m:r>
                      <w:rPr>
                        <w:rFonts w:ascii="Cambria Math" w:hAnsi="Cambria Math" w:cs="Times New Roman"/>
                        <w:sz w:val="20"/>
                        <w:szCs w:val="20"/>
                      </w:rPr>
                      <m:t>1+ϕ</m:t>
                    </m:r>
                  </m:e>
                </m:d>
              </m:oMath>
            </m:oMathPara>
          </w:p>
        </w:tc>
        <w:tc>
          <w:tcPr>
            <w:tcW w:w="1530" w:type="dxa"/>
          </w:tcPr>
          <w:p w14:paraId="1F21DADE"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λ</m:t>
                </m:r>
              </m:oMath>
            </m:oMathPara>
          </w:p>
        </w:tc>
        <w:tc>
          <w:tcPr>
            <w:tcW w:w="2700" w:type="dxa"/>
          </w:tcPr>
          <w:p w14:paraId="70D6312A"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m:t>
                </m:r>
              </m:oMath>
            </m:oMathPara>
          </w:p>
        </w:tc>
        <w:tc>
          <w:tcPr>
            <w:tcW w:w="1350" w:type="dxa"/>
          </w:tcPr>
          <w:p w14:paraId="64291323" w14:textId="77777777" w:rsidR="00B729C3" w:rsidRPr="000B0B96" w:rsidRDefault="00B729C3" w:rsidP="00E043A1">
            <w:pPr>
              <w:widowControl w:val="0"/>
              <w:jc w:val="center"/>
              <w:rPr>
                <w:rFonts w:ascii="Times New Roman" w:hAnsi="Times New Roman" w:cs="Times New Roman"/>
                <w:sz w:val="20"/>
                <w:szCs w:val="20"/>
              </w:rPr>
            </w:pPr>
            <w:r w:rsidRPr="000B0B96">
              <w:rPr>
                <w:rFonts w:ascii="Times New Roman" w:hAnsi="Times New Roman" w:cs="Times New Roman"/>
                <w:sz w:val="20"/>
                <w:szCs w:val="20"/>
              </w:rPr>
              <w:t>1</w:t>
            </w:r>
          </w:p>
        </w:tc>
        <w:tc>
          <w:tcPr>
            <w:tcW w:w="1705" w:type="dxa"/>
          </w:tcPr>
          <w:p w14:paraId="16D021B9"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γλ</m:t>
                </m:r>
              </m:oMath>
            </m:oMathPara>
          </w:p>
        </w:tc>
      </w:tr>
      <w:tr w:rsidR="00B729C3" w:rsidRPr="000B0B96" w14:paraId="39A3B07C" w14:textId="77777777" w:rsidTr="00E043A1">
        <w:tc>
          <w:tcPr>
            <w:tcW w:w="3145" w:type="dxa"/>
          </w:tcPr>
          <w:p w14:paraId="2D2EA783"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I</w:t>
            </w:r>
            <w:r>
              <w:rPr>
                <w:rFonts w:ascii="Times New Roman" w:hAnsi="Times New Roman" w:cs="Times New Roman"/>
              </w:rPr>
              <w:t>II</w:t>
            </w:r>
            <w:r w:rsidRPr="000B0B96">
              <w:rPr>
                <w:rFonts w:ascii="Times New Roman" w:hAnsi="Times New Roman" w:cs="Times New Roman"/>
              </w:rPr>
              <w:t>. Firm A acts for the majority, firm B acts for the minority</w:t>
            </w:r>
          </w:p>
        </w:tc>
        <w:tc>
          <w:tcPr>
            <w:tcW w:w="2520" w:type="dxa"/>
          </w:tcPr>
          <w:p w14:paraId="71DD05D5"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αλ</m:t>
                </m:r>
                <m:d>
                  <m:dPr>
                    <m:ctrlPr>
                      <w:rPr>
                        <w:rFonts w:ascii="Cambria Math" w:hAnsi="Cambria Math" w:cs="Times New Roman"/>
                        <w:i/>
                        <w:sz w:val="20"/>
                        <w:szCs w:val="20"/>
                      </w:rPr>
                    </m:ctrlPr>
                  </m:dPr>
                  <m:e>
                    <m:r>
                      <w:rPr>
                        <w:rFonts w:ascii="Cambria Math" w:hAnsi="Cambria Math" w:cs="Times New Roman"/>
                        <w:sz w:val="20"/>
                        <w:szCs w:val="20"/>
                      </w:rPr>
                      <m:t>1+ϕ</m:t>
                    </m:r>
                  </m:e>
                </m:d>
              </m:oMath>
            </m:oMathPara>
          </w:p>
        </w:tc>
        <w:tc>
          <w:tcPr>
            <w:tcW w:w="1530" w:type="dxa"/>
          </w:tcPr>
          <w:p w14:paraId="4735B3E4"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λ</m:t>
                </m:r>
              </m:oMath>
            </m:oMathPara>
          </w:p>
        </w:tc>
        <w:tc>
          <w:tcPr>
            <w:tcW w:w="2700" w:type="dxa"/>
          </w:tcPr>
          <w:p w14:paraId="724300E0"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m:t>
                </m:r>
                <m:d>
                  <m:dPr>
                    <m:ctrlPr>
                      <w:rPr>
                        <w:rFonts w:ascii="Cambria Math" w:hAnsi="Cambria Math" w:cs="Times New Roman"/>
                        <w:i/>
                        <w:sz w:val="20"/>
                        <w:szCs w:val="20"/>
                      </w:rPr>
                    </m:ctrlPr>
                  </m:dPr>
                  <m:e>
                    <m:r>
                      <w:rPr>
                        <w:rFonts w:ascii="Cambria Math" w:hAnsi="Cambria Math" w:cs="Times New Roman"/>
                        <w:sz w:val="20"/>
                        <w:szCs w:val="20"/>
                      </w:rPr>
                      <m:t>1-λ</m:t>
                    </m:r>
                  </m:e>
                </m:d>
                <m:d>
                  <m:dPr>
                    <m:ctrlPr>
                      <w:rPr>
                        <w:rFonts w:ascii="Cambria Math" w:hAnsi="Cambria Math" w:cs="Times New Roman"/>
                        <w:i/>
                        <w:sz w:val="20"/>
                        <w:szCs w:val="20"/>
                      </w:rPr>
                    </m:ctrlPr>
                  </m:dPr>
                  <m:e>
                    <m:r>
                      <w:rPr>
                        <w:rFonts w:ascii="Cambria Math" w:hAnsi="Cambria Math" w:cs="Times New Roman"/>
                        <w:sz w:val="20"/>
                        <w:szCs w:val="20"/>
                      </w:rPr>
                      <m:t>1+ϕ</m:t>
                    </m:r>
                  </m:e>
                </m:d>
              </m:oMath>
            </m:oMathPara>
          </w:p>
        </w:tc>
        <w:tc>
          <w:tcPr>
            <w:tcW w:w="1350" w:type="dxa"/>
          </w:tcPr>
          <w:p w14:paraId="0F85836B"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1-λ</m:t>
                </m:r>
              </m:oMath>
            </m:oMathPara>
          </w:p>
        </w:tc>
        <w:tc>
          <w:tcPr>
            <w:tcW w:w="1705" w:type="dxa"/>
          </w:tcPr>
          <w:p w14:paraId="100F6508"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0</m:t>
                </m:r>
              </m:oMath>
            </m:oMathPara>
          </w:p>
        </w:tc>
      </w:tr>
      <w:tr w:rsidR="00B729C3" w:rsidRPr="000B0B96" w14:paraId="0925D357" w14:textId="77777777" w:rsidTr="00E043A1">
        <w:tc>
          <w:tcPr>
            <w:tcW w:w="3145" w:type="dxa"/>
          </w:tcPr>
          <w:p w14:paraId="57B650F3"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I</w:t>
            </w:r>
            <w:r>
              <w:rPr>
                <w:rFonts w:ascii="Times New Roman" w:hAnsi="Times New Roman" w:cs="Times New Roman"/>
              </w:rPr>
              <w:t>V</w:t>
            </w:r>
            <w:r w:rsidRPr="000B0B96">
              <w:rPr>
                <w:rFonts w:ascii="Times New Roman" w:hAnsi="Times New Roman" w:cs="Times New Roman"/>
              </w:rPr>
              <w:t>. Both firms undertake CSR</w:t>
            </w:r>
          </w:p>
        </w:tc>
        <w:tc>
          <w:tcPr>
            <w:tcW w:w="2520" w:type="dxa"/>
          </w:tcPr>
          <w:p w14:paraId="084C5432"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αλ</m:t>
                </m:r>
                <m:d>
                  <m:dPr>
                    <m:ctrlPr>
                      <w:rPr>
                        <w:rFonts w:ascii="Cambria Math" w:hAnsi="Cambria Math" w:cs="Times New Roman"/>
                        <w:i/>
                        <w:sz w:val="20"/>
                        <w:szCs w:val="20"/>
                      </w:rPr>
                    </m:ctrlPr>
                  </m:dPr>
                  <m:e>
                    <m:r>
                      <w:rPr>
                        <w:rFonts w:ascii="Cambria Math" w:hAnsi="Cambria Math" w:cs="Times New Roman"/>
                        <w:sz w:val="20"/>
                        <w:szCs w:val="20"/>
                      </w:rPr>
                      <m:t>1+ϕ</m:t>
                    </m:r>
                  </m:e>
                </m:d>
              </m:oMath>
            </m:oMathPara>
          </w:p>
        </w:tc>
        <w:tc>
          <w:tcPr>
            <w:tcW w:w="1530" w:type="dxa"/>
          </w:tcPr>
          <w:p w14:paraId="7346B470"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λ</m:t>
                </m:r>
              </m:oMath>
            </m:oMathPara>
          </w:p>
        </w:tc>
        <w:tc>
          <w:tcPr>
            <w:tcW w:w="2700" w:type="dxa"/>
          </w:tcPr>
          <w:p w14:paraId="7A852851"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αλ</m:t>
                </m:r>
                <m:d>
                  <m:dPr>
                    <m:ctrlPr>
                      <w:rPr>
                        <w:rFonts w:ascii="Cambria Math" w:hAnsi="Cambria Math" w:cs="Times New Roman"/>
                        <w:i/>
                        <w:sz w:val="20"/>
                        <w:szCs w:val="20"/>
                      </w:rPr>
                    </m:ctrlPr>
                  </m:dPr>
                  <m:e>
                    <m:r>
                      <w:rPr>
                        <w:rFonts w:ascii="Cambria Math" w:hAnsi="Cambria Math" w:cs="Times New Roman"/>
                        <w:sz w:val="20"/>
                        <w:szCs w:val="20"/>
                      </w:rPr>
                      <m:t>1+ϕ</m:t>
                    </m:r>
                  </m:e>
                </m:d>
              </m:oMath>
            </m:oMathPara>
          </w:p>
        </w:tc>
        <w:tc>
          <w:tcPr>
            <w:tcW w:w="1350" w:type="dxa"/>
          </w:tcPr>
          <w:p w14:paraId="6168A089"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λ</m:t>
                </m:r>
              </m:oMath>
            </m:oMathPara>
          </w:p>
        </w:tc>
        <w:tc>
          <w:tcPr>
            <w:tcW w:w="1705" w:type="dxa"/>
          </w:tcPr>
          <w:p w14:paraId="05E3A461" w14:textId="77777777" w:rsidR="00B729C3" w:rsidRPr="000B0B96" w:rsidRDefault="00B729C3" w:rsidP="00E043A1">
            <w:pPr>
              <w:widowControl w:val="0"/>
              <w:jc w:val="center"/>
              <w:rPr>
                <w:rFonts w:ascii="Times New Roman" w:hAnsi="Times New Roman" w:cs="Times New Roman"/>
                <w:sz w:val="20"/>
                <w:szCs w:val="20"/>
              </w:rPr>
            </w:pPr>
            <m:oMathPara>
              <m:oMath>
                <m:r>
                  <w:rPr>
                    <w:rFonts w:ascii="Cambria Math" w:hAnsi="Cambria Math" w:cs="Times New Roman"/>
                    <w:sz w:val="20"/>
                    <w:szCs w:val="20"/>
                  </w:rPr>
                  <m:t>γλ</m:t>
                </m:r>
              </m:oMath>
            </m:oMathPara>
          </w:p>
        </w:tc>
      </w:tr>
    </w:tbl>
    <w:p w14:paraId="0B2969A1" w14:textId="77777777" w:rsidR="00B729C3" w:rsidRPr="000B0B96" w:rsidRDefault="00B729C3" w:rsidP="00B729C3">
      <w:pPr>
        <w:widowControl w:val="0"/>
        <w:spacing w:line="480" w:lineRule="auto"/>
        <w:jc w:val="center"/>
        <w:rPr>
          <w:rFonts w:ascii="Times New Roman" w:hAnsi="Times New Roman" w:cs="Times New Roman"/>
          <w:b/>
        </w:rPr>
      </w:pPr>
      <w:r w:rsidRPr="000B0B96">
        <w:rPr>
          <w:rFonts w:ascii="Times New Roman" w:hAnsi="Times New Roman" w:cs="Times New Roman"/>
          <w:b/>
        </w:rPr>
        <w:t xml:space="preserve">Table </w:t>
      </w:r>
      <w:r>
        <w:rPr>
          <w:rFonts w:ascii="Times New Roman" w:hAnsi="Times New Roman" w:cs="Times New Roman"/>
          <w:b/>
        </w:rPr>
        <w:t>A.2</w:t>
      </w:r>
      <w:r w:rsidRPr="000B0B96">
        <w:rPr>
          <w:rFonts w:ascii="Times New Roman" w:hAnsi="Times New Roman" w:cs="Times New Roman"/>
          <w:b/>
        </w:rPr>
        <w:t>: Equilibrium quantities</w:t>
      </w:r>
    </w:p>
    <w:tbl>
      <w:tblPr>
        <w:tblW w:w="12955" w:type="dxa"/>
        <w:tblLook w:val="04A0" w:firstRow="1" w:lastRow="0" w:firstColumn="1" w:lastColumn="0" w:noHBand="0" w:noVBand="1"/>
      </w:tblPr>
      <w:tblGrid>
        <w:gridCol w:w="3116"/>
        <w:gridCol w:w="4919"/>
        <w:gridCol w:w="4920"/>
      </w:tblGrid>
      <w:tr w:rsidR="00B729C3" w:rsidRPr="000B0B96" w14:paraId="5401B826" w14:textId="77777777" w:rsidTr="00E043A1">
        <w:tc>
          <w:tcPr>
            <w:tcW w:w="3116" w:type="dxa"/>
          </w:tcPr>
          <w:p w14:paraId="4EC601BB" w14:textId="77777777" w:rsidR="00B729C3" w:rsidRPr="000B0B96" w:rsidRDefault="00B729C3" w:rsidP="00E043A1">
            <w:pPr>
              <w:widowControl w:val="0"/>
              <w:jc w:val="center"/>
              <w:rPr>
                <w:rFonts w:ascii="Times New Roman" w:hAnsi="Times New Roman" w:cs="Times New Roman"/>
                <w:b/>
              </w:rPr>
            </w:pPr>
            <w:r w:rsidRPr="000B0B96">
              <w:rPr>
                <w:rFonts w:ascii="Times New Roman" w:hAnsi="Times New Roman" w:cs="Times New Roman"/>
                <w:b/>
              </w:rPr>
              <w:t>Case</w:t>
            </w:r>
          </w:p>
        </w:tc>
        <w:tc>
          <w:tcPr>
            <w:tcW w:w="4919" w:type="dxa"/>
          </w:tcPr>
          <w:p w14:paraId="1D3D3E46" w14:textId="77777777" w:rsidR="00B729C3" w:rsidRPr="000B0B96" w:rsidRDefault="00B729C3" w:rsidP="00E043A1">
            <w:pPr>
              <w:widowControl w:val="0"/>
              <w:jc w:val="center"/>
              <w:rPr>
                <w:rFonts w:ascii="Times New Roman" w:hAnsi="Times New Roman" w:cs="Times New Roman"/>
                <w:b/>
              </w:rPr>
            </w:pPr>
            <w:r w:rsidRPr="000B0B96">
              <w:rPr>
                <w:rFonts w:ascii="Times New Roman" w:hAnsi="Times New Roman" w:cs="Times New Roman"/>
                <w:b/>
              </w:rPr>
              <w:t>Firm A</w:t>
            </w:r>
          </w:p>
        </w:tc>
        <w:tc>
          <w:tcPr>
            <w:tcW w:w="4920" w:type="dxa"/>
          </w:tcPr>
          <w:p w14:paraId="518AC704" w14:textId="77777777" w:rsidR="00B729C3" w:rsidRPr="000B0B96" w:rsidRDefault="00B729C3" w:rsidP="00E043A1">
            <w:pPr>
              <w:widowControl w:val="0"/>
              <w:jc w:val="center"/>
              <w:rPr>
                <w:rFonts w:ascii="Times New Roman" w:hAnsi="Times New Roman" w:cs="Times New Roman"/>
                <w:b/>
              </w:rPr>
            </w:pPr>
            <w:r w:rsidRPr="000B0B96">
              <w:rPr>
                <w:rFonts w:ascii="Times New Roman" w:hAnsi="Times New Roman" w:cs="Times New Roman"/>
                <w:b/>
              </w:rPr>
              <w:t>Firm B</w:t>
            </w:r>
          </w:p>
        </w:tc>
      </w:tr>
      <w:tr w:rsidR="00B729C3" w:rsidRPr="000B0B96" w14:paraId="40ABDAAC" w14:textId="77777777" w:rsidTr="00E043A1">
        <w:tc>
          <w:tcPr>
            <w:tcW w:w="3116" w:type="dxa"/>
          </w:tcPr>
          <w:p w14:paraId="61025F85"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 xml:space="preserve">I. </w:t>
            </w:r>
          </w:p>
        </w:tc>
        <w:tc>
          <w:tcPr>
            <w:tcW w:w="4919" w:type="dxa"/>
          </w:tcPr>
          <w:p w14:paraId="331769BA"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α-c</m:t>
                    </m:r>
                  </m:num>
                  <m:den>
                    <m:r>
                      <w:rPr>
                        <w:rFonts w:ascii="Cambria Math" w:hAnsi="Cambria Math" w:cs="Times New Roman"/>
                        <w:sz w:val="16"/>
                        <w:szCs w:val="16"/>
                      </w:rPr>
                      <m:t>2+γ</m:t>
                    </m:r>
                  </m:den>
                </m:f>
              </m:oMath>
            </m:oMathPara>
          </w:p>
        </w:tc>
        <w:tc>
          <w:tcPr>
            <w:tcW w:w="4920" w:type="dxa"/>
          </w:tcPr>
          <w:p w14:paraId="243FDA71"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α-c</m:t>
                    </m:r>
                  </m:num>
                  <m:den>
                    <m:r>
                      <w:rPr>
                        <w:rFonts w:ascii="Cambria Math" w:hAnsi="Cambria Math" w:cs="Times New Roman"/>
                        <w:sz w:val="16"/>
                        <w:szCs w:val="16"/>
                      </w:rPr>
                      <m:t>2+γ</m:t>
                    </m:r>
                  </m:den>
                </m:f>
              </m:oMath>
            </m:oMathPara>
          </w:p>
        </w:tc>
      </w:tr>
      <w:tr w:rsidR="00B729C3" w:rsidRPr="000B0B96" w14:paraId="2B041E52" w14:textId="77777777" w:rsidTr="00E043A1">
        <w:tc>
          <w:tcPr>
            <w:tcW w:w="3116" w:type="dxa"/>
          </w:tcPr>
          <w:p w14:paraId="1BF0C61D"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 xml:space="preserve">II. </w:t>
            </w:r>
          </w:p>
        </w:tc>
        <w:tc>
          <w:tcPr>
            <w:tcW w:w="4919" w:type="dxa"/>
          </w:tcPr>
          <w:p w14:paraId="7EED00E7"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2</m:t>
                    </m:r>
                    <m:d>
                      <m:dPr>
                        <m:ctrlPr>
                          <w:rPr>
                            <w:rFonts w:ascii="Cambria Math" w:hAnsi="Cambria Math" w:cs="Times New Roman"/>
                            <w:i/>
                            <w:sz w:val="16"/>
                            <w:szCs w:val="16"/>
                          </w:rPr>
                        </m:ctrlPr>
                      </m:dPr>
                      <m:e>
                        <m:r>
                          <w:rPr>
                            <w:rFonts w:ascii="Cambria Math" w:hAnsi="Cambria Math" w:cs="Times New Roman"/>
                            <w:sz w:val="16"/>
                            <w:szCs w:val="16"/>
                          </w:rPr>
                          <m:t>αλ</m:t>
                        </m:r>
                        <m:d>
                          <m:dPr>
                            <m:ctrlPr>
                              <w:rPr>
                                <w:rFonts w:ascii="Cambria Math" w:hAnsi="Cambria Math" w:cs="Times New Roman"/>
                                <w:i/>
                                <w:sz w:val="16"/>
                                <w:szCs w:val="16"/>
                              </w:rPr>
                            </m:ctrlPr>
                          </m:dPr>
                          <m:e>
                            <m:r>
                              <w:rPr>
                                <w:rFonts w:ascii="Cambria Math" w:hAnsi="Cambria Math" w:cs="Times New Roman"/>
                                <w:sz w:val="16"/>
                                <w:szCs w:val="16"/>
                              </w:rPr>
                              <m:t>1+ϕ</m:t>
                            </m:r>
                          </m:e>
                        </m:d>
                        <m:r>
                          <w:rPr>
                            <w:rFonts w:ascii="Cambria Math" w:hAnsi="Cambria Math" w:cs="Times New Roman"/>
                            <w:sz w:val="16"/>
                            <w:szCs w:val="16"/>
                          </w:rPr>
                          <m:t>-c(1+τ)</m:t>
                        </m:r>
                      </m:e>
                    </m:d>
                    <m:r>
                      <w:rPr>
                        <w:rFonts w:ascii="Cambria Math" w:hAnsi="Cambria Math" w:cs="Times New Roman"/>
                        <w:sz w:val="16"/>
                        <w:szCs w:val="16"/>
                      </w:rPr>
                      <m:t>-γλ(α-c)</m:t>
                    </m:r>
                  </m:num>
                  <m:den>
                    <m:r>
                      <w:rPr>
                        <w:rFonts w:ascii="Cambria Math" w:hAnsi="Cambria Math" w:cs="Times New Roman"/>
                        <w:sz w:val="16"/>
                        <w:szCs w:val="16"/>
                      </w:rPr>
                      <m:t>4λ-</m:t>
                    </m:r>
                    <m:sSup>
                      <m:sSupPr>
                        <m:ctrlPr>
                          <w:rPr>
                            <w:rFonts w:ascii="Cambria Math" w:hAnsi="Cambria Math" w:cs="Times New Roman"/>
                            <w:i/>
                            <w:sz w:val="16"/>
                            <w:szCs w:val="16"/>
                          </w:rPr>
                        </m:ctrlPr>
                      </m:sSupPr>
                      <m:e>
                        <m:r>
                          <w:rPr>
                            <w:rFonts w:ascii="Cambria Math" w:hAnsi="Cambria Math" w:cs="Times New Roman"/>
                            <w:sz w:val="16"/>
                            <w:szCs w:val="16"/>
                          </w:rPr>
                          <m:t>γ</m:t>
                        </m:r>
                      </m:e>
                      <m:sup>
                        <m:r>
                          <w:rPr>
                            <w:rFonts w:ascii="Cambria Math" w:hAnsi="Cambria Math" w:cs="Times New Roman"/>
                            <w:sz w:val="16"/>
                            <w:szCs w:val="16"/>
                          </w:rPr>
                          <m:t>2</m:t>
                        </m:r>
                      </m:sup>
                    </m:sSup>
                    <m:sSup>
                      <m:sSupPr>
                        <m:ctrlPr>
                          <w:rPr>
                            <w:rFonts w:ascii="Cambria Math" w:hAnsi="Cambria Math" w:cs="Times New Roman"/>
                            <w:i/>
                            <w:sz w:val="16"/>
                            <w:szCs w:val="16"/>
                          </w:rPr>
                        </m:ctrlPr>
                      </m:sSupPr>
                      <m:e>
                        <m:r>
                          <w:rPr>
                            <w:rFonts w:ascii="Cambria Math" w:hAnsi="Cambria Math" w:cs="Times New Roman"/>
                            <w:sz w:val="16"/>
                            <w:szCs w:val="16"/>
                          </w:rPr>
                          <m:t>λ</m:t>
                        </m:r>
                      </m:e>
                      <m:sup>
                        <m:r>
                          <w:rPr>
                            <w:rFonts w:ascii="Cambria Math" w:hAnsi="Cambria Math" w:cs="Times New Roman"/>
                            <w:sz w:val="16"/>
                            <w:szCs w:val="16"/>
                          </w:rPr>
                          <m:t>2</m:t>
                        </m:r>
                      </m:sup>
                    </m:sSup>
                  </m:den>
                </m:f>
              </m:oMath>
            </m:oMathPara>
          </w:p>
        </w:tc>
        <w:tc>
          <w:tcPr>
            <w:tcW w:w="4920" w:type="dxa"/>
          </w:tcPr>
          <w:p w14:paraId="65488ADD"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2λ</m:t>
                    </m:r>
                    <m:d>
                      <m:dPr>
                        <m:ctrlPr>
                          <w:rPr>
                            <w:rFonts w:ascii="Cambria Math" w:hAnsi="Cambria Math" w:cs="Times New Roman"/>
                            <w:i/>
                            <w:sz w:val="16"/>
                            <w:szCs w:val="16"/>
                          </w:rPr>
                        </m:ctrlPr>
                      </m:dPr>
                      <m:e>
                        <m:r>
                          <w:rPr>
                            <w:rFonts w:ascii="Cambria Math" w:hAnsi="Cambria Math" w:cs="Times New Roman"/>
                            <w:sz w:val="16"/>
                            <w:szCs w:val="16"/>
                          </w:rPr>
                          <m:t>α-c</m:t>
                        </m:r>
                      </m:e>
                    </m:d>
                    <m:r>
                      <w:rPr>
                        <w:rFonts w:ascii="Cambria Math" w:hAnsi="Cambria Math" w:cs="Times New Roman"/>
                        <w:sz w:val="16"/>
                        <w:szCs w:val="16"/>
                      </w:rPr>
                      <m:t>-γλ(αλ</m:t>
                    </m:r>
                    <m:d>
                      <m:dPr>
                        <m:ctrlPr>
                          <w:rPr>
                            <w:rFonts w:ascii="Cambria Math" w:hAnsi="Cambria Math" w:cs="Times New Roman"/>
                            <w:i/>
                            <w:sz w:val="16"/>
                            <w:szCs w:val="16"/>
                          </w:rPr>
                        </m:ctrlPr>
                      </m:dPr>
                      <m:e>
                        <m:r>
                          <w:rPr>
                            <w:rFonts w:ascii="Cambria Math" w:hAnsi="Cambria Math" w:cs="Times New Roman"/>
                            <w:sz w:val="16"/>
                            <w:szCs w:val="16"/>
                          </w:rPr>
                          <m:t>1+ϕ</m:t>
                        </m:r>
                      </m:e>
                    </m:d>
                    <m:r>
                      <w:rPr>
                        <w:rFonts w:ascii="Cambria Math" w:hAnsi="Cambria Math" w:cs="Times New Roman"/>
                        <w:sz w:val="16"/>
                        <w:szCs w:val="16"/>
                      </w:rPr>
                      <m:t>-c(1+τ))</m:t>
                    </m:r>
                  </m:num>
                  <m:den>
                    <m:r>
                      <w:rPr>
                        <w:rFonts w:ascii="Cambria Math" w:hAnsi="Cambria Math" w:cs="Times New Roman"/>
                        <w:sz w:val="16"/>
                        <w:szCs w:val="16"/>
                      </w:rPr>
                      <m:t>4λ-</m:t>
                    </m:r>
                    <m:sSup>
                      <m:sSupPr>
                        <m:ctrlPr>
                          <w:rPr>
                            <w:rFonts w:ascii="Cambria Math" w:hAnsi="Cambria Math" w:cs="Times New Roman"/>
                            <w:i/>
                            <w:sz w:val="16"/>
                            <w:szCs w:val="16"/>
                          </w:rPr>
                        </m:ctrlPr>
                      </m:sSupPr>
                      <m:e>
                        <m:r>
                          <w:rPr>
                            <w:rFonts w:ascii="Cambria Math" w:hAnsi="Cambria Math" w:cs="Times New Roman"/>
                            <w:sz w:val="16"/>
                            <w:szCs w:val="16"/>
                          </w:rPr>
                          <m:t>γ</m:t>
                        </m:r>
                      </m:e>
                      <m:sup>
                        <m:r>
                          <w:rPr>
                            <w:rFonts w:ascii="Cambria Math" w:hAnsi="Cambria Math" w:cs="Times New Roman"/>
                            <w:sz w:val="16"/>
                            <w:szCs w:val="16"/>
                          </w:rPr>
                          <m:t>2</m:t>
                        </m:r>
                      </m:sup>
                    </m:sSup>
                    <m:sSup>
                      <m:sSupPr>
                        <m:ctrlPr>
                          <w:rPr>
                            <w:rFonts w:ascii="Cambria Math" w:hAnsi="Cambria Math" w:cs="Times New Roman"/>
                            <w:i/>
                            <w:sz w:val="16"/>
                            <w:szCs w:val="16"/>
                          </w:rPr>
                        </m:ctrlPr>
                      </m:sSupPr>
                      <m:e>
                        <m:r>
                          <w:rPr>
                            <w:rFonts w:ascii="Cambria Math" w:hAnsi="Cambria Math" w:cs="Times New Roman"/>
                            <w:sz w:val="16"/>
                            <w:szCs w:val="16"/>
                          </w:rPr>
                          <m:t>λ</m:t>
                        </m:r>
                      </m:e>
                      <m:sup>
                        <m:r>
                          <w:rPr>
                            <w:rFonts w:ascii="Cambria Math" w:hAnsi="Cambria Math" w:cs="Times New Roman"/>
                            <w:sz w:val="16"/>
                            <w:szCs w:val="16"/>
                          </w:rPr>
                          <m:t>2</m:t>
                        </m:r>
                      </m:sup>
                    </m:sSup>
                  </m:den>
                </m:f>
              </m:oMath>
            </m:oMathPara>
          </w:p>
        </w:tc>
      </w:tr>
      <w:tr w:rsidR="00B729C3" w:rsidRPr="000B0B96" w14:paraId="2C5F9F7D" w14:textId="77777777" w:rsidTr="00E043A1">
        <w:tc>
          <w:tcPr>
            <w:tcW w:w="3116" w:type="dxa"/>
          </w:tcPr>
          <w:p w14:paraId="580C080E"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I</w:t>
            </w:r>
            <w:r>
              <w:rPr>
                <w:rFonts w:ascii="Times New Roman" w:hAnsi="Times New Roman" w:cs="Times New Roman"/>
              </w:rPr>
              <w:t>II</w:t>
            </w:r>
            <w:r w:rsidRPr="000B0B96">
              <w:rPr>
                <w:rFonts w:ascii="Times New Roman" w:hAnsi="Times New Roman" w:cs="Times New Roman"/>
              </w:rPr>
              <w:t xml:space="preserve">. </w:t>
            </w:r>
          </w:p>
        </w:tc>
        <w:tc>
          <w:tcPr>
            <w:tcW w:w="4919" w:type="dxa"/>
          </w:tcPr>
          <w:p w14:paraId="609DD9E0"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2</m:t>
                    </m:r>
                    <m:d>
                      <m:dPr>
                        <m:ctrlPr>
                          <w:rPr>
                            <w:rFonts w:ascii="Cambria Math" w:hAnsi="Cambria Math" w:cs="Times New Roman"/>
                            <w:i/>
                            <w:sz w:val="16"/>
                            <w:szCs w:val="16"/>
                          </w:rPr>
                        </m:ctrlPr>
                      </m:dPr>
                      <m:e>
                        <m:r>
                          <w:rPr>
                            <w:rFonts w:ascii="Cambria Math" w:hAnsi="Cambria Math" w:cs="Times New Roman"/>
                            <w:sz w:val="16"/>
                            <w:szCs w:val="16"/>
                          </w:rPr>
                          <m:t>1-λ</m:t>
                        </m:r>
                      </m:e>
                    </m:d>
                    <m:d>
                      <m:dPr>
                        <m:ctrlPr>
                          <w:rPr>
                            <w:rFonts w:ascii="Cambria Math" w:hAnsi="Cambria Math" w:cs="Times New Roman"/>
                            <w:i/>
                            <w:sz w:val="16"/>
                            <w:szCs w:val="16"/>
                          </w:rPr>
                        </m:ctrlPr>
                      </m:dPr>
                      <m:e>
                        <m:r>
                          <w:rPr>
                            <w:rFonts w:ascii="Cambria Math" w:hAnsi="Cambria Math" w:cs="Times New Roman"/>
                            <w:sz w:val="16"/>
                            <w:szCs w:val="16"/>
                          </w:rPr>
                          <m:t>αλ(1+ϕ)-c(1+τ)</m:t>
                        </m:r>
                      </m:e>
                    </m:d>
                  </m:num>
                  <m:den>
                    <m:r>
                      <w:rPr>
                        <w:rFonts w:ascii="Cambria Math" w:hAnsi="Cambria Math" w:cs="Times New Roman"/>
                        <w:sz w:val="16"/>
                        <w:szCs w:val="16"/>
                      </w:rPr>
                      <m:t>4λ</m:t>
                    </m:r>
                    <m:d>
                      <m:dPr>
                        <m:ctrlPr>
                          <w:rPr>
                            <w:rFonts w:ascii="Cambria Math" w:hAnsi="Cambria Math" w:cs="Times New Roman"/>
                            <w:i/>
                            <w:sz w:val="16"/>
                            <w:szCs w:val="16"/>
                          </w:rPr>
                        </m:ctrlPr>
                      </m:dPr>
                      <m:e>
                        <m:r>
                          <w:rPr>
                            <w:rFonts w:ascii="Cambria Math" w:hAnsi="Cambria Math" w:cs="Times New Roman"/>
                            <w:sz w:val="16"/>
                            <w:szCs w:val="16"/>
                          </w:rPr>
                          <m:t>1-λ</m:t>
                        </m:r>
                      </m:e>
                    </m:d>
                  </m:den>
                </m:f>
              </m:oMath>
            </m:oMathPara>
          </w:p>
        </w:tc>
        <w:tc>
          <w:tcPr>
            <w:tcW w:w="4920" w:type="dxa"/>
          </w:tcPr>
          <w:p w14:paraId="22BC4995"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2λ</m:t>
                    </m:r>
                    <m:d>
                      <m:dPr>
                        <m:ctrlPr>
                          <w:rPr>
                            <w:rFonts w:ascii="Cambria Math" w:hAnsi="Cambria Math" w:cs="Times New Roman"/>
                            <w:i/>
                            <w:sz w:val="16"/>
                            <w:szCs w:val="16"/>
                          </w:rPr>
                        </m:ctrlPr>
                      </m:dPr>
                      <m:e>
                        <m:r>
                          <w:rPr>
                            <w:rFonts w:ascii="Cambria Math" w:hAnsi="Cambria Math" w:cs="Times New Roman"/>
                            <w:sz w:val="16"/>
                            <w:szCs w:val="16"/>
                          </w:rPr>
                          <m:t>α(1-λ)(1+ϕ)-c(1+τ)</m:t>
                        </m:r>
                      </m:e>
                    </m:d>
                  </m:num>
                  <m:den>
                    <m:r>
                      <w:rPr>
                        <w:rFonts w:ascii="Cambria Math" w:hAnsi="Cambria Math" w:cs="Times New Roman"/>
                        <w:sz w:val="16"/>
                        <w:szCs w:val="16"/>
                      </w:rPr>
                      <m:t>4λ</m:t>
                    </m:r>
                    <m:d>
                      <m:dPr>
                        <m:ctrlPr>
                          <w:rPr>
                            <w:rFonts w:ascii="Cambria Math" w:hAnsi="Cambria Math" w:cs="Times New Roman"/>
                            <w:i/>
                            <w:sz w:val="16"/>
                            <w:szCs w:val="16"/>
                          </w:rPr>
                        </m:ctrlPr>
                      </m:dPr>
                      <m:e>
                        <m:r>
                          <w:rPr>
                            <w:rFonts w:ascii="Cambria Math" w:hAnsi="Cambria Math" w:cs="Times New Roman"/>
                            <w:sz w:val="16"/>
                            <w:szCs w:val="16"/>
                          </w:rPr>
                          <m:t>1-θλ</m:t>
                        </m:r>
                      </m:e>
                    </m:d>
                  </m:den>
                </m:f>
              </m:oMath>
            </m:oMathPara>
          </w:p>
        </w:tc>
      </w:tr>
      <w:tr w:rsidR="00B729C3" w:rsidRPr="000B0B96" w14:paraId="3B1F5719" w14:textId="77777777" w:rsidTr="00E043A1">
        <w:tc>
          <w:tcPr>
            <w:tcW w:w="3116" w:type="dxa"/>
          </w:tcPr>
          <w:p w14:paraId="6B764763" w14:textId="77777777" w:rsidR="00B729C3" w:rsidRPr="000B0B96" w:rsidRDefault="00B729C3" w:rsidP="00E043A1">
            <w:pPr>
              <w:widowControl w:val="0"/>
              <w:jc w:val="center"/>
              <w:rPr>
                <w:rFonts w:ascii="Times New Roman" w:hAnsi="Times New Roman" w:cs="Times New Roman"/>
              </w:rPr>
            </w:pPr>
            <w:r w:rsidRPr="000B0B96">
              <w:rPr>
                <w:rFonts w:ascii="Times New Roman" w:hAnsi="Times New Roman" w:cs="Times New Roman"/>
              </w:rPr>
              <w:t>I</w:t>
            </w:r>
            <w:r>
              <w:rPr>
                <w:rFonts w:ascii="Times New Roman" w:hAnsi="Times New Roman" w:cs="Times New Roman"/>
              </w:rPr>
              <w:t>V</w:t>
            </w:r>
            <w:r w:rsidRPr="000B0B96">
              <w:rPr>
                <w:rFonts w:ascii="Times New Roman" w:hAnsi="Times New Roman" w:cs="Times New Roman"/>
              </w:rPr>
              <w:t xml:space="preserve">. </w:t>
            </w:r>
          </w:p>
        </w:tc>
        <w:tc>
          <w:tcPr>
            <w:tcW w:w="4919" w:type="dxa"/>
          </w:tcPr>
          <w:p w14:paraId="339D9E05"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αλ</m:t>
                    </m:r>
                    <m:d>
                      <m:dPr>
                        <m:ctrlPr>
                          <w:rPr>
                            <w:rFonts w:ascii="Cambria Math" w:hAnsi="Cambria Math" w:cs="Times New Roman"/>
                            <w:i/>
                            <w:sz w:val="16"/>
                            <w:szCs w:val="16"/>
                          </w:rPr>
                        </m:ctrlPr>
                      </m:dPr>
                      <m:e>
                        <m:r>
                          <w:rPr>
                            <w:rFonts w:ascii="Cambria Math" w:hAnsi="Cambria Math" w:cs="Times New Roman"/>
                            <w:sz w:val="16"/>
                            <w:szCs w:val="16"/>
                          </w:rPr>
                          <m:t>1+ϕ</m:t>
                        </m:r>
                      </m:e>
                    </m:d>
                    <m:r>
                      <w:rPr>
                        <w:rFonts w:ascii="Cambria Math" w:hAnsi="Cambria Math" w:cs="Times New Roman"/>
                        <w:sz w:val="16"/>
                        <w:szCs w:val="16"/>
                      </w:rPr>
                      <m:t>-c(1+τ)</m:t>
                    </m:r>
                  </m:num>
                  <m:den>
                    <m:r>
                      <w:rPr>
                        <w:rFonts w:ascii="Cambria Math" w:hAnsi="Cambria Math" w:cs="Times New Roman"/>
                        <w:sz w:val="16"/>
                        <w:szCs w:val="16"/>
                      </w:rPr>
                      <m:t>(2+γ)λ</m:t>
                    </m:r>
                  </m:den>
                </m:f>
              </m:oMath>
            </m:oMathPara>
          </w:p>
        </w:tc>
        <w:tc>
          <w:tcPr>
            <w:tcW w:w="4920" w:type="dxa"/>
          </w:tcPr>
          <w:p w14:paraId="40C405CD" w14:textId="77777777" w:rsidR="00B729C3" w:rsidRPr="000B0B96" w:rsidRDefault="00000000" w:rsidP="00E043A1">
            <w:pPr>
              <w:widowControl w:val="0"/>
              <w:jc w:val="center"/>
              <w:rPr>
                <w:rFonts w:ascii="Times New Roman"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αλ</m:t>
                    </m:r>
                    <m:d>
                      <m:dPr>
                        <m:ctrlPr>
                          <w:rPr>
                            <w:rFonts w:ascii="Cambria Math" w:hAnsi="Cambria Math" w:cs="Times New Roman"/>
                            <w:i/>
                            <w:sz w:val="16"/>
                            <w:szCs w:val="16"/>
                          </w:rPr>
                        </m:ctrlPr>
                      </m:dPr>
                      <m:e>
                        <m:r>
                          <w:rPr>
                            <w:rFonts w:ascii="Cambria Math" w:hAnsi="Cambria Math" w:cs="Times New Roman"/>
                            <w:sz w:val="16"/>
                            <w:szCs w:val="16"/>
                          </w:rPr>
                          <m:t>1+ϕ</m:t>
                        </m:r>
                      </m:e>
                    </m:d>
                    <m:r>
                      <w:rPr>
                        <w:rFonts w:ascii="Cambria Math" w:hAnsi="Cambria Math" w:cs="Times New Roman"/>
                        <w:sz w:val="16"/>
                        <w:szCs w:val="16"/>
                      </w:rPr>
                      <m:t>-c(1+τ)</m:t>
                    </m:r>
                  </m:num>
                  <m:den>
                    <m:r>
                      <w:rPr>
                        <w:rFonts w:ascii="Cambria Math" w:hAnsi="Cambria Math" w:cs="Times New Roman"/>
                        <w:sz w:val="16"/>
                        <w:szCs w:val="16"/>
                      </w:rPr>
                      <m:t>(2+γ)λ</m:t>
                    </m:r>
                  </m:den>
                </m:f>
              </m:oMath>
            </m:oMathPara>
          </w:p>
        </w:tc>
      </w:tr>
    </w:tbl>
    <w:p w14:paraId="3C5D3AD1" w14:textId="77777777" w:rsidR="00B729C3" w:rsidRDefault="00B729C3" w:rsidP="00B729C3">
      <w:pPr>
        <w:spacing w:after="160" w:line="259" w:lineRule="auto"/>
        <w:jc w:val="both"/>
        <w:rPr>
          <w:rFonts w:ascii="Times New Roman" w:hAnsi="Times New Roman" w:cs="Times New Roman"/>
          <w:b/>
          <w:bCs/>
        </w:rPr>
      </w:pPr>
      <w:r>
        <w:rPr>
          <w:rFonts w:ascii="Times New Roman" w:hAnsi="Times New Roman" w:cs="Times New Roman"/>
          <w:sz w:val="20"/>
          <w:szCs w:val="20"/>
        </w:rPr>
        <w:t xml:space="preserve">For brevity, these tables show only Case </w:t>
      </w:r>
      <w:proofErr w:type="spellStart"/>
      <w:r>
        <w:rPr>
          <w:rFonts w:ascii="Times New Roman" w:hAnsi="Times New Roman" w:cs="Times New Roman"/>
          <w:sz w:val="20"/>
          <w:szCs w:val="20"/>
        </w:rPr>
        <w:t>IIa</w:t>
      </w:r>
      <w:proofErr w:type="spellEnd"/>
      <w:r>
        <w:rPr>
          <w:rFonts w:ascii="Times New Roman" w:hAnsi="Times New Roman" w:cs="Times New Roman"/>
          <w:sz w:val="20"/>
          <w:szCs w:val="20"/>
        </w:rPr>
        <w:t xml:space="preserve">, where firm </w:t>
      </w:r>
      <m:oMath>
        <m:r>
          <w:rPr>
            <w:rFonts w:ascii="Cambria Math" w:hAnsi="Cambria Math" w:cs="Times New Roman"/>
            <w:sz w:val="20"/>
            <w:szCs w:val="20"/>
          </w:rPr>
          <m:t>A</m:t>
        </m:r>
      </m:oMath>
      <w:r>
        <w:rPr>
          <w:rFonts w:ascii="Times New Roman" w:hAnsi="Times New Roman" w:cs="Times New Roman"/>
          <w:sz w:val="20"/>
          <w:szCs w:val="20"/>
        </w:rPr>
        <w:t xml:space="preserve"> undertakes CSR and </w:t>
      </w:r>
      <m:oMath>
        <m:r>
          <w:rPr>
            <w:rFonts w:ascii="Cambria Math" w:hAnsi="Cambria Math" w:cs="Times New Roman"/>
            <w:sz w:val="20"/>
            <w:szCs w:val="20"/>
          </w:rPr>
          <m:t>B</m:t>
        </m:r>
      </m:oMath>
      <w:r>
        <w:rPr>
          <w:rFonts w:ascii="Times New Roman" w:hAnsi="Times New Roman" w:cs="Times New Roman"/>
          <w:sz w:val="20"/>
          <w:szCs w:val="20"/>
        </w:rPr>
        <w:t xml:space="preserve"> does not. The corresponding values for Case IIb are easily derived by simply inverting a and b.</w:t>
      </w:r>
      <w:r>
        <w:rPr>
          <w:rFonts w:ascii="Times New Roman" w:hAnsi="Times New Roman" w:cs="Times New Roman"/>
          <w:b/>
          <w:bCs/>
        </w:rPr>
        <w:br w:type="page"/>
      </w:r>
    </w:p>
    <w:p w14:paraId="5FA62A82" w14:textId="77777777" w:rsidR="00B729C3" w:rsidRPr="00711396" w:rsidRDefault="00B729C3" w:rsidP="00B729C3">
      <w:pPr>
        <w:spacing w:after="160" w:line="259" w:lineRule="auto"/>
        <w:jc w:val="center"/>
        <w:rPr>
          <w:rFonts w:ascii="Times New Roman" w:hAnsi="Times New Roman" w:cs="Times New Roman"/>
          <w:b/>
          <w:bCs/>
          <w:sz w:val="24"/>
          <w:szCs w:val="24"/>
        </w:rPr>
      </w:pPr>
      <w:r w:rsidRPr="00711396">
        <w:rPr>
          <w:rFonts w:ascii="Times New Roman" w:hAnsi="Times New Roman" w:cs="Times New Roman"/>
          <w:b/>
          <w:bCs/>
          <w:sz w:val="24"/>
          <w:szCs w:val="24"/>
        </w:rPr>
        <w:lastRenderedPageBreak/>
        <w:t>Table A.3 Threshold Values of Salience</w:t>
      </w:r>
    </w:p>
    <w:p w14:paraId="04B99B1E" w14:textId="77777777" w:rsidR="00B729C3" w:rsidRDefault="00B729C3" w:rsidP="00B729C3">
      <w:pPr>
        <w:widowControl w:val="0"/>
        <w:rPr>
          <w:rFonts w:ascii="Times New Roman" w:hAnsi="Times New Roman" w:cs="Times New Roman"/>
        </w:rPr>
      </w:pPr>
    </w:p>
    <w:p w14:paraId="5F8071DD" w14:textId="77777777" w:rsidR="00B729C3" w:rsidRPr="00F8530C" w:rsidRDefault="00000000" w:rsidP="00B729C3">
      <w:pPr>
        <w:widowControl w:val="0"/>
        <w:spacing w:after="0" w:line="480" w:lineRule="auto"/>
        <w:rPr>
          <w:rFonts w:ascii="Garamond" w:hAnsi="Garamond" w:cstheme="majorBidi"/>
        </w:rPr>
      </w:pPr>
      <m:oMathPara>
        <m:oMath>
          <m:sSup>
            <m:sSupPr>
              <m:ctrlPr>
                <w:rPr>
                  <w:rFonts w:ascii="Cambria Math" w:hAnsi="Cambria Math" w:cstheme="majorBidi"/>
                  <w:i/>
                </w:rPr>
              </m:ctrlPr>
            </m:sSupPr>
            <m:e>
              <m:r>
                <w:rPr>
                  <w:rFonts w:ascii="Cambria Math" w:hAnsi="Cambria Math" w:cstheme="majorBidi"/>
                </w:rPr>
                <m:t>ϕ</m:t>
              </m:r>
            </m:e>
            <m:sup>
              <m:r>
                <w:rPr>
                  <w:rFonts w:ascii="Cambria Math" w:hAnsi="Cambria Math" w:cstheme="majorBidi"/>
                </w:rPr>
                <m:t>i,j</m:t>
              </m:r>
            </m:sup>
          </m:sSup>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g</m:t>
                  </m:r>
                </m:e>
                <m:sup>
                  <m:r>
                    <w:rPr>
                      <w:rFonts w:ascii="Cambria Math" w:hAnsi="Cambria Math" w:cstheme="majorBidi"/>
                    </w:rPr>
                    <m:t>j</m:t>
                  </m:r>
                </m:sup>
              </m:sSup>
              <m:sSup>
                <m:sSupPr>
                  <m:ctrlPr>
                    <w:rPr>
                      <w:rFonts w:ascii="Cambria Math" w:hAnsi="Cambria Math" w:cstheme="majorBidi"/>
                      <w:i/>
                    </w:rPr>
                  </m:ctrlPr>
                </m:sSupPr>
                <m:e>
                  <m:r>
                    <w:rPr>
                      <w:rFonts w:ascii="Cambria Math" w:hAnsi="Cambria Math" w:cstheme="majorBidi"/>
                    </w:rPr>
                    <m:t>h</m:t>
                  </m:r>
                </m:e>
                <m:sup>
                  <m:r>
                    <w:rPr>
                      <w:rFonts w:ascii="Cambria Math" w:hAnsi="Cambria Math" w:cstheme="majorBidi"/>
                    </w:rPr>
                    <m:t>i</m:t>
                  </m:r>
                </m:sup>
              </m:sSup>
              <m:rad>
                <m:radPr>
                  <m:degHide m:val="1"/>
                  <m:ctrlPr>
                    <w:rPr>
                      <w:rFonts w:ascii="Cambria Math" w:hAnsi="Cambria Math" w:cstheme="majorBidi"/>
                      <w:i/>
                    </w:rPr>
                  </m:ctrlPr>
                </m:radPr>
                <m:deg/>
                <m:e>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j</m:t>
                      </m:r>
                    </m:sup>
                  </m:sSup>
                </m:e>
              </m:rad>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g</m:t>
                  </m:r>
                </m:e>
                <m:sup>
                  <m:r>
                    <w:rPr>
                      <w:rFonts w:ascii="Cambria Math" w:hAnsi="Cambria Math" w:cstheme="majorBidi"/>
                    </w:rPr>
                    <m:t>i</m:t>
                  </m:r>
                </m:sup>
              </m:sSup>
              <m:sSup>
                <m:sSupPr>
                  <m:ctrlPr>
                    <w:rPr>
                      <w:rFonts w:ascii="Cambria Math" w:hAnsi="Cambria Math" w:cstheme="majorBidi"/>
                      <w:i/>
                    </w:rPr>
                  </m:ctrlPr>
                </m:sSupPr>
                <m:e>
                  <m:r>
                    <w:rPr>
                      <w:rFonts w:ascii="Cambria Math" w:hAnsi="Cambria Math" w:cstheme="majorBidi"/>
                    </w:rPr>
                    <m:t>h</m:t>
                  </m:r>
                </m:e>
                <m:sup>
                  <m:r>
                    <w:rPr>
                      <w:rFonts w:ascii="Cambria Math" w:hAnsi="Cambria Math" w:cstheme="majorBidi"/>
                    </w:rPr>
                    <m:t>j</m:t>
                  </m:r>
                </m:sup>
              </m:sSup>
              <m:rad>
                <m:radPr>
                  <m:degHide m:val="1"/>
                  <m:ctrlPr>
                    <w:rPr>
                      <w:rFonts w:ascii="Cambria Math" w:hAnsi="Cambria Math" w:cstheme="majorBidi"/>
                      <w:i/>
                    </w:rPr>
                  </m:ctrlPr>
                </m:radPr>
                <m:deg/>
                <m:e>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i</m:t>
                      </m:r>
                    </m:sup>
                  </m:sSup>
                </m:e>
              </m:rad>
            </m:num>
            <m:den>
              <m:sSup>
                <m:sSupPr>
                  <m:ctrlPr>
                    <w:rPr>
                      <w:rFonts w:ascii="Cambria Math" w:hAnsi="Cambria Math" w:cstheme="majorBidi"/>
                      <w:i/>
                    </w:rPr>
                  </m:ctrlPr>
                </m:sSupPr>
                <m:e>
                  <m:r>
                    <w:rPr>
                      <w:rFonts w:ascii="Cambria Math" w:hAnsi="Cambria Math" w:cstheme="majorBidi"/>
                    </w:rPr>
                    <m:t>f</m:t>
                  </m:r>
                </m:e>
                <m:sup>
                  <m:r>
                    <w:rPr>
                      <w:rFonts w:ascii="Cambria Math" w:hAnsi="Cambria Math" w:cstheme="majorBidi"/>
                    </w:rPr>
                    <m:t>i</m:t>
                  </m:r>
                </m:sup>
              </m:sSup>
              <m:sSup>
                <m:sSupPr>
                  <m:ctrlPr>
                    <w:rPr>
                      <w:rFonts w:ascii="Cambria Math" w:hAnsi="Cambria Math" w:cstheme="majorBidi"/>
                      <w:i/>
                    </w:rPr>
                  </m:ctrlPr>
                </m:sSupPr>
                <m:e>
                  <m:r>
                    <w:rPr>
                      <w:rFonts w:ascii="Cambria Math" w:hAnsi="Cambria Math" w:cstheme="majorBidi"/>
                    </w:rPr>
                    <m:t>h</m:t>
                  </m:r>
                </m:e>
                <m:sup>
                  <m:r>
                    <w:rPr>
                      <w:rFonts w:ascii="Cambria Math" w:hAnsi="Cambria Math" w:cstheme="majorBidi"/>
                    </w:rPr>
                    <m:t>j</m:t>
                  </m:r>
                </m:sup>
              </m:sSup>
              <m:rad>
                <m:radPr>
                  <m:degHide m:val="1"/>
                  <m:ctrlPr>
                    <w:rPr>
                      <w:rFonts w:ascii="Cambria Math" w:hAnsi="Cambria Math" w:cstheme="majorBidi"/>
                      <w:i/>
                    </w:rPr>
                  </m:ctrlPr>
                </m:radPr>
                <m:deg/>
                <m:e>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i</m:t>
                      </m:r>
                    </m:sup>
                  </m:sSup>
                </m:e>
              </m:rad>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f</m:t>
                  </m:r>
                </m:e>
                <m:sup>
                  <m:r>
                    <w:rPr>
                      <w:rFonts w:ascii="Cambria Math" w:hAnsi="Cambria Math" w:cstheme="majorBidi"/>
                    </w:rPr>
                    <m:t>j</m:t>
                  </m:r>
                </m:sup>
              </m:sSup>
              <m:sSup>
                <m:sSupPr>
                  <m:ctrlPr>
                    <w:rPr>
                      <w:rFonts w:ascii="Cambria Math" w:hAnsi="Cambria Math" w:cstheme="majorBidi"/>
                      <w:i/>
                    </w:rPr>
                  </m:ctrlPr>
                </m:sSupPr>
                <m:e>
                  <m:r>
                    <w:rPr>
                      <w:rFonts w:ascii="Cambria Math" w:hAnsi="Cambria Math" w:cstheme="majorBidi"/>
                    </w:rPr>
                    <m:t>h</m:t>
                  </m:r>
                </m:e>
                <m:sup>
                  <m:r>
                    <w:rPr>
                      <w:rFonts w:ascii="Cambria Math" w:hAnsi="Cambria Math" w:cstheme="majorBidi"/>
                    </w:rPr>
                    <m:t>i</m:t>
                  </m:r>
                </m:sup>
              </m:sSup>
              <m:rad>
                <m:radPr>
                  <m:degHide m:val="1"/>
                  <m:ctrlPr>
                    <w:rPr>
                      <w:rFonts w:ascii="Cambria Math" w:hAnsi="Cambria Math" w:cstheme="majorBidi"/>
                      <w:i/>
                    </w:rPr>
                  </m:ctrlPr>
                </m:radPr>
                <m:deg/>
                <m:e>
                  <m:sSup>
                    <m:sSupPr>
                      <m:ctrlPr>
                        <w:rPr>
                          <w:rFonts w:ascii="Cambria Math" w:hAnsi="Cambria Math" w:cstheme="majorBidi"/>
                          <w:i/>
                        </w:rPr>
                      </m:ctrlPr>
                    </m:sSupPr>
                    <m:e>
                      <m:r>
                        <w:rPr>
                          <w:rFonts w:ascii="Cambria Math" w:hAnsi="Cambria Math" w:cstheme="majorBidi"/>
                        </w:rPr>
                        <m:t>b</m:t>
                      </m:r>
                    </m:e>
                    <m:sup>
                      <m:r>
                        <w:rPr>
                          <w:rFonts w:ascii="Cambria Math" w:hAnsi="Cambria Math" w:cstheme="majorBidi"/>
                        </w:rPr>
                        <m:t>j</m:t>
                      </m:r>
                    </m:sup>
                  </m:sSup>
                </m:e>
              </m:rad>
            </m:den>
          </m:f>
        </m:oMath>
      </m:oMathPara>
    </w:p>
    <w:p w14:paraId="5D9D0C51" w14:textId="77777777" w:rsidR="00B729C3" w:rsidRDefault="00B729C3" w:rsidP="00B729C3">
      <w:pPr>
        <w:widowControl w:val="0"/>
        <w:jc w:val="center"/>
        <w:rPr>
          <w:rFonts w:ascii="Times New Roman" w:hAnsi="Times New Roman" w:cs="Times New Roman"/>
        </w:rPr>
      </w:pPr>
    </w:p>
    <w:tbl>
      <w:tblPr>
        <w:tblStyle w:val="TableGrid"/>
        <w:tblW w:w="0" w:type="auto"/>
        <w:tblLook w:val="04A0" w:firstRow="1" w:lastRow="0" w:firstColumn="1" w:lastColumn="0" w:noHBand="0" w:noVBand="1"/>
      </w:tblPr>
      <w:tblGrid>
        <w:gridCol w:w="1165"/>
        <w:gridCol w:w="2556"/>
        <w:gridCol w:w="2557"/>
        <w:gridCol w:w="2556"/>
        <w:gridCol w:w="2557"/>
        <w:gridCol w:w="2557"/>
      </w:tblGrid>
      <w:tr w:rsidR="00B729C3" w:rsidRPr="00F8530C" w14:paraId="58EB08E3" w14:textId="77777777" w:rsidTr="00E043A1">
        <w:tc>
          <w:tcPr>
            <w:tcW w:w="1165" w:type="dxa"/>
          </w:tcPr>
          <w:p w14:paraId="6CEE61E1" w14:textId="77777777" w:rsidR="00B729C3" w:rsidRPr="00F8530C" w:rsidRDefault="00B729C3" w:rsidP="00E043A1">
            <w:pPr>
              <w:widowControl w:val="0"/>
              <w:jc w:val="center"/>
              <w:rPr>
                <w:rFonts w:ascii="Garamond" w:hAnsi="Garamond" w:cstheme="majorBidi"/>
                <w:b/>
              </w:rPr>
            </w:pPr>
            <w:r w:rsidRPr="00F8530C">
              <w:rPr>
                <w:rFonts w:ascii="Garamond" w:hAnsi="Garamond" w:cstheme="majorBidi"/>
                <w:b/>
              </w:rPr>
              <w:t>Case</w:t>
            </w:r>
          </w:p>
        </w:tc>
        <w:tc>
          <w:tcPr>
            <w:tcW w:w="2556" w:type="dxa"/>
          </w:tcPr>
          <w:p w14:paraId="102DE881" w14:textId="77777777" w:rsidR="00B729C3" w:rsidRPr="00F8530C" w:rsidRDefault="00000000" w:rsidP="00E043A1">
            <w:pPr>
              <w:widowControl w:val="0"/>
              <w:jc w:val="center"/>
              <w:rPr>
                <w:rFonts w:ascii="Garamond" w:hAnsi="Garamond" w:cstheme="majorBidi"/>
                <w:b/>
              </w:rPr>
            </w:pPr>
            <m:oMathPara>
              <m:oMath>
                <m:sSubSup>
                  <m:sSubSupPr>
                    <m:ctrlPr>
                      <w:rPr>
                        <w:rFonts w:ascii="Cambria Math" w:hAnsi="Cambria Math" w:cstheme="majorBidi"/>
                        <w:b/>
                        <w:i/>
                      </w:rPr>
                    </m:ctrlPr>
                  </m:sSubSupPr>
                  <m:e>
                    <m:r>
                      <m:rPr>
                        <m:sty m:val="bi"/>
                      </m:rPr>
                      <w:rPr>
                        <w:rFonts w:ascii="Cambria Math" w:hAnsi="Cambria Math" w:cstheme="majorBidi"/>
                      </w:rPr>
                      <m:t>f</m:t>
                    </m:r>
                  </m:e>
                  <m:sub>
                    <m:r>
                      <m:rPr>
                        <m:sty m:val="bi"/>
                      </m:rPr>
                      <w:rPr>
                        <w:rFonts w:ascii="Cambria Math" w:hAnsi="Cambria Math" w:cstheme="majorBidi"/>
                      </w:rPr>
                      <m:t>A</m:t>
                    </m:r>
                  </m:sub>
                  <m:sup>
                    <m:r>
                      <m:rPr>
                        <m:sty m:val="bi"/>
                      </m:rPr>
                      <w:rPr>
                        <w:rFonts w:ascii="Cambria Math" w:hAnsi="Cambria Math" w:cstheme="majorBidi"/>
                      </w:rPr>
                      <m:t>i</m:t>
                    </m:r>
                  </m:sup>
                </m:sSubSup>
              </m:oMath>
            </m:oMathPara>
          </w:p>
        </w:tc>
        <w:tc>
          <w:tcPr>
            <w:tcW w:w="2557" w:type="dxa"/>
          </w:tcPr>
          <w:p w14:paraId="4C3D68C4" w14:textId="77777777" w:rsidR="00B729C3" w:rsidRPr="00F8530C" w:rsidRDefault="00000000" w:rsidP="00E043A1">
            <w:pPr>
              <w:widowControl w:val="0"/>
              <w:jc w:val="center"/>
              <w:rPr>
                <w:rFonts w:ascii="Garamond" w:hAnsi="Garamond" w:cstheme="majorBidi"/>
                <w:b/>
              </w:rPr>
            </w:pPr>
            <m:oMathPara>
              <m:oMath>
                <m:sSubSup>
                  <m:sSubSupPr>
                    <m:ctrlPr>
                      <w:rPr>
                        <w:rFonts w:ascii="Cambria Math" w:hAnsi="Cambria Math" w:cstheme="majorBidi"/>
                        <w:b/>
                        <w:i/>
                      </w:rPr>
                    </m:ctrlPr>
                  </m:sSubSupPr>
                  <m:e>
                    <m:r>
                      <m:rPr>
                        <m:sty m:val="bi"/>
                      </m:rPr>
                      <w:rPr>
                        <w:rFonts w:ascii="Cambria Math" w:hAnsi="Cambria Math" w:cstheme="majorBidi"/>
                      </w:rPr>
                      <m:t>g</m:t>
                    </m:r>
                  </m:e>
                  <m:sub>
                    <m:r>
                      <m:rPr>
                        <m:sty m:val="bi"/>
                      </m:rPr>
                      <w:rPr>
                        <w:rFonts w:ascii="Cambria Math" w:hAnsi="Cambria Math" w:cstheme="majorBidi"/>
                      </w:rPr>
                      <m:t>A</m:t>
                    </m:r>
                  </m:sub>
                  <m:sup>
                    <m:r>
                      <m:rPr>
                        <m:sty m:val="bi"/>
                      </m:rPr>
                      <w:rPr>
                        <w:rFonts w:ascii="Cambria Math" w:hAnsi="Cambria Math" w:cstheme="majorBidi"/>
                      </w:rPr>
                      <m:t>i</m:t>
                    </m:r>
                  </m:sup>
                </m:sSubSup>
              </m:oMath>
            </m:oMathPara>
          </w:p>
        </w:tc>
        <w:tc>
          <w:tcPr>
            <w:tcW w:w="2556" w:type="dxa"/>
          </w:tcPr>
          <w:p w14:paraId="6AE9011D" w14:textId="77777777" w:rsidR="00B729C3" w:rsidRPr="00F8530C" w:rsidRDefault="00000000" w:rsidP="00E043A1">
            <w:pPr>
              <w:widowControl w:val="0"/>
              <w:jc w:val="center"/>
              <w:rPr>
                <w:rFonts w:ascii="Garamond" w:hAnsi="Garamond" w:cstheme="majorBidi"/>
                <w:b/>
              </w:rPr>
            </w:pPr>
            <m:oMathPara>
              <m:oMath>
                <m:sSubSup>
                  <m:sSubSupPr>
                    <m:ctrlPr>
                      <w:rPr>
                        <w:rFonts w:ascii="Cambria Math" w:hAnsi="Cambria Math" w:cstheme="majorBidi"/>
                        <w:b/>
                        <w:i/>
                      </w:rPr>
                    </m:ctrlPr>
                  </m:sSubSupPr>
                  <m:e>
                    <m:r>
                      <m:rPr>
                        <m:sty m:val="bi"/>
                      </m:rPr>
                      <w:rPr>
                        <w:rFonts w:ascii="Cambria Math" w:hAnsi="Cambria Math" w:cstheme="majorBidi"/>
                      </w:rPr>
                      <m:t>f</m:t>
                    </m:r>
                  </m:e>
                  <m:sub>
                    <m:r>
                      <m:rPr>
                        <m:sty m:val="bi"/>
                      </m:rPr>
                      <w:rPr>
                        <w:rFonts w:ascii="Cambria Math" w:hAnsi="Cambria Math" w:cstheme="majorBidi"/>
                      </w:rPr>
                      <m:t>B</m:t>
                    </m:r>
                  </m:sub>
                  <m:sup>
                    <m:r>
                      <m:rPr>
                        <m:sty m:val="bi"/>
                      </m:rPr>
                      <w:rPr>
                        <w:rFonts w:ascii="Cambria Math" w:hAnsi="Cambria Math" w:cstheme="majorBidi"/>
                      </w:rPr>
                      <m:t>i</m:t>
                    </m:r>
                  </m:sup>
                </m:sSubSup>
              </m:oMath>
            </m:oMathPara>
          </w:p>
        </w:tc>
        <w:tc>
          <w:tcPr>
            <w:tcW w:w="2557" w:type="dxa"/>
          </w:tcPr>
          <w:p w14:paraId="07DCB48B" w14:textId="77777777" w:rsidR="00B729C3" w:rsidRPr="00F8530C" w:rsidRDefault="00000000" w:rsidP="00E043A1">
            <w:pPr>
              <w:widowControl w:val="0"/>
              <w:jc w:val="center"/>
              <w:rPr>
                <w:rFonts w:ascii="Garamond" w:hAnsi="Garamond" w:cstheme="majorBidi"/>
                <w:b/>
              </w:rPr>
            </w:pPr>
            <m:oMathPara>
              <m:oMath>
                <m:sSubSup>
                  <m:sSubSupPr>
                    <m:ctrlPr>
                      <w:rPr>
                        <w:rFonts w:ascii="Cambria Math" w:hAnsi="Cambria Math" w:cstheme="majorBidi"/>
                        <w:b/>
                        <w:i/>
                      </w:rPr>
                    </m:ctrlPr>
                  </m:sSubSupPr>
                  <m:e>
                    <m:r>
                      <m:rPr>
                        <m:sty m:val="bi"/>
                      </m:rPr>
                      <w:rPr>
                        <w:rFonts w:ascii="Cambria Math" w:hAnsi="Cambria Math" w:cstheme="majorBidi"/>
                      </w:rPr>
                      <m:t>g</m:t>
                    </m:r>
                  </m:e>
                  <m:sub>
                    <m:r>
                      <m:rPr>
                        <m:sty m:val="bi"/>
                      </m:rPr>
                      <w:rPr>
                        <w:rFonts w:ascii="Cambria Math" w:hAnsi="Cambria Math" w:cstheme="majorBidi"/>
                      </w:rPr>
                      <m:t>B</m:t>
                    </m:r>
                  </m:sub>
                  <m:sup>
                    <m:r>
                      <m:rPr>
                        <m:sty m:val="bi"/>
                      </m:rPr>
                      <w:rPr>
                        <w:rFonts w:ascii="Cambria Math" w:hAnsi="Cambria Math" w:cstheme="majorBidi"/>
                      </w:rPr>
                      <m:t>i</m:t>
                    </m:r>
                  </m:sup>
                </m:sSubSup>
              </m:oMath>
            </m:oMathPara>
          </w:p>
        </w:tc>
        <w:tc>
          <w:tcPr>
            <w:tcW w:w="2557" w:type="dxa"/>
          </w:tcPr>
          <w:p w14:paraId="3906E77A" w14:textId="77777777" w:rsidR="00B729C3" w:rsidRPr="00F8530C" w:rsidRDefault="00000000" w:rsidP="00E043A1">
            <w:pPr>
              <w:widowControl w:val="0"/>
              <w:jc w:val="center"/>
              <w:rPr>
                <w:rFonts w:ascii="Garamond" w:hAnsi="Garamond" w:cstheme="majorBidi"/>
                <w:b/>
              </w:rPr>
            </w:pPr>
            <m:oMathPara>
              <m:oMath>
                <m:sSup>
                  <m:sSupPr>
                    <m:ctrlPr>
                      <w:rPr>
                        <w:rFonts w:ascii="Cambria Math" w:hAnsi="Cambria Math" w:cstheme="majorBidi"/>
                        <w:b/>
                        <w:i/>
                      </w:rPr>
                    </m:ctrlPr>
                  </m:sSupPr>
                  <m:e>
                    <m:r>
                      <m:rPr>
                        <m:sty m:val="bi"/>
                      </m:rPr>
                      <w:rPr>
                        <w:rFonts w:ascii="Cambria Math" w:hAnsi="Cambria Math" w:cstheme="majorBidi"/>
                      </w:rPr>
                      <m:t>h</m:t>
                    </m:r>
                  </m:e>
                  <m:sup>
                    <m:r>
                      <m:rPr>
                        <m:sty m:val="bi"/>
                      </m:rPr>
                      <w:rPr>
                        <w:rFonts w:ascii="Cambria Math" w:hAnsi="Cambria Math" w:cstheme="majorBidi"/>
                      </w:rPr>
                      <m:t>i</m:t>
                    </m:r>
                  </m:sup>
                </m:sSup>
              </m:oMath>
            </m:oMathPara>
          </w:p>
        </w:tc>
      </w:tr>
      <w:tr w:rsidR="00B729C3" w:rsidRPr="00F8530C" w14:paraId="1D4A6828" w14:textId="77777777" w:rsidTr="00E043A1">
        <w:tc>
          <w:tcPr>
            <w:tcW w:w="1165" w:type="dxa"/>
          </w:tcPr>
          <w:p w14:paraId="4BC0D6F0" w14:textId="77777777" w:rsidR="00B729C3" w:rsidRPr="00F8530C" w:rsidRDefault="00B729C3" w:rsidP="00E043A1">
            <w:pPr>
              <w:widowControl w:val="0"/>
              <w:jc w:val="center"/>
              <w:rPr>
                <w:rFonts w:ascii="Garamond" w:hAnsi="Garamond" w:cstheme="majorBidi"/>
              </w:rPr>
            </w:pPr>
            <w:r w:rsidRPr="00F8530C">
              <w:rPr>
                <w:rFonts w:ascii="Garamond" w:hAnsi="Garamond" w:cstheme="majorBidi"/>
              </w:rPr>
              <w:t>I</w:t>
            </w:r>
          </w:p>
        </w:tc>
        <w:tc>
          <w:tcPr>
            <w:tcW w:w="2556" w:type="dxa"/>
          </w:tcPr>
          <w:p w14:paraId="4002934C" w14:textId="77777777" w:rsidR="00B729C3" w:rsidRPr="00F8530C" w:rsidRDefault="00B729C3" w:rsidP="00E043A1">
            <w:pPr>
              <w:widowControl w:val="0"/>
              <w:jc w:val="center"/>
              <w:rPr>
                <w:rFonts w:ascii="Garamond" w:hAnsi="Garamond" w:cstheme="majorBidi"/>
                <w:sz w:val="20"/>
                <w:szCs w:val="20"/>
              </w:rPr>
            </w:pPr>
            <w:r w:rsidRPr="00F8530C">
              <w:rPr>
                <w:rFonts w:ascii="Garamond" w:hAnsi="Garamond" w:cstheme="majorBidi"/>
                <w:sz w:val="20"/>
                <w:szCs w:val="20"/>
              </w:rPr>
              <w:t>0</w:t>
            </w:r>
          </w:p>
        </w:tc>
        <w:tc>
          <w:tcPr>
            <w:tcW w:w="2557" w:type="dxa"/>
          </w:tcPr>
          <w:p w14:paraId="3DD9A9D8"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α-c</m:t>
                </m:r>
              </m:oMath>
            </m:oMathPara>
          </w:p>
        </w:tc>
        <w:tc>
          <w:tcPr>
            <w:tcW w:w="2556" w:type="dxa"/>
          </w:tcPr>
          <w:p w14:paraId="62559823" w14:textId="77777777" w:rsidR="00B729C3" w:rsidRPr="00F8530C" w:rsidRDefault="00B729C3" w:rsidP="00E043A1">
            <w:pPr>
              <w:widowControl w:val="0"/>
              <w:jc w:val="center"/>
              <w:rPr>
                <w:rFonts w:ascii="Garamond" w:hAnsi="Garamond" w:cstheme="majorBidi"/>
                <w:sz w:val="20"/>
                <w:szCs w:val="20"/>
              </w:rPr>
            </w:pPr>
            <w:r w:rsidRPr="00F8530C">
              <w:rPr>
                <w:rFonts w:ascii="Garamond" w:hAnsi="Garamond" w:cstheme="majorBidi"/>
                <w:sz w:val="20"/>
                <w:szCs w:val="20"/>
              </w:rPr>
              <w:t>0</w:t>
            </w:r>
          </w:p>
        </w:tc>
        <w:tc>
          <w:tcPr>
            <w:tcW w:w="2557" w:type="dxa"/>
          </w:tcPr>
          <w:p w14:paraId="08BA5A4C"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α-c</m:t>
                </m:r>
              </m:oMath>
            </m:oMathPara>
          </w:p>
        </w:tc>
        <w:tc>
          <w:tcPr>
            <w:tcW w:w="2557" w:type="dxa"/>
          </w:tcPr>
          <w:p w14:paraId="7026D871"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2+γ</m:t>
                </m:r>
              </m:oMath>
            </m:oMathPara>
          </w:p>
        </w:tc>
      </w:tr>
      <w:tr w:rsidR="00B729C3" w:rsidRPr="00F8530C" w14:paraId="403B6FD7" w14:textId="77777777" w:rsidTr="00E043A1">
        <w:tc>
          <w:tcPr>
            <w:tcW w:w="1165" w:type="dxa"/>
          </w:tcPr>
          <w:p w14:paraId="4A8A78CF" w14:textId="77777777" w:rsidR="00B729C3" w:rsidRPr="00F8530C" w:rsidRDefault="00B729C3" w:rsidP="00E043A1">
            <w:pPr>
              <w:widowControl w:val="0"/>
              <w:jc w:val="center"/>
              <w:rPr>
                <w:rFonts w:ascii="Garamond" w:hAnsi="Garamond" w:cstheme="majorBidi"/>
              </w:rPr>
            </w:pPr>
            <w:r w:rsidRPr="00F8530C">
              <w:rPr>
                <w:rFonts w:ascii="Garamond" w:hAnsi="Garamond" w:cstheme="majorBidi"/>
              </w:rPr>
              <w:t>II</w:t>
            </w:r>
          </w:p>
        </w:tc>
        <w:tc>
          <w:tcPr>
            <w:tcW w:w="2556" w:type="dxa"/>
          </w:tcPr>
          <w:p w14:paraId="3D497278"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2αλ</m:t>
                </m:r>
              </m:oMath>
            </m:oMathPara>
          </w:p>
        </w:tc>
        <w:tc>
          <w:tcPr>
            <w:tcW w:w="2557" w:type="dxa"/>
          </w:tcPr>
          <w:p w14:paraId="45B93432"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16"/>
                    <w:szCs w:val="16"/>
                  </w:rPr>
                  <m:t>αλ</m:t>
                </m:r>
                <m:d>
                  <m:dPr>
                    <m:ctrlPr>
                      <w:rPr>
                        <w:rFonts w:ascii="Cambria Math" w:hAnsi="Cambria Math" w:cstheme="majorBidi"/>
                        <w:i/>
                        <w:sz w:val="16"/>
                        <w:szCs w:val="16"/>
                      </w:rPr>
                    </m:ctrlPr>
                  </m:dPr>
                  <m:e>
                    <m:r>
                      <w:rPr>
                        <w:rFonts w:ascii="Cambria Math" w:hAnsi="Cambria Math" w:cstheme="majorBidi"/>
                        <w:sz w:val="16"/>
                        <w:szCs w:val="16"/>
                      </w:rPr>
                      <m:t>2-γ</m:t>
                    </m:r>
                  </m:e>
                </m:d>
                <m:r>
                  <w:rPr>
                    <w:rFonts w:ascii="Cambria Math" w:hAnsi="Cambria Math" w:cstheme="majorBidi"/>
                    <w:sz w:val="16"/>
                    <w:szCs w:val="16"/>
                  </w:rPr>
                  <m:t>-c(2(1+τ)-λγ)</m:t>
                </m:r>
              </m:oMath>
            </m:oMathPara>
          </w:p>
        </w:tc>
        <w:tc>
          <w:tcPr>
            <w:tcW w:w="2556" w:type="dxa"/>
          </w:tcPr>
          <w:p w14:paraId="6D142A64"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-γα</m:t>
                </m:r>
                <m:sSup>
                  <m:sSupPr>
                    <m:ctrlPr>
                      <w:rPr>
                        <w:rFonts w:ascii="Cambria Math" w:hAnsi="Cambria Math" w:cstheme="majorBidi"/>
                        <w:i/>
                        <w:sz w:val="20"/>
                        <w:szCs w:val="20"/>
                      </w:rPr>
                    </m:ctrlPr>
                  </m:sSupPr>
                  <m:e>
                    <m:r>
                      <w:rPr>
                        <w:rFonts w:ascii="Cambria Math" w:hAnsi="Cambria Math" w:cstheme="majorBidi"/>
                        <w:sz w:val="20"/>
                        <w:szCs w:val="20"/>
                      </w:rPr>
                      <m:t>λ</m:t>
                    </m:r>
                  </m:e>
                  <m:sup>
                    <m:r>
                      <w:rPr>
                        <w:rFonts w:ascii="Cambria Math" w:hAnsi="Cambria Math" w:cstheme="majorBidi"/>
                        <w:sz w:val="20"/>
                        <w:szCs w:val="20"/>
                      </w:rPr>
                      <m:t>2</m:t>
                    </m:r>
                  </m:sup>
                </m:sSup>
              </m:oMath>
            </m:oMathPara>
          </w:p>
        </w:tc>
        <w:tc>
          <w:tcPr>
            <w:tcW w:w="2557" w:type="dxa"/>
          </w:tcPr>
          <w:p w14:paraId="39AB426D" w14:textId="77777777" w:rsidR="00B729C3" w:rsidRPr="00AD1514" w:rsidRDefault="00B729C3" w:rsidP="00E043A1">
            <w:pPr>
              <w:widowControl w:val="0"/>
              <w:jc w:val="center"/>
              <w:rPr>
                <w:rFonts w:ascii="Garamond" w:hAnsi="Garamond" w:cstheme="majorBidi"/>
                <w:sz w:val="16"/>
                <w:szCs w:val="16"/>
              </w:rPr>
            </w:pPr>
            <m:oMathPara>
              <m:oMath>
                <m:r>
                  <w:rPr>
                    <w:rFonts w:ascii="Cambria Math" w:hAnsi="Cambria Math" w:cstheme="majorBidi"/>
                    <w:sz w:val="16"/>
                    <w:szCs w:val="16"/>
                  </w:rPr>
                  <m:t>λ(α</m:t>
                </m:r>
                <m:d>
                  <m:dPr>
                    <m:ctrlPr>
                      <w:rPr>
                        <w:rFonts w:ascii="Cambria Math" w:hAnsi="Cambria Math" w:cstheme="majorBidi"/>
                        <w:i/>
                        <w:sz w:val="16"/>
                        <w:szCs w:val="16"/>
                      </w:rPr>
                    </m:ctrlPr>
                  </m:dPr>
                  <m:e>
                    <m:r>
                      <w:rPr>
                        <w:rFonts w:ascii="Cambria Math" w:hAnsi="Cambria Math" w:cstheme="majorBidi"/>
                        <w:sz w:val="16"/>
                        <w:szCs w:val="16"/>
                      </w:rPr>
                      <m:t>2-γλ</m:t>
                    </m:r>
                  </m:e>
                </m:d>
                <m:r>
                  <w:rPr>
                    <w:rFonts w:ascii="Cambria Math" w:hAnsi="Cambria Math" w:cstheme="majorBidi"/>
                    <w:sz w:val="16"/>
                    <w:szCs w:val="16"/>
                  </w:rPr>
                  <m:t>-c</m:t>
                </m:r>
                <m:d>
                  <m:dPr>
                    <m:ctrlPr>
                      <w:rPr>
                        <w:rFonts w:ascii="Cambria Math" w:hAnsi="Cambria Math" w:cstheme="majorBidi"/>
                        <w:i/>
                        <w:sz w:val="16"/>
                        <w:szCs w:val="16"/>
                      </w:rPr>
                    </m:ctrlPr>
                  </m:dPr>
                  <m:e>
                    <m:r>
                      <w:rPr>
                        <w:rFonts w:ascii="Cambria Math" w:hAnsi="Cambria Math" w:cstheme="majorBidi"/>
                        <w:sz w:val="16"/>
                        <w:szCs w:val="16"/>
                      </w:rPr>
                      <m:t>2-γ(1+τ)</m:t>
                    </m:r>
                  </m:e>
                </m:d>
                <m:r>
                  <w:rPr>
                    <w:rFonts w:ascii="Cambria Math" w:hAnsi="Cambria Math" w:cstheme="majorBidi"/>
                    <w:sz w:val="16"/>
                    <w:szCs w:val="16"/>
                  </w:rPr>
                  <m:t>)</m:t>
                </m:r>
              </m:oMath>
            </m:oMathPara>
          </w:p>
        </w:tc>
        <w:tc>
          <w:tcPr>
            <w:tcW w:w="2557" w:type="dxa"/>
          </w:tcPr>
          <w:p w14:paraId="7A20326D"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4λ-</m:t>
                </m:r>
                <m:sSup>
                  <m:sSupPr>
                    <m:ctrlPr>
                      <w:rPr>
                        <w:rFonts w:ascii="Cambria Math" w:hAnsi="Cambria Math" w:cstheme="majorBidi"/>
                        <w:i/>
                        <w:sz w:val="20"/>
                        <w:szCs w:val="20"/>
                      </w:rPr>
                    </m:ctrlPr>
                  </m:sSupPr>
                  <m:e>
                    <m:r>
                      <w:rPr>
                        <w:rFonts w:ascii="Cambria Math" w:hAnsi="Cambria Math" w:cstheme="majorBidi"/>
                        <w:sz w:val="20"/>
                        <w:szCs w:val="20"/>
                      </w:rPr>
                      <m:t>γ</m:t>
                    </m:r>
                  </m:e>
                  <m:sup>
                    <m:r>
                      <w:rPr>
                        <w:rFonts w:ascii="Cambria Math" w:hAnsi="Cambria Math" w:cstheme="majorBidi"/>
                        <w:sz w:val="20"/>
                        <w:szCs w:val="20"/>
                      </w:rPr>
                      <m:t>2</m:t>
                    </m:r>
                  </m:sup>
                </m:sSup>
                <m:sSup>
                  <m:sSupPr>
                    <m:ctrlPr>
                      <w:rPr>
                        <w:rFonts w:ascii="Cambria Math" w:hAnsi="Cambria Math" w:cstheme="majorBidi"/>
                        <w:i/>
                        <w:sz w:val="20"/>
                        <w:szCs w:val="20"/>
                      </w:rPr>
                    </m:ctrlPr>
                  </m:sSupPr>
                  <m:e>
                    <m:r>
                      <w:rPr>
                        <w:rFonts w:ascii="Cambria Math" w:hAnsi="Cambria Math" w:cstheme="majorBidi"/>
                        <w:sz w:val="20"/>
                        <w:szCs w:val="20"/>
                      </w:rPr>
                      <m:t>λ</m:t>
                    </m:r>
                  </m:e>
                  <m:sup>
                    <m:r>
                      <w:rPr>
                        <w:rFonts w:ascii="Cambria Math" w:hAnsi="Cambria Math" w:cstheme="majorBidi"/>
                        <w:sz w:val="20"/>
                        <w:szCs w:val="20"/>
                      </w:rPr>
                      <m:t>2</m:t>
                    </m:r>
                  </m:sup>
                </m:sSup>
              </m:oMath>
            </m:oMathPara>
          </w:p>
        </w:tc>
      </w:tr>
      <w:tr w:rsidR="00B729C3" w:rsidRPr="00F8530C" w14:paraId="36751E1C" w14:textId="77777777" w:rsidTr="00E043A1">
        <w:tc>
          <w:tcPr>
            <w:tcW w:w="1165" w:type="dxa"/>
          </w:tcPr>
          <w:p w14:paraId="433E68D7" w14:textId="77777777" w:rsidR="00B729C3" w:rsidRPr="00F8530C" w:rsidRDefault="00B729C3" w:rsidP="00E043A1">
            <w:pPr>
              <w:widowControl w:val="0"/>
              <w:jc w:val="center"/>
              <w:rPr>
                <w:rFonts w:ascii="Garamond" w:hAnsi="Garamond" w:cstheme="majorBidi"/>
              </w:rPr>
            </w:pPr>
            <w:r w:rsidRPr="00F8530C">
              <w:rPr>
                <w:rFonts w:ascii="Garamond" w:hAnsi="Garamond" w:cstheme="majorBidi"/>
              </w:rPr>
              <w:t>I</w:t>
            </w:r>
            <w:r>
              <w:rPr>
                <w:rFonts w:ascii="Garamond" w:hAnsi="Garamond" w:cstheme="majorBidi"/>
              </w:rPr>
              <w:t>II</w:t>
            </w:r>
          </w:p>
        </w:tc>
        <w:tc>
          <w:tcPr>
            <w:tcW w:w="2556" w:type="dxa"/>
          </w:tcPr>
          <w:p w14:paraId="4C48E2DC" w14:textId="77777777" w:rsidR="00B729C3" w:rsidRPr="00AD1514" w:rsidRDefault="00B729C3" w:rsidP="00E043A1">
            <w:pPr>
              <w:widowControl w:val="0"/>
              <w:jc w:val="center"/>
              <w:rPr>
                <w:rFonts w:ascii="Garamond" w:hAnsi="Garamond" w:cstheme="majorBidi"/>
                <w:sz w:val="20"/>
                <w:szCs w:val="20"/>
              </w:rPr>
            </w:pPr>
            <m:oMathPara>
              <m:oMathParaPr>
                <m:jc m:val="center"/>
              </m:oMathParaPr>
              <m:oMath>
                <m:r>
                  <w:rPr>
                    <w:rFonts w:ascii="Cambria Math" w:hAnsi="Cambria Math" w:cstheme="majorBidi"/>
                    <w:sz w:val="20"/>
                    <w:szCs w:val="20"/>
                  </w:rPr>
                  <m:t>2αλ</m:t>
                </m:r>
                <m:d>
                  <m:dPr>
                    <m:ctrlPr>
                      <w:rPr>
                        <w:rFonts w:ascii="Cambria Math" w:hAnsi="Cambria Math" w:cstheme="majorBidi"/>
                        <w:i/>
                        <w:sz w:val="20"/>
                        <w:szCs w:val="20"/>
                      </w:rPr>
                    </m:ctrlPr>
                  </m:dPr>
                  <m:e>
                    <m:r>
                      <w:rPr>
                        <w:rFonts w:ascii="Cambria Math" w:hAnsi="Cambria Math" w:cstheme="majorBidi"/>
                        <w:sz w:val="20"/>
                        <w:szCs w:val="20"/>
                      </w:rPr>
                      <m:t>1-λ</m:t>
                    </m:r>
                  </m:e>
                </m:d>
              </m:oMath>
            </m:oMathPara>
          </w:p>
        </w:tc>
        <w:tc>
          <w:tcPr>
            <w:tcW w:w="2557" w:type="dxa"/>
          </w:tcPr>
          <w:p w14:paraId="2333FB33" w14:textId="77777777" w:rsidR="00B729C3" w:rsidRPr="00AD1514"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2(1-λ)</m:t>
                </m:r>
                <m:d>
                  <m:dPr>
                    <m:ctrlPr>
                      <w:rPr>
                        <w:rFonts w:ascii="Cambria Math" w:hAnsi="Cambria Math" w:cstheme="majorBidi"/>
                        <w:i/>
                        <w:sz w:val="20"/>
                        <w:szCs w:val="20"/>
                      </w:rPr>
                    </m:ctrlPr>
                  </m:dPr>
                  <m:e>
                    <m:r>
                      <w:rPr>
                        <w:rFonts w:ascii="Cambria Math" w:hAnsi="Cambria Math" w:cstheme="majorBidi"/>
                        <w:sz w:val="20"/>
                        <w:szCs w:val="20"/>
                      </w:rPr>
                      <m:t>αλ-c(1+τ)</m:t>
                    </m:r>
                  </m:e>
                </m:d>
              </m:oMath>
            </m:oMathPara>
          </w:p>
          <w:p w14:paraId="1C388EE0" w14:textId="77777777" w:rsidR="00B729C3" w:rsidRPr="00F8530C" w:rsidRDefault="00B729C3" w:rsidP="00E043A1">
            <w:pPr>
              <w:widowControl w:val="0"/>
              <w:rPr>
                <w:rFonts w:ascii="Garamond" w:hAnsi="Garamond" w:cstheme="majorBidi"/>
                <w:sz w:val="16"/>
                <w:szCs w:val="16"/>
              </w:rPr>
            </w:pPr>
          </w:p>
        </w:tc>
        <w:tc>
          <w:tcPr>
            <w:tcW w:w="2556" w:type="dxa"/>
          </w:tcPr>
          <w:p w14:paraId="40CDD575" w14:textId="77777777" w:rsidR="00B729C3" w:rsidRPr="00AD1514"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2αλ</m:t>
                </m:r>
                <m:d>
                  <m:dPr>
                    <m:ctrlPr>
                      <w:rPr>
                        <w:rFonts w:ascii="Cambria Math" w:hAnsi="Cambria Math" w:cstheme="majorBidi"/>
                        <w:i/>
                        <w:sz w:val="20"/>
                        <w:szCs w:val="20"/>
                      </w:rPr>
                    </m:ctrlPr>
                  </m:dPr>
                  <m:e>
                    <m:r>
                      <w:rPr>
                        <w:rFonts w:ascii="Cambria Math" w:hAnsi="Cambria Math" w:cstheme="majorBidi"/>
                        <w:sz w:val="20"/>
                        <w:szCs w:val="20"/>
                      </w:rPr>
                      <m:t>1-λ</m:t>
                    </m:r>
                  </m:e>
                </m:d>
              </m:oMath>
            </m:oMathPara>
          </w:p>
        </w:tc>
        <w:tc>
          <w:tcPr>
            <w:tcW w:w="2557" w:type="dxa"/>
          </w:tcPr>
          <w:p w14:paraId="3382B82E" w14:textId="77777777" w:rsidR="00B729C3" w:rsidRPr="00AD1514"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2λ</m:t>
                </m:r>
                <m:d>
                  <m:dPr>
                    <m:ctrlPr>
                      <w:rPr>
                        <w:rFonts w:ascii="Cambria Math" w:hAnsi="Cambria Math" w:cstheme="majorBidi"/>
                        <w:i/>
                        <w:sz w:val="20"/>
                        <w:szCs w:val="20"/>
                      </w:rPr>
                    </m:ctrlPr>
                  </m:dPr>
                  <m:e>
                    <m:r>
                      <w:rPr>
                        <w:rFonts w:ascii="Cambria Math" w:hAnsi="Cambria Math" w:cstheme="majorBidi"/>
                        <w:sz w:val="20"/>
                        <w:szCs w:val="20"/>
                      </w:rPr>
                      <m:t>α(1-λ)-c(1+τ)</m:t>
                    </m:r>
                  </m:e>
                </m:d>
              </m:oMath>
            </m:oMathPara>
          </w:p>
          <w:p w14:paraId="38E08BE9" w14:textId="77777777" w:rsidR="00B729C3" w:rsidRPr="00F8530C" w:rsidRDefault="00B729C3" w:rsidP="00E043A1">
            <w:pPr>
              <w:widowControl w:val="0"/>
              <w:jc w:val="center"/>
              <w:rPr>
                <w:rFonts w:ascii="Garamond" w:hAnsi="Garamond" w:cstheme="majorBidi"/>
                <w:sz w:val="16"/>
                <w:szCs w:val="16"/>
              </w:rPr>
            </w:pPr>
          </w:p>
        </w:tc>
        <w:tc>
          <w:tcPr>
            <w:tcW w:w="2557" w:type="dxa"/>
          </w:tcPr>
          <w:p w14:paraId="19644343" w14:textId="77777777" w:rsidR="00B729C3" w:rsidRPr="00AD1514"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4λ</m:t>
                </m:r>
                <m:d>
                  <m:dPr>
                    <m:ctrlPr>
                      <w:rPr>
                        <w:rFonts w:ascii="Cambria Math" w:hAnsi="Cambria Math" w:cstheme="majorBidi"/>
                        <w:i/>
                        <w:sz w:val="20"/>
                        <w:szCs w:val="20"/>
                      </w:rPr>
                    </m:ctrlPr>
                  </m:dPr>
                  <m:e>
                    <m:r>
                      <w:rPr>
                        <w:rFonts w:ascii="Cambria Math" w:hAnsi="Cambria Math" w:cstheme="majorBidi"/>
                        <w:sz w:val="20"/>
                        <w:szCs w:val="20"/>
                      </w:rPr>
                      <m:t>1-λ</m:t>
                    </m:r>
                  </m:e>
                </m:d>
              </m:oMath>
            </m:oMathPara>
          </w:p>
        </w:tc>
      </w:tr>
      <w:tr w:rsidR="00B729C3" w:rsidRPr="00F8530C" w14:paraId="1E55A4E7" w14:textId="77777777" w:rsidTr="00E043A1">
        <w:tc>
          <w:tcPr>
            <w:tcW w:w="1165" w:type="dxa"/>
          </w:tcPr>
          <w:p w14:paraId="4610D790" w14:textId="77777777" w:rsidR="00B729C3" w:rsidRPr="00F8530C" w:rsidRDefault="00B729C3" w:rsidP="00E043A1">
            <w:pPr>
              <w:widowControl w:val="0"/>
              <w:jc w:val="center"/>
              <w:rPr>
                <w:rFonts w:ascii="Garamond" w:hAnsi="Garamond" w:cstheme="majorBidi"/>
              </w:rPr>
            </w:pPr>
            <w:r w:rsidRPr="00F8530C">
              <w:rPr>
                <w:rFonts w:ascii="Garamond" w:hAnsi="Garamond" w:cstheme="majorBidi"/>
              </w:rPr>
              <w:t>I</w:t>
            </w:r>
            <w:r>
              <w:rPr>
                <w:rFonts w:ascii="Garamond" w:hAnsi="Garamond" w:cstheme="majorBidi"/>
              </w:rPr>
              <w:t>V</w:t>
            </w:r>
          </w:p>
        </w:tc>
        <w:tc>
          <w:tcPr>
            <w:tcW w:w="2556" w:type="dxa"/>
          </w:tcPr>
          <w:p w14:paraId="0F2A7C6B"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αλ</m:t>
                </m:r>
              </m:oMath>
            </m:oMathPara>
          </w:p>
        </w:tc>
        <w:tc>
          <w:tcPr>
            <w:tcW w:w="2557" w:type="dxa"/>
          </w:tcPr>
          <w:p w14:paraId="6BF3C4D3"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αλ-c(1+τ)</m:t>
                </m:r>
              </m:oMath>
            </m:oMathPara>
          </w:p>
        </w:tc>
        <w:tc>
          <w:tcPr>
            <w:tcW w:w="2556" w:type="dxa"/>
          </w:tcPr>
          <w:p w14:paraId="01D2B616"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αλ</m:t>
                </m:r>
              </m:oMath>
            </m:oMathPara>
          </w:p>
        </w:tc>
        <w:tc>
          <w:tcPr>
            <w:tcW w:w="2557" w:type="dxa"/>
          </w:tcPr>
          <w:p w14:paraId="0BA01EF8"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αλ-c(1+τ)</m:t>
                </m:r>
              </m:oMath>
            </m:oMathPara>
          </w:p>
        </w:tc>
        <w:tc>
          <w:tcPr>
            <w:tcW w:w="2557" w:type="dxa"/>
          </w:tcPr>
          <w:p w14:paraId="18D0D3AF" w14:textId="77777777" w:rsidR="00B729C3" w:rsidRPr="00F8530C" w:rsidRDefault="00B729C3" w:rsidP="00E043A1">
            <w:pPr>
              <w:widowControl w:val="0"/>
              <w:jc w:val="center"/>
              <w:rPr>
                <w:rFonts w:ascii="Garamond" w:hAnsi="Garamond" w:cstheme="majorBidi"/>
                <w:sz w:val="20"/>
                <w:szCs w:val="20"/>
              </w:rPr>
            </w:pPr>
            <m:oMathPara>
              <m:oMath>
                <m:r>
                  <w:rPr>
                    <w:rFonts w:ascii="Cambria Math" w:hAnsi="Cambria Math" w:cstheme="majorBidi"/>
                    <w:sz w:val="20"/>
                    <w:szCs w:val="20"/>
                  </w:rPr>
                  <m:t>λ(2+γ)</m:t>
                </m:r>
              </m:oMath>
            </m:oMathPara>
          </w:p>
        </w:tc>
      </w:tr>
    </w:tbl>
    <w:p w14:paraId="56A3EF52" w14:textId="77777777" w:rsidR="00B729C3" w:rsidRDefault="00B729C3" w:rsidP="00B729C3">
      <w:pPr>
        <w:widowControl w:val="0"/>
        <w:rPr>
          <w:rFonts w:ascii="Times New Roman" w:hAnsi="Times New Roman" w:cs="Times New Roman"/>
        </w:rPr>
      </w:pPr>
    </w:p>
    <w:p w14:paraId="6A21043A" w14:textId="77777777" w:rsidR="00B729C3" w:rsidRPr="00711396" w:rsidRDefault="00B729C3" w:rsidP="00B729C3">
      <w:pPr>
        <w:widowControl w:val="0"/>
        <w:rPr>
          <w:rFonts w:ascii="Times New Roman" w:hAnsi="Times New Roman" w:cs="Times New Roman"/>
          <w:sz w:val="20"/>
          <w:szCs w:val="20"/>
        </w:rPr>
        <w:sectPr w:rsidR="00B729C3" w:rsidRPr="00711396" w:rsidSect="006E714E">
          <w:pgSz w:w="16838" w:h="11906" w:orient="landscape"/>
          <w:pgMar w:top="1440" w:right="1440" w:bottom="1440" w:left="1440" w:header="708" w:footer="708" w:gutter="0"/>
          <w:cols w:space="708"/>
          <w:docGrid w:linePitch="360"/>
        </w:sectPr>
      </w:pPr>
      <w:r w:rsidRPr="00711396">
        <w:rPr>
          <w:rFonts w:ascii="Times New Roman" w:hAnsi="Times New Roman" w:cs="Times New Roman"/>
          <w:sz w:val="20"/>
          <w:szCs w:val="20"/>
        </w:rPr>
        <w:t xml:space="preserve">Note:  </w:t>
      </w:r>
      <m:oMath>
        <m:sSubSup>
          <m:sSubSupPr>
            <m:ctrlPr>
              <w:rPr>
                <w:rFonts w:ascii="Cambria Math" w:hAnsi="Cambria Math" w:cstheme="majorBidi"/>
                <w:i/>
                <w:sz w:val="20"/>
                <w:szCs w:val="20"/>
              </w:rPr>
            </m:ctrlPr>
          </m:sSubSupPr>
          <m:e>
            <m:sSup>
              <m:sSupPr>
                <m:ctrlPr>
                  <w:rPr>
                    <w:rFonts w:ascii="Cambria Math" w:hAnsi="Cambria Math" w:cstheme="majorBidi"/>
                    <w:i/>
                    <w:sz w:val="20"/>
                    <w:szCs w:val="20"/>
                  </w:rPr>
                </m:ctrlPr>
              </m:sSupPr>
              <m:e>
                <m:r>
                  <w:rPr>
                    <w:rFonts w:ascii="Cambria Math" w:hAnsi="Cambria Math" w:cstheme="majorBidi"/>
                    <w:sz w:val="20"/>
                    <w:szCs w:val="20"/>
                  </w:rPr>
                  <m:t>π</m:t>
                </m:r>
              </m:e>
              <m:sup>
                <m:r>
                  <w:rPr>
                    <w:rFonts w:ascii="Cambria Math" w:hAnsi="Cambria Math" w:cstheme="majorBidi"/>
                    <w:sz w:val="20"/>
                    <w:szCs w:val="20"/>
                  </w:rPr>
                  <m:t>*</m:t>
                </m:r>
              </m:sup>
            </m:sSup>
          </m:e>
          <m:sub>
            <m:r>
              <w:rPr>
                <w:rFonts w:ascii="Cambria Math" w:hAnsi="Cambria Math" w:cstheme="majorBidi"/>
                <w:sz w:val="20"/>
                <w:szCs w:val="20"/>
              </w:rPr>
              <m:t>A</m:t>
            </m:r>
          </m:sub>
          <m:sup>
            <m:r>
              <w:rPr>
                <w:rFonts w:ascii="Cambria Math" w:hAnsi="Cambria Math" w:cstheme="majorBidi"/>
                <w:sz w:val="20"/>
                <w:szCs w:val="20"/>
              </w:rPr>
              <m:t>i</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b</m:t>
            </m:r>
          </m:e>
          <m:sub>
            <m:r>
              <w:rPr>
                <w:rFonts w:ascii="Cambria Math" w:hAnsi="Cambria Math" w:cstheme="majorBidi"/>
                <w:sz w:val="20"/>
                <w:szCs w:val="20"/>
              </w:rPr>
              <m:t>A</m:t>
            </m:r>
          </m:sub>
          <m:sup>
            <m:r>
              <w:rPr>
                <w:rFonts w:ascii="Cambria Math" w:hAnsi="Cambria Math" w:cstheme="majorBidi"/>
                <w:sz w:val="20"/>
                <w:szCs w:val="20"/>
              </w:rPr>
              <m:t>i</m:t>
            </m:r>
          </m:sup>
        </m:sSubSup>
        <m:sSup>
          <m:sSupPr>
            <m:ctrlPr>
              <w:rPr>
                <w:rFonts w:ascii="Cambria Math" w:hAnsi="Cambria Math" w:cstheme="majorBidi"/>
                <w:i/>
                <w:sz w:val="20"/>
                <w:szCs w:val="20"/>
              </w:rPr>
            </m:ctrlPr>
          </m:sSupPr>
          <m:e>
            <m:d>
              <m:dPr>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f</m:t>
                        </m:r>
                      </m:e>
                      <m:sub>
                        <m:r>
                          <w:rPr>
                            <w:rFonts w:ascii="Cambria Math" w:hAnsi="Cambria Math" w:cstheme="majorBidi"/>
                            <w:sz w:val="20"/>
                            <w:szCs w:val="20"/>
                          </w:rPr>
                          <m:t>A</m:t>
                        </m:r>
                      </m:sub>
                      <m:sup>
                        <m:r>
                          <w:rPr>
                            <w:rFonts w:ascii="Cambria Math" w:hAnsi="Cambria Math" w:cstheme="majorBidi"/>
                            <w:sz w:val="20"/>
                            <w:szCs w:val="20"/>
                          </w:rPr>
                          <m:t>i</m:t>
                        </m:r>
                      </m:sup>
                    </m:sSubSup>
                    <m:r>
                      <w:rPr>
                        <w:rFonts w:ascii="Cambria Math" w:hAnsi="Cambria Math" w:cstheme="majorBidi"/>
                        <w:sz w:val="20"/>
                        <w:szCs w:val="20"/>
                      </w:rPr>
                      <m:t>ϕ+</m:t>
                    </m:r>
                    <m:sSubSup>
                      <m:sSubSupPr>
                        <m:ctrlPr>
                          <w:rPr>
                            <w:rFonts w:ascii="Cambria Math" w:hAnsi="Cambria Math" w:cstheme="majorBidi"/>
                            <w:i/>
                            <w:sz w:val="20"/>
                            <w:szCs w:val="20"/>
                          </w:rPr>
                        </m:ctrlPr>
                      </m:sSubSupPr>
                      <m:e>
                        <m:r>
                          <w:rPr>
                            <w:rFonts w:ascii="Cambria Math" w:hAnsi="Cambria Math" w:cstheme="majorBidi"/>
                            <w:sz w:val="20"/>
                            <w:szCs w:val="20"/>
                          </w:rPr>
                          <m:t>g</m:t>
                        </m:r>
                      </m:e>
                      <m:sub>
                        <m:r>
                          <w:rPr>
                            <w:rFonts w:ascii="Cambria Math" w:hAnsi="Cambria Math" w:cstheme="majorBidi"/>
                            <w:sz w:val="20"/>
                            <w:szCs w:val="20"/>
                          </w:rPr>
                          <m:t>A</m:t>
                        </m:r>
                      </m:sub>
                      <m:sup>
                        <m:r>
                          <w:rPr>
                            <w:rFonts w:ascii="Cambria Math" w:hAnsi="Cambria Math" w:cstheme="majorBidi"/>
                            <w:sz w:val="20"/>
                            <w:szCs w:val="20"/>
                          </w:rPr>
                          <m:t>i</m:t>
                        </m:r>
                      </m:sup>
                    </m:sSubSup>
                  </m:num>
                  <m:den>
                    <m:sSup>
                      <m:sSupPr>
                        <m:ctrlPr>
                          <w:rPr>
                            <w:rFonts w:ascii="Cambria Math" w:hAnsi="Cambria Math" w:cstheme="majorBidi"/>
                            <w:i/>
                            <w:sz w:val="20"/>
                            <w:szCs w:val="20"/>
                          </w:rPr>
                        </m:ctrlPr>
                      </m:sSupPr>
                      <m:e>
                        <m:r>
                          <w:rPr>
                            <w:rFonts w:ascii="Cambria Math" w:hAnsi="Cambria Math" w:cstheme="majorBidi"/>
                            <w:sz w:val="20"/>
                            <w:szCs w:val="20"/>
                          </w:rPr>
                          <m:t>h</m:t>
                        </m:r>
                      </m:e>
                      <m:sup>
                        <m:r>
                          <w:rPr>
                            <w:rFonts w:ascii="Cambria Math" w:hAnsi="Cambria Math" w:cstheme="majorBidi"/>
                            <w:sz w:val="20"/>
                            <w:szCs w:val="20"/>
                          </w:rPr>
                          <m:t>i</m:t>
                        </m:r>
                      </m:sup>
                    </m:sSup>
                  </m:den>
                </m:f>
              </m:e>
            </m:d>
          </m:e>
          <m:sup>
            <m:r>
              <w:rPr>
                <w:rFonts w:ascii="Cambria Math" w:hAnsi="Cambria Math" w:cstheme="majorBidi"/>
                <w:sz w:val="20"/>
                <w:szCs w:val="20"/>
              </w:rPr>
              <m:t>2</m:t>
            </m:r>
          </m:sup>
        </m:sSup>
      </m:oMath>
    </w:p>
    <w:p w14:paraId="0FAC08BA" w14:textId="77777777" w:rsidR="00B729C3" w:rsidRPr="000B0B96" w:rsidRDefault="00B729C3" w:rsidP="00B729C3">
      <w:pPr>
        <w:widowControl w:val="0"/>
        <w:jc w:val="center"/>
        <w:rPr>
          <w:rFonts w:ascii="Times New Roman" w:hAnsi="Times New Roman" w:cs="Times New Roman"/>
          <w:b/>
        </w:rPr>
      </w:pPr>
      <w:r w:rsidRPr="000B0B96">
        <w:rPr>
          <w:rFonts w:ascii="Times New Roman" w:hAnsi="Times New Roman" w:cs="Times New Roman"/>
          <w:b/>
        </w:rPr>
        <w:lastRenderedPageBreak/>
        <w:t xml:space="preserve">Figure </w:t>
      </w:r>
      <w:r>
        <w:rPr>
          <w:rFonts w:ascii="Times New Roman" w:hAnsi="Times New Roman" w:cs="Times New Roman"/>
          <w:b/>
        </w:rPr>
        <w:t>A.</w:t>
      </w:r>
      <w:r w:rsidRPr="000B0B96">
        <w:rPr>
          <w:rFonts w:ascii="Times New Roman" w:hAnsi="Times New Roman" w:cs="Times New Roman"/>
          <w:b/>
        </w:rPr>
        <w:t>1: Equilibrium with maximum competition (</w:t>
      </w:r>
      <m:oMath>
        <m:r>
          <m:rPr>
            <m:sty m:val="bi"/>
          </m:rPr>
          <w:rPr>
            <w:rFonts w:ascii="Cambria Math" w:hAnsi="Cambria Math" w:cs="Times New Roman"/>
          </w:rPr>
          <m:t>γ=1</m:t>
        </m:r>
      </m:oMath>
      <w:r w:rsidRPr="000B0B96">
        <w:rPr>
          <w:rFonts w:ascii="Times New Roman" w:hAnsi="Times New Roman" w:cs="Times New Roman"/>
          <w:b/>
        </w:rPr>
        <w:t>), no cost (</w:t>
      </w:r>
      <m:oMath>
        <m:r>
          <m:rPr>
            <m:sty m:val="bi"/>
          </m:rPr>
          <w:rPr>
            <w:rFonts w:ascii="Cambria Math" w:hAnsi="Cambria Math" w:cs="Times New Roman"/>
          </w:rPr>
          <m:t>τ=0</m:t>
        </m:r>
      </m:oMath>
      <w:r w:rsidRPr="000B0B96">
        <w:rPr>
          <w:rFonts w:ascii="Times New Roman" w:hAnsi="Times New Roman" w:cs="Times New Roman"/>
          <w:b/>
        </w:rPr>
        <w:t>)</w:t>
      </w:r>
    </w:p>
    <w:p w14:paraId="55D79160" w14:textId="77777777" w:rsidR="00B729C3" w:rsidRPr="000B0B96" w:rsidRDefault="00B729C3" w:rsidP="00B729C3">
      <w:pPr>
        <w:widowControl w:val="0"/>
        <w:rPr>
          <w:rFonts w:ascii="Times New Roman" w:hAnsi="Times New Roman" w:cs="Times New Roman"/>
          <w:b/>
        </w:rPr>
      </w:pPr>
    </w:p>
    <w:p w14:paraId="49F0E67E" w14:textId="77777777" w:rsidR="00B729C3" w:rsidRPr="000B0B96" w:rsidRDefault="00B729C3" w:rsidP="00B729C3">
      <w:pPr>
        <w:widowControl w:val="0"/>
        <w:jc w:val="center"/>
        <w:rPr>
          <w:rFonts w:ascii="Times New Roman" w:hAnsi="Times New Roman" w:cs="Times New Roman"/>
          <w:b/>
        </w:rPr>
      </w:pPr>
      <w:r>
        <w:rPr>
          <w:rFonts w:ascii="Times New Roman" w:hAnsi="Times New Roman" w:cs="Times New Roman"/>
          <w:b/>
          <w:noProof/>
        </w:rPr>
        <w:drawing>
          <wp:inline distT="0" distB="0" distL="0" distR="0" wp14:anchorId="72C384A0" wp14:editId="51C3E03D">
            <wp:extent cx="4408536" cy="3200400"/>
            <wp:effectExtent l="0" t="0" r="0" b="0"/>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39C748B7" w14:textId="77777777" w:rsidR="00B729C3" w:rsidRPr="000B0B96" w:rsidRDefault="00B729C3" w:rsidP="00B729C3">
      <w:pPr>
        <w:widowControl w:val="0"/>
        <w:rPr>
          <w:rFonts w:ascii="Times New Roman" w:hAnsi="Times New Roman" w:cs="Times New Roman"/>
          <w:b/>
        </w:rPr>
      </w:pPr>
      <w:r w:rsidRPr="000B0B96">
        <w:rPr>
          <w:rFonts w:ascii="Times New Roman" w:hAnsi="Times New Roman" w:cs="Times New Roman"/>
          <w:b/>
        </w:rPr>
        <w:br w:type="page"/>
      </w:r>
    </w:p>
    <w:p w14:paraId="2D3D5F43" w14:textId="77777777" w:rsidR="00B729C3" w:rsidRPr="000B0B96" w:rsidRDefault="00B729C3" w:rsidP="00B729C3">
      <w:pPr>
        <w:widowControl w:val="0"/>
        <w:jc w:val="center"/>
        <w:rPr>
          <w:rFonts w:ascii="Times New Roman" w:hAnsi="Times New Roman" w:cs="Times New Roman"/>
          <w:b/>
        </w:rPr>
      </w:pPr>
      <w:r w:rsidRPr="000B0B96">
        <w:rPr>
          <w:rFonts w:ascii="Times New Roman" w:hAnsi="Times New Roman" w:cs="Times New Roman"/>
          <w:b/>
        </w:rPr>
        <w:lastRenderedPageBreak/>
        <w:t xml:space="preserve">Figure </w:t>
      </w:r>
      <w:r>
        <w:rPr>
          <w:rFonts w:ascii="Times New Roman" w:hAnsi="Times New Roman" w:cs="Times New Roman"/>
          <w:b/>
        </w:rPr>
        <w:t>A.</w:t>
      </w:r>
      <w:r w:rsidRPr="000B0B96">
        <w:rPr>
          <w:rFonts w:ascii="Times New Roman" w:hAnsi="Times New Roman" w:cs="Times New Roman"/>
          <w:b/>
        </w:rPr>
        <w:t xml:space="preserve">2: Effect of </w:t>
      </w:r>
      <w:r>
        <w:rPr>
          <w:rFonts w:ascii="Times New Roman" w:hAnsi="Times New Roman" w:cs="Times New Roman"/>
          <w:b/>
        </w:rPr>
        <w:t>CSR Substantiveness</w:t>
      </w:r>
    </w:p>
    <w:p w14:paraId="267C4B75" w14:textId="77777777" w:rsidR="00B729C3" w:rsidRPr="000B0B96" w:rsidRDefault="00B729C3" w:rsidP="00B729C3">
      <w:pPr>
        <w:widowControl w:val="0"/>
        <w:jc w:val="center"/>
        <w:rPr>
          <w:rFonts w:ascii="Times New Roman" w:hAnsi="Times New Roman" w:cs="Times New Roman"/>
          <w:b/>
        </w:rPr>
      </w:pPr>
      <w:r>
        <w:rPr>
          <w:rFonts w:ascii="Times New Roman" w:hAnsi="Times New Roman" w:cs="Times New Roman"/>
          <w:b/>
          <w:noProof/>
        </w:rPr>
        <w:drawing>
          <wp:inline distT="0" distB="0" distL="0" distR="0" wp14:anchorId="627E7693" wp14:editId="2897CD41">
            <wp:extent cx="4408536" cy="3200400"/>
            <wp:effectExtent l="0" t="0" r="0" b="0"/>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0967913D" w14:textId="77777777" w:rsidR="00B729C3" w:rsidRPr="000B0B96" w:rsidRDefault="00B729C3" w:rsidP="00B729C3">
      <w:pPr>
        <w:widowControl w:val="0"/>
        <w:jc w:val="center"/>
        <w:rPr>
          <w:rFonts w:ascii="Times New Roman" w:hAnsi="Times New Roman" w:cs="Times New Roman"/>
          <w:b/>
        </w:rPr>
      </w:pPr>
      <w:r w:rsidRPr="000B0B96">
        <w:rPr>
          <w:rFonts w:ascii="Times New Roman" w:hAnsi="Times New Roman" w:cs="Times New Roman"/>
          <w:b/>
        </w:rPr>
        <w:t>a. Moderate</w:t>
      </w:r>
      <w:r>
        <w:rPr>
          <w:rFonts w:ascii="Times New Roman" w:hAnsi="Times New Roman" w:cs="Times New Roman"/>
          <w:b/>
        </w:rPr>
        <w:t xml:space="preserve"> CSR</w:t>
      </w:r>
      <w:r w:rsidRPr="000B0B96">
        <w:rPr>
          <w:rFonts w:ascii="Times New Roman" w:hAnsi="Times New Roman" w:cs="Times New Roman"/>
          <w:b/>
        </w:rPr>
        <w:t xml:space="preserve"> cost (</w:t>
      </w:r>
      <m:oMath>
        <m:r>
          <m:rPr>
            <m:sty m:val="bi"/>
          </m:rPr>
          <w:rPr>
            <w:rFonts w:ascii="Cambria Math" w:hAnsi="Cambria Math" w:cs="Times New Roman"/>
          </w:rPr>
          <m:t>τ=0.2)</m:t>
        </m:r>
      </m:oMath>
    </w:p>
    <w:p w14:paraId="653B7A72" w14:textId="77777777" w:rsidR="00B729C3" w:rsidRPr="000B0B96" w:rsidRDefault="00B729C3" w:rsidP="00B729C3">
      <w:pPr>
        <w:widowControl w:val="0"/>
        <w:jc w:val="center"/>
        <w:rPr>
          <w:rFonts w:ascii="Times New Roman" w:hAnsi="Times New Roman" w:cs="Times New Roman"/>
          <w:b/>
        </w:rPr>
      </w:pPr>
      <w:r>
        <w:rPr>
          <w:rFonts w:ascii="Times New Roman" w:hAnsi="Times New Roman" w:cs="Times New Roman"/>
          <w:b/>
          <w:noProof/>
        </w:rPr>
        <w:drawing>
          <wp:inline distT="0" distB="0" distL="0" distR="0" wp14:anchorId="62AA0702" wp14:editId="2FDBD41C">
            <wp:extent cx="4408536" cy="3200400"/>
            <wp:effectExtent l="0" t="0" r="0" b="0"/>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35D5447A" w14:textId="77777777" w:rsidR="00B729C3" w:rsidRPr="000B0B96" w:rsidRDefault="00B729C3" w:rsidP="00B729C3">
      <w:pPr>
        <w:pStyle w:val="Footer"/>
        <w:widowControl w:val="0"/>
        <w:jc w:val="center"/>
        <w:rPr>
          <w:rFonts w:ascii="Times New Roman" w:hAnsi="Times New Roman" w:cs="Times New Roman"/>
          <w:b/>
        </w:rPr>
      </w:pPr>
      <w:r w:rsidRPr="000B0B96">
        <w:rPr>
          <w:rFonts w:ascii="Times New Roman" w:hAnsi="Times New Roman" w:cs="Times New Roman"/>
          <w:b/>
        </w:rPr>
        <w:t>b. High</w:t>
      </w:r>
      <w:r>
        <w:rPr>
          <w:rFonts w:ascii="Times New Roman" w:hAnsi="Times New Roman" w:cs="Times New Roman"/>
          <w:b/>
        </w:rPr>
        <w:t xml:space="preserve"> CSR</w:t>
      </w:r>
      <w:r w:rsidRPr="000B0B96">
        <w:rPr>
          <w:rFonts w:ascii="Times New Roman" w:hAnsi="Times New Roman" w:cs="Times New Roman"/>
          <w:b/>
        </w:rPr>
        <w:t xml:space="preserve"> cost (</w:t>
      </w:r>
      <m:oMath>
        <m:r>
          <m:rPr>
            <m:sty m:val="bi"/>
          </m:rPr>
          <w:rPr>
            <w:rFonts w:ascii="Cambria Math" w:hAnsi="Cambria Math" w:cs="Times New Roman"/>
          </w:rPr>
          <m:t>τ=0.5)</m:t>
        </m:r>
      </m:oMath>
      <w:r w:rsidRPr="000B0B96">
        <w:rPr>
          <w:rFonts w:ascii="Times New Roman" w:hAnsi="Times New Roman" w:cs="Times New Roman"/>
          <w:b/>
        </w:rPr>
        <w:br w:type="page"/>
      </w:r>
    </w:p>
    <w:p w14:paraId="51B0C6B9" w14:textId="77777777" w:rsidR="00B729C3" w:rsidRPr="000B0B96" w:rsidRDefault="00B729C3" w:rsidP="00B729C3">
      <w:pPr>
        <w:widowControl w:val="0"/>
        <w:jc w:val="center"/>
        <w:rPr>
          <w:rFonts w:ascii="Times New Roman" w:hAnsi="Times New Roman" w:cs="Times New Roman"/>
          <w:b/>
        </w:rPr>
      </w:pPr>
      <w:r w:rsidRPr="000B0B96">
        <w:rPr>
          <w:rFonts w:ascii="Times New Roman" w:hAnsi="Times New Roman" w:cs="Times New Roman"/>
          <w:b/>
        </w:rPr>
        <w:lastRenderedPageBreak/>
        <w:t xml:space="preserve">Figure </w:t>
      </w:r>
      <w:r>
        <w:rPr>
          <w:rFonts w:ascii="Times New Roman" w:hAnsi="Times New Roman" w:cs="Times New Roman"/>
          <w:b/>
        </w:rPr>
        <w:t>A.</w:t>
      </w:r>
      <w:r w:rsidRPr="000B0B96">
        <w:rPr>
          <w:rFonts w:ascii="Times New Roman" w:hAnsi="Times New Roman" w:cs="Times New Roman"/>
          <w:b/>
        </w:rPr>
        <w:t>3: Moderating effect of consumer market competition</w:t>
      </w:r>
    </w:p>
    <w:p w14:paraId="05C48F36" w14:textId="77777777" w:rsidR="00B729C3" w:rsidRPr="000B0B96" w:rsidRDefault="00B729C3" w:rsidP="00B729C3">
      <w:pPr>
        <w:widowControl w:val="0"/>
        <w:jc w:val="center"/>
        <w:rPr>
          <w:rFonts w:ascii="Times New Roman" w:hAnsi="Times New Roman" w:cs="Times New Roman"/>
          <w:b/>
        </w:rPr>
      </w:pPr>
      <w:r>
        <w:rPr>
          <w:rFonts w:ascii="Times New Roman" w:hAnsi="Times New Roman" w:cs="Times New Roman"/>
          <w:b/>
          <w:noProof/>
        </w:rPr>
        <w:drawing>
          <wp:inline distT="0" distB="0" distL="0" distR="0" wp14:anchorId="1F64FDBB" wp14:editId="0066B452">
            <wp:extent cx="4408536" cy="3200400"/>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60B6C296" w14:textId="77777777" w:rsidR="00B729C3" w:rsidRDefault="00B729C3" w:rsidP="00B729C3">
      <w:pPr>
        <w:pStyle w:val="Footer"/>
        <w:widowControl w:val="0"/>
        <w:numPr>
          <w:ilvl w:val="0"/>
          <w:numId w:val="32"/>
        </w:numPr>
        <w:jc w:val="center"/>
        <w:rPr>
          <w:rFonts w:ascii="Times New Roman" w:hAnsi="Times New Roman" w:cs="Times New Roman"/>
          <w:b/>
        </w:rPr>
      </w:pPr>
      <w:r w:rsidRPr="000B0B96">
        <w:rPr>
          <w:rFonts w:ascii="Times New Roman" w:hAnsi="Times New Roman" w:cs="Times New Roman"/>
          <w:b/>
        </w:rPr>
        <w:t>Moderate competition (</w:t>
      </w:r>
      <m:oMath>
        <m:r>
          <m:rPr>
            <m:sty m:val="bi"/>
          </m:rPr>
          <w:rPr>
            <w:rFonts w:ascii="Cambria Math" w:hAnsi="Cambria Math" w:cs="Times New Roman"/>
          </w:rPr>
          <m:t>γ=0.6</m:t>
        </m:r>
      </m:oMath>
      <w:r w:rsidRPr="000B0B96">
        <w:rPr>
          <w:rFonts w:ascii="Times New Roman" w:hAnsi="Times New Roman" w:cs="Times New Roman"/>
          <w:b/>
        </w:rPr>
        <w:t>)</w:t>
      </w:r>
    </w:p>
    <w:p w14:paraId="5E53E8A1" w14:textId="77777777" w:rsidR="00B729C3" w:rsidRPr="000B0B96" w:rsidRDefault="00B729C3" w:rsidP="00B729C3">
      <w:pPr>
        <w:pStyle w:val="Footer"/>
        <w:widowControl w:val="0"/>
        <w:ind w:left="360"/>
        <w:jc w:val="center"/>
        <w:rPr>
          <w:rFonts w:ascii="Times New Roman" w:hAnsi="Times New Roman" w:cs="Times New Roman"/>
          <w:b/>
        </w:rPr>
      </w:pPr>
    </w:p>
    <w:p w14:paraId="54105728" w14:textId="77777777" w:rsidR="00B729C3" w:rsidRPr="000B0B96" w:rsidRDefault="00B729C3" w:rsidP="00B729C3">
      <w:pPr>
        <w:widowControl w:val="0"/>
        <w:jc w:val="center"/>
        <w:rPr>
          <w:rFonts w:ascii="Times New Roman" w:hAnsi="Times New Roman" w:cs="Times New Roman"/>
          <w:b/>
        </w:rPr>
      </w:pPr>
      <w:r>
        <w:rPr>
          <w:rFonts w:ascii="Times New Roman" w:hAnsi="Times New Roman" w:cs="Times New Roman"/>
          <w:b/>
          <w:noProof/>
        </w:rPr>
        <w:drawing>
          <wp:inline distT="0" distB="0" distL="0" distR="0" wp14:anchorId="7F2068E7" wp14:editId="19657230">
            <wp:extent cx="4408536" cy="3200400"/>
            <wp:effectExtent l="0" t="0" r="0" b="0"/>
            <wp:docPr id="27" name="Picture 2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11EC7E3D" w14:textId="77777777" w:rsidR="00B729C3" w:rsidRPr="00AE5567" w:rsidRDefault="00B729C3" w:rsidP="00B729C3">
      <w:pPr>
        <w:pStyle w:val="Footer"/>
        <w:widowControl w:val="0"/>
        <w:numPr>
          <w:ilvl w:val="0"/>
          <w:numId w:val="32"/>
        </w:numPr>
        <w:jc w:val="center"/>
        <w:rPr>
          <w:rFonts w:ascii="Times New Roman" w:hAnsi="Times New Roman" w:cs="Times New Roman"/>
          <w:b/>
        </w:rPr>
      </w:pPr>
      <w:r w:rsidRPr="00AE5567">
        <w:rPr>
          <w:rFonts w:ascii="Times New Roman" w:hAnsi="Times New Roman" w:cs="Times New Roman"/>
          <w:b/>
        </w:rPr>
        <w:t>Low competition (</w:t>
      </w:r>
      <m:oMath>
        <m:r>
          <m:rPr>
            <m:sty m:val="bi"/>
          </m:rPr>
          <w:rPr>
            <w:rFonts w:ascii="Cambria Math" w:hAnsi="Cambria Math" w:cs="Times New Roman"/>
          </w:rPr>
          <m:t>γ=0.2</m:t>
        </m:r>
      </m:oMath>
      <w:r w:rsidRPr="00AE5567">
        <w:rPr>
          <w:rFonts w:ascii="Times New Roman" w:hAnsi="Times New Roman" w:cs="Times New Roman"/>
          <w:b/>
        </w:rPr>
        <w:t>)</w:t>
      </w:r>
    </w:p>
    <w:p w14:paraId="38B3A26F" w14:textId="77777777" w:rsidR="00B729C3" w:rsidRPr="000B0B96" w:rsidRDefault="00B729C3" w:rsidP="00B729C3">
      <w:pPr>
        <w:widowControl w:val="0"/>
        <w:jc w:val="center"/>
        <w:rPr>
          <w:rFonts w:ascii="Times New Roman" w:hAnsi="Times New Roman" w:cs="Times New Roman"/>
          <w:b/>
        </w:rPr>
      </w:pPr>
    </w:p>
    <w:p w14:paraId="5E6B3F9C" w14:textId="77777777" w:rsidR="00B729C3" w:rsidRDefault="00B729C3" w:rsidP="00B729C3">
      <w:pPr>
        <w:spacing w:after="160" w:line="259" w:lineRule="auto"/>
        <w:rPr>
          <w:rFonts w:ascii="Times New Roman" w:hAnsi="Times New Roman" w:cs="Times New Roman"/>
        </w:rPr>
      </w:pPr>
    </w:p>
    <w:p w14:paraId="537421DB" w14:textId="77777777" w:rsidR="00B729C3" w:rsidRDefault="00B729C3" w:rsidP="00B729C3">
      <w:pPr>
        <w:spacing w:after="160" w:line="259" w:lineRule="auto"/>
        <w:rPr>
          <w:rFonts w:ascii="Times New Roman" w:hAnsi="Times New Roman" w:cs="Times New Roman"/>
        </w:rPr>
      </w:pPr>
      <w:r>
        <w:rPr>
          <w:rFonts w:ascii="Times New Roman" w:hAnsi="Times New Roman" w:cs="Times New Roman"/>
        </w:rPr>
        <w:br w:type="page"/>
      </w:r>
    </w:p>
    <w:p w14:paraId="2943B4C3" w14:textId="77777777" w:rsidR="00B729C3" w:rsidRDefault="00B729C3" w:rsidP="00B729C3">
      <w:pPr>
        <w:jc w:val="center"/>
        <w:rPr>
          <w:rFonts w:ascii="Garamond" w:hAnsi="Garamond"/>
          <w:b/>
          <w:bCs/>
        </w:rPr>
      </w:pPr>
      <w:r>
        <w:rPr>
          <w:rFonts w:ascii="Garamond" w:hAnsi="Garamond"/>
          <w:b/>
          <w:bCs/>
        </w:rPr>
        <w:lastRenderedPageBreak/>
        <w:t>Figure A.4: Differential Capability (Lower Cost)</w:t>
      </w:r>
    </w:p>
    <w:p w14:paraId="257A6D64" w14:textId="77777777" w:rsidR="00B729C3" w:rsidRDefault="00B729C3" w:rsidP="00B729C3">
      <w:pPr>
        <w:jc w:val="center"/>
        <w:rPr>
          <w:rFonts w:ascii="Garamond" w:hAnsi="Garamond"/>
          <w:b/>
          <w:bCs/>
        </w:rPr>
      </w:pPr>
      <w:r>
        <w:rPr>
          <w:rFonts w:ascii="Garamond" w:hAnsi="Garamond"/>
          <w:b/>
          <w:bCs/>
          <w:noProof/>
        </w:rPr>
        <w:drawing>
          <wp:inline distT="0" distB="0" distL="0" distR="0" wp14:anchorId="63DA5E7F" wp14:editId="4B681DC8">
            <wp:extent cx="4408536"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64C352EB" w14:textId="77777777" w:rsidR="00B729C3" w:rsidRDefault="00B729C3" w:rsidP="00B729C3">
      <w:pPr>
        <w:pStyle w:val="ListParagraph"/>
        <w:numPr>
          <w:ilvl w:val="0"/>
          <w:numId w:val="36"/>
        </w:numPr>
        <w:spacing w:after="160" w:line="259" w:lineRule="auto"/>
        <w:jc w:val="center"/>
        <w:rPr>
          <w:rFonts w:ascii="Garamond" w:hAnsi="Garamond"/>
          <w:b/>
          <w:bCs/>
        </w:rPr>
      </w:pPr>
      <w:r>
        <w:rPr>
          <w:rFonts w:ascii="Garamond" w:hAnsi="Garamond"/>
          <w:b/>
          <w:bCs/>
        </w:rPr>
        <w:t xml:space="preserve">High Capability / </w:t>
      </w:r>
      <w:proofErr w:type="gramStart"/>
      <w:r>
        <w:rPr>
          <w:rFonts w:ascii="Garamond" w:hAnsi="Garamond"/>
          <w:b/>
          <w:bCs/>
        </w:rPr>
        <w:t>Low Cost</w:t>
      </w:r>
      <w:proofErr w:type="gramEnd"/>
      <w:r>
        <w:rPr>
          <w:rFonts w:ascii="Garamond" w:hAnsi="Garamond"/>
          <w:b/>
          <w:bCs/>
        </w:rPr>
        <w:t xml:space="preserve"> firm moves first</w:t>
      </w:r>
    </w:p>
    <w:p w14:paraId="3450E70D" w14:textId="77777777" w:rsidR="00B729C3" w:rsidRDefault="00B729C3" w:rsidP="00B729C3">
      <w:pPr>
        <w:jc w:val="center"/>
        <w:rPr>
          <w:rFonts w:ascii="Garamond" w:hAnsi="Garamond"/>
          <w:b/>
          <w:bCs/>
        </w:rPr>
      </w:pPr>
      <w:r>
        <w:rPr>
          <w:rFonts w:ascii="Garamond" w:hAnsi="Garamond"/>
          <w:b/>
          <w:bCs/>
          <w:noProof/>
        </w:rPr>
        <w:drawing>
          <wp:inline distT="0" distB="0" distL="0" distR="0" wp14:anchorId="744B4DDB" wp14:editId="07F6C05A">
            <wp:extent cx="4408536" cy="3200400"/>
            <wp:effectExtent l="0" t="0" r="0" b="0"/>
            <wp:docPr id="29" name="Picture 2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line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1EBCA3DC" w14:textId="77777777" w:rsidR="00B729C3" w:rsidRDefault="00B729C3" w:rsidP="00B729C3">
      <w:pPr>
        <w:pStyle w:val="ListParagraph"/>
        <w:numPr>
          <w:ilvl w:val="0"/>
          <w:numId w:val="36"/>
        </w:numPr>
        <w:spacing w:after="160" w:line="259" w:lineRule="auto"/>
        <w:jc w:val="center"/>
        <w:rPr>
          <w:rFonts w:ascii="Garamond" w:hAnsi="Garamond"/>
          <w:b/>
          <w:bCs/>
        </w:rPr>
      </w:pPr>
      <w:r>
        <w:rPr>
          <w:rFonts w:ascii="Garamond" w:hAnsi="Garamond"/>
          <w:b/>
          <w:bCs/>
        </w:rPr>
        <w:t xml:space="preserve">Low capability / </w:t>
      </w:r>
      <w:proofErr w:type="gramStart"/>
      <w:r>
        <w:rPr>
          <w:rFonts w:ascii="Garamond" w:hAnsi="Garamond"/>
          <w:b/>
          <w:bCs/>
        </w:rPr>
        <w:t>high cost</w:t>
      </w:r>
      <w:proofErr w:type="gramEnd"/>
      <w:r>
        <w:rPr>
          <w:rFonts w:ascii="Garamond" w:hAnsi="Garamond"/>
          <w:b/>
          <w:bCs/>
        </w:rPr>
        <w:t xml:space="preserve"> firm moves first</w:t>
      </w:r>
    </w:p>
    <w:p w14:paraId="45E6E2FF" w14:textId="77777777" w:rsidR="00B729C3" w:rsidRDefault="00B729C3" w:rsidP="00B729C3">
      <w:pPr>
        <w:jc w:val="center"/>
        <w:rPr>
          <w:rFonts w:ascii="Garamond" w:hAnsi="Garamond"/>
          <w:b/>
          <w:bCs/>
        </w:rPr>
      </w:pPr>
    </w:p>
    <w:p w14:paraId="459F33B1" w14:textId="77777777" w:rsidR="00B729C3" w:rsidRDefault="00B729C3" w:rsidP="00B729C3">
      <w:pPr>
        <w:jc w:val="center"/>
        <w:rPr>
          <w:rFonts w:ascii="Garamond" w:hAnsi="Garamond"/>
          <w:b/>
          <w:bCs/>
        </w:rPr>
      </w:pPr>
    </w:p>
    <w:p w14:paraId="078EEC17" w14:textId="77777777" w:rsidR="00B729C3" w:rsidRDefault="00B729C3" w:rsidP="00B729C3">
      <w:pPr>
        <w:rPr>
          <w:rFonts w:ascii="Garamond" w:hAnsi="Garamond"/>
          <w:b/>
          <w:bCs/>
        </w:rPr>
      </w:pPr>
      <w:r>
        <w:rPr>
          <w:rFonts w:ascii="Garamond" w:hAnsi="Garamond"/>
          <w:b/>
          <w:bCs/>
        </w:rPr>
        <w:br w:type="page"/>
      </w:r>
    </w:p>
    <w:p w14:paraId="1103D938" w14:textId="77777777" w:rsidR="00B729C3" w:rsidRDefault="00B729C3" w:rsidP="00B729C3">
      <w:pPr>
        <w:jc w:val="center"/>
        <w:rPr>
          <w:rFonts w:ascii="Garamond" w:hAnsi="Garamond"/>
          <w:b/>
          <w:bCs/>
        </w:rPr>
      </w:pPr>
      <w:r>
        <w:rPr>
          <w:rFonts w:ascii="Garamond" w:hAnsi="Garamond"/>
          <w:b/>
          <w:bCs/>
        </w:rPr>
        <w:lastRenderedPageBreak/>
        <w:t>Figure A.5: Symmetric Responses</w:t>
      </w:r>
    </w:p>
    <w:p w14:paraId="5BB0E8EC" w14:textId="77777777" w:rsidR="00B729C3" w:rsidRPr="002E3D77" w:rsidRDefault="00B729C3" w:rsidP="00B729C3">
      <w:pPr>
        <w:jc w:val="center"/>
        <w:rPr>
          <w:rFonts w:ascii="Garamond" w:hAnsi="Garamond"/>
          <w:b/>
          <w:bCs/>
        </w:rPr>
      </w:pPr>
      <w:r>
        <w:rPr>
          <w:rFonts w:ascii="Garamond" w:hAnsi="Garamond"/>
          <w:b/>
          <w:bCs/>
          <w:noProof/>
        </w:rPr>
        <w:drawing>
          <wp:inline distT="0" distB="0" distL="0" distR="0" wp14:anchorId="203DDE7E" wp14:editId="008D382E">
            <wp:extent cx="4408536" cy="3200400"/>
            <wp:effectExtent l="0" t="0" r="0" b="0"/>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8536" cy="3200400"/>
                    </a:xfrm>
                    <a:prstGeom prst="rect">
                      <a:avLst/>
                    </a:prstGeom>
                    <a:noFill/>
                  </pic:spPr>
                </pic:pic>
              </a:graphicData>
            </a:graphic>
          </wp:inline>
        </w:drawing>
      </w:r>
    </w:p>
    <w:p w14:paraId="2CE48CB0" w14:textId="77777777" w:rsidR="00B729C3" w:rsidRDefault="00B729C3" w:rsidP="00B729C3">
      <w:pPr>
        <w:spacing w:after="160" w:line="259" w:lineRule="auto"/>
        <w:rPr>
          <w:rFonts w:ascii="Times New Roman" w:hAnsi="Times New Roman" w:cs="Times New Roman"/>
        </w:rPr>
      </w:pPr>
    </w:p>
    <w:p w14:paraId="56F60571" w14:textId="77777777" w:rsidR="00B729C3" w:rsidRDefault="00B729C3" w:rsidP="00B729C3">
      <w:pPr>
        <w:widowControl w:val="0"/>
        <w:rPr>
          <w:rFonts w:ascii="Times New Roman" w:hAnsi="Times New Roman" w:cs="Times New Roman"/>
        </w:rPr>
      </w:pPr>
      <w:r w:rsidRPr="00AD317F">
        <w:rPr>
          <w:rFonts w:ascii="Times New Roman" w:hAnsi="Times New Roman" w:cs="Times New Roman"/>
          <w:b/>
          <w:bCs/>
        </w:rPr>
        <w:t>Appendix A: Additional References</w:t>
      </w:r>
    </w:p>
    <w:p w14:paraId="373BA129" w14:textId="77777777" w:rsidR="00B729C3" w:rsidRDefault="00B729C3" w:rsidP="00B729C3">
      <w:pPr>
        <w:widowControl w:val="0"/>
        <w:spacing w:after="0" w:line="240" w:lineRule="auto"/>
        <w:ind w:left="450" w:hanging="450"/>
        <w:rPr>
          <w:rFonts w:ascii="Times New Roman" w:hAnsi="Times New Roman" w:cs="Times New Roman"/>
          <w:sz w:val="20"/>
          <w:szCs w:val="20"/>
        </w:rPr>
      </w:pPr>
      <w:r w:rsidRPr="000B0B96">
        <w:rPr>
          <w:rFonts w:ascii="Times New Roman" w:hAnsi="Times New Roman" w:cs="Times New Roman"/>
          <w:sz w:val="20"/>
          <w:szCs w:val="20"/>
        </w:rPr>
        <w:t xml:space="preserve">Baron DP. (2001) Private politics, corporate social responsibility, and integrated strategy. </w:t>
      </w:r>
      <w:r w:rsidRPr="000B0B96">
        <w:rPr>
          <w:rFonts w:ascii="Times New Roman" w:hAnsi="Times New Roman" w:cs="Times New Roman"/>
          <w:i/>
          <w:sz w:val="20"/>
          <w:szCs w:val="20"/>
        </w:rPr>
        <w:t>Journal of Economics and Management Strategy</w:t>
      </w:r>
      <w:r w:rsidRPr="000B0B96">
        <w:rPr>
          <w:rFonts w:ascii="Times New Roman" w:hAnsi="Times New Roman" w:cs="Times New Roman"/>
          <w:sz w:val="20"/>
          <w:szCs w:val="20"/>
        </w:rPr>
        <w:t xml:space="preserve"> 10(1): 7-45. </w:t>
      </w:r>
    </w:p>
    <w:p w14:paraId="05A264F6" w14:textId="77777777" w:rsidR="00B729C3" w:rsidRDefault="00B729C3" w:rsidP="00B729C3">
      <w:pPr>
        <w:widowControl w:val="0"/>
        <w:spacing w:after="0"/>
        <w:ind w:left="450" w:hanging="450"/>
        <w:rPr>
          <w:rFonts w:ascii="Times New Roman" w:hAnsi="Times New Roman" w:cs="Times New Roman"/>
          <w:sz w:val="20"/>
          <w:szCs w:val="20"/>
          <w:shd w:val="clear" w:color="auto" w:fill="FFFFFF"/>
        </w:rPr>
      </w:pPr>
      <w:proofErr w:type="spellStart"/>
      <w:r w:rsidRPr="000B0B96">
        <w:rPr>
          <w:rFonts w:ascii="Times New Roman" w:hAnsi="Times New Roman" w:cs="Times New Roman"/>
          <w:sz w:val="20"/>
          <w:szCs w:val="20"/>
          <w:shd w:val="clear" w:color="auto" w:fill="FFFFFF"/>
          <w:lang w:val="en-GB"/>
        </w:rPr>
        <w:t>Dorobantu</w:t>
      </w:r>
      <w:proofErr w:type="spellEnd"/>
      <w:r w:rsidRPr="000B0B96">
        <w:rPr>
          <w:rFonts w:ascii="Times New Roman" w:hAnsi="Times New Roman" w:cs="Times New Roman"/>
          <w:sz w:val="20"/>
          <w:szCs w:val="20"/>
          <w:shd w:val="clear" w:color="auto" w:fill="FFFFFF"/>
          <w:lang w:val="en-GB"/>
        </w:rPr>
        <w:t xml:space="preserve"> S, Kaul A, </w:t>
      </w:r>
      <w:proofErr w:type="spellStart"/>
      <w:r w:rsidRPr="000B0B96">
        <w:rPr>
          <w:rFonts w:ascii="Times New Roman" w:hAnsi="Times New Roman" w:cs="Times New Roman"/>
          <w:sz w:val="20"/>
          <w:szCs w:val="20"/>
          <w:shd w:val="clear" w:color="auto" w:fill="FFFFFF"/>
          <w:lang w:val="en-GB"/>
        </w:rPr>
        <w:t>Zelner</w:t>
      </w:r>
      <w:proofErr w:type="spellEnd"/>
      <w:r w:rsidRPr="000B0B96">
        <w:rPr>
          <w:rFonts w:ascii="Times New Roman" w:hAnsi="Times New Roman" w:cs="Times New Roman"/>
          <w:sz w:val="20"/>
          <w:szCs w:val="20"/>
          <w:shd w:val="clear" w:color="auto" w:fill="FFFFFF"/>
          <w:lang w:val="en-GB"/>
        </w:rPr>
        <w:t xml:space="preserve"> B. (2017) </w:t>
      </w:r>
      <w:r w:rsidRPr="000B0B96">
        <w:rPr>
          <w:rFonts w:ascii="Times New Roman" w:hAnsi="Times New Roman" w:cs="Times New Roman"/>
          <w:sz w:val="20"/>
          <w:szCs w:val="20"/>
          <w:shd w:val="clear" w:color="auto" w:fill="FFFFFF"/>
        </w:rPr>
        <w:t>Nonmarket strategy research through the lens of new institutional economics: An integrative review and future directions. </w:t>
      </w:r>
      <w:r w:rsidRPr="000B0B96">
        <w:rPr>
          <w:rFonts w:ascii="Times New Roman" w:hAnsi="Times New Roman" w:cs="Times New Roman"/>
          <w:i/>
          <w:iCs/>
          <w:sz w:val="20"/>
          <w:szCs w:val="20"/>
          <w:shd w:val="clear" w:color="auto" w:fill="FFFFFF"/>
        </w:rPr>
        <w:t>Strategic Management Journal,</w:t>
      </w:r>
      <w:r w:rsidRPr="000B0B96">
        <w:rPr>
          <w:rFonts w:ascii="Times New Roman" w:hAnsi="Times New Roman" w:cs="Times New Roman"/>
          <w:sz w:val="20"/>
          <w:szCs w:val="20"/>
          <w:shd w:val="clear" w:color="auto" w:fill="FFFFFF"/>
        </w:rPr>
        <w:t> </w:t>
      </w:r>
      <w:r w:rsidRPr="000B0B96">
        <w:rPr>
          <w:rFonts w:ascii="Times New Roman" w:hAnsi="Times New Roman" w:cs="Times New Roman"/>
          <w:i/>
          <w:iCs/>
          <w:sz w:val="20"/>
          <w:szCs w:val="20"/>
          <w:shd w:val="clear" w:color="auto" w:fill="FFFFFF"/>
        </w:rPr>
        <w:t>38</w:t>
      </w:r>
      <w:r w:rsidRPr="000B0B96">
        <w:rPr>
          <w:rFonts w:ascii="Times New Roman" w:hAnsi="Times New Roman" w:cs="Times New Roman"/>
          <w:sz w:val="20"/>
          <w:szCs w:val="20"/>
          <w:shd w:val="clear" w:color="auto" w:fill="FFFFFF"/>
        </w:rPr>
        <w:t>(1): 114-140.</w:t>
      </w:r>
    </w:p>
    <w:p w14:paraId="4207D449" w14:textId="77777777" w:rsidR="00B729C3" w:rsidRDefault="00B729C3" w:rsidP="00B729C3">
      <w:pPr>
        <w:widowControl w:val="0"/>
        <w:spacing w:after="0"/>
        <w:ind w:left="450" w:hanging="450"/>
        <w:rPr>
          <w:rFonts w:ascii="Times New Roman" w:hAnsi="Times New Roman" w:cs="Times New Roman"/>
          <w:sz w:val="20"/>
          <w:szCs w:val="20"/>
          <w:lang w:val="en-GB"/>
        </w:rPr>
      </w:pPr>
      <w:r w:rsidRPr="000B0B96">
        <w:rPr>
          <w:rFonts w:ascii="Times New Roman" w:hAnsi="Times New Roman" w:cs="Times New Roman"/>
          <w:sz w:val="20"/>
          <w:szCs w:val="20"/>
          <w:lang w:val="en-GB"/>
        </w:rPr>
        <w:t xml:space="preserve">Luo J, Kaul A. (2019) Private action in public interest: The comparative governance of social issues. </w:t>
      </w:r>
      <w:r w:rsidRPr="000B0B96">
        <w:rPr>
          <w:rFonts w:ascii="Times New Roman" w:hAnsi="Times New Roman" w:cs="Times New Roman"/>
          <w:i/>
          <w:sz w:val="20"/>
          <w:szCs w:val="20"/>
          <w:lang w:val="en-GB"/>
        </w:rPr>
        <w:t xml:space="preserve">Strategic Management Journal, </w:t>
      </w:r>
      <w:r w:rsidRPr="000B0B96">
        <w:rPr>
          <w:rFonts w:ascii="Times New Roman" w:hAnsi="Times New Roman" w:cs="Times New Roman"/>
          <w:sz w:val="20"/>
          <w:szCs w:val="20"/>
          <w:lang w:val="en-GB"/>
        </w:rPr>
        <w:t>40(4): 476-502</w:t>
      </w:r>
    </w:p>
    <w:p w14:paraId="4167C0B9" w14:textId="77777777" w:rsidR="00B729C3" w:rsidRDefault="00B729C3" w:rsidP="00B729C3">
      <w:pPr>
        <w:widowControl w:val="0"/>
        <w:spacing w:after="0"/>
        <w:ind w:left="450" w:hanging="450"/>
        <w:rPr>
          <w:rFonts w:ascii="Times New Roman" w:hAnsi="Times New Roman" w:cs="Times New Roman"/>
          <w:iCs/>
          <w:sz w:val="20"/>
          <w:szCs w:val="20"/>
          <w:lang w:val="en-GB"/>
        </w:rPr>
      </w:pPr>
      <w:r w:rsidRPr="000B0B96">
        <w:rPr>
          <w:rFonts w:ascii="Times New Roman" w:hAnsi="Times New Roman" w:cs="Times New Roman"/>
          <w:iCs/>
          <w:sz w:val="20"/>
          <w:szCs w:val="20"/>
          <w:lang w:val="en-GB"/>
        </w:rPr>
        <w:t xml:space="preserve">Morgan J, </w:t>
      </w:r>
      <w:proofErr w:type="spellStart"/>
      <w:r w:rsidRPr="000B0B96">
        <w:rPr>
          <w:rFonts w:ascii="Times New Roman" w:hAnsi="Times New Roman" w:cs="Times New Roman"/>
          <w:iCs/>
          <w:sz w:val="20"/>
          <w:szCs w:val="20"/>
          <w:lang w:val="en-GB"/>
        </w:rPr>
        <w:t>Tumlinson</w:t>
      </w:r>
      <w:proofErr w:type="spellEnd"/>
      <w:r w:rsidRPr="000B0B96">
        <w:rPr>
          <w:rFonts w:ascii="Times New Roman" w:hAnsi="Times New Roman" w:cs="Times New Roman"/>
          <w:iCs/>
          <w:sz w:val="20"/>
          <w:szCs w:val="20"/>
          <w:lang w:val="en-GB"/>
        </w:rPr>
        <w:t xml:space="preserve"> J. (2019) Corporate provision of public goods. </w:t>
      </w:r>
      <w:r w:rsidRPr="000B0B96">
        <w:rPr>
          <w:rFonts w:ascii="Times New Roman" w:hAnsi="Times New Roman" w:cs="Times New Roman"/>
          <w:i/>
          <w:iCs/>
          <w:sz w:val="20"/>
          <w:szCs w:val="20"/>
          <w:lang w:val="en-GB"/>
        </w:rPr>
        <w:t>Management Science</w:t>
      </w:r>
      <w:r w:rsidRPr="000B0B96">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65(10): 4451-4949.</w:t>
      </w:r>
    </w:p>
    <w:p w14:paraId="445948A2" w14:textId="77777777" w:rsidR="00B729C3" w:rsidRDefault="00B729C3" w:rsidP="00B729C3">
      <w:pPr>
        <w:widowControl w:val="0"/>
        <w:spacing w:after="0"/>
        <w:ind w:left="450" w:hanging="450"/>
        <w:rPr>
          <w:rFonts w:ascii="Times New Roman" w:hAnsi="Times New Roman" w:cs="Times New Roman"/>
          <w:sz w:val="20"/>
          <w:szCs w:val="20"/>
          <w:shd w:val="clear" w:color="auto" w:fill="FFFFFF"/>
        </w:rPr>
      </w:pPr>
      <w:r w:rsidRPr="000B0B96">
        <w:rPr>
          <w:rFonts w:ascii="Times New Roman" w:hAnsi="Times New Roman" w:cs="Times New Roman"/>
          <w:sz w:val="20"/>
          <w:szCs w:val="20"/>
          <w:shd w:val="clear" w:color="auto" w:fill="FFFFFF"/>
        </w:rPr>
        <w:t>Singh N, Vives X. (1984) Price and quantity competition in a differentiated duopoly. </w:t>
      </w:r>
      <w:r w:rsidRPr="000B0B96">
        <w:rPr>
          <w:rFonts w:ascii="Times New Roman" w:hAnsi="Times New Roman" w:cs="Times New Roman"/>
          <w:i/>
          <w:iCs/>
          <w:sz w:val="20"/>
          <w:szCs w:val="20"/>
          <w:shd w:val="clear" w:color="auto" w:fill="FFFFFF"/>
        </w:rPr>
        <w:t>RAND Journal of Economics,</w:t>
      </w:r>
      <w:r w:rsidRPr="000B0B96">
        <w:rPr>
          <w:rFonts w:ascii="Times New Roman" w:hAnsi="Times New Roman" w:cs="Times New Roman"/>
          <w:sz w:val="20"/>
          <w:szCs w:val="20"/>
          <w:shd w:val="clear" w:color="auto" w:fill="FFFFFF"/>
        </w:rPr>
        <w:t xml:space="preserve"> 15(4): 546-554.</w:t>
      </w:r>
    </w:p>
    <w:p w14:paraId="30443702" w14:textId="77777777" w:rsidR="00B729C3" w:rsidRPr="000B0B96" w:rsidRDefault="00B729C3" w:rsidP="00B729C3">
      <w:pPr>
        <w:widowControl w:val="0"/>
        <w:spacing w:after="0"/>
        <w:ind w:left="450" w:hanging="450"/>
        <w:rPr>
          <w:rFonts w:ascii="Times New Roman" w:hAnsi="Times New Roman" w:cs="Times New Roman"/>
          <w:noProof/>
          <w:sz w:val="20"/>
          <w:szCs w:val="20"/>
        </w:rPr>
      </w:pPr>
      <w:proofErr w:type="spellStart"/>
      <w:r w:rsidRPr="000B0B96">
        <w:rPr>
          <w:rFonts w:ascii="Times New Roman" w:hAnsi="Times New Roman" w:cs="Times New Roman"/>
          <w:sz w:val="20"/>
          <w:szCs w:val="20"/>
          <w:shd w:val="clear" w:color="auto" w:fill="FFFFFF"/>
        </w:rPr>
        <w:t>Zanchettin</w:t>
      </w:r>
      <w:proofErr w:type="spellEnd"/>
      <w:r w:rsidRPr="000B0B96">
        <w:rPr>
          <w:rFonts w:ascii="Times New Roman" w:hAnsi="Times New Roman" w:cs="Times New Roman"/>
          <w:sz w:val="20"/>
          <w:szCs w:val="20"/>
          <w:shd w:val="clear" w:color="auto" w:fill="FFFFFF"/>
        </w:rPr>
        <w:t xml:space="preserve"> P. (2006) Differentiated duopoly with asymmetric costs. </w:t>
      </w:r>
      <w:r w:rsidRPr="000B0B96">
        <w:rPr>
          <w:rFonts w:ascii="Times New Roman" w:hAnsi="Times New Roman" w:cs="Times New Roman"/>
          <w:i/>
          <w:iCs/>
          <w:sz w:val="20"/>
          <w:szCs w:val="20"/>
          <w:shd w:val="clear" w:color="auto" w:fill="FFFFFF"/>
        </w:rPr>
        <w:t>Journal of Economics and Management Strategy,</w:t>
      </w:r>
      <w:r w:rsidRPr="000B0B96">
        <w:rPr>
          <w:rFonts w:ascii="Times New Roman" w:hAnsi="Times New Roman" w:cs="Times New Roman"/>
          <w:sz w:val="20"/>
          <w:szCs w:val="20"/>
          <w:shd w:val="clear" w:color="auto" w:fill="FFFFFF"/>
        </w:rPr>
        <w:t> </w:t>
      </w:r>
      <w:r w:rsidRPr="000B0B96">
        <w:rPr>
          <w:rFonts w:ascii="Times New Roman" w:hAnsi="Times New Roman" w:cs="Times New Roman"/>
          <w:i/>
          <w:iCs/>
          <w:sz w:val="20"/>
          <w:szCs w:val="20"/>
          <w:shd w:val="clear" w:color="auto" w:fill="FFFFFF"/>
        </w:rPr>
        <w:t>15</w:t>
      </w:r>
      <w:r w:rsidRPr="000B0B96">
        <w:rPr>
          <w:rFonts w:ascii="Times New Roman" w:hAnsi="Times New Roman" w:cs="Times New Roman"/>
          <w:sz w:val="20"/>
          <w:szCs w:val="20"/>
          <w:shd w:val="clear" w:color="auto" w:fill="FFFFFF"/>
        </w:rPr>
        <w:t>(4) 999-1015.</w:t>
      </w:r>
    </w:p>
    <w:p w14:paraId="43FF1E7E" w14:textId="77777777" w:rsidR="00B729C3" w:rsidRPr="000B0B96" w:rsidRDefault="00B729C3" w:rsidP="00B729C3">
      <w:pPr>
        <w:widowControl w:val="0"/>
        <w:spacing w:after="0"/>
        <w:ind w:left="450" w:hanging="450"/>
        <w:rPr>
          <w:rFonts w:ascii="Times New Roman" w:hAnsi="Times New Roman" w:cs="Times New Roman"/>
          <w:noProof/>
          <w:sz w:val="20"/>
          <w:szCs w:val="20"/>
          <w:lang w:val="en-GB"/>
        </w:rPr>
      </w:pPr>
    </w:p>
    <w:p w14:paraId="2D41AEA7" w14:textId="77777777" w:rsidR="00B729C3" w:rsidRPr="000B0B96" w:rsidRDefault="00B729C3" w:rsidP="00B729C3">
      <w:pPr>
        <w:widowControl w:val="0"/>
        <w:spacing w:after="0"/>
        <w:ind w:left="450" w:hanging="450"/>
        <w:rPr>
          <w:rFonts w:ascii="Times New Roman" w:hAnsi="Times New Roman" w:cs="Times New Roman"/>
          <w:iCs/>
          <w:sz w:val="20"/>
          <w:szCs w:val="20"/>
          <w:lang w:val="en-GB"/>
        </w:rPr>
      </w:pPr>
    </w:p>
    <w:p w14:paraId="631A8CF2" w14:textId="680855BF" w:rsidR="00B729C3" w:rsidRPr="0015361E" w:rsidRDefault="00B729C3" w:rsidP="0015361E">
      <w:pPr>
        <w:spacing w:after="160" w:line="259" w:lineRule="auto"/>
        <w:rPr>
          <w:rFonts w:ascii="Times New Roman" w:eastAsia="Times New Roman" w:hAnsi="Times New Roman" w:cs="Times New Roman"/>
          <w:b/>
          <w:sz w:val="24"/>
          <w:szCs w:val="24"/>
          <w:lang w:val="en-GB"/>
        </w:rPr>
      </w:pPr>
    </w:p>
    <w:sectPr w:rsidR="00B729C3" w:rsidRPr="0015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20C"/>
    <w:multiLevelType w:val="hybridMultilevel"/>
    <w:tmpl w:val="9BC07CC4"/>
    <w:lvl w:ilvl="0" w:tplc="DDAE0EA2">
      <w:start w:val="1"/>
      <w:numFmt w:val="bullet"/>
      <w:lvlText w:val="–"/>
      <w:lvlJc w:val="left"/>
      <w:pPr>
        <w:tabs>
          <w:tab w:val="num" w:pos="720"/>
        </w:tabs>
        <w:ind w:left="720" w:hanging="360"/>
      </w:pPr>
      <w:rPr>
        <w:rFonts w:ascii="Arial" w:hAnsi="Arial" w:hint="default"/>
      </w:rPr>
    </w:lvl>
    <w:lvl w:ilvl="1" w:tplc="C89A49B6">
      <w:start w:val="1"/>
      <w:numFmt w:val="bullet"/>
      <w:lvlText w:val="–"/>
      <w:lvlJc w:val="left"/>
      <w:pPr>
        <w:tabs>
          <w:tab w:val="num" w:pos="1440"/>
        </w:tabs>
        <w:ind w:left="1440" w:hanging="360"/>
      </w:pPr>
      <w:rPr>
        <w:rFonts w:ascii="Arial" w:hAnsi="Arial" w:hint="default"/>
      </w:rPr>
    </w:lvl>
    <w:lvl w:ilvl="2" w:tplc="5FA6D0A6">
      <w:start w:val="1"/>
      <w:numFmt w:val="bullet"/>
      <w:lvlText w:val="–"/>
      <w:lvlJc w:val="left"/>
      <w:pPr>
        <w:tabs>
          <w:tab w:val="num" w:pos="2160"/>
        </w:tabs>
        <w:ind w:left="2160" w:hanging="360"/>
      </w:pPr>
      <w:rPr>
        <w:rFonts w:ascii="Arial" w:hAnsi="Arial" w:hint="default"/>
      </w:rPr>
    </w:lvl>
    <w:lvl w:ilvl="3" w:tplc="F43EA8E0" w:tentative="1">
      <w:start w:val="1"/>
      <w:numFmt w:val="bullet"/>
      <w:lvlText w:val="–"/>
      <w:lvlJc w:val="left"/>
      <w:pPr>
        <w:tabs>
          <w:tab w:val="num" w:pos="2880"/>
        </w:tabs>
        <w:ind w:left="2880" w:hanging="360"/>
      </w:pPr>
      <w:rPr>
        <w:rFonts w:ascii="Arial" w:hAnsi="Arial" w:hint="default"/>
      </w:rPr>
    </w:lvl>
    <w:lvl w:ilvl="4" w:tplc="1FC2A158" w:tentative="1">
      <w:start w:val="1"/>
      <w:numFmt w:val="bullet"/>
      <w:lvlText w:val="–"/>
      <w:lvlJc w:val="left"/>
      <w:pPr>
        <w:tabs>
          <w:tab w:val="num" w:pos="3600"/>
        </w:tabs>
        <w:ind w:left="3600" w:hanging="360"/>
      </w:pPr>
      <w:rPr>
        <w:rFonts w:ascii="Arial" w:hAnsi="Arial" w:hint="default"/>
      </w:rPr>
    </w:lvl>
    <w:lvl w:ilvl="5" w:tplc="201634AE" w:tentative="1">
      <w:start w:val="1"/>
      <w:numFmt w:val="bullet"/>
      <w:lvlText w:val="–"/>
      <w:lvlJc w:val="left"/>
      <w:pPr>
        <w:tabs>
          <w:tab w:val="num" w:pos="4320"/>
        </w:tabs>
        <w:ind w:left="4320" w:hanging="360"/>
      </w:pPr>
      <w:rPr>
        <w:rFonts w:ascii="Arial" w:hAnsi="Arial" w:hint="default"/>
      </w:rPr>
    </w:lvl>
    <w:lvl w:ilvl="6" w:tplc="73FC20F0" w:tentative="1">
      <w:start w:val="1"/>
      <w:numFmt w:val="bullet"/>
      <w:lvlText w:val="–"/>
      <w:lvlJc w:val="left"/>
      <w:pPr>
        <w:tabs>
          <w:tab w:val="num" w:pos="5040"/>
        </w:tabs>
        <w:ind w:left="5040" w:hanging="360"/>
      </w:pPr>
      <w:rPr>
        <w:rFonts w:ascii="Arial" w:hAnsi="Arial" w:hint="default"/>
      </w:rPr>
    </w:lvl>
    <w:lvl w:ilvl="7" w:tplc="FAC88C8A" w:tentative="1">
      <w:start w:val="1"/>
      <w:numFmt w:val="bullet"/>
      <w:lvlText w:val="–"/>
      <w:lvlJc w:val="left"/>
      <w:pPr>
        <w:tabs>
          <w:tab w:val="num" w:pos="5760"/>
        </w:tabs>
        <w:ind w:left="5760" w:hanging="360"/>
      </w:pPr>
      <w:rPr>
        <w:rFonts w:ascii="Arial" w:hAnsi="Arial" w:hint="default"/>
      </w:rPr>
    </w:lvl>
    <w:lvl w:ilvl="8" w:tplc="1FF2FC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74C3F"/>
    <w:multiLevelType w:val="hybridMultilevel"/>
    <w:tmpl w:val="B1D4BA34"/>
    <w:lvl w:ilvl="0" w:tplc="D76E0F52">
      <w:start w:val="1"/>
      <w:numFmt w:val="bullet"/>
      <w:lvlText w:val="•"/>
      <w:lvlJc w:val="left"/>
      <w:pPr>
        <w:tabs>
          <w:tab w:val="num" w:pos="720"/>
        </w:tabs>
        <w:ind w:left="720" w:hanging="360"/>
      </w:pPr>
      <w:rPr>
        <w:rFonts w:ascii="Times New Roman" w:hAnsi="Times New Roman" w:hint="default"/>
      </w:rPr>
    </w:lvl>
    <w:lvl w:ilvl="1" w:tplc="1B6C7090" w:tentative="1">
      <w:start w:val="1"/>
      <w:numFmt w:val="bullet"/>
      <w:lvlText w:val="•"/>
      <w:lvlJc w:val="left"/>
      <w:pPr>
        <w:tabs>
          <w:tab w:val="num" w:pos="1440"/>
        </w:tabs>
        <w:ind w:left="1440" w:hanging="360"/>
      </w:pPr>
      <w:rPr>
        <w:rFonts w:ascii="Times New Roman" w:hAnsi="Times New Roman" w:hint="default"/>
      </w:rPr>
    </w:lvl>
    <w:lvl w:ilvl="2" w:tplc="A42A7CFA" w:tentative="1">
      <w:start w:val="1"/>
      <w:numFmt w:val="bullet"/>
      <w:lvlText w:val="•"/>
      <w:lvlJc w:val="left"/>
      <w:pPr>
        <w:tabs>
          <w:tab w:val="num" w:pos="2160"/>
        </w:tabs>
        <w:ind w:left="2160" w:hanging="360"/>
      </w:pPr>
      <w:rPr>
        <w:rFonts w:ascii="Times New Roman" w:hAnsi="Times New Roman" w:hint="default"/>
      </w:rPr>
    </w:lvl>
    <w:lvl w:ilvl="3" w:tplc="0A76D5CE" w:tentative="1">
      <w:start w:val="1"/>
      <w:numFmt w:val="bullet"/>
      <w:lvlText w:val="•"/>
      <w:lvlJc w:val="left"/>
      <w:pPr>
        <w:tabs>
          <w:tab w:val="num" w:pos="2880"/>
        </w:tabs>
        <w:ind w:left="2880" w:hanging="360"/>
      </w:pPr>
      <w:rPr>
        <w:rFonts w:ascii="Times New Roman" w:hAnsi="Times New Roman" w:hint="default"/>
      </w:rPr>
    </w:lvl>
    <w:lvl w:ilvl="4" w:tplc="B928B30A" w:tentative="1">
      <w:start w:val="1"/>
      <w:numFmt w:val="bullet"/>
      <w:lvlText w:val="•"/>
      <w:lvlJc w:val="left"/>
      <w:pPr>
        <w:tabs>
          <w:tab w:val="num" w:pos="3600"/>
        </w:tabs>
        <w:ind w:left="3600" w:hanging="360"/>
      </w:pPr>
      <w:rPr>
        <w:rFonts w:ascii="Times New Roman" w:hAnsi="Times New Roman" w:hint="default"/>
      </w:rPr>
    </w:lvl>
    <w:lvl w:ilvl="5" w:tplc="2FA8C8A4" w:tentative="1">
      <w:start w:val="1"/>
      <w:numFmt w:val="bullet"/>
      <w:lvlText w:val="•"/>
      <w:lvlJc w:val="left"/>
      <w:pPr>
        <w:tabs>
          <w:tab w:val="num" w:pos="4320"/>
        </w:tabs>
        <w:ind w:left="4320" w:hanging="360"/>
      </w:pPr>
      <w:rPr>
        <w:rFonts w:ascii="Times New Roman" w:hAnsi="Times New Roman" w:hint="default"/>
      </w:rPr>
    </w:lvl>
    <w:lvl w:ilvl="6" w:tplc="E4088DDA" w:tentative="1">
      <w:start w:val="1"/>
      <w:numFmt w:val="bullet"/>
      <w:lvlText w:val="•"/>
      <w:lvlJc w:val="left"/>
      <w:pPr>
        <w:tabs>
          <w:tab w:val="num" w:pos="5040"/>
        </w:tabs>
        <w:ind w:left="5040" w:hanging="360"/>
      </w:pPr>
      <w:rPr>
        <w:rFonts w:ascii="Times New Roman" w:hAnsi="Times New Roman" w:hint="default"/>
      </w:rPr>
    </w:lvl>
    <w:lvl w:ilvl="7" w:tplc="7C2ACBA6" w:tentative="1">
      <w:start w:val="1"/>
      <w:numFmt w:val="bullet"/>
      <w:lvlText w:val="•"/>
      <w:lvlJc w:val="left"/>
      <w:pPr>
        <w:tabs>
          <w:tab w:val="num" w:pos="5760"/>
        </w:tabs>
        <w:ind w:left="5760" w:hanging="360"/>
      </w:pPr>
      <w:rPr>
        <w:rFonts w:ascii="Times New Roman" w:hAnsi="Times New Roman" w:hint="default"/>
      </w:rPr>
    </w:lvl>
    <w:lvl w:ilvl="8" w:tplc="2F0897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F2141D"/>
    <w:multiLevelType w:val="hybridMultilevel"/>
    <w:tmpl w:val="C4F46E58"/>
    <w:lvl w:ilvl="0" w:tplc="7F429E64">
      <w:start w:val="1"/>
      <w:numFmt w:val="bullet"/>
      <w:lvlText w:val="•"/>
      <w:lvlJc w:val="left"/>
      <w:pPr>
        <w:tabs>
          <w:tab w:val="num" w:pos="720"/>
        </w:tabs>
        <w:ind w:left="720" w:hanging="360"/>
      </w:pPr>
      <w:rPr>
        <w:rFonts w:ascii="Times New Roman" w:hAnsi="Times New Roman" w:hint="default"/>
      </w:rPr>
    </w:lvl>
    <w:lvl w:ilvl="1" w:tplc="F1DC22DA" w:tentative="1">
      <w:start w:val="1"/>
      <w:numFmt w:val="bullet"/>
      <w:lvlText w:val="•"/>
      <w:lvlJc w:val="left"/>
      <w:pPr>
        <w:tabs>
          <w:tab w:val="num" w:pos="1440"/>
        </w:tabs>
        <w:ind w:left="1440" w:hanging="360"/>
      </w:pPr>
      <w:rPr>
        <w:rFonts w:ascii="Times New Roman" w:hAnsi="Times New Roman" w:hint="default"/>
      </w:rPr>
    </w:lvl>
    <w:lvl w:ilvl="2" w:tplc="49661C90" w:tentative="1">
      <w:start w:val="1"/>
      <w:numFmt w:val="bullet"/>
      <w:lvlText w:val="•"/>
      <w:lvlJc w:val="left"/>
      <w:pPr>
        <w:tabs>
          <w:tab w:val="num" w:pos="2160"/>
        </w:tabs>
        <w:ind w:left="2160" w:hanging="360"/>
      </w:pPr>
      <w:rPr>
        <w:rFonts w:ascii="Times New Roman" w:hAnsi="Times New Roman" w:hint="default"/>
      </w:rPr>
    </w:lvl>
    <w:lvl w:ilvl="3" w:tplc="27AECA3E" w:tentative="1">
      <w:start w:val="1"/>
      <w:numFmt w:val="bullet"/>
      <w:lvlText w:val="•"/>
      <w:lvlJc w:val="left"/>
      <w:pPr>
        <w:tabs>
          <w:tab w:val="num" w:pos="2880"/>
        </w:tabs>
        <w:ind w:left="2880" w:hanging="360"/>
      </w:pPr>
      <w:rPr>
        <w:rFonts w:ascii="Times New Roman" w:hAnsi="Times New Roman" w:hint="default"/>
      </w:rPr>
    </w:lvl>
    <w:lvl w:ilvl="4" w:tplc="469C2C5E" w:tentative="1">
      <w:start w:val="1"/>
      <w:numFmt w:val="bullet"/>
      <w:lvlText w:val="•"/>
      <w:lvlJc w:val="left"/>
      <w:pPr>
        <w:tabs>
          <w:tab w:val="num" w:pos="3600"/>
        </w:tabs>
        <w:ind w:left="3600" w:hanging="360"/>
      </w:pPr>
      <w:rPr>
        <w:rFonts w:ascii="Times New Roman" w:hAnsi="Times New Roman" w:hint="default"/>
      </w:rPr>
    </w:lvl>
    <w:lvl w:ilvl="5" w:tplc="8FE82958" w:tentative="1">
      <w:start w:val="1"/>
      <w:numFmt w:val="bullet"/>
      <w:lvlText w:val="•"/>
      <w:lvlJc w:val="left"/>
      <w:pPr>
        <w:tabs>
          <w:tab w:val="num" w:pos="4320"/>
        </w:tabs>
        <w:ind w:left="4320" w:hanging="360"/>
      </w:pPr>
      <w:rPr>
        <w:rFonts w:ascii="Times New Roman" w:hAnsi="Times New Roman" w:hint="default"/>
      </w:rPr>
    </w:lvl>
    <w:lvl w:ilvl="6" w:tplc="7F9C1CE0" w:tentative="1">
      <w:start w:val="1"/>
      <w:numFmt w:val="bullet"/>
      <w:lvlText w:val="•"/>
      <w:lvlJc w:val="left"/>
      <w:pPr>
        <w:tabs>
          <w:tab w:val="num" w:pos="5040"/>
        </w:tabs>
        <w:ind w:left="5040" w:hanging="360"/>
      </w:pPr>
      <w:rPr>
        <w:rFonts w:ascii="Times New Roman" w:hAnsi="Times New Roman" w:hint="default"/>
      </w:rPr>
    </w:lvl>
    <w:lvl w:ilvl="7" w:tplc="452C3744" w:tentative="1">
      <w:start w:val="1"/>
      <w:numFmt w:val="bullet"/>
      <w:lvlText w:val="•"/>
      <w:lvlJc w:val="left"/>
      <w:pPr>
        <w:tabs>
          <w:tab w:val="num" w:pos="5760"/>
        </w:tabs>
        <w:ind w:left="5760" w:hanging="360"/>
      </w:pPr>
      <w:rPr>
        <w:rFonts w:ascii="Times New Roman" w:hAnsi="Times New Roman" w:hint="default"/>
      </w:rPr>
    </w:lvl>
    <w:lvl w:ilvl="8" w:tplc="935E2B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307AFE"/>
    <w:multiLevelType w:val="hybridMultilevel"/>
    <w:tmpl w:val="D03AD2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7B79B4"/>
    <w:multiLevelType w:val="hybridMultilevel"/>
    <w:tmpl w:val="6916FFC0"/>
    <w:lvl w:ilvl="0" w:tplc="2410C4BA">
      <w:start w:val="1"/>
      <w:numFmt w:val="bullet"/>
      <w:lvlText w:val="•"/>
      <w:lvlJc w:val="left"/>
      <w:pPr>
        <w:tabs>
          <w:tab w:val="num" w:pos="720"/>
        </w:tabs>
        <w:ind w:left="720" w:hanging="360"/>
      </w:pPr>
      <w:rPr>
        <w:rFonts w:ascii="Times New Roman" w:hAnsi="Times New Roman" w:hint="default"/>
      </w:rPr>
    </w:lvl>
    <w:lvl w:ilvl="1" w:tplc="9C06FEA6" w:tentative="1">
      <w:start w:val="1"/>
      <w:numFmt w:val="bullet"/>
      <w:lvlText w:val="•"/>
      <w:lvlJc w:val="left"/>
      <w:pPr>
        <w:tabs>
          <w:tab w:val="num" w:pos="1440"/>
        </w:tabs>
        <w:ind w:left="1440" w:hanging="360"/>
      </w:pPr>
      <w:rPr>
        <w:rFonts w:ascii="Times New Roman" w:hAnsi="Times New Roman" w:hint="default"/>
      </w:rPr>
    </w:lvl>
    <w:lvl w:ilvl="2" w:tplc="BFFEF00A" w:tentative="1">
      <w:start w:val="1"/>
      <w:numFmt w:val="bullet"/>
      <w:lvlText w:val="•"/>
      <w:lvlJc w:val="left"/>
      <w:pPr>
        <w:tabs>
          <w:tab w:val="num" w:pos="2160"/>
        </w:tabs>
        <w:ind w:left="2160" w:hanging="360"/>
      </w:pPr>
      <w:rPr>
        <w:rFonts w:ascii="Times New Roman" w:hAnsi="Times New Roman" w:hint="default"/>
      </w:rPr>
    </w:lvl>
    <w:lvl w:ilvl="3" w:tplc="3CE0BBBE" w:tentative="1">
      <w:start w:val="1"/>
      <w:numFmt w:val="bullet"/>
      <w:lvlText w:val="•"/>
      <w:lvlJc w:val="left"/>
      <w:pPr>
        <w:tabs>
          <w:tab w:val="num" w:pos="2880"/>
        </w:tabs>
        <w:ind w:left="2880" w:hanging="360"/>
      </w:pPr>
      <w:rPr>
        <w:rFonts w:ascii="Times New Roman" w:hAnsi="Times New Roman" w:hint="default"/>
      </w:rPr>
    </w:lvl>
    <w:lvl w:ilvl="4" w:tplc="F10A8CFA" w:tentative="1">
      <w:start w:val="1"/>
      <w:numFmt w:val="bullet"/>
      <w:lvlText w:val="•"/>
      <w:lvlJc w:val="left"/>
      <w:pPr>
        <w:tabs>
          <w:tab w:val="num" w:pos="3600"/>
        </w:tabs>
        <w:ind w:left="3600" w:hanging="360"/>
      </w:pPr>
      <w:rPr>
        <w:rFonts w:ascii="Times New Roman" w:hAnsi="Times New Roman" w:hint="default"/>
      </w:rPr>
    </w:lvl>
    <w:lvl w:ilvl="5" w:tplc="B55E6B98" w:tentative="1">
      <w:start w:val="1"/>
      <w:numFmt w:val="bullet"/>
      <w:lvlText w:val="•"/>
      <w:lvlJc w:val="left"/>
      <w:pPr>
        <w:tabs>
          <w:tab w:val="num" w:pos="4320"/>
        </w:tabs>
        <w:ind w:left="4320" w:hanging="360"/>
      </w:pPr>
      <w:rPr>
        <w:rFonts w:ascii="Times New Roman" w:hAnsi="Times New Roman" w:hint="default"/>
      </w:rPr>
    </w:lvl>
    <w:lvl w:ilvl="6" w:tplc="06C29650" w:tentative="1">
      <w:start w:val="1"/>
      <w:numFmt w:val="bullet"/>
      <w:lvlText w:val="•"/>
      <w:lvlJc w:val="left"/>
      <w:pPr>
        <w:tabs>
          <w:tab w:val="num" w:pos="5040"/>
        </w:tabs>
        <w:ind w:left="5040" w:hanging="360"/>
      </w:pPr>
      <w:rPr>
        <w:rFonts w:ascii="Times New Roman" w:hAnsi="Times New Roman" w:hint="default"/>
      </w:rPr>
    </w:lvl>
    <w:lvl w:ilvl="7" w:tplc="144E7846" w:tentative="1">
      <w:start w:val="1"/>
      <w:numFmt w:val="bullet"/>
      <w:lvlText w:val="•"/>
      <w:lvlJc w:val="left"/>
      <w:pPr>
        <w:tabs>
          <w:tab w:val="num" w:pos="5760"/>
        </w:tabs>
        <w:ind w:left="5760" w:hanging="360"/>
      </w:pPr>
      <w:rPr>
        <w:rFonts w:ascii="Times New Roman" w:hAnsi="Times New Roman" w:hint="default"/>
      </w:rPr>
    </w:lvl>
    <w:lvl w:ilvl="8" w:tplc="83A244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5D2458"/>
    <w:multiLevelType w:val="hybridMultilevel"/>
    <w:tmpl w:val="EE7CA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A4B14"/>
    <w:multiLevelType w:val="hybridMultilevel"/>
    <w:tmpl w:val="710E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6FD0"/>
    <w:multiLevelType w:val="hybridMultilevel"/>
    <w:tmpl w:val="87E60804"/>
    <w:lvl w:ilvl="0" w:tplc="F05EE984">
      <w:start w:val="1"/>
      <w:numFmt w:val="bullet"/>
      <w:lvlText w:val="•"/>
      <w:lvlJc w:val="left"/>
      <w:pPr>
        <w:tabs>
          <w:tab w:val="num" w:pos="720"/>
        </w:tabs>
        <w:ind w:left="720" w:hanging="360"/>
      </w:pPr>
      <w:rPr>
        <w:rFonts w:ascii="Arial" w:hAnsi="Arial" w:hint="default"/>
      </w:rPr>
    </w:lvl>
    <w:lvl w:ilvl="1" w:tplc="F6D02F8C" w:tentative="1">
      <w:start w:val="1"/>
      <w:numFmt w:val="bullet"/>
      <w:lvlText w:val="•"/>
      <w:lvlJc w:val="left"/>
      <w:pPr>
        <w:tabs>
          <w:tab w:val="num" w:pos="1440"/>
        </w:tabs>
        <w:ind w:left="1440" w:hanging="360"/>
      </w:pPr>
      <w:rPr>
        <w:rFonts w:ascii="Arial" w:hAnsi="Arial" w:hint="default"/>
      </w:rPr>
    </w:lvl>
    <w:lvl w:ilvl="2" w:tplc="79B21EC2" w:tentative="1">
      <w:start w:val="1"/>
      <w:numFmt w:val="bullet"/>
      <w:lvlText w:val="•"/>
      <w:lvlJc w:val="left"/>
      <w:pPr>
        <w:tabs>
          <w:tab w:val="num" w:pos="2160"/>
        </w:tabs>
        <w:ind w:left="2160" w:hanging="360"/>
      </w:pPr>
      <w:rPr>
        <w:rFonts w:ascii="Arial" w:hAnsi="Arial" w:hint="default"/>
      </w:rPr>
    </w:lvl>
    <w:lvl w:ilvl="3" w:tplc="5E24119C" w:tentative="1">
      <w:start w:val="1"/>
      <w:numFmt w:val="bullet"/>
      <w:lvlText w:val="•"/>
      <w:lvlJc w:val="left"/>
      <w:pPr>
        <w:tabs>
          <w:tab w:val="num" w:pos="2880"/>
        </w:tabs>
        <w:ind w:left="2880" w:hanging="360"/>
      </w:pPr>
      <w:rPr>
        <w:rFonts w:ascii="Arial" w:hAnsi="Arial" w:hint="default"/>
      </w:rPr>
    </w:lvl>
    <w:lvl w:ilvl="4" w:tplc="F90277D2" w:tentative="1">
      <w:start w:val="1"/>
      <w:numFmt w:val="bullet"/>
      <w:lvlText w:val="•"/>
      <w:lvlJc w:val="left"/>
      <w:pPr>
        <w:tabs>
          <w:tab w:val="num" w:pos="3600"/>
        </w:tabs>
        <w:ind w:left="3600" w:hanging="360"/>
      </w:pPr>
      <w:rPr>
        <w:rFonts w:ascii="Arial" w:hAnsi="Arial" w:hint="default"/>
      </w:rPr>
    </w:lvl>
    <w:lvl w:ilvl="5" w:tplc="4D3C541C" w:tentative="1">
      <w:start w:val="1"/>
      <w:numFmt w:val="bullet"/>
      <w:lvlText w:val="•"/>
      <w:lvlJc w:val="left"/>
      <w:pPr>
        <w:tabs>
          <w:tab w:val="num" w:pos="4320"/>
        </w:tabs>
        <w:ind w:left="4320" w:hanging="360"/>
      </w:pPr>
      <w:rPr>
        <w:rFonts w:ascii="Arial" w:hAnsi="Arial" w:hint="default"/>
      </w:rPr>
    </w:lvl>
    <w:lvl w:ilvl="6" w:tplc="13725F7A" w:tentative="1">
      <w:start w:val="1"/>
      <w:numFmt w:val="bullet"/>
      <w:lvlText w:val="•"/>
      <w:lvlJc w:val="left"/>
      <w:pPr>
        <w:tabs>
          <w:tab w:val="num" w:pos="5040"/>
        </w:tabs>
        <w:ind w:left="5040" w:hanging="360"/>
      </w:pPr>
      <w:rPr>
        <w:rFonts w:ascii="Arial" w:hAnsi="Arial" w:hint="default"/>
      </w:rPr>
    </w:lvl>
    <w:lvl w:ilvl="7" w:tplc="5E50962A" w:tentative="1">
      <w:start w:val="1"/>
      <w:numFmt w:val="bullet"/>
      <w:lvlText w:val="•"/>
      <w:lvlJc w:val="left"/>
      <w:pPr>
        <w:tabs>
          <w:tab w:val="num" w:pos="5760"/>
        </w:tabs>
        <w:ind w:left="5760" w:hanging="360"/>
      </w:pPr>
      <w:rPr>
        <w:rFonts w:ascii="Arial" w:hAnsi="Arial" w:hint="default"/>
      </w:rPr>
    </w:lvl>
    <w:lvl w:ilvl="8" w:tplc="31B44B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C738B"/>
    <w:multiLevelType w:val="hybridMultilevel"/>
    <w:tmpl w:val="D826E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E7AEA"/>
    <w:multiLevelType w:val="hybridMultilevel"/>
    <w:tmpl w:val="656E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5136"/>
    <w:multiLevelType w:val="hybridMultilevel"/>
    <w:tmpl w:val="89EEE17A"/>
    <w:lvl w:ilvl="0" w:tplc="BEBCAB94">
      <w:start w:val="1"/>
      <w:numFmt w:val="bullet"/>
      <w:lvlText w:val="•"/>
      <w:lvlJc w:val="left"/>
      <w:pPr>
        <w:tabs>
          <w:tab w:val="num" w:pos="720"/>
        </w:tabs>
        <w:ind w:left="720" w:hanging="360"/>
      </w:pPr>
      <w:rPr>
        <w:rFonts w:ascii="Arial" w:hAnsi="Arial" w:hint="default"/>
      </w:rPr>
    </w:lvl>
    <w:lvl w:ilvl="1" w:tplc="FB800BB0">
      <w:numFmt w:val="bullet"/>
      <w:lvlText w:val="–"/>
      <w:lvlJc w:val="left"/>
      <w:pPr>
        <w:tabs>
          <w:tab w:val="num" w:pos="1440"/>
        </w:tabs>
        <w:ind w:left="1440" w:hanging="360"/>
      </w:pPr>
      <w:rPr>
        <w:rFonts w:ascii="Arial" w:hAnsi="Arial" w:hint="default"/>
      </w:rPr>
    </w:lvl>
    <w:lvl w:ilvl="2" w:tplc="DD5C9256">
      <w:numFmt w:val="bullet"/>
      <w:lvlText w:val="•"/>
      <w:lvlJc w:val="left"/>
      <w:pPr>
        <w:tabs>
          <w:tab w:val="num" w:pos="2160"/>
        </w:tabs>
        <w:ind w:left="2160" w:hanging="360"/>
      </w:pPr>
      <w:rPr>
        <w:rFonts w:ascii="Arial" w:hAnsi="Arial" w:hint="default"/>
      </w:rPr>
    </w:lvl>
    <w:lvl w:ilvl="3" w:tplc="7C9E2B04" w:tentative="1">
      <w:start w:val="1"/>
      <w:numFmt w:val="bullet"/>
      <w:lvlText w:val="•"/>
      <w:lvlJc w:val="left"/>
      <w:pPr>
        <w:tabs>
          <w:tab w:val="num" w:pos="2880"/>
        </w:tabs>
        <w:ind w:left="2880" w:hanging="360"/>
      </w:pPr>
      <w:rPr>
        <w:rFonts w:ascii="Arial" w:hAnsi="Arial" w:hint="default"/>
      </w:rPr>
    </w:lvl>
    <w:lvl w:ilvl="4" w:tplc="ADE22170" w:tentative="1">
      <w:start w:val="1"/>
      <w:numFmt w:val="bullet"/>
      <w:lvlText w:val="•"/>
      <w:lvlJc w:val="left"/>
      <w:pPr>
        <w:tabs>
          <w:tab w:val="num" w:pos="3600"/>
        </w:tabs>
        <w:ind w:left="3600" w:hanging="360"/>
      </w:pPr>
      <w:rPr>
        <w:rFonts w:ascii="Arial" w:hAnsi="Arial" w:hint="default"/>
      </w:rPr>
    </w:lvl>
    <w:lvl w:ilvl="5" w:tplc="36D63E70" w:tentative="1">
      <w:start w:val="1"/>
      <w:numFmt w:val="bullet"/>
      <w:lvlText w:val="•"/>
      <w:lvlJc w:val="left"/>
      <w:pPr>
        <w:tabs>
          <w:tab w:val="num" w:pos="4320"/>
        </w:tabs>
        <w:ind w:left="4320" w:hanging="360"/>
      </w:pPr>
      <w:rPr>
        <w:rFonts w:ascii="Arial" w:hAnsi="Arial" w:hint="default"/>
      </w:rPr>
    </w:lvl>
    <w:lvl w:ilvl="6" w:tplc="AEC43EE2" w:tentative="1">
      <w:start w:val="1"/>
      <w:numFmt w:val="bullet"/>
      <w:lvlText w:val="•"/>
      <w:lvlJc w:val="left"/>
      <w:pPr>
        <w:tabs>
          <w:tab w:val="num" w:pos="5040"/>
        </w:tabs>
        <w:ind w:left="5040" w:hanging="360"/>
      </w:pPr>
      <w:rPr>
        <w:rFonts w:ascii="Arial" w:hAnsi="Arial" w:hint="default"/>
      </w:rPr>
    </w:lvl>
    <w:lvl w:ilvl="7" w:tplc="E626BB4E" w:tentative="1">
      <w:start w:val="1"/>
      <w:numFmt w:val="bullet"/>
      <w:lvlText w:val="•"/>
      <w:lvlJc w:val="left"/>
      <w:pPr>
        <w:tabs>
          <w:tab w:val="num" w:pos="5760"/>
        </w:tabs>
        <w:ind w:left="5760" w:hanging="360"/>
      </w:pPr>
      <w:rPr>
        <w:rFonts w:ascii="Arial" w:hAnsi="Arial" w:hint="default"/>
      </w:rPr>
    </w:lvl>
    <w:lvl w:ilvl="8" w:tplc="2DC08D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0D4160"/>
    <w:multiLevelType w:val="hybridMultilevel"/>
    <w:tmpl w:val="D826E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34543"/>
    <w:multiLevelType w:val="hybridMultilevel"/>
    <w:tmpl w:val="99C6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D35D6"/>
    <w:multiLevelType w:val="hybridMultilevel"/>
    <w:tmpl w:val="2CC27B98"/>
    <w:lvl w:ilvl="0" w:tplc="6F520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51DCA"/>
    <w:multiLevelType w:val="hybridMultilevel"/>
    <w:tmpl w:val="2EE0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B3BAD"/>
    <w:multiLevelType w:val="hybridMultilevel"/>
    <w:tmpl w:val="5608EA68"/>
    <w:lvl w:ilvl="0" w:tplc="5388E09E">
      <w:start w:val="1"/>
      <w:numFmt w:val="bullet"/>
      <w:lvlText w:val="•"/>
      <w:lvlJc w:val="left"/>
      <w:pPr>
        <w:tabs>
          <w:tab w:val="num" w:pos="720"/>
        </w:tabs>
        <w:ind w:left="720" w:hanging="360"/>
      </w:pPr>
      <w:rPr>
        <w:rFonts w:ascii="Times New Roman" w:hAnsi="Times New Roman" w:hint="default"/>
      </w:rPr>
    </w:lvl>
    <w:lvl w:ilvl="1" w:tplc="D2E40658" w:tentative="1">
      <w:start w:val="1"/>
      <w:numFmt w:val="bullet"/>
      <w:lvlText w:val="•"/>
      <w:lvlJc w:val="left"/>
      <w:pPr>
        <w:tabs>
          <w:tab w:val="num" w:pos="1440"/>
        </w:tabs>
        <w:ind w:left="1440" w:hanging="360"/>
      </w:pPr>
      <w:rPr>
        <w:rFonts w:ascii="Times New Roman" w:hAnsi="Times New Roman" w:hint="default"/>
      </w:rPr>
    </w:lvl>
    <w:lvl w:ilvl="2" w:tplc="CEAC3FC6" w:tentative="1">
      <w:start w:val="1"/>
      <w:numFmt w:val="bullet"/>
      <w:lvlText w:val="•"/>
      <w:lvlJc w:val="left"/>
      <w:pPr>
        <w:tabs>
          <w:tab w:val="num" w:pos="2160"/>
        </w:tabs>
        <w:ind w:left="2160" w:hanging="360"/>
      </w:pPr>
      <w:rPr>
        <w:rFonts w:ascii="Times New Roman" w:hAnsi="Times New Roman" w:hint="default"/>
      </w:rPr>
    </w:lvl>
    <w:lvl w:ilvl="3" w:tplc="18B438CE" w:tentative="1">
      <w:start w:val="1"/>
      <w:numFmt w:val="bullet"/>
      <w:lvlText w:val="•"/>
      <w:lvlJc w:val="left"/>
      <w:pPr>
        <w:tabs>
          <w:tab w:val="num" w:pos="2880"/>
        </w:tabs>
        <w:ind w:left="2880" w:hanging="360"/>
      </w:pPr>
      <w:rPr>
        <w:rFonts w:ascii="Times New Roman" w:hAnsi="Times New Roman" w:hint="default"/>
      </w:rPr>
    </w:lvl>
    <w:lvl w:ilvl="4" w:tplc="899CC9BE" w:tentative="1">
      <w:start w:val="1"/>
      <w:numFmt w:val="bullet"/>
      <w:lvlText w:val="•"/>
      <w:lvlJc w:val="left"/>
      <w:pPr>
        <w:tabs>
          <w:tab w:val="num" w:pos="3600"/>
        </w:tabs>
        <w:ind w:left="3600" w:hanging="360"/>
      </w:pPr>
      <w:rPr>
        <w:rFonts w:ascii="Times New Roman" w:hAnsi="Times New Roman" w:hint="default"/>
      </w:rPr>
    </w:lvl>
    <w:lvl w:ilvl="5" w:tplc="2624812E" w:tentative="1">
      <w:start w:val="1"/>
      <w:numFmt w:val="bullet"/>
      <w:lvlText w:val="•"/>
      <w:lvlJc w:val="left"/>
      <w:pPr>
        <w:tabs>
          <w:tab w:val="num" w:pos="4320"/>
        </w:tabs>
        <w:ind w:left="4320" w:hanging="360"/>
      </w:pPr>
      <w:rPr>
        <w:rFonts w:ascii="Times New Roman" w:hAnsi="Times New Roman" w:hint="default"/>
      </w:rPr>
    </w:lvl>
    <w:lvl w:ilvl="6" w:tplc="63007F1A" w:tentative="1">
      <w:start w:val="1"/>
      <w:numFmt w:val="bullet"/>
      <w:lvlText w:val="•"/>
      <w:lvlJc w:val="left"/>
      <w:pPr>
        <w:tabs>
          <w:tab w:val="num" w:pos="5040"/>
        </w:tabs>
        <w:ind w:left="5040" w:hanging="360"/>
      </w:pPr>
      <w:rPr>
        <w:rFonts w:ascii="Times New Roman" w:hAnsi="Times New Roman" w:hint="default"/>
      </w:rPr>
    </w:lvl>
    <w:lvl w:ilvl="7" w:tplc="A7109A84" w:tentative="1">
      <w:start w:val="1"/>
      <w:numFmt w:val="bullet"/>
      <w:lvlText w:val="•"/>
      <w:lvlJc w:val="left"/>
      <w:pPr>
        <w:tabs>
          <w:tab w:val="num" w:pos="5760"/>
        </w:tabs>
        <w:ind w:left="5760" w:hanging="360"/>
      </w:pPr>
      <w:rPr>
        <w:rFonts w:ascii="Times New Roman" w:hAnsi="Times New Roman" w:hint="default"/>
      </w:rPr>
    </w:lvl>
    <w:lvl w:ilvl="8" w:tplc="58E83F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2F49BF"/>
    <w:multiLevelType w:val="hybridMultilevel"/>
    <w:tmpl w:val="D03AD256"/>
    <w:lvl w:ilvl="0" w:tplc="01AA2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1418C"/>
    <w:multiLevelType w:val="hybridMultilevel"/>
    <w:tmpl w:val="ADF404E0"/>
    <w:lvl w:ilvl="0" w:tplc="17F8DEC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72175"/>
    <w:multiLevelType w:val="hybridMultilevel"/>
    <w:tmpl w:val="9D08E35C"/>
    <w:lvl w:ilvl="0" w:tplc="E028F618">
      <w:start w:val="1"/>
      <w:numFmt w:val="bullet"/>
      <w:lvlText w:val="•"/>
      <w:lvlJc w:val="left"/>
      <w:pPr>
        <w:tabs>
          <w:tab w:val="num" w:pos="720"/>
        </w:tabs>
        <w:ind w:left="720" w:hanging="360"/>
      </w:pPr>
      <w:rPr>
        <w:rFonts w:ascii="Times New Roman" w:hAnsi="Times New Roman" w:hint="default"/>
      </w:rPr>
    </w:lvl>
    <w:lvl w:ilvl="1" w:tplc="956610DA" w:tentative="1">
      <w:start w:val="1"/>
      <w:numFmt w:val="bullet"/>
      <w:lvlText w:val="•"/>
      <w:lvlJc w:val="left"/>
      <w:pPr>
        <w:tabs>
          <w:tab w:val="num" w:pos="1440"/>
        </w:tabs>
        <w:ind w:left="1440" w:hanging="360"/>
      </w:pPr>
      <w:rPr>
        <w:rFonts w:ascii="Times New Roman" w:hAnsi="Times New Roman" w:hint="default"/>
      </w:rPr>
    </w:lvl>
    <w:lvl w:ilvl="2" w:tplc="D0561736" w:tentative="1">
      <w:start w:val="1"/>
      <w:numFmt w:val="bullet"/>
      <w:lvlText w:val="•"/>
      <w:lvlJc w:val="left"/>
      <w:pPr>
        <w:tabs>
          <w:tab w:val="num" w:pos="2160"/>
        </w:tabs>
        <w:ind w:left="2160" w:hanging="360"/>
      </w:pPr>
      <w:rPr>
        <w:rFonts w:ascii="Times New Roman" w:hAnsi="Times New Roman" w:hint="default"/>
      </w:rPr>
    </w:lvl>
    <w:lvl w:ilvl="3" w:tplc="C666BBA2" w:tentative="1">
      <w:start w:val="1"/>
      <w:numFmt w:val="bullet"/>
      <w:lvlText w:val="•"/>
      <w:lvlJc w:val="left"/>
      <w:pPr>
        <w:tabs>
          <w:tab w:val="num" w:pos="2880"/>
        </w:tabs>
        <w:ind w:left="2880" w:hanging="360"/>
      </w:pPr>
      <w:rPr>
        <w:rFonts w:ascii="Times New Roman" w:hAnsi="Times New Roman" w:hint="default"/>
      </w:rPr>
    </w:lvl>
    <w:lvl w:ilvl="4" w:tplc="C56A1AF2" w:tentative="1">
      <w:start w:val="1"/>
      <w:numFmt w:val="bullet"/>
      <w:lvlText w:val="•"/>
      <w:lvlJc w:val="left"/>
      <w:pPr>
        <w:tabs>
          <w:tab w:val="num" w:pos="3600"/>
        </w:tabs>
        <w:ind w:left="3600" w:hanging="360"/>
      </w:pPr>
      <w:rPr>
        <w:rFonts w:ascii="Times New Roman" w:hAnsi="Times New Roman" w:hint="default"/>
      </w:rPr>
    </w:lvl>
    <w:lvl w:ilvl="5" w:tplc="2A9CFA94" w:tentative="1">
      <w:start w:val="1"/>
      <w:numFmt w:val="bullet"/>
      <w:lvlText w:val="•"/>
      <w:lvlJc w:val="left"/>
      <w:pPr>
        <w:tabs>
          <w:tab w:val="num" w:pos="4320"/>
        </w:tabs>
        <w:ind w:left="4320" w:hanging="360"/>
      </w:pPr>
      <w:rPr>
        <w:rFonts w:ascii="Times New Roman" w:hAnsi="Times New Roman" w:hint="default"/>
      </w:rPr>
    </w:lvl>
    <w:lvl w:ilvl="6" w:tplc="86A29770" w:tentative="1">
      <w:start w:val="1"/>
      <w:numFmt w:val="bullet"/>
      <w:lvlText w:val="•"/>
      <w:lvlJc w:val="left"/>
      <w:pPr>
        <w:tabs>
          <w:tab w:val="num" w:pos="5040"/>
        </w:tabs>
        <w:ind w:left="5040" w:hanging="360"/>
      </w:pPr>
      <w:rPr>
        <w:rFonts w:ascii="Times New Roman" w:hAnsi="Times New Roman" w:hint="default"/>
      </w:rPr>
    </w:lvl>
    <w:lvl w:ilvl="7" w:tplc="49ACA230" w:tentative="1">
      <w:start w:val="1"/>
      <w:numFmt w:val="bullet"/>
      <w:lvlText w:val="•"/>
      <w:lvlJc w:val="left"/>
      <w:pPr>
        <w:tabs>
          <w:tab w:val="num" w:pos="5760"/>
        </w:tabs>
        <w:ind w:left="5760" w:hanging="360"/>
      </w:pPr>
      <w:rPr>
        <w:rFonts w:ascii="Times New Roman" w:hAnsi="Times New Roman" w:hint="default"/>
      </w:rPr>
    </w:lvl>
    <w:lvl w:ilvl="8" w:tplc="9034C5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E74E98"/>
    <w:multiLevelType w:val="hybridMultilevel"/>
    <w:tmpl w:val="9FD8951C"/>
    <w:lvl w:ilvl="0" w:tplc="BF1C2A24">
      <w:start w:val="1"/>
      <w:numFmt w:val="bullet"/>
      <w:lvlText w:val="•"/>
      <w:lvlJc w:val="left"/>
      <w:pPr>
        <w:tabs>
          <w:tab w:val="num" w:pos="720"/>
        </w:tabs>
        <w:ind w:left="720" w:hanging="360"/>
      </w:pPr>
      <w:rPr>
        <w:rFonts w:ascii="Times New Roman" w:hAnsi="Times New Roman" w:hint="default"/>
      </w:rPr>
    </w:lvl>
    <w:lvl w:ilvl="1" w:tplc="1840C0A4" w:tentative="1">
      <w:start w:val="1"/>
      <w:numFmt w:val="bullet"/>
      <w:lvlText w:val="•"/>
      <w:lvlJc w:val="left"/>
      <w:pPr>
        <w:tabs>
          <w:tab w:val="num" w:pos="1440"/>
        </w:tabs>
        <w:ind w:left="1440" w:hanging="360"/>
      </w:pPr>
      <w:rPr>
        <w:rFonts w:ascii="Times New Roman" w:hAnsi="Times New Roman" w:hint="default"/>
      </w:rPr>
    </w:lvl>
    <w:lvl w:ilvl="2" w:tplc="CEFC40D4" w:tentative="1">
      <w:start w:val="1"/>
      <w:numFmt w:val="bullet"/>
      <w:lvlText w:val="•"/>
      <w:lvlJc w:val="left"/>
      <w:pPr>
        <w:tabs>
          <w:tab w:val="num" w:pos="2160"/>
        </w:tabs>
        <w:ind w:left="2160" w:hanging="360"/>
      </w:pPr>
      <w:rPr>
        <w:rFonts w:ascii="Times New Roman" w:hAnsi="Times New Roman" w:hint="default"/>
      </w:rPr>
    </w:lvl>
    <w:lvl w:ilvl="3" w:tplc="58D44F32" w:tentative="1">
      <w:start w:val="1"/>
      <w:numFmt w:val="bullet"/>
      <w:lvlText w:val="•"/>
      <w:lvlJc w:val="left"/>
      <w:pPr>
        <w:tabs>
          <w:tab w:val="num" w:pos="2880"/>
        </w:tabs>
        <w:ind w:left="2880" w:hanging="360"/>
      </w:pPr>
      <w:rPr>
        <w:rFonts w:ascii="Times New Roman" w:hAnsi="Times New Roman" w:hint="default"/>
      </w:rPr>
    </w:lvl>
    <w:lvl w:ilvl="4" w:tplc="B0A063DE" w:tentative="1">
      <w:start w:val="1"/>
      <w:numFmt w:val="bullet"/>
      <w:lvlText w:val="•"/>
      <w:lvlJc w:val="left"/>
      <w:pPr>
        <w:tabs>
          <w:tab w:val="num" w:pos="3600"/>
        </w:tabs>
        <w:ind w:left="3600" w:hanging="360"/>
      </w:pPr>
      <w:rPr>
        <w:rFonts w:ascii="Times New Roman" w:hAnsi="Times New Roman" w:hint="default"/>
      </w:rPr>
    </w:lvl>
    <w:lvl w:ilvl="5" w:tplc="C7AEF526" w:tentative="1">
      <w:start w:val="1"/>
      <w:numFmt w:val="bullet"/>
      <w:lvlText w:val="•"/>
      <w:lvlJc w:val="left"/>
      <w:pPr>
        <w:tabs>
          <w:tab w:val="num" w:pos="4320"/>
        </w:tabs>
        <w:ind w:left="4320" w:hanging="360"/>
      </w:pPr>
      <w:rPr>
        <w:rFonts w:ascii="Times New Roman" w:hAnsi="Times New Roman" w:hint="default"/>
      </w:rPr>
    </w:lvl>
    <w:lvl w:ilvl="6" w:tplc="3C4A67A0" w:tentative="1">
      <w:start w:val="1"/>
      <w:numFmt w:val="bullet"/>
      <w:lvlText w:val="•"/>
      <w:lvlJc w:val="left"/>
      <w:pPr>
        <w:tabs>
          <w:tab w:val="num" w:pos="5040"/>
        </w:tabs>
        <w:ind w:left="5040" w:hanging="360"/>
      </w:pPr>
      <w:rPr>
        <w:rFonts w:ascii="Times New Roman" w:hAnsi="Times New Roman" w:hint="default"/>
      </w:rPr>
    </w:lvl>
    <w:lvl w:ilvl="7" w:tplc="E1E6E98C" w:tentative="1">
      <w:start w:val="1"/>
      <w:numFmt w:val="bullet"/>
      <w:lvlText w:val="•"/>
      <w:lvlJc w:val="left"/>
      <w:pPr>
        <w:tabs>
          <w:tab w:val="num" w:pos="5760"/>
        </w:tabs>
        <w:ind w:left="5760" w:hanging="360"/>
      </w:pPr>
      <w:rPr>
        <w:rFonts w:ascii="Times New Roman" w:hAnsi="Times New Roman" w:hint="default"/>
      </w:rPr>
    </w:lvl>
    <w:lvl w:ilvl="8" w:tplc="4B50A0C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5A55D7"/>
    <w:multiLevelType w:val="hybridMultilevel"/>
    <w:tmpl w:val="E1F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902FD"/>
    <w:multiLevelType w:val="hybridMultilevel"/>
    <w:tmpl w:val="C05CF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360A0"/>
    <w:multiLevelType w:val="hybridMultilevel"/>
    <w:tmpl w:val="32180F32"/>
    <w:lvl w:ilvl="0" w:tplc="6DCED63E">
      <w:start w:val="1"/>
      <w:numFmt w:val="bullet"/>
      <w:lvlText w:val="•"/>
      <w:lvlJc w:val="left"/>
      <w:pPr>
        <w:tabs>
          <w:tab w:val="num" w:pos="720"/>
        </w:tabs>
        <w:ind w:left="720" w:hanging="360"/>
      </w:pPr>
      <w:rPr>
        <w:rFonts w:ascii="Times New Roman" w:hAnsi="Times New Roman" w:hint="default"/>
      </w:rPr>
    </w:lvl>
    <w:lvl w:ilvl="1" w:tplc="90AA41A4" w:tentative="1">
      <w:start w:val="1"/>
      <w:numFmt w:val="bullet"/>
      <w:lvlText w:val="•"/>
      <w:lvlJc w:val="left"/>
      <w:pPr>
        <w:tabs>
          <w:tab w:val="num" w:pos="1440"/>
        </w:tabs>
        <w:ind w:left="1440" w:hanging="360"/>
      </w:pPr>
      <w:rPr>
        <w:rFonts w:ascii="Times New Roman" w:hAnsi="Times New Roman" w:hint="default"/>
      </w:rPr>
    </w:lvl>
    <w:lvl w:ilvl="2" w:tplc="9350D206" w:tentative="1">
      <w:start w:val="1"/>
      <w:numFmt w:val="bullet"/>
      <w:lvlText w:val="•"/>
      <w:lvlJc w:val="left"/>
      <w:pPr>
        <w:tabs>
          <w:tab w:val="num" w:pos="2160"/>
        </w:tabs>
        <w:ind w:left="2160" w:hanging="360"/>
      </w:pPr>
      <w:rPr>
        <w:rFonts w:ascii="Times New Roman" w:hAnsi="Times New Roman" w:hint="default"/>
      </w:rPr>
    </w:lvl>
    <w:lvl w:ilvl="3" w:tplc="CF6022D4" w:tentative="1">
      <w:start w:val="1"/>
      <w:numFmt w:val="bullet"/>
      <w:lvlText w:val="•"/>
      <w:lvlJc w:val="left"/>
      <w:pPr>
        <w:tabs>
          <w:tab w:val="num" w:pos="2880"/>
        </w:tabs>
        <w:ind w:left="2880" w:hanging="360"/>
      </w:pPr>
      <w:rPr>
        <w:rFonts w:ascii="Times New Roman" w:hAnsi="Times New Roman" w:hint="default"/>
      </w:rPr>
    </w:lvl>
    <w:lvl w:ilvl="4" w:tplc="9D9C19EA" w:tentative="1">
      <w:start w:val="1"/>
      <w:numFmt w:val="bullet"/>
      <w:lvlText w:val="•"/>
      <w:lvlJc w:val="left"/>
      <w:pPr>
        <w:tabs>
          <w:tab w:val="num" w:pos="3600"/>
        </w:tabs>
        <w:ind w:left="3600" w:hanging="360"/>
      </w:pPr>
      <w:rPr>
        <w:rFonts w:ascii="Times New Roman" w:hAnsi="Times New Roman" w:hint="default"/>
      </w:rPr>
    </w:lvl>
    <w:lvl w:ilvl="5" w:tplc="80E8B99C" w:tentative="1">
      <w:start w:val="1"/>
      <w:numFmt w:val="bullet"/>
      <w:lvlText w:val="•"/>
      <w:lvlJc w:val="left"/>
      <w:pPr>
        <w:tabs>
          <w:tab w:val="num" w:pos="4320"/>
        </w:tabs>
        <w:ind w:left="4320" w:hanging="360"/>
      </w:pPr>
      <w:rPr>
        <w:rFonts w:ascii="Times New Roman" w:hAnsi="Times New Roman" w:hint="default"/>
      </w:rPr>
    </w:lvl>
    <w:lvl w:ilvl="6" w:tplc="48A2BDCE" w:tentative="1">
      <w:start w:val="1"/>
      <w:numFmt w:val="bullet"/>
      <w:lvlText w:val="•"/>
      <w:lvlJc w:val="left"/>
      <w:pPr>
        <w:tabs>
          <w:tab w:val="num" w:pos="5040"/>
        </w:tabs>
        <w:ind w:left="5040" w:hanging="360"/>
      </w:pPr>
      <w:rPr>
        <w:rFonts w:ascii="Times New Roman" w:hAnsi="Times New Roman" w:hint="default"/>
      </w:rPr>
    </w:lvl>
    <w:lvl w:ilvl="7" w:tplc="FCF616AE" w:tentative="1">
      <w:start w:val="1"/>
      <w:numFmt w:val="bullet"/>
      <w:lvlText w:val="•"/>
      <w:lvlJc w:val="left"/>
      <w:pPr>
        <w:tabs>
          <w:tab w:val="num" w:pos="5760"/>
        </w:tabs>
        <w:ind w:left="5760" w:hanging="360"/>
      </w:pPr>
      <w:rPr>
        <w:rFonts w:ascii="Times New Roman" w:hAnsi="Times New Roman" w:hint="default"/>
      </w:rPr>
    </w:lvl>
    <w:lvl w:ilvl="8" w:tplc="7D28E5B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A90E2F"/>
    <w:multiLevelType w:val="hybridMultilevel"/>
    <w:tmpl w:val="89040214"/>
    <w:lvl w:ilvl="0" w:tplc="2BD4AF2A">
      <w:start w:val="1"/>
      <w:numFmt w:val="bullet"/>
      <w:lvlText w:val="•"/>
      <w:lvlJc w:val="left"/>
      <w:pPr>
        <w:tabs>
          <w:tab w:val="num" w:pos="720"/>
        </w:tabs>
        <w:ind w:left="720" w:hanging="360"/>
      </w:pPr>
      <w:rPr>
        <w:rFonts w:ascii="Times New Roman" w:hAnsi="Times New Roman" w:hint="default"/>
      </w:rPr>
    </w:lvl>
    <w:lvl w:ilvl="1" w:tplc="63E23470" w:tentative="1">
      <w:start w:val="1"/>
      <w:numFmt w:val="bullet"/>
      <w:lvlText w:val="•"/>
      <w:lvlJc w:val="left"/>
      <w:pPr>
        <w:tabs>
          <w:tab w:val="num" w:pos="1440"/>
        </w:tabs>
        <w:ind w:left="1440" w:hanging="360"/>
      </w:pPr>
      <w:rPr>
        <w:rFonts w:ascii="Times New Roman" w:hAnsi="Times New Roman" w:hint="default"/>
      </w:rPr>
    </w:lvl>
    <w:lvl w:ilvl="2" w:tplc="F3604494" w:tentative="1">
      <w:start w:val="1"/>
      <w:numFmt w:val="bullet"/>
      <w:lvlText w:val="•"/>
      <w:lvlJc w:val="left"/>
      <w:pPr>
        <w:tabs>
          <w:tab w:val="num" w:pos="2160"/>
        </w:tabs>
        <w:ind w:left="2160" w:hanging="360"/>
      </w:pPr>
      <w:rPr>
        <w:rFonts w:ascii="Times New Roman" w:hAnsi="Times New Roman" w:hint="default"/>
      </w:rPr>
    </w:lvl>
    <w:lvl w:ilvl="3" w:tplc="695092D0" w:tentative="1">
      <w:start w:val="1"/>
      <w:numFmt w:val="bullet"/>
      <w:lvlText w:val="•"/>
      <w:lvlJc w:val="left"/>
      <w:pPr>
        <w:tabs>
          <w:tab w:val="num" w:pos="2880"/>
        </w:tabs>
        <w:ind w:left="2880" w:hanging="360"/>
      </w:pPr>
      <w:rPr>
        <w:rFonts w:ascii="Times New Roman" w:hAnsi="Times New Roman" w:hint="default"/>
      </w:rPr>
    </w:lvl>
    <w:lvl w:ilvl="4" w:tplc="CECC0E4A" w:tentative="1">
      <w:start w:val="1"/>
      <w:numFmt w:val="bullet"/>
      <w:lvlText w:val="•"/>
      <w:lvlJc w:val="left"/>
      <w:pPr>
        <w:tabs>
          <w:tab w:val="num" w:pos="3600"/>
        </w:tabs>
        <w:ind w:left="3600" w:hanging="360"/>
      </w:pPr>
      <w:rPr>
        <w:rFonts w:ascii="Times New Roman" w:hAnsi="Times New Roman" w:hint="default"/>
      </w:rPr>
    </w:lvl>
    <w:lvl w:ilvl="5" w:tplc="7154291E" w:tentative="1">
      <w:start w:val="1"/>
      <w:numFmt w:val="bullet"/>
      <w:lvlText w:val="•"/>
      <w:lvlJc w:val="left"/>
      <w:pPr>
        <w:tabs>
          <w:tab w:val="num" w:pos="4320"/>
        </w:tabs>
        <w:ind w:left="4320" w:hanging="360"/>
      </w:pPr>
      <w:rPr>
        <w:rFonts w:ascii="Times New Roman" w:hAnsi="Times New Roman" w:hint="default"/>
      </w:rPr>
    </w:lvl>
    <w:lvl w:ilvl="6" w:tplc="DED0516C" w:tentative="1">
      <w:start w:val="1"/>
      <w:numFmt w:val="bullet"/>
      <w:lvlText w:val="•"/>
      <w:lvlJc w:val="left"/>
      <w:pPr>
        <w:tabs>
          <w:tab w:val="num" w:pos="5040"/>
        </w:tabs>
        <w:ind w:left="5040" w:hanging="360"/>
      </w:pPr>
      <w:rPr>
        <w:rFonts w:ascii="Times New Roman" w:hAnsi="Times New Roman" w:hint="default"/>
      </w:rPr>
    </w:lvl>
    <w:lvl w:ilvl="7" w:tplc="298C5B52" w:tentative="1">
      <w:start w:val="1"/>
      <w:numFmt w:val="bullet"/>
      <w:lvlText w:val="•"/>
      <w:lvlJc w:val="left"/>
      <w:pPr>
        <w:tabs>
          <w:tab w:val="num" w:pos="5760"/>
        </w:tabs>
        <w:ind w:left="5760" w:hanging="360"/>
      </w:pPr>
      <w:rPr>
        <w:rFonts w:ascii="Times New Roman" w:hAnsi="Times New Roman" w:hint="default"/>
      </w:rPr>
    </w:lvl>
    <w:lvl w:ilvl="8" w:tplc="F012720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205D0C"/>
    <w:multiLevelType w:val="hybridMultilevel"/>
    <w:tmpl w:val="B23065AE"/>
    <w:lvl w:ilvl="0" w:tplc="3BD0040C">
      <w:start w:val="1"/>
      <w:numFmt w:val="bullet"/>
      <w:lvlText w:val="•"/>
      <w:lvlJc w:val="left"/>
      <w:pPr>
        <w:tabs>
          <w:tab w:val="num" w:pos="720"/>
        </w:tabs>
        <w:ind w:left="720" w:hanging="360"/>
      </w:pPr>
      <w:rPr>
        <w:rFonts w:ascii="Arial" w:hAnsi="Arial" w:hint="default"/>
      </w:rPr>
    </w:lvl>
    <w:lvl w:ilvl="1" w:tplc="B6AEDDFC">
      <w:numFmt w:val="bullet"/>
      <w:lvlText w:val="–"/>
      <w:lvlJc w:val="left"/>
      <w:pPr>
        <w:tabs>
          <w:tab w:val="num" w:pos="1440"/>
        </w:tabs>
        <w:ind w:left="1440" w:hanging="360"/>
      </w:pPr>
      <w:rPr>
        <w:rFonts w:ascii="Arial" w:hAnsi="Arial" w:hint="default"/>
      </w:rPr>
    </w:lvl>
    <w:lvl w:ilvl="2" w:tplc="99DAB934">
      <w:numFmt w:val="bullet"/>
      <w:lvlText w:val="•"/>
      <w:lvlJc w:val="left"/>
      <w:pPr>
        <w:tabs>
          <w:tab w:val="num" w:pos="2160"/>
        </w:tabs>
        <w:ind w:left="2160" w:hanging="360"/>
      </w:pPr>
      <w:rPr>
        <w:rFonts w:ascii="Arial" w:hAnsi="Arial" w:hint="default"/>
      </w:rPr>
    </w:lvl>
    <w:lvl w:ilvl="3" w:tplc="733C25F4" w:tentative="1">
      <w:start w:val="1"/>
      <w:numFmt w:val="bullet"/>
      <w:lvlText w:val="•"/>
      <w:lvlJc w:val="left"/>
      <w:pPr>
        <w:tabs>
          <w:tab w:val="num" w:pos="2880"/>
        </w:tabs>
        <w:ind w:left="2880" w:hanging="360"/>
      </w:pPr>
      <w:rPr>
        <w:rFonts w:ascii="Arial" w:hAnsi="Arial" w:hint="default"/>
      </w:rPr>
    </w:lvl>
    <w:lvl w:ilvl="4" w:tplc="80022B42" w:tentative="1">
      <w:start w:val="1"/>
      <w:numFmt w:val="bullet"/>
      <w:lvlText w:val="•"/>
      <w:lvlJc w:val="left"/>
      <w:pPr>
        <w:tabs>
          <w:tab w:val="num" w:pos="3600"/>
        </w:tabs>
        <w:ind w:left="3600" w:hanging="360"/>
      </w:pPr>
      <w:rPr>
        <w:rFonts w:ascii="Arial" w:hAnsi="Arial" w:hint="default"/>
      </w:rPr>
    </w:lvl>
    <w:lvl w:ilvl="5" w:tplc="D5966D52" w:tentative="1">
      <w:start w:val="1"/>
      <w:numFmt w:val="bullet"/>
      <w:lvlText w:val="•"/>
      <w:lvlJc w:val="left"/>
      <w:pPr>
        <w:tabs>
          <w:tab w:val="num" w:pos="4320"/>
        </w:tabs>
        <w:ind w:left="4320" w:hanging="360"/>
      </w:pPr>
      <w:rPr>
        <w:rFonts w:ascii="Arial" w:hAnsi="Arial" w:hint="default"/>
      </w:rPr>
    </w:lvl>
    <w:lvl w:ilvl="6" w:tplc="7A207B38" w:tentative="1">
      <w:start w:val="1"/>
      <w:numFmt w:val="bullet"/>
      <w:lvlText w:val="•"/>
      <w:lvlJc w:val="left"/>
      <w:pPr>
        <w:tabs>
          <w:tab w:val="num" w:pos="5040"/>
        </w:tabs>
        <w:ind w:left="5040" w:hanging="360"/>
      </w:pPr>
      <w:rPr>
        <w:rFonts w:ascii="Arial" w:hAnsi="Arial" w:hint="default"/>
      </w:rPr>
    </w:lvl>
    <w:lvl w:ilvl="7" w:tplc="6EC870D4" w:tentative="1">
      <w:start w:val="1"/>
      <w:numFmt w:val="bullet"/>
      <w:lvlText w:val="•"/>
      <w:lvlJc w:val="left"/>
      <w:pPr>
        <w:tabs>
          <w:tab w:val="num" w:pos="5760"/>
        </w:tabs>
        <w:ind w:left="5760" w:hanging="360"/>
      </w:pPr>
      <w:rPr>
        <w:rFonts w:ascii="Arial" w:hAnsi="Arial" w:hint="default"/>
      </w:rPr>
    </w:lvl>
    <w:lvl w:ilvl="8" w:tplc="DAAC9A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45421D"/>
    <w:multiLevelType w:val="hybridMultilevel"/>
    <w:tmpl w:val="7E784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B10E0"/>
    <w:multiLevelType w:val="hybridMultilevel"/>
    <w:tmpl w:val="286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71296"/>
    <w:multiLevelType w:val="hybridMultilevel"/>
    <w:tmpl w:val="7A50B7CE"/>
    <w:lvl w:ilvl="0" w:tplc="EC3A2A32">
      <w:start w:val="1"/>
      <w:numFmt w:val="bullet"/>
      <w:lvlText w:val="•"/>
      <w:lvlJc w:val="left"/>
      <w:pPr>
        <w:tabs>
          <w:tab w:val="num" w:pos="720"/>
        </w:tabs>
        <w:ind w:left="720" w:hanging="360"/>
      </w:pPr>
      <w:rPr>
        <w:rFonts w:ascii="Arial" w:hAnsi="Arial" w:hint="default"/>
      </w:rPr>
    </w:lvl>
    <w:lvl w:ilvl="1" w:tplc="27928EFA">
      <w:numFmt w:val="bullet"/>
      <w:lvlText w:val="–"/>
      <w:lvlJc w:val="left"/>
      <w:pPr>
        <w:tabs>
          <w:tab w:val="num" w:pos="1440"/>
        </w:tabs>
        <w:ind w:left="1440" w:hanging="360"/>
      </w:pPr>
      <w:rPr>
        <w:rFonts w:ascii="Arial" w:hAnsi="Arial" w:hint="default"/>
      </w:rPr>
    </w:lvl>
    <w:lvl w:ilvl="2" w:tplc="99723702">
      <w:numFmt w:val="bullet"/>
      <w:lvlText w:val="•"/>
      <w:lvlJc w:val="left"/>
      <w:pPr>
        <w:tabs>
          <w:tab w:val="num" w:pos="2160"/>
        </w:tabs>
        <w:ind w:left="2160" w:hanging="360"/>
      </w:pPr>
      <w:rPr>
        <w:rFonts w:ascii="Arial" w:hAnsi="Arial" w:hint="default"/>
      </w:rPr>
    </w:lvl>
    <w:lvl w:ilvl="3" w:tplc="CBFE8A7E" w:tentative="1">
      <w:start w:val="1"/>
      <w:numFmt w:val="bullet"/>
      <w:lvlText w:val="•"/>
      <w:lvlJc w:val="left"/>
      <w:pPr>
        <w:tabs>
          <w:tab w:val="num" w:pos="2880"/>
        </w:tabs>
        <w:ind w:left="2880" w:hanging="360"/>
      </w:pPr>
      <w:rPr>
        <w:rFonts w:ascii="Arial" w:hAnsi="Arial" w:hint="default"/>
      </w:rPr>
    </w:lvl>
    <w:lvl w:ilvl="4" w:tplc="AFA49E3A" w:tentative="1">
      <w:start w:val="1"/>
      <w:numFmt w:val="bullet"/>
      <w:lvlText w:val="•"/>
      <w:lvlJc w:val="left"/>
      <w:pPr>
        <w:tabs>
          <w:tab w:val="num" w:pos="3600"/>
        </w:tabs>
        <w:ind w:left="3600" w:hanging="360"/>
      </w:pPr>
      <w:rPr>
        <w:rFonts w:ascii="Arial" w:hAnsi="Arial" w:hint="default"/>
      </w:rPr>
    </w:lvl>
    <w:lvl w:ilvl="5" w:tplc="858CD7CC" w:tentative="1">
      <w:start w:val="1"/>
      <w:numFmt w:val="bullet"/>
      <w:lvlText w:val="•"/>
      <w:lvlJc w:val="left"/>
      <w:pPr>
        <w:tabs>
          <w:tab w:val="num" w:pos="4320"/>
        </w:tabs>
        <w:ind w:left="4320" w:hanging="360"/>
      </w:pPr>
      <w:rPr>
        <w:rFonts w:ascii="Arial" w:hAnsi="Arial" w:hint="default"/>
      </w:rPr>
    </w:lvl>
    <w:lvl w:ilvl="6" w:tplc="283CC94A" w:tentative="1">
      <w:start w:val="1"/>
      <w:numFmt w:val="bullet"/>
      <w:lvlText w:val="•"/>
      <w:lvlJc w:val="left"/>
      <w:pPr>
        <w:tabs>
          <w:tab w:val="num" w:pos="5040"/>
        </w:tabs>
        <w:ind w:left="5040" w:hanging="360"/>
      </w:pPr>
      <w:rPr>
        <w:rFonts w:ascii="Arial" w:hAnsi="Arial" w:hint="default"/>
      </w:rPr>
    </w:lvl>
    <w:lvl w:ilvl="7" w:tplc="96827962" w:tentative="1">
      <w:start w:val="1"/>
      <w:numFmt w:val="bullet"/>
      <w:lvlText w:val="•"/>
      <w:lvlJc w:val="left"/>
      <w:pPr>
        <w:tabs>
          <w:tab w:val="num" w:pos="5760"/>
        </w:tabs>
        <w:ind w:left="5760" w:hanging="360"/>
      </w:pPr>
      <w:rPr>
        <w:rFonts w:ascii="Arial" w:hAnsi="Arial" w:hint="default"/>
      </w:rPr>
    </w:lvl>
    <w:lvl w:ilvl="8" w:tplc="3064ED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C05984"/>
    <w:multiLevelType w:val="hybridMultilevel"/>
    <w:tmpl w:val="EB96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B10F2"/>
    <w:multiLevelType w:val="hybridMultilevel"/>
    <w:tmpl w:val="4BEAB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00F7B"/>
    <w:multiLevelType w:val="hybridMultilevel"/>
    <w:tmpl w:val="3BA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E7045"/>
    <w:multiLevelType w:val="hybridMultilevel"/>
    <w:tmpl w:val="9EA0ED00"/>
    <w:lvl w:ilvl="0" w:tplc="E07ED4DE">
      <w:start w:val="1"/>
      <w:numFmt w:val="bullet"/>
      <w:lvlText w:val="•"/>
      <w:lvlJc w:val="left"/>
      <w:pPr>
        <w:tabs>
          <w:tab w:val="num" w:pos="720"/>
        </w:tabs>
        <w:ind w:left="720" w:hanging="360"/>
      </w:pPr>
      <w:rPr>
        <w:rFonts w:ascii="Times New Roman" w:hAnsi="Times New Roman" w:hint="default"/>
      </w:rPr>
    </w:lvl>
    <w:lvl w:ilvl="1" w:tplc="C1C42BC4" w:tentative="1">
      <w:start w:val="1"/>
      <w:numFmt w:val="bullet"/>
      <w:lvlText w:val="•"/>
      <w:lvlJc w:val="left"/>
      <w:pPr>
        <w:tabs>
          <w:tab w:val="num" w:pos="1440"/>
        </w:tabs>
        <w:ind w:left="1440" w:hanging="360"/>
      </w:pPr>
      <w:rPr>
        <w:rFonts w:ascii="Times New Roman" w:hAnsi="Times New Roman" w:hint="default"/>
      </w:rPr>
    </w:lvl>
    <w:lvl w:ilvl="2" w:tplc="711CDA98" w:tentative="1">
      <w:start w:val="1"/>
      <w:numFmt w:val="bullet"/>
      <w:lvlText w:val="•"/>
      <w:lvlJc w:val="left"/>
      <w:pPr>
        <w:tabs>
          <w:tab w:val="num" w:pos="2160"/>
        </w:tabs>
        <w:ind w:left="2160" w:hanging="360"/>
      </w:pPr>
      <w:rPr>
        <w:rFonts w:ascii="Times New Roman" w:hAnsi="Times New Roman" w:hint="default"/>
      </w:rPr>
    </w:lvl>
    <w:lvl w:ilvl="3" w:tplc="88769D76" w:tentative="1">
      <w:start w:val="1"/>
      <w:numFmt w:val="bullet"/>
      <w:lvlText w:val="•"/>
      <w:lvlJc w:val="left"/>
      <w:pPr>
        <w:tabs>
          <w:tab w:val="num" w:pos="2880"/>
        </w:tabs>
        <w:ind w:left="2880" w:hanging="360"/>
      </w:pPr>
      <w:rPr>
        <w:rFonts w:ascii="Times New Roman" w:hAnsi="Times New Roman" w:hint="default"/>
      </w:rPr>
    </w:lvl>
    <w:lvl w:ilvl="4" w:tplc="49B40A60" w:tentative="1">
      <w:start w:val="1"/>
      <w:numFmt w:val="bullet"/>
      <w:lvlText w:val="•"/>
      <w:lvlJc w:val="left"/>
      <w:pPr>
        <w:tabs>
          <w:tab w:val="num" w:pos="3600"/>
        </w:tabs>
        <w:ind w:left="3600" w:hanging="360"/>
      </w:pPr>
      <w:rPr>
        <w:rFonts w:ascii="Times New Roman" w:hAnsi="Times New Roman" w:hint="default"/>
      </w:rPr>
    </w:lvl>
    <w:lvl w:ilvl="5" w:tplc="47EEE1A2" w:tentative="1">
      <w:start w:val="1"/>
      <w:numFmt w:val="bullet"/>
      <w:lvlText w:val="•"/>
      <w:lvlJc w:val="left"/>
      <w:pPr>
        <w:tabs>
          <w:tab w:val="num" w:pos="4320"/>
        </w:tabs>
        <w:ind w:left="4320" w:hanging="360"/>
      </w:pPr>
      <w:rPr>
        <w:rFonts w:ascii="Times New Roman" w:hAnsi="Times New Roman" w:hint="default"/>
      </w:rPr>
    </w:lvl>
    <w:lvl w:ilvl="6" w:tplc="B27CD7F0" w:tentative="1">
      <w:start w:val="1"/>
      <w:numFmt w:val="bullet"/>
      <w:lvlText w:val="•"/>
      <w:lvlJc w:val="left"/>
      <w:pPr>
        <w:tabs>
          <w:tab w:val="num" w:pos="5040"/>
        </w:tabs>
        <w:ind w:left="5040" w:hanging="360"/>
      </w:pPr>
      <w:rPr>
        <w:rFonts w:ascii="Times New Roman" w:hAnsi="Times New Roman" w:hint="default"/>
      </w:rPr>
    </w:lvl>
    <w:lvl w:ilvl="7" w:tplc="B0A430F0" w:tentative="1">
      <w:start w:val="1"/>
      <w:numFmt w:val="bullet"/>
      <w:lvlText w:val="•"/>
      <w:lvlJc w:val="left"/>
      <w:pPr>
        <w:tabs>
          <w:tab w:val="num" w:pos="5760"/>
        </w:tabs>
        <w:ind w:left="5760" w:hanging="360"/>
      </w:pPr>
      <w:rPr>
        <w:rFonts w:ascii="Times New Roman" w:hAnsi="Times New Roman" w:hint="default"/>
      </w:rPr>
    </w:lvl>
    <w:lvl w:ilvl="8" w:tplc="E51ACD5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E157EA"/>
    <w:multiLevelType w:val="hybridMultilevel"/>
    <w:tmpl w:val="0E60F4B0"/>
    <w:lvl w:ilvl="0" w:tplc="B70AACFC">
      <w:start w:val="1"/>
      <w:numFmt w:val="bullet"/>
      <w:lvlText w:val="•"/>
      <w:lvlJc w:val="left"/>
      <w:pPr>
        <w:tabs>
          <w:tab w:val="num" w:pos="720"/>
        </w:tabs>
        <w:ind w:left="720" w:hanging="360"/>
      </w:pPr>
      <w:rPr>
        <w:rFonts w:ascii="Times New Roman" w:hAnsi="Times New Roman" w:hint="default"/>
      </w:rPr>
    </w:lvl>
    <w:lvl w:ilvl="1" w:tplc="BA26E0E2" w:tentative="1">
      <w:start w:val="1"/>
      <w:numFmt w:val="bullet"/>
      <w:lvlText w:val="•"/>
      <w:lvlJc w:val="left"/>
      <w:pPr>
        <w:tabs>
          <w:tab w:val="num" w:pos="1440"/>
        </w:tabs>
        <w:ind w:left="1440" w:hanging="360"/>
      </w:pPr>
      <w:rPr>
        <w:rFonts w:ascii="Times New Roman" w:hAnsi="Times New Roman" w:hint="default"/>
      </w:rPr>
    </w:lvl>
    <w:lvl w:ilvl="2" w:tplc="B8D08478" w:tentative="1">
      <w:start w:val="1"/>
      <w:numFmt w:val="bullet"/>
      <w:lvlText w:val="•"/>
      <w:lvlJc w:val="left"/>
      <w:pPr>
        <w:tabs>
          <w:tab w:val="num" w:pos="2160"/>
        </w:tabs>
        <w:ind w:left="2160" w:hanging="360"/>
      </w:pPr>
      <w:rPr>
        <w:rFonts w:ascii="Times New Roman" w:hAnsi="Times New Roman" w:hint="default"/>
      </w:rPr>
    </w:lvl>
    <w:lvl w:ilvl="3" w:tplc="7B2A92F0" w:tentative="1">
      <w:start w:val="1"/>
      <w:numFmt w:val="bullet"/>
      <w:lvlText w:val="•"/>
      <w:lvlJc w:val="left"/>
      <w:pPr>
        <w:tabs>
          <w:tab w:val="num" w:pos="2880"/>
        </w:tabs>
        <w:ind w:left="2880" w:hanging="360"/>
      </w:pPr>
      <w:rPr>
        <w:rFonts w:ascii="Times New Roman" w:hAnsi="Times New Roman" w:hint="default"/>
      </w:rPr>
    </w:lvl>
    <w:lvl w:ilvl="4" w:tplc="67BC0058" w:tentative="1">
      <w:start w:val="1"/>
      <w:numFmt w:val="bullet"/>
      <w:lvlText w:val="•"/>
      <w:lvlJc w:val="left"/>
      <w:pPr>
        <w:tabs>
          <w:tab w:val="num" w:pos="3600"/>
        </w:tabs>
        <w:ind w:left="3600" w:hanging="360"/>
      </w:pPr>
      <w:rPr>
        <w:rFonts w:ascii="Times New Roman" w:hAnsi="Times New Roman" w:hint="default"/>
      </w:rPr>
    </w:lvl>
    <w:lvl w:ilvl="5" w:tplc="AE8CC826" w:tentative="1">
      <w:start w:val="1"/>
      <w:numFmt w:val="bullet"/>
      <w:lvlText w:val="•"/>
      <w:lvlJc w:val="left"/>
      <w:pPr>
        <w:tabs>
          <w:tab w:val="num" w:pos="4320"/>
        </w:tabs>
        <w:ind w:left="4320" w:hanging="360"/>
      </w:pPr>
      <w:rPr>
        <w:rFonts w:ascii="Times New Roman" w:hAnsi="Times New Roman" w:hint="default"/>
      </w:rPr>
    </w:lvl>
    <w:lvl w:ilvl="6" w:tplc="02700280" w:tentative="1">
      <w:start w:val="1"/>
      <w:numFmt w:val="bullet"/>
      <w:lvlText w:val="•"/>
      <w:lvlJc w:val="left"/>
      <w:pPr>
        <w:tabs>
          <w:tab w:val="num" w:pos="5040"/>
        </w:tabs>
        <w:ind w:left="5040" w:hanging="360"/>
      </w:pPr>
      <w:rPr>
        <w:rFonts w:ascii="Times New Roman" w:hAnsi="Times New Roman" w:hint="default"/>
      </w:rPr>
    </w:lvl>
    <w:lvl w:ilvl="7" w:tplc="573E4792" w:tentative="1">
      <w:start w:val="1"/>
      <w:numFmt w:val="bullet"/>
      <w:lvlText w:val="•"/>
      <w:lvlJc w:val="left"/>
      <w:pPr>
        <w:tabs>
          <w:tab w:val="num" w:pos="5760"/>
        </w:tabs>
        <w:ind w:left="5760" w:hanging="360"/>
      </w:pPr>
      <w:rPr>
        <w:rFonts w:ascii="Times New Roman" w:hAnsi="Times New Roman" w:hint="default"/>
      </w:rPr>
    </w:lvl>
    <w:lvl w:ilvl="8" w:tplc="21AC1A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6C441D"/>
    <w:multiLevelType w:val="hybridMultilevel"/>
    <w:tmpl w:val="BFEA2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2528E"/>
    <w:multiLevelType w:val="hybridMultilevel"/>
    <w:tmpl w:val="A29C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72D56"/>
    <w:multiLevelType w:val="hybridMultilevel"/>
    <w:tmpl w:val="990ABDB6"/>
    <w:lvl w:ilvl="0" w:tplc="AA367A7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B7EEB"/>
    <w:multiLevelType w:val="hybridMultilevel"/>
    <w:tmpl w:val="9020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459700">
    <w:abstractNumId w:val="7"/>
  </w:num>
  <w:num w:numId="2" w16cid:durableId="1312908700">
    <w:abstractNumId w:val="10"/>
  </w:num>
  <w:num w:numId="3" w16cid:durableId="1507209494">
    <w:abstractNumId w:val="24"/>
  </w:num>
  <w:num w:numId="4" w16cid:durableId="1574660514">
    <w:abstractNumId w:val="0"/>
  </w:num>
  <w:num w:numId="5" w16cid:durableId="819422837">
    <w:abstractNumId w:val="27"/>
  </w:num>
  <w:num w:numId="6" w16cid:durableId="1709063763">
    <w:abstractNumId w:val="6"/>
  </w:num>
  <w:num w:numId="7" w16cid:durableId="1193302628">
    <w:abstractNumId w:val="15"/>
  </w:num>
  <w:num w:numId="8" w16cid:durableId="2046176220">
    <w:abstractNumId w:val="19"/>
  </w:num>
  <w:num w:numId="9" w16cid:durableId="1143961401">
    <w:abstractNumId w:val="1"/>
  </w:num>
  <w:num w:numId="10" w16cid:durableId="256792936">
    <w:abstractNumId w:val="23"/>
  </w:num>
  <w:num w:numId="11" w16cid:durableId="1183663798">
    <w:abstractNumId w:val="32"/>
  </w:num>
  <w:num w:numId="12" w16cid:durableId="93284890">
    <w:abstractNumId w:val="22"/>
  </w:num>
  <w:num w:numId="13" w16cid:durableId="849223263">
    <w:abstractNumId w:val="31"/>
  </w:num>
  <w:num w:numId="14" w16cid:durableId="1660570629">
    <w:abstractNumId w:val="2"/>
  </w:num>
  <w:num w:numId="15" w16cid:durableId="624383724">
    <w:abstractNumId w:val="18"/>
  </w:num>
  <w:num w:numId="16" w16cid:durableId="1867257384">
    <w:abstractNumId w:val="4"/>
  </w:num>
  <w:num w:numId="17" w16cid:durableId="834422901">
    <w:abstractNumId w:val="35"/>
  </w:num>
  <w:num w:numId="18" w16cid:durableId="72361293">
    <w:abstractNumId w:val="33"/>
  </w:num>
  <w:num w:numId="19" w16cid:durableId="1185248794">
    <w:abstractNumId w:val="14"/>
  </w:num>
  <w:num w:numId="20" w16cid:durableId="145557888">
    <w:abstractNumId w:val="29"/>
  </w:num>
  <w:num w:numId="21" w16cid:durableId="349571580">
    <w:abstractNumId w:val="28"/>
  </w:num>
  <w:num w:numId="22" w16cid:durableId="904802428">
    <w:abstractNumId w:val="26"/>
  </w:num>
  <w:num w:numId="23" w16cid:durableId="862477130">
    <w:abstractNumId w:val="12"/>
  </w:num>
  <w:num w:numId="24" w16cid:durableId="1763606522">
    <w:abstractNumId w:val="34"/>
  </w:num>
  <w:num w:numId="25" w16cid:durableId="2012100658">
    <w:abstractNumId w:val="9"/>
  </w:num>
  <w:num w:numId="26" w16cid:durableId="441535322">
    <w:abstractNumId w:val="36"/>
  </w:num>
  <w:num w:numId="27" w16cid:durableId="2086605180">
    <w:abstractNumId w:val="20"/>
  </w:num>
  <w:num w:numId="28" w16cid:durableId="64307621">
    <w:abstractNumId w:val="30"/>
  </w:num>
  <w:num w:numId="29" w16cid:durableId="417484616">
    <w:abstractNumId w:val="17"/>
  </w:num>
  <w:num w:numId="30" w16cid:durableId="1048334223">
    <w:abstractNumId w:val="8"/>
  </w:num>
  <w:num w:numId="31" w16cid:durableId="1611008676">
    <w:abstractNumId w:val="5"/>
  </w:num>
  <w:num w:numId="32" w16cid:durableId="1913158014">
    <w:abstractNumId w:val="11"/>
  </w:num>
  <w:num w:numId="33" w16cid:durableId="842210345">
    <w:abstractNumId w:val="13"/>
  </w:num>
  <w:num w:numId="34" w16cid:durableId="2090619522">
    <w:abstractNumId w:val="25"/>
  </w:num>
  <w:num w:numId="35" w16cid:durableId="2115325267">
    <w:abstractNumId w:val="21"/>
  </w:num>
  <w:num w:numId="36" w16cid:durableId="932973519">
    <w:abstractNumId w:val="16"/>
  </w:num>
  <w:num w:numId="37" w16cid:durableId="888347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C3"/>
    <w:rsid w:val="0015361E"/>
    <w:rsid w:val="001E530C"/>
    <w:rsid w:val="00262790"/>
    <w:rsid w:val="00407E28"/>
    <w:rsid w:val="00A7621A"/>
    <w:rsid w:val="00B729C3"/>
    <w:rsid w:val="00D440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20EA307F"/>
  <w15:chartTrackingRefBased/>
  <w15:docId w15:val="{11F0B77B-6523-C147-AFEA-CFA5CA99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C3"/>
    <w:pPr>
      <w:spacing w:after="200" w:line="276" w:lineRule="auto"/>
    </w:pPr>
    <w:rPr>
      <w:rFonts w:eastAsiaTheme="minorEastAsia"/>
      <w:sz w:val="22"/>
      <w:szCs w:val="22"/>
      <w:lang w:val="en-US" w:eastAsia="ja-JP" w:bidi="ar-SA"/>
    </w:rPr>
  </w:style>
  <w:style w:type="paragraph" w:styleId="Heading3">
    <w:name w:val="heading 3"/>
    <w:basedOn w:val="Normal"/>
    <w:link w:val="Heading3Char"/>
    <w:uiPriority w:val="9"/>
    <w:qFormat/>
    <w:rsid w:val="00B729C3"/>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9C3"/>
    <w:rPr>
      <w:rFonts w:ascii="Times New Roman" w:eastAsia="Times New Roman" w:hAnsi="Times New Roman" w:cs="Times New Roman"/>
      <w:b/>
      <w:bCs/>
      <w:sz w:val="27"/>
      <w:szCs w:val="27"/>
      <w:lang w:eastAsia="ja-JP" w:bidi="ar-SA"/>
    </w:rPr>
  </w:style>
  <w:style w:type="paragraph" w:styleId="FootnoteText">
    <w:name w:val="footnote text"/>
    <w:basedOn w:val="Normal"/>
    <w:link w:val="FootnoteTextChar"/>
    <w:uiPriority w:val="99"/>
    <w:unhideWhenUsed/>
    <w:rsid w:val="00B729C3"/>
    <w:pPr>
      <w:spacing w:after="0" w:line="240" w:lineRule="auto"/>
    </w:pPr>
    <w:rPr>
      <w:sz w:val="20"/>
      <w:szCs w:val="20"/>
    </w:rPr>
  </w:style>
  <w:style w:type="character" w:customStyle="1" w:styleId="FootnoteTextChar">
    <w:name w:val="Footnote Text Char"/>
    <w:basedOn w:val="DefaultParagraphFont"/>
    <w:link w:val="FootnoteText"/>
    <w:uiPriority w:val="99"/>
    <w:rsid w:val="00B729C3"/>
    <w:rPr>
      <w:rFonts w:eastAsiaTheme="minorEastAsia"/>
      <w:sz w:val="20"/>
      <w:szCs w:val="20"/>
      <w:lang w:val="en-US" w:eastAsia="ja-JP" w:bidi="ar-SA"/>
    </w:rPr>
  </w:style>
  <w:style w:type="character" w:styleId="FootnoteReference">
    <w:name w:val="footnote reference"/>
    <w:basedOn w:val="DefaultParagraphFont"/>
    <w:uiPriority w:val="99"/>
    <w:unhideWhenUsed/>
    <w:rsid w:val="00B729C3"/>
    <w:rPr>
      <w:vertAlign w:val="superscript"/>
    </w:rPr>
  </w:style>
  <w:style w:type="paragraph" w:styleId="PlainText">
    <w:name w:val="Plain Text"/>
    <w:basedOn w:val="Normal"/>
    <w:link w:val="PlainTextChar"/>
    <w:uiPriority w:val="99"/>
    <w:unhideWhenUsed/>
    <w:rsid w:val="00B729C3"/>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B729C3"/>
    <w:rPr>
      <w:rFonts w:ascii="Calibri" w:eastAsiaTheme="minorEastAsia" w:hAnsi="Calibri"/>
      <w:sz w:val="22"/>
      <w:szCs w:val="21"/>
      <w:lang w:eastAsia="ja-JP" w:bidi="ar-SA"/>
    </w:rPr>
  </w:style>
  <w:style w:type="character" w:styleId="Hyperlink">
    <w:name w:val="Hyperlink"/>
    <w:basedOn w:val="DefaultParagraphFont"/>
    <w:uiPriority w:val="99"/>
    <w:unhideWhenUsed/>
    <w:rsid w:val="00B729C3"/>
    <w:rPr>
      <w:color w:val="0000FF"/>
      <w:u w:val="single"/>
    </w:rPr>
  </w:style>
  <w:style w:type="character" w:customStyle="1" w:styleId="apple-converted-space">
    <w:name w:val="apple-converted-space"/>
    <w:basedOn w:val="DefaultParagraphFont"/>
    <w:rsid w:val="00B729C3"/>
  </w:style>
  <w:style w:type="paragraph" w:styleId="NormalWeb">
    <w:name w:val="Normal (Web)"/>
    <w:basedOn w:val="Normal"/>
    <w:uiPriority w:val="99"/>
    <w:unhideWhenUsed/>
    <w:rsid w:val="00B729C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l">
    <w:name w:val="il"/>
    <w:basedOn w:val="DefaultParagraphFont"/>
    <w:rsid w:val="00B729C3"/>
  </w:style>
  <w:style w:type="paragraph" w:styleId="BalloonText">
    <w:name w:val="Balloon Text"/>
    <w:basedOn w:val="Normal"/>
    <w:link w:val="BalloonTextChar"/>
    <w:uiPriority w:val="99"/>
    <w:semiHidden/>
    <w:unhideWhenUsed/>
    <w:rsid w:val="00B7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C3"/>
    <w:rPr>
      <w:rFonts w:ascii="Tahoma" w:eastAsiaTheme="minorEastAsia" w:hAnsi="Tahoma" w:cs="Tahoma"/>
      <w:sz w:val="16"/>
      <w:szCs w:val="16"/>
      <w:lang w:val="en-US" w:eastAsia="ja-JP" w:bidi="ar-SA"/>
    </w:rPr>
  </w:style>
  <w:style w:type="character" w:styleId="CommentReference">
    <w:name w:val="annotation reference"/>
    <w:basedOn w:val="DefaultParagraphFont"/>
    <w:uiPriority w:val="99"/>
    <w:semiHidden/>
    <w:unhideWhenUsed/>
    <w:rsid w:val="00B729C3"/>
    <w:rPr>
      <w:sz w:val="16"/>
      <w:szCs w:val="16"/>
    </w:rPr>
  </w:style>
  <w:style w:type="paragraph" w:styleId="CommentText">
    <w:name w:val="annotation text"/>
    <w:basedOn w:val="Normal"/>
    <w:link w:val="CommentTextChar"/>
    <w:uiPriority w:val="99"/>
    <w:unhideWhenUsed/>
    <w:rsid w:val="00B729C3"/>
    <w:pPr>
      <w:spacing w:line="240" w:lineRule="auto"/>
    </w:pPr>
    <w:rPr>
      <w:sz w:val="20"/>
      <w:szCs w:val="20"/>
    </w:rPr>
  </w:style>
  <w:style w:type="character" w:customStyle="1" w:styleId="CommentTextChar">
    <w:name w:val="Comment Text Char"/>
    <w:basedOn w:val="DefaultParagraphFont"/>
    <w:link w:val="CommentText"/>
    <w:uiPriority w:val="99"/>
    <w:rsid w:val="00B729C3"/>
    <w:rPr>
      <w:rFonts w:eastAsiaTheme="minorEastAsia"/>
      <w:sz w:val="20"/>
      <w:szCs w:val="20"/>
      <w:lang w:val="en-US" w:eastAsia="ja-JP" w:bidi="ar-SA"/>
    </w:rPr>
  </w:style>
  <w:style w:type="character" w:customStyle="1" w:styleId="CommentSubjectChar">
    <w:name w:val="Comment Subject Char"/>
    <w:basedOn w:val="CommentTextChar"/>
    <w:link w:val="CommentSubject"/>
    <w:uiPriority w:val="99"/>
    <w:semiHidden/>
    <w:rsid w:val="00B729C3"/>
    <w:rPr>
      <w:rFonts w:eastAsiaTheme="minorEastAsia"/>
      <w:b/>
      <w:bCs/>
      <w:sz w:val="20"/>
      <w:szCs w:val="20"/>
      <w:lang w:val="en-US" w:eastAsia="ja-JP" w:bidi="ar-SA"/>
    </w:rPr>
  </w:style>
  <w:style w:type="paragraph" w:styleId="CommentSubject">
    <w:name w:val="annotation subject"/>
    <w:basedOn w:val="CommentText"/>
    <w:next w:val="CommentText"/>
    <w:link w:val="CommentSubjectChar"/>
    <w:uiPriority w:val="99"/>
    <w:semiHidden/>
    <w:unhideWhenUsed/>
    <w:rsid w:val="00B729C3"/>
    <w:rPr>
      <w:b/>
      <w:bCs/>
    </w:rPr>
  </w:style>
  <w:style w:type="character" w:customStyle="1" w:styleId="CommentSubjectChar1">
    <w:name w:val="Comment Subject Char1"/>
    <w:basedOn w:val="CommentTextChar"/>
    <w:uiPriority w:val="99"/>
    <w:semiHidden/>
    <w:rsid w:val="00B729C3"/>
    <w:rPr>
      <w:rFonts w:eastAsiaTheme="minorEastAsia"/>
      <w:b/>
      <w:bCs/>
      <w:sz w:val="20"/>
      <w:szCs w:val="20"/>
      <w:lang w:val="en-US" w:eastAsia="ja-JP" w:bidi="ar-SA"/>
    </w:rPr>
  </w:style>
  <w:style w:type="paragraph" w:styleId="ListParagraph">
    <w:name w:val="List Paragraph"/>
    <w:basedOn w:val="Normal"/>
    <w:uiPriority w:val="34"/>
    <w:qFormat/>
    <w:rsid w:val="00B729C3"/>
    <w:pPr>
      <w:ind w:left="720"/>
      <w:contextualSpacing/>
    </w:pPr>
  </w:style>
  <w:style w:type="paragraph" w:styleId="Footer">
    <w:name w:val="footer"/>
    <w:basedOn w:val="Normal"/>
    <w:link w:val="FooterChar"/>
    <w:uiPriority w:val="99"/>
    <w:unhideWhenUsed/>
    <w:rsid w:val="00B7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9C3"/>
    <w:rPr>
      <w:rFonts w:eastAsiaTheme="minorEastAsia"/>
      <w:sz w:val="22"/>
      <w:szCs w:val="22"/>
      <w:lang w:val="en-US" w:eastAsia="ja-JP" w:bidi="ar-SA"/>
    </w:rPr>
  </w:style>
  <w:style w:type="paragraph" w:styleId="Header">
    <w:name w:val="header"/>
    <w:basedOn w:val="Normal"/>
    <w:link w:val="HeaderChar"/>
    <w:uiPriority w:val="99"/>
    <w:unhideWhenUsed/>
    <w:rsid w:val="00B72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9C3"/>
    <w:rPr>
      <w:rFonts w:eastAsiaTheme="minorEastAsia"/>
      <w:sz w:val="22"/>
      <w:szCs w:val="22"/>
      <w:lang w:val="en-US" w:eastAsia="ja-JP" w:bidi="ar-SA"/>
    </w:rPr>
  </w:style>
  <w:style w:type="table" w:styleId="TableGrid">
    <w:name w:val="Table Grid"/>
    <w:basedOn w:val="TableNormal"/>
    <w:uiPriority w:val="39"/>
    <w:rsid w:val="00B729C3"/>
    <w:rPr>
      <w:rFonts w:eastAsiaTheme="minorEastAsia"/>
      <w:sz w:val="2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B729C3"/>
    <w:rPr>
      <w:color w:val="605E5C"/>
      <w:shd w:val="clear" w:color="auto" w:fill="E1DFDD"/>
    </w:rPr>
  </w:style>
  <w:style w:type="paragraph" w:styleId="Revision">
    <w:name w:val="Revision"/>
    <w:hidden/>
    <w:uiPriority w:val="99"/>
    <w:semiHidden/>
    <w:rsid w:val="00B729C3"/>
    <w:rPr>
      <w:rFonts w:eastAsiaTheme="minorEastAsia"/>
      <w:sz w:val="22"/>
      <w:szCs w:val="22"/>
      <w:lang w:val="en-US" w:eastAsia="ja-JP" w:bidi="ar-SA"/>
    </w:rPr>
  </w:style>
  <w:style w:type="character" w:styleId="PlaceholderText">
    <w:name w:val="Placeholder Text"/>
    <w:basedOn w:val="DefaultParagraphFont"/>
    <w:uiPriority w:val="99"/>
    <w:semiHidden/>
    <w:rsid w:val="00B72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3129</Words>
  <Characters>17836</Characters>
  <Application>Microsoft Office Word</Application>
  <DocSecurity>0</DocSecurity>
  <Lines>148</Lines>
  <Paragraphs>41</Paragraphs>
  <ScaleCrop>false</ScaleCrop>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Aharon Cohen Mohliver</dc:creator>
  <cp:keywords/>
  <dc:description/>
  <cp:lastModifiedBy>Aharon Cohen Mohliver</cp:lastModifiedBy>
  <cp:revision>3</cp:revision>
  <dcterms:created xsi:type="dcterms:W3CDTF">2022-10-06T07:46:00Z</dcterms:created>
  <dcterms:modified xsi:type="dcterms:W3CDTF">2022-10-06T07:47:00Z</dcterms:modified>
</cp:coreProperties>
</file>