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30A18" w14:textId="77777777" w:rsidR="00827DEF" w:rsidRPr="00CA556E" w:rsidRDefault="00827DEF" w:rsidP="00827DEF">
      <w:pPr>
        <w:jc w:val="center"/>
        <w:outlineLvl w:val="0"/>
        <w:rPr>
          <w:rFonts w:cs="Times New Roman"/>
          <w:b/>
        </w:rPr>
      </w:pPr>
      <w:r w:rsidRPr="00CA556E">
        <w:rPr>
          <w:rFonts w:cs="Times New Roman"/>
          <w:b/>
        </w:rPr>
        <w:t>In Pursuit of Enhanced Customer Retention Management</w:t>
      </w:r>
      <w:r>
        <w:rPr>
          <w:rFonts w:cs="Times New Roman"/>
          <w:b/>
        </w:rPr>
        <w:t>: Review, Key Issues, and Future Directions</w:t>
      </w:r>
      <w:r>
        <w:rPr>
          <w:rStyle w:val="FootnoteReference"/>
          <w:rFonts w:cs="Times New Roman"/>
          <w:b/>
        </w:rPr>
        <w:footnoteReference w:id="1"/>
      </w:r>
    </w:p>
    <w:p w14:paraId="1A66E595" w14:textId="77777777" w:rsidR="00827DEF" w:rsidRDefault="00827DEF" w:rsidP="00827DEF">
      <w:pPr>
        <w:outlineLvl w:val="0"/>
        <w:rPr>
          <w:rFonts w:cs="Times New Roman"/>
          <w:sz w:val="20"/>
          <w:szCs w:val="20"/>
        </w:rPr>
      </w:pPr>
    </w:p>
    <w:p w14:paraId="788234B5" w14:textId="77777777" w:rsidR="00827DEF" w:rsidRPr="00CA556E" w:rsidRDefault="00827DEF" w:rsidP="00827DEF">
      <w:pPr>
        <w:jc w:val="center"/>
        <w:outlineLvl w:val="0"/>
        <w:rPr>
          <w:rFonts w:cs="Times New Roman"/>
          <w:sz w:val="20"/>
          <w:szCs w:val="20"/>
        </w:rPr>
      </w:pPr>
      <w:r w:rsidRPr="00CA556E">
        <w:rPr>
          <w:rFonts w:cs="Times New Roman"/>
          <w:sz w:val="20"/>
          <w:szCs w:val="20"/>
        </w:rPr>
        <w:t xml:space="preserve">Eva </w:t>
      </w:r>
      <w:proofErr w:type="spellStart"/>
      <w:r w:rsidRPr="00CA556E">
        <w:rPr>
          <w:rFonts w:cs="Times New Roman"/>
          <w:sz w:val="20"/>
          <w:szCs w:val="20"/>
        </w:rPr>
        <w:t>Ascarza</w:t>
      </w:r>
      <w:proofErr w:type="spellEnd"/>
    </w:p>
    <w:p w14:paraId="362CEAB5" w14:textId="77777777" w:rsidR="00827DEF" w:rsidRPr="00CA556E" w:rsidRDefault="00827DEF" w:rsidP="00827DEF">
      <w:pPr>
        <w:jc w:val="center"/>
        <w:rPr>
          <w:rFonts w:cs="Times New Roman"/>
          <w:sz w:val="20"/>
          <w:szCs w:val="20"/>
        </w:rPr>
      </w:pPr>
      <w:r w:rsidRPr="00CA556E">
        <w:rPr>
          <w:rFonts w:cs="Times New Roman"/>
          <w:sz w:val="20"/>
          <w:szCs w:val="20"/>
        </w:rPr>
        <w:t>Columbia Business School</w:t>
      </w:r>
    </w:p>
    <w:p w14:paraId="7434EB68" w14:textId="77777777" w:rsidR="00827DEF" w:rsidRPr="00CA556E" w:rsidRDefault="00827DEF" w:rsidP="00827DEF">
      <w:pPr>
        <w:jc w:val="center"/>
        <w:rPr>
          <w:rFonts w:cs="Times New Roman"/>
          <w:sz w:val="20"/>
          <w:szCs w:val="20"/>
        </w:rPr>
      </w:pPr>
      <w:r w:rsidRPr="00CA556E">
        <w:rPr>
          <w:rFonts w:cs="Times New Roman"/>
          <w:sz w:val="20"/>
          <w:szCs w:val="20"/>
        </w:rPr>
        <w:t>Ascarza@columbia.edu</w:t>
      </w:r>
    </w:p>
    <w:p w14:paraId="2D37E3D4" w14:textId="77777777" w:rsidR="00827DEF" w:rsidRPr="000E2E12" w:rsidRDefault="00827DEF" w:rsidP="00827DEF">
      <w:pPr>
        <w:jc w:val="center"/>
        <w:rPr>
          <w:rFonts w:cs="Times New Roman"/>
          <w:sz w:val="16"/>
          <w:szCs w:val="16"/>
        </w:rPr>
      </w:pPr>
    </w:p>
    <w:p w14:paraId="542BF6FC" w14:textId="77777777" w:rsidR="00827DEF" w:rsidRPr="00CA556E" w:rsidRDefault="00827DEF" w:rsidP="00827DEF">
      <w:pPr>
        <w:jc w:val="center"/>
        <w:outlineLvl w:val="0"/>
        <w:rPr>
          <w:rFonts w:cs="Times New Roman"/>
          <w:sz w:val="20"/>
          <w:szCs w:val="20"/>
        </w:rPr>
      </w:pPr>
      <w:r w:rsidRPr="00CA556E">
        <w:rPr>
          <w:rFonts w:cs="Times New Roman"/>
          <w:sz w:val="20"/>
          <w:szCs w:val="20"/>
        </w:rPr>
        <w:t xml:space="preserve">Scott A. </w:t>
      </w:r>
      <w:proofErr w:type="spellStart"/>
      <w:r w:rsidRPr="00CA556E">
        <w:rPr>
          <w:rFonts w:cs="Times New Roman"/>
          <w:sz w:val="20"/>
          <w:szCs w:val="20"/>
        </w:rPr>
        <w:t>Neslin</w:t>
      </w:r>
      <w:proofErr w:type="spellEnd"/>
    </w:p>
    <w:p w14:paraId="35AEF983" w14:textId="77777777" w:rsidR="00827DEF" w:rsidRPr="00CA556E" w:rsidRDefault="00827DEF" w:rsidP="00827DEF">
      <w:pPr>
        <w:jc w:val="center"/>
        <w:rPr>
          <w:rFonts w:cs="Times New Roman"/>
          <w:sz w:val="20"/>
          <w:szCs w:val="20"/>
        </w:rPr>
      </w:pPr>
      <w:r w:rsidRPr="00CA556E">
        <w:rPr>
          <w:rFonts w:cs="Times New Roman"/>
          <w:sz w:val="20"/>
          <w:szCs w:val="20"/>
        </w:rPr>
        <w:t>Tuck School of Business</w:t>
      </w:r>
    </w:p>
    <w:p w14:paraId="14A6F9DF" w14:textId="77777777" w:rsidR="00827DEF" w:rsidRPr="00EC14B9" w:rsidRDefault="00827DEF" w:rsidP="00827DEF">
      <w:pPr>
        <w:jc w:val="center"/>
        <w:rPr>
          <w:rFonts w:cs="Times New Roman"/>
          <w:sz w:val="20"/>
          <w:szCs w:val="20"/>
        </w:rPr>
      </w:pPr>
      <w:r w:rsidRPr="00EC14B9">
        <w:rPr>
          <w:rFonts w:cs="Times New Roman"/>
          <w:sz w:val="20"/>
          <w:szCs w:val="20"/>
        </w:rPr>
        <w:t>scott.a.neslin@dartmouth.edu</w:t>
      </w:r>
      <w:r w:rsidRPr="00EC14B9">
        <w:rPr>
          <w:rFonts w:cs="Times New Roman"/>
          <w:sz w:val="20"/>
          <w:szCs w:val="20"/>
        </w:rPr>
        <w:cr/>
      </w:r>
      <w:r w:rsidRPr="000E2E12">
        <w:rPr>
          <w:rFonts w:cs="Times New Roman"/>
          <w:sz w:val="16"/>
          <w:szCs w:val="16"/>
        </w:rPr>
        <w:cr/>
      </w:r>
      <w:r w:rsidRPr="00EC14B9">
        <w:rPr>
          <w:rFonts w:cs="Times New Roman"/>
          <w:sz w:val="20"/>
          <w:szCs w:val="20"/>
        </w:rPr>
        <w:t>Oded Netzer</w:t>
      </w:r>
    </w:p>
    <w:p w14:paraId="64CCAD56" w14:textId="77777777" w:rsidR="00827DEF" w:rsidRPr="00CA556E" w:rsidRDefault="00827DEF" w:rsidP="00827DEF">
      <w:pPr>
        <w:jc w:val="center"/>
        <w:rPr>
          <w:rFonts w:cs="Times New Roman"/>
          <w:sz w:val="20"/>
          <w:szCs w:val="20"/>
        </w:rPr>
      </w:pPr>
      <w:r w:rsidRPr="00CA556E">
        <w:rPr>
          <w:rFonts w:cs="Times New Roman"/>
          <w:sz w:val="20"/>
          <w:szCs w:val="20"/>
        </w:rPr>
        <w:t>Columbia Business School</w:t>
      </w:r>
    </w:p>
    <w:p w14:paraId="1B22A778" w14:textId="77777777" w:rsidR="00827DEF" w:rsidRPr="00CA556E" w:rsidRDefault="00827DEF" w:rsidP="00827DEF">
      <w:pPr>
        <w:jc w:val="center"/>
        <w:rPr>
          <w:rFonts w:cs="Times New Roman"/>
          <w:sz w:val="20"/>
          <w:szCs w:val="20"/>
        </w:rPr>
      </w:pPr>
      <w:r w:rsidRPr="00CA556E">
        <w:rPr>
          <w:rFonts w:cs="Times New Roman"/>
          <w:sz w:val="20"/>
          <w:szCs w:val="20"/>
        </w:rPr>
        <w:t>onetzer@gsb.columbia.edu</w:t>
      </w:r>
      <w:r w:rsidRPr="00CA556E">
        <w:rPr>
          <w:rFonts w:cs="Times New Roman"/>
          <w:sz w:val="20"/>
          <w:szCs w:val="20"/>
        </w:rPr>
        <w:cr/>
      </w:r>
      <w:r w:rsidRPr="000E2E12">
        <w:rPr>
          <w:rFonts w:cs="Times New Roman"/>
          <w:sz w:val="16"/>
          <w:szCs w:val="16"/>
        </w:rPr>
        <w:cr/>
      </w:r>
      <w:r w:rsidRPr="00CA556E">
        <w:rPr>
          <w:rFonts w:cs="Times New Roman"/>
          <w:sz w:val="20"/>
          <w:szCs w:val="20"/>
        </w:rPr>
        <w:t>Zachery Anderson</w:t>
      </w:r>
    </w:p>
    <w:p w14:paraId="1B7F574D" w14:textId="77777777" w:rsidR="00827DEF" w:rsidRPr="00CA556E" w:rsidRDefault="00827DEF" w:rsidP="00827DEF">
      <w:pPr>
        <w:jc w:val="center"/>
        <w:rPr>
          <w:rFonts w:cs="Times New Roman"/>
          <w:sz w:val="20"/>
          <w:szCs w:val="20"/>
        </w:rPr>
      </w:pPr>
      <w:r w:rsidRPr="00CA556E">
        <w:rPr>
          <w:rFonts w:cs="Times New Roman"/>
          <w:sz w:val="20"/>
          <w:szCs w:val="20"/>
        </w:rPr>
        <w:t>Electronic Arts</w:t>
      </w:r>
    </w:p>
    <w:p w14:paraId="7F44DAFE" w14:textId="77777777" w:rsidR="00827DEF" w:rsidRPr="00CA556E" w:rsidRDefault="00827DEF" w:rsidP="00827DEF">
      <w:pPr>
        <w:jc w:val="center"/>
        <w:rPr>
          <w:rFonts w:cs="Times New Roman"/>
          <w:sz w:val="20"/>
          <w:szCs w:val="20"/>
        </w:rPr>
      </w:pPr>
      <w:r w:rsidRPr="00CA556E">
        <w:rPr>
          <w:rFonts w:cs="Times New Roman"/>
          <w:sz w:val="20"/>
          <w:szCs w:val="20"/>
        </w:rPr>
        <w:t>zanderson@ea.com</w:t>
      </w:r>
      <w:r w:rsidRPr="00CA556E">
        <w:rPr>
          <w:rFonts w:cs="Times New Roman"/>
          <w:sz w:val="20"/>
          <w:szCs w:val="20"/>
        </w:rPr>
        <w:cr/>
      </w:r>
      <w:r w:rsidRPr="000E2E12">
        <w:rPr>
          <w:rFonts w:cs="Times New Roman"/>
          <w:sz w:val="16"/>
          <w:szCs w:val="16"/>
        </w:rPr>
        <w:cr/>
      </w:r>
      <w:r w:rsidRPr="00CA556E">
        <w:rPr>
          <w:rFonts w:cs="Times New Roman"/>
          <w:sz w:val="20"/>
          <w:szCs w:val="20"/>
        </w:rPr>
        <w:t>Peter S. Fader</w:t>
      </w:r>
    </w:p>
    <w:p w14:paraId="0F92410E" w14:textId="77777777" w:rsidR="00827DEF" w:rsidRPr="00CA556E" w:rsidRDefault="00827DEF" w:rsidP="00827DEF">
      <w:pPr>
        <w:jc w:val="center"/>
        <w:rPr>
          <w:rFonts w:cs="Times New Roman"/>
          <w:sz w:val="20"/>
          <w:szCs w:val="20"/>
        </w:rPr>
      </w:pPr>
      <w:r w:rsidRPr="00CA556E">
        <w:rPr>
          <w:rFonts w:cs="Times New Roman"/>
          <w:sz w:val="20"/>
          <w:szCs w:val="20"/>
        </w:rPr>
        <w:t>The Wharton School</w:t>
      </w:r>
    </w:p>
    <w:p w14:paraId="78D67672" w14:textId="77777777" w:rsidR="00827DEF" w:rsidRPr="00CA556E" w:rsidRDefault="00827DEF" w:rsidP="00827DEF">
      <w:pPr>
        <w:jc w:val="center"/>
        <w:rPr>
          <w:rFonts w:cs="Times New Roman"/>
          <w:sz w:val="20"/>
          <w:szCs w:val="20"/>
        </w:rPr>
      </w:pPr>
      <w:r w:rsidRPr="00CA556E">
        <w:rPr>
          <w:rFonts w:cs="Times New Roman"/>
          <w:sz w:val="20"/>
          <w:szCs w:val="20"/>
        </w:rPr>
        <w:t>faderp@wharton.upenn.edu</w:t>
      </w:r>
      <w:r w:rsidRPr="00CA556E">
        <w:rPr>
          <w:rFonts w:cs="Times New Roman"/>
          <w:sz w:val="20"/>
          <w:szCs w:val="20"/>
        </w:rPr>
        <w:cr/>
      </w:r>
      <w:r w:rsidRPr="000E2E12">
        <w:rPr>
          <w:rFonts w:cs="Times New Roman"/>
          <w:sz w:val="16"/>
          <w:szCs w:val="16"/>
        </w:rPr>
        <w:cr/>
      </w:r>
      <w:r w:rsidRPr="00CA556E">
        <w:rPr>
          <w:rFonts w:cs="Times New Roman"/>
          <w:sz w:val="20"/>
          <w:szCs w:val="20"/>
        </w:rPr>
        <w:t>Sunil Gupta</w:t>
      </w:r>
    </w:p>
    <w:p w14:paraId="568AF4BD" w14:textId="77777777" w:rsidR="00827DEF" w:rsidRPr="00CA556E" w:rsidRDefault="00827DEF" w:rsidP="00827DEF">
      <w:pPr>
        <w:jc w:val="center"/>
        <w:rPr>
          <w:rFonts w:cs="Times New Roman"/>
          <w:sz w:val="20"/>
          <w:szCs w:val="20"/>
        </w:rPr>
      </w:pPr>
      <w:r w:rsidRPr="00CA556E">
        <w:rPr>
          <w:rFonts w:cs="Times New Roman"/>
          <w:sz w:val="20"/>
          <w:szCs w:val="20"/>
        </w:rPr>
        <w:t>Harvard Business School</w:t>
      </w:r>
    </w:p>
    <w:p w14:paraId="2BDBE448" w14:textId="77777777" w:rsidR="00827DEF" w:rsidRPr="00CA556E" w:rsidRDefault="00827DEF" w:rsidP="00827DEF">
      <w:pPr>
        <w:jc w:val="center"/>
        <w:rPr>
          <w:rFonts w:cs="Times New Roman"/>
          <w:sz w:val="20"/>
          <w:szCs w:val="20"/>
        </w:rPr>
      </w:pPr>
      <w:r w:rsidRPr="00CA556E">
        <w:rPr>
          <w:rFonts w:cs="Times New Roman"/>
          <w:sz w:val="20"/>
          <w:szCs w:val="20"/>
        </w:rPr>
        <w:t>sgupta@hbs.edu</w:t>
      </w:r>
      <w:r w:rsidRPr="00CA556E">
        <w:rPr>
          <w:rFonts w:cs="Times New Roman"/>
          <w:sz w:val="20"/>
          <w:szCs w:val="20"/>
        </w:rPr>
        <w:cr/>
      </w:r>
      <w:r w:rsidRPr="000E2E12">
        <w:rPr>
          <w:rFonts w:cs="Times New Roman"/>
          <w:sz w:val="16"/>
          <w:szCs w:val="16"/>
        </w:rPr>
        <w:cr/>
      </w:r>
      <w:r w:rsidRPr="00CA556E">
        <w:rPr>
          <w:rFonts w:cs="Times New Roman"/>
          <w:sz w:val="20"/>
          <w:szCs w:val="20"/>
        </w:rPr>
        <w:t xml:space="preserve">Bruce G.S. </w:t>
      </w:r>
      <w:proofErr w:type="spellStart"/>
      <w:r w:rsidRPr="00CA556E">
        <w:rPr>
          <w:rFonts w:cs="Times New Roman"/>
          <w:sz w:val="20"/>
          <w:szCs w:val="20"/>
        </w:rPr>
        <w:t>Hardie</w:t>
      </w:r>
      <w:proofErr w:type="spellEnd"/>
    </w:p>
    <w:p w14:paraId="2DD16E08" w14:textId="77777777" w:rsidR="00827DEF" w:rsidRPr="00CA556E" w:rsidRDefault="00827DEF" w:rsidP="00827DEF">
      <w:pPr>
        <w:jc w:val="center"/>
        <w:rPr>
          <w:rFonts w:cs="Times New Roman"/>
          <w:sz w:val="20"/>
          <w:szCs w:val="20"/>
        </w:rPr>
      </w:pPr>
      <w:r w:rsidRPr="00CA556E">
        <w:rPr>
          <w:rFonts w:cs="Times New Roman"/>
          <w:sz w:val="20"/>
          <w:szCs w:val="20"/>
        </w:rPr>
        <w:t>London Business School</w:t>
      </w:r>
    </w:p>
    <w:p w14:paraId="5676F482" w14:textId="77777777" w:rsidR="00827DEF" w:rsidRPr="00CA556E" w:rsidRDefault="00827DEF" w:rsidP="00827DEF">
      <w:pPr>
        <w:jc w:val="center"/>
        <w:rPr>
          <w:rFonts w:cs="Times New Roman"/>
          <w:sz w:val="20"/>
          <w:szCs w:val="20"/>
        </w:rPr>
      </w:pPr>
      <w:r w:rsidRPr="00CA556E">
        <w:rPr>
          <w:rFonts w:cs="Times New Roman"/>
          <w:sz w:val="20"/>
          <w:szCs w:val="20"/>
        </w:rPr>
        <w:t>bhardie@london.edu</w:t>
      </w:r>
      <w:r w:rsidRPr="00CA556E">
        <w:rPr>
          <w:rFonts w:cs="Times New Roman"/>
          <w:sz w:val="20"/>
          <w:szCs w:val="20"/>
        </w:rPr>
        <w:cr/>
      </w:r>
      <w:r w:rsidRPr="000E2E12">
        <w:rPr>
          <w:rFonts w:cs="Times New Roman"/>
          <w:sz w:val="16"/>
          <w:szCs w:val="16"/>
        </w:rPr>
        <w:cr/>
      </w:r>
      <w:proofErr w:type="spellStart"/>
      <w:r w:rsidRPr="00CA556E">
        <w:rPr>
          <w:rFonts w:cs="Times New Roman"/>
          <w:sz w:val="20"/>
          <w:szCs w:val="20"/>
        </w:rPr>
        <w:t>Aurélie</w:t>
      </w:r>
      <w:proofErr w:type="spellEnd"/>
      <w:r w:rsidRPr="00CA556E">
        <w:rPr>
          <w:rFonts w:cs="Times New Roman"/>
          <w:sz w:val="20"/>
          <w:szCs w:val="20"/>
        </w:rPr>
        <w:t xml:space="preserve"> </w:t>
      </w:r>
      <w:proofErr w:type="spellStart"/>
      <w:r w:rsidRPr="00CA556E">
        <w:rPr>
          <w:rFonts w:cs="Times New Roman"/>
          <w:sz w:val="20"/>
          <w:szCs w:val="20"/>
        </w:rPr>
        <w:t>Lemmens</w:t>
      </w:r>
      <w:proofErr w:type="spellEnd"/>
    </w:p>
    <w:p w14:paraId="2C8F03A2" w14:textId="77777777" w:rsidR="00827DEF" w:rsidRPr="00CA556E" w:rsidRDefault="00827DEF" w:rsidP="00827DEF">
      <w:pPr>
        <w:jc w:val="center"/>
        <w:rPr>
          <w:rFonts w:cs="Times New Roman"/>
          <w:sz w:val="20"/>
          <w:szCs w:val="20"/>
        </w:rPr>
      </w:pPr>
      <w:r w:rsidRPr="00CA556E">
        <w:rPr>
          <w:rFonts w:cs="Times New Roman"/>
          <w:sz w:val="20"/>
          <w:szCs w:val="20"/>
        </w:rPr>
        <w:t>Tilburg School of Economics and Management</w:t>
      </w:r>
    </w:p>
    <w:p w14:paraId="058B209E" w14:textId="77777777" w:rsidR="00827DEF" w:rsidRPr="00EC14B9" w:rsidRDefault="00827DEF" w:rsidP="00827DEF">
      <w:pPr>
        <w:jc w:val="center"/>
        <w:rPr>
          <w:rFonts w:cs="Times New Roman"/>
          <w:sz w:val="20"/>
          <w:szCs w:val="20"/>
        </w:rPr>
      </w:pPr>
      <w:r w:rsidRPr="00EC14B9">
        <w:rPr>
          <w:rFonts w:cs="Times New Roman"/>
          <w:sz w:val="20"/>
          <w:szCs w:val="20"/>
        </w:rPr>
        <w:t>a.lemmens@tilburguniversity.edu</w:t>
      </w:r>
      <w:r w:rsidRPr="00EC14B9">
        <w:rPr>
          <w:rFonts w:cs="Times New Roman"/>
          <w:sz w:val="20"/>
          <w:szCs w:val="20"/>
        </w:rPr>
        <w:cr/>
      </w:r>
      <w:r w:rsidRPr="000E2E12">
        <w:rPr>
          <w:rFonts w:cs="Times New Roman"/>
          <w:sz w:val="16"/>
          <w:szCs w:val="16"/>
        </w:rPr>
        <w:cr/>
      </w:r>
      <w:r w:rsidRPr="00EC14B9">
        <w:rPr>
          <w:rFonts w:cs="Times New Roman"/>
          <w:sz w:val="20"/>
          <w:szCs w:val="20"/>
        </w:rPr>
        <w:t xml:space="preserve">Barak </w:t>
      </w:r>
      <w:proofErr w:type="spellStart"/>
      <w:r w:rsidRPr="00EC14B9">
        <w:rPr>
          <w:rFonts w:cs="Times New Roman"/>
          <w:sz w:val="20"/>
          <w:szCs w:val="20"/>
        </w:rPr>
        <w:t>Libai</w:t>
      </w:r>
      <w:proofErr w:type="spellEnd"/>
    </w:p>
    <w:p w14:paraId="456EFACE" w14:textId="77777777" w:rsidR="00827DEF" w:rsidRPr="00CA556E" w:rsidRDefault="00827DEF" w:rsidP="00827DEF">
      <w:pPr>
        <w:jc w:val="center"/>
        <w:rPr>
          <w:rFonts w:cs="Times New Roman"/>
          <w:sz w:val="20"/>
          <w:szCs w:val="20"/>
        </w:rPr>
      </w:pPr>
      <w:proofErr w:type="spellStart"/>
      <w:r w:rsidRPr="00CA556E">
        <w:rPr>
          <w:rFonts w:cs="Times New Roman"/>
          <w:sz w:val="20"/>
          <w:szCs w:val="20"/>
        </w:rPr>
        <w:t>Arison</w:t>
      </w:r>
      <w:proofErr w:type="spellEnd"/>
      <w:r w:rsidRPr="00CA556E">
        <w:rPr>
          <w:rFonts w:cs="Times New Roman"/>
          <w:sz w:val="20"/>
          <w:szCs w:val="20"/>
        </w:rPr>
        <w:t xml:space="preserve"> School of Business</w:t>
      </w:r>
    </w:p>
    <w:p w14:paraId="4D988D86" w14:textId="77777777" w:rsidR="00827DEF" w:rsidRPr="00CA556E" w:rsidRDefault="00827DEF" w:rsidP="00827DEF">
      <w:pPr>
        <w:jc w:val="center"/>
        <w:rPr>
          <w:rFonts w:cs="Times New Roman"/>
          <w:sz w:val="20"/>
          <w:szCs w:val="20"/>
        </w:rPr>
      </w:pPr>
      <w:r w:rsidRPr="00CA556E">
        <w:rPr>
          <w:rFonts w:cs="Times New Roman"/>
          <w:sz w:val="20"/>
          <w:szCs w:val="20"/>
        </w:rPr>
        <w:t>libai@idc.ac.il</w:t>
      </w:r>
      <w:r w:rsidRPr="00CA556E">
        <w:rPr>
          <w:rFonts w:cs="Times New Roman"/>
          <w:sz w:val="20"/>
          <w:szCs w:val="20"/>
        </w:rPr>
        <w:cr/>
      </w:r>
      <w:r w:rsidRPr="000E2E12">
        <w:rPr>
          <w:rFonts w:cs="Times New Roman"/>
          <w:sz w:val="16"/>
          <w:szCs w:val="16"/>
        </w:rPr>
        <w:cr/>
      </w:r>
      <w:r w:rsidRPr="00CA556E">
        <w:rPr>
          <w:rFonts w:cs="Times New Roman"/>
          <w:sz w:val="20"/>
          <w:szCs w:val="20"/>
        </w:rPr>
        <w:t>David Neal</w:t>
      </w:r>
    </w:p>
    <w:p w14:paraId="707A1B9A" w14:textId="77777777" w:rsidR="00827DEF" w:rsidRPr="00CA556E" w:rsidRDefault="00827DEF" w:rsidP="00827DEF">
      <w:pPr>
        <w:jc w:val="center"/>
        <w:rPr>
          <w:rFonts w:cs="Times New Roman"/>
          <w:sz w:val="20"/>
          <w:szCs w:val="20"/>
        </w:rPr>
      </w:pPr>
      <w:r w:rsidRPr="00CA556E">
        <w:rPr>
          <w:rFonts w:cs="Times New Roman"/>
          <w:sz w:val="20"/>
          <w:szCs w:val="20"/>
        </w:rPr>
        <w:t>Catalyst Behavioral Sciences and Duke University</w:t>
      </w:r>
    </w:p>
    <w:p w14:paraId="1781DF8E" w14:textId="77777777" w:rsidR="00827DEF" w:rsidRPr="00CA556E" w:rsidRDefault="00827DEF" w:rsidP="00827DEF">
      <w:pPr>
        <w:jc w:val="center"/>
        <w:rPr>
          <w:rFonts w:cs="Times New Roman"/>
          <w:sz w:val="20"/>
          <w:szCs w:val="20"/>
        </w:rPr>
      </w:pPr>
      <w:r w:rsidRPr="00CA556E">
        <w:rPr>
          <w:rFonts w:cs="Times New Roman"/>
          <w:sz w:val="20"/>
          <w:szCs w:val="20"/>
        </w:rPr>
        <w:t>david@catalystbehavioral.com</w:t>
      </w:r>
      <w:r w:rsidRPr="00CA556E">
        <w:rPr>
          <w:rFonts w:cs="Times New Roman"/>
          <w:sz w:val="20"/>
          <w:szCs w:val="20"/>
        </w:rPr>
        <w:cr/>
      </w:r>
      <w:r w:rsidRPr="000E2E12">
        <w:rPr>
          <w:rFonts w:cs="Times New Roman"/>
          <w:sz w:val="16"/>
          <w:szCs w:val="16"/>
        </w:rPr>
        <w:cr/>
      </w:r>
      <w:r w:rsidRPr="00CA556E">
        <w:rPr>
          <w:rFonts w:cs="Times New Roman"/>
          <w:sz w:val="20"/>
          <w:szCs w:val="20"/>
        </w:rPr>
        <w:t>Foster Provost</w:t>
      </w:r>
    </w:p>
    <w:p w14:paraId="6C6A00C2" w14:textId="77777777" w:rsidR="00827DEF" w:rsidRPr="00CA556E" w:rsidRDefault="00827DEF" w:rsidP="00827DEF">
      <w:pPr>
        <w:jc w:val="center"/>
        <w:rPr>
          <w:rFonts w:cs="Times New Roman"/>
          <w:sz w:val="20"/>
          <w:szCs w:val="20"/>
        </w:rPr>
      </w:pPr>
      <w:r w:rsidRPr="00CA556E">
        <w:rPr>
          <w:rFonts w:cs="Times New Roman"/>
          <w:sz w:val="20"/>
          <w:szCs w:val="20"/>
        </w:rPr>
        <w:t>New York University</w:t>
      </w:r>
    </w:p>
    <w:p w14:paraId="39ABF8D4" w14:textId="77777777" w:rsidR="00827DEF" w:rsidRPr="00EC14B9" w:rsidRDefault="00827DEF" w:rsidP="00827DEF">
      <w:pPr>
        <w:jc w:val="center"/>
        <w:rPr>
          <w:rFonts w:cs="Times New Roman"/>
          <w:sz w:val="20"/>
          <w:szCs w:val="20"/>
        </w:rPr>
      </w:pPr>
      <w:r w:rsidRPr="00EC14B9">
        <w:rPr>
          <w:rFonts w:cs="Times New Roman"/>
          <w:sz w:val="20"/>
          <w:szCs w:val="20"/>
        </w:rPr>
        <w:t>fprovost@stern.nyu.edu</w:t>
      </w:r>
      <w:r w:rsidRPr="00EC14B9">
        <w:rPr>
          <w:rFonts w:cs="Times New Roman"/>
          <w:sz w:val="20"/>
          <w:szCs w:val="20"/>
        </w:rPr>
        <w:cr/>
      </w:r>
      <w:r w:rsidRPr="000E2E12">
        <w:rPr>
          <w:rFonts w:cs="Times New Roman"/>
          <w:sz w:val="16"/>
          <w:szCs w:val="16"/>
        </w:rPr>
        <w:cr/>
      </w:r>
      <w:r w:rsidRPr="00EC14B9">
        <w:rPr>
          <w:rFonts w:cs="Times New Roman"/>
          <w:sz w:val="20"/>
          <w:szCs w:val="20"/>
        </w:rPr>
        <w:t xml:space="preserve">Rom </w:t>
      </w:r>
      <w:proofErr w:type="spellStart"/>
      <w:r w:rsidRPr="00EC14B9">
        <w:rPr>
          <w:rFonts w:cs="Times New Roman"/>
          <w:sz w:val="20"/>
          <w:szCs w:val="20"/>
        </w:rPr>
        <w:t>Schrift</w:t>
      </w:r>
      <w:proofErr w:type="spellEnd"/>
    </w:p>
    <w:p w14:paraId="1575BBA7" w14:textId="77777777" w:rsidR="00827DEF" w:rsidRPr="00CA556E" w:rsidRDefault="00827DEF" w:rsidP="00827DEF">
      <w:pPr>
        <w:jc w:val="center"/>
        <w:rPr>
          <w:rFonts w:cs="Times New Roman"/>
          <w:sz w:val="20"/>
          <w:szCs w:val="20"/>
        </w:rPr>
      </w:pPr>
      <w:r w:rsidRPr="00CA556E">
        <w:rPr>
          <w:rFonts w:cs="Times New Roman"/>
          <w:sz w:val="20"/>
          <w:szCs w:val="20"/>
        </w:rPr>
        <w:t>The Wharton School</w:t>
      </w:r>
    </w:p>
    <w:p w14:paraId="60ACB8F4" w14:textId="77777777" w:rsidR="00827DEF" w:rsidRPr="00CA556E" w:rsidRDefault="00827DEF" w:rsidP="00827DEF">
      <w:pPr>
        <w:jc w:val="center"/>
        <w:rPr>
          <w:rFonts w:cs="Times New Roman"/>
          <w:b/>
          <w:sz w:val="20"/>
          <w:szCs w:val="20"/>
        </w:rPr>
      </w:pPr>
      <w:r w:rsidRPr="00CA556E">
        <w:rPr>
          <w:rFonts w:cs="Times New Roman"/>
          <w:sz w:val="20"/>
          <w:szCs w:val="20"/>
        </w:rPr>
        <w:t>roms@wharton.upenn.edu</w:t>
      </w:r>
    </w:p>
    <w:p w14:paraId="5D4046D3" w14:textId="77777777" w:rsidR="00827DEF" w:rsidRPr="00CA556E" w:rsidRDefault="00827DEF" w:rsidP="00827DEF">
      <w:pPr>
        <w:jc w:val="center"/>
        <w:rPr>
          <w:rFonts w:cs="Times New Roman"/>
          <w:b/>
          <w:sz w:val="20"/>
          <w:szCs w:val="20"/>
        </w:rPr>
      </w:pPr>
    </w:p>
    <w:p w14:paraId="05E9F2DC" w14:textId="77777777" w:rsidR="00827DEF" w:rsidRPr="00CA556E" w:rsidRDefault="00827DEF" w:rsidP="00827DEF">
      <w:pPr>
        <w:rPr>
          <w:rFonts w:cs="Times New Roman"/>
          <w:b/>
          <w:sz w:val="20"/>
          <w:szCs w:val="20"/>
        </w:rPr>
      </w:pPr>
    </w:p>
    <w:p w14:paraId="7B168C1A" w14:textId="549436A0" w:rsidR="00827DEF" w:rsidRDefault="008B5D15" w:rsidP="00827DEF">
      <w:pPr>
        <w:jc w:val="center"/>
      </w:pPr>
      <w:r>
        <w:rPr>
          <w:rFonts w:cs="Times New Roman"/>
          <w:b/>
          <w:sz w:val="20"/>
          <w:szCs w:val="20"/>
        </w:rPr>
        <w:t>October</w:t>
      </w:r>
      <w:r w:rsidR="000E4BBD" w:rsidRPr="00CA556E">
        <w:rPr>
          <w:rFonts w:cs="Times New Roman"/>
          <w:b/>
          <w:sz w:val="20"/>
          <w:szCs w:val="20"/>
        </w:rPr>
        <w:t xml:space="preserve"> </w:t>
      </w:r>
      <w:r w:rsidR="00FC6F50">
        <w:rPr>
          <w:rFonts w:cs="Times New Roman"/>
          <w:b/>
          <w:sz w:val="20"/>
          <w:szCs w:val="20"/>
        </w:rPr>
        <w:t>5</w:t>
      </w:r>
      <w:r w:rsidR="00827DEF">
        <w:rPr>
          <w:rFonts w:cs="Times New Roman"/>
          <w:b/>
          <w:sz w:val="20"/>
          <w:szCs w:val="20"/>
        </w:rPr>
        <w:t>, 2017</w:t>
      </w:r>
    </w:p>
    <w:p w14:paraId="7471F06A" w14:textId="77777777" w:rsidR="00F01F62" w:rsidRPr="00CA556E" w:rsidRDefault="00F01F62" w:rsidP="00F01F62">
      <w:pPr>
        <w:jc w:val="center"/>
        <w:rPr>
          <w:rFonts w:cs="Times New Roman"/>
          <w:b/>
        </w:rPr>
      </w:pPr>
    </w:p>
    <w:p w14:paraId="5221023A" w14:textId="53230B53" w:rsidR="00F01F62" w:rsidRPr="00CA556E" w:rsidRDefault="00F01F62" w:rsidP="00F01F62">
      <w:pPr>
        <w:jc w:val="center"/>
        <w:outlineLvl w:val="0"/>
        <w:rPr>
          <w:rFonts w:cs="Times New Roman"/>
          <w:b/>
        </w:rPr>
      </w:pPr>
      <w:r w:rsidRPr="00CA556E">
        <w:rPr>
          <w:rFonts w:cs="Times New Roman"/>
          <w:b/>
        </w:rPr>
        <w:t>In Pursuit of Enhanced Customer Retention Management</w:t>
      </w:r>
      <w:r w:rsidR="00AB71B7">
        <w:rPr>
          <w:rFonts w:cs="Times New Roman"/>
          <w:b/>
        </w:rPr>
        <w:t xml:space="preserve">: Review, </w:t>
      </w:r>
      <w:r w:rsidR="00F970D9">
        <w:rPr>
          <w:rFonts w:cs="Times New Roman"/>
          <w:b/>
        </w:rPr>
        <w:t>Key Issues</w:t>
      </w:r>
      <w:r w:rsidR="00AB71B7">
        <w:rPr>
          <w:rFonts w:cs="Times New Roman"/>
          <w:b/>
        </w:rPr>
        <w:t>, and Future Directions</w:t>
      </w:r>
    </w:p>
    <w:p w14:paraId="575F3E51" w14:textId="77777777" w:rsidR="00F01F62" w:rsidRPr="00CA556E" w:rsidRDefault="00F01F62" w:rsidP="00F01F62">
      <w:pPr>
        <w:jc w:val="center"/>
        <w:rPr>
          <w:rFonts w:cs="Times New Roman"/>
        </w:rPr>
      </w:pPr>
    </w:p>
    <w:p w14:paraId="7BE67BB2" w14:textId="77777777" w:rsidR="00F01F62" w:rsidRPr="00CA556E" w:rsidRDefault="00F01F62" w:rsidP="00F01F62">
      <w:pPr>
        <w:jc w:val="center"/>
        <w:rPr>
          <w:rFonts w:cs="Times New Roman"/>
        </w:rPr>
      </w:pPr>
    </w:p>
    <w:p w14:paraId="54244670" w14:textId="77777777" w:rsidR="00F01F62" w:rsidRPr="00CA556E" w:rsidRDefault="00F01F62" w:rsidP="00F01F62">
      <w:pPr>
        <w:jc w:val="center"/>
        <w:rPr>
          <w:rFonts w:cs="Times New Roman"/>
        </w:rPr>
      </w:pPr>
    </w:p>
    <w:p w14:paraId="0EAF0A63" w14:textId="77777777" w:rsidR="00F01F62" w:rsidRPr="00CA556E" w:rsidRDefault="00F01F62" w:rsidP="00F01F62">
      <w:pPr>
        <w:jc w:val="center"/>
        <w:outlineLvl w:val="0"/>
        <w:rPr>
          <w:rFonts w:cs="Times New Roman"/>
        </w:rPr>
      </w:pPr>
      <w:r w:rsidRPr="00CA556E">
        <w:rPr>
          <w:rFonts w:cs="Times New Roman"/>
        </w:rPr>
        <w:t>ABSTRACT</w:t>
      </w:r>
    </w:p>
    <w:p w14:paraId="6C2E2751" w14:textId="77777777" w:rsidR="00F01F62" w:rsidRPr="00CA556E" w:rsidRDefault="00F01F62" w:rsidP="00F01F62">
      <w:pPr>
        <w:jc w:val="center"/>
        <w:rPr>
          <w:rFonts w:cs="Times New Roman"/>
        </w:rPr>
      </w:pPr>
    </w:p>
    <w:p w14:paraId="41A746D6" w14:textId="167C303A" w:rsidR="00F01F62" w:rsidRPr="00CA556E" w:rsidRDefault="00F01F62" w:rsidP="008B5D15">
      <w:pPr>
        <w:rPr>
          <w:rFonts w:cs="Times New Roman"/>
          <w:b/>
        </w:rPr>
      </w:pPr>
      <w:r w:rsidRPr="00CA556E">
        <w:rPr>
          <w:rFonts w:cs="Times New Roman"/>
        </w:rPr>
        <w:t xml:space="preserve">In today’s turbulent business environment, </w:t>
      </w:r>
      <w:r w:rsidR="00BB565E">
        <w:rPr>
          <w:rFonts w:cs="Times New Roman"/>
        </w:rPr>
        <w:t>c</w:t>
      </w:r>
      <w:r w:rsidR="00BB565E" w:rsidRPr="00CA556E">
        <w:rPr>
          <w:rFonts w:cs="Times New Roman"/>
        </w:rPr>
        <w:t xml:space="preserve">ustomer </w:t>
      </w:r>
      <w:r w:rsidRPr="00CA556E">
        <w:rPr>
          <w:rFonts w:cs="Times New Roman"/>
        </w:rPr>
        <w:t xml:space="preserve">retention presents a significant challenge for many </w:t>
      </w:r>
      <w:r w:rsidR="007A1B75">
        <w:rPr>
          <w:rFonts w:cs="Times New Roman"/>
        </w:rPr>
        <w:t xml:space="preserve">service </w:t>
      </w:r>
      <w:r w:rsidRPr="00CA556E">
        <w:rPr>
          <w:rFonts w:cs="Times New Roman"/>
        </w:rPr>
        <w:t xml:space="preserve">companies. </w:t>
      </w:r>
      <w:r w:rsidR="00327A16" w:rsidRPr="00CA556E">
        <w:rPr>
          <w:rFonts w:cs="Times New Roman"/>
        </w:rPr>
        <w:t>A</w:t>
      </w:r>
      <w:r w:rsidRPr="00CA556E">
        <w:rPr>
          <w:rFonts w:cs="Times New Roman"/>
        </w:rPr>
        <w:t xml:space="preserve">cademics have generated </w:t>
      </w:r>
      <w:r w:rsidR="0026482B">
        <w:rPr>
          <w:rFonts w:cs="Times New Roman"/>
        </w:rPr>
        <w:t>a large body of</w:t>
      </w:r>
      <w:r w:rsidRPr="00CA556E">
        <w:rPr>
          <w:rFonts w:cs="Times New Roman"/>
        </w:rPr>
        <w:t xml:space="preserve"> research that addresses part of that challenge – </w:t>
      </w:r>
      <w:r w:rsidR="0026482B">
        <w:rPr>
          <w:rFonts w:cs="Times New Roman"/>
        </w:rPr>
        <w:t>with a particular focus on</w:t>
      </w:r>
      <w:r w:rsidRPr="00CA556E">
        <w:rPr>
          <w:rFonts w:cs="Times New Roman"/>
        </w:rPr>
        <w:t xml:space="preserve"> predicting customer churn</w:t>
      </w:r>
      <w:r w:rsidR="00327A16" w:rsidRPr="00CA556E">
        <w:rPr>
          <w:rFonts w:cs="Times New Roman"/>
        </w:rPr>
        <w:t>. However,</w:t>
      </w:r>
      <w:r w:rsidRPr="00CA556E">
        <w:rPr>
          <w:rFonts w:cs="Times New Roman"/>
        </w:rPr>
        <w:t xml:space="preserve"> several </w:t>
      </w:r>
      <w:r w:rsidR="00327A16" w:rsidRPr="00CA556E">
        <w:rPr>
          <w:rFonts w:cs="Times New Roman"/>
        </w:rPr>
        <w:t xml:space="preserve">other </w:t>
      </w:r>
      <w:r w:rsidR="0026482B">
        <w:rPr>
          <w:rFonts w:cs="Times New Roman"/>
        </w:rPr>
        <w:t xml:space="preserve">equally important </w:t>
      </w:r>
      <w:r w:rsidRPr="00CA556E">
        <w:rPr>
          <w:rFonts w:cs="Times New Roman"/>
        </w:rPr>
        <w:t xml:space="preserve">aspects of managing retention have not received </w:t>
      </w:r>
      <w:r w:rsidR="0026482B">
        <w:rPr>
          <w:rFonts w:cs="Times New Roman"/>
        </w:rPr>
        <w:t>similar</w:t>
      </w:r>
      <w:r w:rsidRPr="00CA556E">
        <w:rPr>
          <w:rFonts w:cs="Times New Roman"/>
        </w:rPr>
        <w:t xml:space="preserve"> </w:t>
      </w:r>
      <w:r w:rsidR="0026482B">
        <w:rPr>
          <w:rFonts w:cs="Times New Roman"/>
        </w:rPr>
        <w:t xml:space="preserve">level of </w:t>
      </w:r>
      <w:r w:rsidRPr="00CA556E">
        <w:rPr>
          <w:rFonts w:cs="Times New Roman"/>
        </w:rPr>
        <w:t>attention</w:t>
      </w:r>
      <w:r w:rsidR="008B5D15">
        <w:rPr>
          <w:rFonts w:cs="Times New Roman"/>
        </w:rPr>
        <w:t xml:space="preserve">, </w:t>
      </w:r>
      <w:r w:rsidR="008B5D15">
        <w:rPr>
          <w:rFonts w:cs="Times New Roman"/>
        </w:rPr>
        <w:t xml:space="preserve">leaving many </w:t>
      </w:r>
      <w:r w:rsidRPr="00CA556E">
        <w:rPr>
          <w:rFonts w:cs="Times New Roman"/>
        </w:rPr>
        <w:t>managerial problem</w:t>
      </w:r>
      <w:r w:rsidR="008B5D15">
        <w:rPr>
          <w:rFonts w:cs="Times New Roman"/>
        </w:rPr>
        <w:t>s</w:t>
      </w:r>
      <w:r w:rsidRPr="00CA556E">
        <w:rPr>
          <w:rFonts w:cs="Times New Roman"/>
        </w:rPr>
        <w:t xml:space="preserve"> not completely solved, and a program of academic research not completely aligned with managerial needs. Therefore, our goal is to draw on previous research and current practice to provide insights on managing retention and identify areas for future research. This examination leads us to advocate a broad perspective on customer retention. We propose a definition that extends the concept beyond the traditional binary retain/not retain view of retention. We discuss a variety of metrics to measure and monitor retention. We </w:t>
      </w:r>
      <w:r w:rsidR="00AB71B7">
        <w:rPr>
          <w:rFonts w:cs="Times New Roman"/>
        </w:rPr>
        <w:t>present</w:t>
      </w:r>
      <w:r w:rsidR="00AB71B7" w:rsidRPr="00CA556E">
        <w:rPr>
          <w:rFonts w:cs="Times New Roman"/>
        </w:rPr>
        <w:t xml:space="preserve"> </w:t>
      </w:r>
      <w:r w:rsidRPr="00CA556E">
        <w:rPr>
          <w:rFonts w:cs="Times New Roman"/>
        </w:rPr>
        <w:t>a</w:t>
      </w:r>
      <w:r w:rsidR="00F970D9">
        <w:rPr>
          <w:rFonts w:cs="Times New Roman"/>
        </w:rPr>
        <w:t xml:space="preserve">n integrated </w:t>
      </w:r>
      <w:r w:rsidRPr="00CA556E">
        <w:rPr>
          <w:rFonts w:cs="Times New Roman"/>
        </w:rPr>
        <w:t xml:space="preserve">framework for managing retention that </w:t>
      </w:r>
      <w:r w:rsidR="008F32F3" w:rsidRPr="00CA556E">
        <w:rPr>
          <w:rFonts w:cs="Times New Roman"/>
        </w:rPr>
        <w:t xml:space="preserve">leverages </w:t>
      </w:r>
      <w:r w:rsidR="00D01434" w:rsidRPr="00CA556E">
        <w:rPr>
          <w:rFonts w:cs="Times New Roman"/>
        </w:rPr>
        <w:t>emerging</w:t>
      </w:r>
      <w:r w:rsidR="008F32F3" w:rsidRPr="00CA556E">
        <w:rPr>
          <w:rFonts w:cs="Times New Roman"/>
        </w:rPr>
        <w:t xml:space="preserve"> </w:t>
      </w:r>
      <w:r w:rsidR="00D01434" w:rsidRPr="00CA556E">
        <w:rPr>
          <w:rFonts w:cs="Times New Roman"/>
        </w:rPr>
        <w:t>opportunities</w:t>
      </w:r>
      <w:r w:rsidR="008F32F3" w:rsidRPr="00CA556E">
        <w:rPr>
          <w:rFonts w:cs="Times New Roman"/>
        </w:rPr>
        <w:t xml:space="preserve"> </w:t>
      </w:r>
      <w:r w:rsidR="00020037">
        <w:rPr>
          <w:rFonts w:cs="Times New Roman"/>
        </w:rPr>
        <w:t>offered by</w:t>
      </w:r>
      <w:r w:rsidR="00966FB3" w:rsidRPr="00CA556E">
        <w:rPr>
          <w:rFonts w:cs="Times New Roman"/>
        </w:rPr>
        <w:t xml:space="preserve"> </w:t>
      </w:r>
      <w:r w:rsidRPr="00CA556E">
        <w:rPr>
          <w:rFonts w:cs="Times New Roman"/>
        </w:rPr>
        <w:t>new data sources</w:t>
      </w:r>
      <w:r w:rsidR="007F453D">
        <w:rPr>
          <w:rFonts w:cs="Times New Roman"/>
        </w:rPr>
        <w:t xml:space="preserve"> and</w:t>
      </w:r>
      <w:r w:rsidR="008F32F3" w:rsidRPr="00CA556E">
        <w:rPr>
          <w:rFonts w:cs="Times New Roman"/>
        </w:rPr>
        <w:t xml:space="preserve"> </w:t>
      </w:r>
      <w:r w:rsidRPr="00CA556E">
        <w:rPr>
          <w:rFonts w:cs="Times New Roman"/>
        </w:rPr>
        <w:t xml:space="preserve">new methodologies </w:t>
      </w:r>
      <w:r w:rsidR="008F32F3" w:rsidRPr="00CA556E">
        <w:rPr>
          <w:rFonts w:cs="Times New Roman"/>
        </w:rPr>
        <w:t>such as</w:t>
      </w:r>
      <w:r w:rsidRPr="00CA556E">
        <w:rPr>
          <w:rFonts w:cs="Times New Roman"/>
        </w:rPr>
        <w:t xml:space="preserve"> machine learning. </w:t>
      </w:r>
      <w:r w:rsidR="008F32F3" w:rsidRPr="00CA556E">
        <w:rPr>
          <w:rFonts w:cs="Times New Roman"/>
        </w:rPr>
        <w:t>W</w:t>
      </w:r>
      <w:r w:rsidRPr="00CA556E">
        <w:rPr>
          <w:rFonts w:cs="Times New Roman"/>
        </w:rPr>
        <w:t xml:space="preserve">e highlight the importance of distinguishing between </w:t>
      </w:r>
      <w:r w:rsidR="00BB565E">
        <w:rPr>
          <w:rFonts w:cs="Times New Roman"/>
        </w:rPr>
        <w:t>which</w:t>
      </w:r>
      <w:r w:rsidR="00BB565E" w:rsidRPr="00CA556E">
        <w:rPr>
          <w:rFonts w:cs="Times New Roman"/>
        </w:rPr>
        <w:t xml:space="preserve"> </w:t>
      </w:r>
      <w:r w:rsidRPr="00CA556E">
        <w:rPr>
          <w:rFonts w:cs="Times New Roman"/>
        </w:rPr>
        <w:t xml:space="preserve">customers are </w:t>
      </w:r>
      <w:r w:rsidRPr="00CA556E">
        <w:rPr>
          <w:rFonts w:cs="Times New Roman"/>
          <w:i/>
        </w:rPr>
        <w:t>at risk</w:t>
      </w:r>
      <w:r w:rsidRPr="00CA556E">
        <w:rPr>
          <w:rFonts w:cs="Times New Roman"/>
        </w:rPr>
        <w:t xml:space="preserve"> and which </w:t>
      </w:r>
      <w:r w:rsidRPr="00CA556E">
        <w:rPr>
          <w:rFonts w:cs="Times New Roman"/>
          <w:i/>
        </w:rPr>
        <w:t>should be targeted</w:t>
      </w:r>
      <w:r w:rsidRPr="00CA556E">
        <w:rPr>
          <w:rFonts w:cs="Times New Roman"/>
        </w:rPr>
        <w:t xml:space="preserve"> – </w:t>
      </w:r>
      <w:r w:rsidR="00884653" w:rsidRPr="00CA556E">
        <w:rPr>
          <w:rFonts w:cs="Times New Roman"/>
        </w:rPr>
        <w:t xml:space="preserve">as </w:t>
      </w:r>
      <w:r w:rsidRPr="00CA556E">
        <w:rPr>
          <w:rFonts w:cs="Times New Roman"/>
        </w:rPr>
        <w:t xml:space="preserve">they aren’t necessarily the same customers. </w:t>
      </w:r>
      <w:r w:rsidR="00BB565E">
        <w:rPr>
          <w:rFonts w:cs="Times New Roman"/>
        </w:rPr>
        <w:t xml:space="preserve">We identify tradeoffs between reactive and proactive retention programs, between short-term and long-term remedies, and between discrete campaigns and continuous processes for managing retention. </w:t>
      </w:r>
      <w:r w:rsidRPr="00CA556E">
        <w:rPr>
          <w:rFonts w:cs="Times New Roman"/>
        </w:rPr>
        <w:t xml:space="preserve">We identify several areas of research </w:t>
      </w:r>
      <w:r w:rsidR="00327A16" w:rsidRPr="00CA556E">
        <w:rPr>
          <w:rFonts w:cs="Times New Roman"/>
        </w:rPr>
        <w:t xml:space="preserve">where further </w:t>
      </w:r>
      <w:r w:rsidRPr="00CA556E">
        <w:rPr>
          <w:rFonts w:cs="Times New Roman"/>
        </w:rPr>
        <w:t xml:space="preserve">investigation will </w:t>
      </w:r>
      <w:r w:rsidR="00327A16" w:rsidRPr="00CA556E">
        <w:rPr>
          <w:rFonts w:cs="Times New Roman"/>
        </w:rPr>
        <w:t xml:space="preserve">significantly </w:t>
      </w:r>
      <w:r w:rsidRPr="00CA556E">
        <w:rPr>
          <w:rFonts w:cs="Times New Roman"/>
        </w:rPr>
        <w:t xml:space="preserve">enhance retention management. </w:t>
      </w:r>
    </w:p>
    <w:p w14:paraId="495555AF" w14:textId="77777777" w:rsidR="00F01F62" w:rsidRPr="00CA556E" w:rsidRDefault="00F01F62" w:rsidP="00F01F62">
      <w:pPr>
        <w:rPr>
          <w:rFonts w:cs="Times New Roman"/>
          <w:b/>
        </w:rPr>
      </w:pPr>
    </w:p>
    <w:p w14:paraId="69C50186" w14:textId="77777777" w:rsidR="00F01F62" w:rsidRPr="00CA556E" w:rsidRDefault="00F01F62" w:rsidP="00F01F62">
      <w:pPr>
        <w:rPr>
          <w:rFonts w:cs="Times New Roman"/>
          <w:b/>
        </w:rPr>
        <w:sectPr w:rsidR="00F01F62" w:rsidRPr="00CA556E" w:rsidSect="00F01F62">
          <w:headerReference w:type="even" r:id="rId8"/>
          <w:headerReference w:type="default" r:id="rId9"/>
          <w:pgSz w:w="12240" w:h="15840"/>
          <w:pgMar w:top="1440" w:right="1440" w:bottom="1440" w:left="1440" w:header="720" w:footer="720" w:gutter="0"/>
          <w:pgNumType w:start="1"/>
          <w:cols w:space="720"/>
          <w:titlePg/>
          <w:docGrid w:linePitch="360"/>
        </w:sectPr>
      </w:pPr>
    </w:p>
    <w:p w14:paraId="45D8618C" w14:textId="77777777" w:rsidR="00F01F62" w:rsidRPr="00CA556E" w:rsidRDefault="00F01F62" w:rsidP="00F01F62">
      <w:pPr>
        <w:jc w:val="center"/>
        <w:outlineLvl w:val="0"/>
        <w:rPr>
          <w:rFonts w:cs="Times New Roman"/>
          <w:b/>
        </w:rPr>
      </w:pPr>
      <w:r w:rsidRPr="00CA556E">
        <w:rPr>
          <w:rFonts w:cs="Times New Roman"/>
          <w:b/>
        </w:rPr>
        <w:lastRenderedPageBreak/>
        <w:t>In Pursuit of Enhanced Customer Retention Management</w:t>
      </w:r>
    </w:p>
    <w:p w14:paraId="192318F8" w14:textId="77777777" w:rsidR="00F01F62" w:rsidRPr="00CA556E" w:rsidRDefault="00F01F62" w:rsidP="00F01F62">
      <w:pPr>
        <w:jc w:val="center"/>
        <w:rPr>
          <w:rFonts w:cs="Times New Roman"/>
          <w:b/>
        </w:rPr>
      </w:pPr>
    </w:p>
    <w:p w14:paraId="1693B3A4" w14:textId="77777777" w:rsidR="001B5D17" w:rsidRDefault="00F01F62" w:rsidP="00FC7B5B">
      <w:pPr>
        <w:ind w:left="1620" w:right="1440"/>
        <w:jc w:val="both"/>
        <w:rPr>
          <w:rFonts w:cs="Times New Roman"/>
        </w:rPr>
      </w:pPr>
      <w:r w:rsidRPr="00CA556E">
        <w:rPr>
          <w:rFonts w:cs="Times New Roman"/>
        </w:rPr>
        <w:t>“</w:t>
      </w:r>
      <w:r w:rsidRPr="001B5D17">
        <w:rPr>
          <w:rFonts w:cs="Times New Roman"/>
          <w:i/>
        </w:rPr>
        <w:t>The central purpose of managing customer relationships is for the enterprise to focus on increasing the overall value of its customer base – and customer retention is critical to its success</w:t>
      </w:r>
      <w:r w:rsidRPr="00CA556E">
        <w:rPr>
          <w:rFonts w:cs="Times New Roman"/>
        </w:rPr>
        <w:t>.”</w:t>
      </w:r>
    </w:p>
    <w:p w14:paraId="7281A527" w14:textId="5AC8B8C9" w:rsidR="00F01F62" w:rsidRPr="00CA556E" w:rsidRDefault="00FC7B5B" w:rsidP="001B5D17">
      <w:pPr>
        <w:ind w:left="1440" w:right="1440"/>
        <w:jc w:val="right"/>
        <w:rPr>
          <w:rFonts w:cs="Times New Roman"/>
        </w:rPr>
      </w:pPr>
      <w:r>
        <w:rPr>
          <w:rFonts w:cs="Times New Roman"/>
        </w:rPr>
        <w:t>(</w:t>
      </w:r>
      <w:r w:rsidR="00F01F62" w:rsidRPr="00CA556E">
        <w:rPr>
          <w:rFonts w:cs="Times New Roman"/>
        </w:rPr>
        <w:t>Peppers and Rogers 2004, p. 15)</w:t>
      </w:r>
    </w:p>
    <w:p w14:paraId="72A9B8CF" w14:textId="77777777" w:rsidR="00F01F62" w:rsidRPr="00CA556E" w:rsidRDefault="00F01F62" w:rsidP="00F01F62">
      <w:pPr>
        <w:ind w:left="1710" w:right="2070"/>
        <w:jc w:val="center"/>
        <w:rPr>
          <w:rFonts w:cs="Times New Roman"/>
        </w:rPr>
      </w:pPr>
    </w:p>
    <w:p w14:paraId="7423CFE9" w14:textId="4A8DBDBD" w:rsidR="00F01F62" w:rsidRPr="00CA556E" w:rsidRDefault="00F01F62" w:rsidP="00F01F62">
      <w:pPr>
        <w:spacing w:line="480" w:lineRule="auto"/>
        <w:rPr>
          <w:rFonts w:eastAsiaTheme="minorEastAsia" w:cs="Times New Roman"/>
        </w:rPr>
      </w:pPr>
      <w:r w:rsidRPr="00CA556E">
        <w:rPr>
          <w:rFonts w:cs="Times New Roman"/>
        </w:rPr>
        <w:t>Customer relationship management (CRM) managers and academics have long recognized the centrality and, in fact, the imperative of retaining customers. Customer retention is a cornerstone of broader CRM concepts such as c</w:t>
      </w:r>
      <w:r w:rsidR="00887060">
        <w:rPr>
          <w:rFonts w:cs="Times New Roman"/>
        </w:rPr>
        <w:t>ustomer equity (</w:t>
      </w:r>
      <w:proofErr w:type="spellStart"/>
      <w:r w:rsidR="00887060">
        <w:rPr>
          <w:rFonts w:cs="Times New Roman"/>
        </w:rPr>
        <w:t>Blattberg</w:t>
      </w:r>
      <w:proofErr w:type="spellEnd"/>
      <w:r w:rsidR="00887060">
        <w:rPr>
          <w:rFonts w:cs="Times New Roman"/>
        </w:rPr>
        <w:t>, Getz</w:t>
      </w:r>
      <w:r w:rsidRPr="00CA556E">
        <w:rPr>
          <w:rFonts w:cs="Times New Roman"/>
        </w:rPr>
        <w:t xml:space="preserve"> and Thomas 2001; Rust et al. 2015) and is arguably the most important component of </w:t>
      </w:r>
      <w:r w:rsidR="00470DA9">
        <w:rPr>
          <w:rFonts w:cs="Times New Roman"/>
        </w:rPr>
        <w:t xml:space="preserve">the </w:t>
      </w:r>
      <w:r w:rsidRPr="00CA556E">
        <w:rPr>
          <w:rFonts w:cs="Times New Roman"/>
        </w:rPr>
        <w:t xml:space="preserve">customer lifetime value (CLV) </w:t>
      </w:r>
      <w:r w:rsidR="00470DA9">
        <w:rPr>
          <w:rFonts w:cs="Times New Roman"/>
        </w:rPr>
        <w:t xml:space="preserve">framework </w:t>
      </w:r>
      <w:r w:rsidRPr="00CA556E">
        <w:rPr>
          <w:rFonts w:cs="Times New Roman"/>
        </w:rPr>
        <w:t xml:space="preserve">(Gupta, Lehmann and Stuart 2004). </w:t>
      </w:r>
    </w:p>
    <w:p w14:paraId="1CEC2172" w14:textId="71A6AECE" w:rsidR="00F01F62" w:rsidRPr="00CA556E" w:rsidRDefault="00F01F62" w:rsidP="00F01F62">
      <w:pPr>
        <w:spacing w:line="480" w:lineRule="auto"/>
        <w:rPr>
          <w:rFonts w:cs="Times New Roman"/>
        </w:rPr>
      </w:pPr>
      <w:r w:rsidRPr="00CA556E">
        <w:rPr>
          <w:rFonts w:cs="Times New Roman"/>
        </w:rPr>
        <w:tab/>
        <w:t xml:space="preserve">Yet, there are indications that companies have problems managing customer retention. </w:t>
      </w:r>
      <w:r w:rsidR="00060523">
        <w:rPr>
          <w:rFonts w:cs="Times New Roman"/>
        </w:rPr>
        <w:t xml:space="preserve">From the customer point of view, </w:t>
      </w:r>
      <w:r w:rsidRPr="00CA556E">
        <w:rPr>
          <w:rFonts w:cs="Times New Roman"/>
        </w:rPr>
        <w:t xml:space="preserve">85% of customers </w:t>
      </w:r>
      <w:r w:rsidR="002509B4">
        <w:rPr>
          <w:rFonts w:cs="Times New Roman"/>
        </w:rPr>
        <w:t xml:space="preserve">report that </w:t>
      </w:r>
      <w:r w:rsidRPr="00CA556E">
        <w:rPr>
          <w:rFonts w:cs="Times New Roman"/>
        </w:rPr>
        <w:t>compan</w:t>
      </w:r>
      <w:r w:rsidR="002509B4">
        <w:rPr>
          <w:rFonts w:cs="Times New Roman"/>
        </w:rPr>
        <w:t>ies</w:t>
      </w:r>
      <w:r w:rsidRPr="00CA556E">
        <w:rPr>
          <w:rFonts w:cs="Times New Roman"/>
        </w:rPr>
        <w:t xml:space="preserve"> could </w:t>
      </w:r>
      <w:r w:rsidR="002509B4">
        <w:rPr>
          <w:rFonts w:cs="Times New Roman"/>
        </w:rPr>
        <w:t xml:space="preserve">do more to </w:t>
      </w:r>
      <w:r w:rsidRPr="00CA556E">
        <w:rPr>
          <w:rFonts w:cs="Times New Roman"/>
        </w:rPr>
        <w:t xml:space="preserve">retain them (Handley 2013). </w:t>
      </w:r>
      <w:r w:rsidR="002509B4">
        <w:rPr>
          <w:rFonts w:cs="Times New Roman"/>
        </w:rPr>
        <w:t xml:space="preserve">From the firm’s point of view, while the vast majority of </w:t>
      </w:r>
      <w:r w:rsidRPr="00CA556E">
        <w:rPr>
          <w:rFonts w:cs="Times New Roman"/>
        </w:rPr>
        <w:t xml:space="preserve">top </w:t>
      </w:r>
      <w:proofErr w:type="gramStart"/>
      <w:r w:rsidRPr="00CA556E">
        <w:rPr>
          <w:rFonts w:cs="Times New Roman"/>
        </w:rPr>
        <w:t>executives</w:t>
      </w:r>
      <w:proofErr w:type="gramEnd"/>
      <w:r w:rsidRPr="00CA556E">
        <w:rPr>
          <w:rFonts w:cs="Times New Roman"/>
        </w:rPr>
        <w:t xml:space="preserve"> </w:t>
      </w:r>
      <w:r w:rsidR="002509B4">
        <w:rPr>
          <w:rFonts w:cs="Times New Roman"/>
        </w:rPr>
        <w:t>report</w:t>
      </w:r>
      <w:r w:rsidRPr="00CA556E">
        <w:rPr>
          <w:rFonts w:cs="Times New Roman"/>
        </w:rPr>
        <w:t xml:space="preserve"> that customer</w:t>
      </w:r>
      <w:r w:rsidR="002509B4">
        <w:rPr>
          <w:rFonts w:cs="Times New Roman"/>
        </w:rPr>
        <w:t xml:space="preserve"> retention is a</w:t>
      </w:r>
      <w:r w:rsidR="002509B4" w:rsidRPr="00CA556E">
        <w:rPr>
          <w:rFonts w:cs="Times New Roman"/>
        </w:rPr>
        <w:t xml:space="preserve"> </w:t>
      </w:r>
      <w:r w:rsidRPr="00CA556E">
        <w:rPr>
          <w:rFonts w:cs="Times New Roman"/>
        </w:rPr>
        <w:t>priorit</w:t>
      </w:r>
      <w:r w:rsidR="002509B4">
        <w:rPr>
          <w:rFonts w:cs="Times New Roman"/>
        </w:rPr>
        <w:t>y</w:t>
      </w:r>
      <w:r w:rsidRPr="00CA556E">
        <w:rPr>
          <w:rFonts w:cs="Times New Roman"/>
        </w:rPr>
        <w:t xml:space="preserve"> within their organization, 49% </w:t>
      </w:r>
      <w:r w:rsidR="002509B4">
        <w:rPr>
          <w:rFonts w:cs="Times New Roman"/>
        </w:rPr>
        <w:t>of them admit to be</w:t>
      </w:r>
      <w:r w:rsidR="007F453D">
        <w:rPr>
          <w:rFonts w:cs="Times New Roman"/>
        </w:rPr>
        <w:t>ing</w:t>
      </w:r>
      <w:r w:rsidR="002509B4">
        <w:rPr>
          <w:rFonts w:cs="Times New Roman"/>
        </w:rPr>
        <w:t xml:space="preserve"> </w:t>
      </w:r>
      <w:r w:rsidRPr="00CA556E">
        <w:rPr>
          <w:rFonts w:cs="Times New Roman"/>
        </w:rPr>
        <w:t>unhappy with their ability to support th</w:t>
      </w:r>
      <w:r w:rsidR="001B5D17">
        <w:rPr>
          <w:rFonts w:cs="Times New Roman"/>
        </w:rPr>
        <w:t>eir retention</w:t>
      </w:r>
      <w:r w:rsidRPr="00CA556E">
        <w:rPr>
          <w:rFonts w:cs="Times New Roman"/>
        </w:rPr>
        <w:t xml:space="preserve"> goals</w:t>
      </w:r>
      <w:r w:rsidR="002509B4">
        <w:rPr>
          <w:rFonts w:cs="Times New Roman"/>
        </w:rPr>
        <w:t xml:space="preserve"> (</w:t>
      </w:r>
      <w:r w:rsidR="002509B4" w:rsidRPr="00CA556E">
        <w:rPr>
          <w:rFonts w:cs="Times New Roman"/>
        </w:rPr>
        <w:t>Forbes Insights 2014)</w:t>
      </w:r>
      <w:r w:rsidR="00C06789" w:rsidRPr="00CA556E">
        <w:rPr>
          <w:rFonts w:cs="Times New Roman"/>
        </w:rPr>
        <w:t>. F</w:t>
      </w:r>
      <w:r w:rsidRPr="00CA556E">
        <w:rPr>
          <w:rFonts w:cs="Times New Roman"/>
        </w:rPr>
        <w:t>urthermore, there is growing evidence that retention campaigns can be futile or even harmful (</w:t>
      </w:r>
      <w:proofErr w:type="spellStart"/>
      <w:r w:rsidRPr="00CA556E">
        <w:rPr>
          <w:rFonts w:eastAsia="Times New Roman" w:cs="Times New Roman"/>
          <w:color w:val="222222"/>
          <w:shd w:val="clear" w:color="auto" w:fill="FFFFFF"/>
        </w:rPr>
        <w:t>Berson</w:t>
      </w:r>
      <w:proofErr w:type="spellEnd"/>
      <w:r w:rsidRPr="00CA556E">
        <w:rPr>
          <w:rFonts w:eastAsia="Times New Roman" w:cs="Times New Roman"/>
          <w:color w:val="222222"/>
          <w:shd w:val="clear" w:color="auto" w:fill="FFFFFF"/>
        </w:rPr>
        <w:t xml:space="preserve">, Smith and </w:t>
      </w:r>
      <w:proofErr w:type="spellStart"/>
      <w:r w:rsidRPr="00CA556E">
        <w:rPr>
          <w:rFonts w:eastAsia="Times New Roman" w:cs="Times New Roman"/>
          <w:color w:val="222222"/>
          <w:shd w:val="clear" w:color="auto" w:fill="FFFFFF"/>
        </w:rPr>
        <w:t>Thearling</w:t>
      </w:r>
      <w:proofErr w:type="spellEnd"/>
      <w:r w:rsidRPr="00CA556E">
        <w:rPr>
          <w:rFonts w:eastAsia="Times New Roman" w:cs="Times New Roman"/>
          <w:color w:val="222222"/>
          <w:shd w:val="clear" w:color="auto" w:fill="FFFFFF"/>
        </w:rPr>
        <w:t xml:space="preserve"> 2000; </w:t>
      </w:r>
      <w:proofErr w:type="spellStart"/>
      <w:r w:rsidRPr="00CA556E">
        <w:rPr>
          <w:rFonts w:cs="Times New Roman"/>
        </w:rPr>
        <w:t>Asca</w:t>
      </w:r>
      <w:r w:rsidR="00181AC8">
        <w:rPr>
          <w:rFonts w:cs="Times New Roman"/>
        </w:rPr>
        <w:t>rza</w:t>
      </w:r>
      <w:proofErr w:type="spellEnd"/>
      <w:r w:rsidR="00181AC8">
        <w:rPr>
          <w:rFonts w:cs="Times New Roman"/>
        </w:rPr>
        <w:t xml:space="preserve">, </w:t>
      </w:r>
      <w:proofErr w:type="spellStart"/>
      <w:r w:rsidR="00181AC8">
        <w:rPr>
          <w:rFonts w:cs="Times New Roman"/>
        </w:rPr>
        <w:t>Iyengar</w:t>
      </w:r>
      <w:proofErr w:type="spellEnd"/>
      <w:r w:rsidR="00181AC8">
        <w:rPr>
          <w:rFonts w:cs="Times New Roman"/>
        </w:rPr>
        <w:t xml:space="preserve"> and Schleicher 2016</w:t>
      </w:r>
      <w:r w:rsidRPr="00CA556E">
        <w:rPr>
          <w:rFonts w:cs="Times New Roman"/>
        </w:rPr>
        <w:t xml:space="preserve">; </w:t>
      </w:r>
      <w:proofErr w:type="spellStart"/>
      <w:r w:rsidRPr="00CA556E">
        <w:rPr>
          <w:rFonts w:cs="Times New Roman"/>
        </w:rPr>
        <w:t>Ascarza</w:t>
      </w:r>
      <w:proofErr w:type="spellEnd"/>
      <w:r w:rsidRPr="00CA556E">
        <w:rPr>
          <w:rFonts w:cs="Times New Roman"/>
        </w:rPr>
        <w:t xml:space="preserve"> </w:t>
      </w:r>
      <w:r w:rsidR="007A25C4" w:rsidRPr="00CA556E">
        <w:rPr>
          <w:rFonts w:cs="Times New Roman"/>
        </w:rPr>
        <w:t>201</w:t>
      </w:r>
      <w:r w:rsidR="007A25C4">
        <w:rPr>
          <w:rFonts w:cs="Times New Roman"/>
        </w:rPr>
        <w:t>7</w:t>
      </w:r>
      <w:r w:rsidRPr="00CA556E">
        <w:rPr>
          <w:rFonts w:cs="Times New Roman"/>
        </w:rPr>
        <w:t xml:space="preserve">). </w:t>
      </w:r>
    </w:p>
    <w:p w14:paraId="29CBD95F" w14:textId="14CF8776" w:rsidR="00F01F62" w:rsidRPr="00CA556E" w:rsidRDefault="00A509B8" w:rsidP="00965A77">
      <w:pPr>
        <w:spacing w:line="480" w:lineRule="auto"/>
        <w:ind w:right="-180" w:firstLine="720"/>
        <w:rPr>
          <w:rFonts w:cs="Times New Roman"/>
        </w:rPr>
      </w:pPr>
      <w:r>
        <w:rPr>
          <w:rFonts w:cs="Times New Roman"/>
        </w:rPr>
        <w:t>Retention is especially important</w:t>
      </w:r>
      <w:r w:rsidR="00F01F62" w:rsidRPr="00CA556E">
        <w:rPr>
          <w:rFonts w:cs="Times New Roman"/>
        </w:rPr>
        <w:t xml:space="preserve"> in the digital environment. </w:t>
      </w:r>
      <w:r w:rsidR="00884A57">
        <w:rPr>
          <w:rFonts w:cs="Times New Roman"/>
        </w:rPr>
        <w:t xml:space="preserve">For example, </w:t>
      </w:r>
      <w:proofErr w:type="spellStart"/>
      <w:r w:rsidR="00F01F62" w:rsidRPr="00CA556E">
        <w:rPr>
          <w:rFonts w:cs="Times New Roman"/>
        </w:rPr>
        <w:t>MusicWatch</w:t>
      </w:r>
      <w:proofErr w:type="spellEnd"/>
      <w:r w:rsidR="00F01F62" w:rsidRPr="00CA556E">
        <w:rPr>
          <w:rFonts w:cs="Times New Roman"/>
        </w:rPr>
        <w:t xml:space="preserve"> </w:t>
      </w:r>
      <w:r>
        <w:rPr>
          <w:rFonts w:cs="Times New Roman"/>
        </w:rPr>
        <w:t xml:space="preserve">reported </w:t>
      </w:r>
      <w:r w:rsidR="00F01F62" w:rsidRPr="00CA556E">
        <w:rPr>
          <w:rFonts w:cs="Times New Roman"/>
        </w:rPr>
        <w:t xml:space="preserve">that only 48% of those who tried Apple Music, a music streaming service, still were using the service two months after </w:t>
      </w:r>
      <w:r w:rsidR="00524890">
        <w:rPr>
          <w:rFonts w:cs="Times New Roman"/>
        </w:rPr>
        <w:t xml:space="preserve">it </w:t>
      </w:r>
      <w:r w:rsidR="00F01F62" w:rsidRPr="00CA556E">
        <w:rPr>
          <w:rFonts w:cs="Times New Roman"/>
        </w:rPr>
        <w:t>was launched (Seitz 2015; Webb 2016). Similarly, for mobile apps it is reported that</w:t>
      </w:r>
      <w:r w:rsidR="00524890">
        <w:rPr>
          <w:rFonts w:cs="Times New Roman"/>
        </w:rPr>
        <w:t>,</w:t>
      </w:r>
      <w:r w:rsidR="00BE045C" w:rsidRPr="00CA556E">
        <w:rPr>
          <w:rFonts w:cs="Times New Roman"/>
        </w:rPr>
        <w:t xml:space="preserve"> </w:t>
      </w:r>
      <w:r w:rsidR="00F01F62" w:rsidRPr="00CA556E">
        <w:rPr>
          <w:rFonts w:cs="Times New Roman"/>
        </w:rPr>
        <w:t>across all categories, 75% of all app users churn within 90 days (</w:t>
      </w:r>
      <w:proofErr w:type="spellStart"/>
      <w:r w:rsidR="00F01F62" w:rsidRPr="00CA556E">
        <w:rPr>
          <w:rFonts w:cs="Times New Roman"/>
        </w:rPr>
        <w:t>Perro</w:t>
      </w:r>
      <w:proofErr w:type="spellEnd"/>
      <w:r w:rsidR="00F01F62" w:rsidRPr="00CA556E">
        <w:rPr>
          <w:rFonts w:cs="Times New Roman"/>
        </w:rPr>
        <w:t xml:space="preserve"> 2016).</w:t>
      </w:r>
    </w:p>
    <w:p w14:paraId="0C5EEBE1" w14:textId="6F15A430" w:rsidR="00F01F62" w:rsidRPr="00CA556E" w:rsidRDefault="00F01F62" w:rsidP="00DA794F">
      <w:pPr>
        <w:spacing w:line="480" w:lineRule="auto"/>
        <w:rPr>
          <w:rFonts w:cs="Times New Roman"/>
        </w:rPr>
      </w:pPr>
      <w:r w:rsidRPr="00CA556E">
        <w:rPr>
          <w:rFonts w:cs="Times New Roman"/>
        </w:rPr>
        <w:tab/>
      </w:r>
      <w:r w:rsidR="00BE045C" w:rsidRPr="00CA556E">
        <w:rPr>
          <w:rFonts w:cs="Times New Roman"/>
        </w:rPr>
        <w:t>Many r</w:t>
      </w:r>
      <w:r w:rsidRPr="00CA556E">
        <w:rPr>
          <w:rFonts w:cs="Times New Roman"/>
        </w:rPr>
        <w:t xml:space="preserve">esearchers have </w:t>
      </w:r>
      <w:r w:rsidR="008776CD">
        <w:rPr>
          <w:rFonts w:cs="Times New Roman"/>
        </w:rPr>
        <w:t>studied</w:t>
      </w:r>
      <w:r w:rsidRPr="00CA556E">
        <w:rPr>
          <w:rFonts w:cs="Times New Roman"/>
        </w:rPr>
        <w:t xml:space="preserve"> customer retention (e.g., </w:t>
      </w:r>
      <w:proofErr w:type="spellStart"/>
      <w:r w:rsidRPr="00CA556E">
        <w:rPr>
          <w:rFonts w:cs="Times New Roman"/>
        </w:rPr>
        <w:t>Verhoef</w:t>
      </w:r>
      <w:proofErr w:type="spellEnd"/>
      <w:r w:rsidRPr="00CA556E">
        <w:rPr>
          <w:rFonts w:cs="Times New Roman"/>
        </w:rPr>
        <w:t xml:space="preserve"> 2003; </w:t>
      </w:r>
      <w:proofErr w:type="spellStart"/>
      <w:r w:rsidRPr="00CA556E">
        <w:rPr>
          <w:rFonts w:cs="Times New Roman"/>
        </w:rPr>
        <w:t>Reinartz</w:t>
      </w:r>
      <w:proofErr w:type="spellEnd"/>
      <w:r w:rsidRPr="00CA556E">
        <w:rPr>
          <w:rFonts w:cs="Times New Roman"/>
        </w:rPr>
        <w:t xml:space="preserve">, Thomas and Kumar 2005; van Baal and </w:t>
      </w:r>
      <w:proofErr w:type="spellStart"/>
      <w:r w:rsidRPr="00CA556E">
        <w:rPr>
          <w:rFonts w:cs="Times New Roman"/>
        </w:rPr>
        <w:t>Dach</w:t>
      </w:r>
      <w:proofErr w:type="spellEnd"/>
      <w:r w:rsidRPr="00CA556E">
        <w:rPr>
          <w:rFonts w:cs="Times New Roman"/>
        </w:rPr>
        <w:t xml:space="preserve"> 2005; Leone et al. 2006). </w:t>
      </w:r>
      <w:r w:rsidR="00DA794F">
        <w:rPr>
          <w:rFonts w:cs="Times New Roman"/>
        </w:rPr>
        <w:t>O</w:t>
      </w:r>
      <w:r w:rsidRPr="00CA556E">
        <w:rPr>
          <w:rFonts w:cs="Times New Roman"/>
        </w:rPr>
        <w:t xml:space="preserve">ur review of the literature suggests an inordinate amount of effort has been devoted to predicting customer churn. Predicting churn is important. However, academics have afforded less attention to elements of </w:t>
      </w:r>
      <w:r w:rsidRPr="00CA556E">
        <w:rPr>
          <w:rFonts w:cs="Times New Roman"/>
        </w:rPr>
        <w:lastRenderedPageBreak/>
        <w:t xml:space="preserve">campaign design such as </w:t>
      </w:r>
      <w:r w:rsidR="009458C1" w:rsidRPr="00CA556E">
        <w:rPr>
          <w:rFonts w:cs="Times New Roman"/>
        </w:rPr>
        <w:t>whom to</w:t>
      </w:r>
      <w:r w:rsidRPr="00CA556E">
        <w:rPr>
          <w:rFonts w:cs="Times New Roman"/>
        </w:rPr>
        <w:t xml:space="preserve"> target, when to target, and with what incentives, as well </w:t>
      </w:r>
      <w:r w:rsidR="008776CD">
        <w:rPr>
          <w:rFonts w:cs="Times New Roman"/>
        </w:rPr>
        <w:t>the</w:t>
      </w:r>
      <w:r w:rsidR="008776CD" w:rsidRPr="00CA556E">
        <w:rPr>
          <w:rFonts w:cs="Times New Roman"/>
        </w:rPr>
        <w:t xml:space="preserve"> </w:t>
      </w:r>
      <w:r w:rsidRPr="00CA556E">
        <w:rPr>
          <w:rFonts w:cs="Times New Roman"/>
        </w:rPr>
        <w:t xml:space="preserve">broader issues </w:t>
      </w:r>
      <w:r w:rsidR="008776CD">
        <w:rPr>
          <w:rFonts w:cs="Times New Roman"/>
        </w:rPr>
        <w:t>of managing</w:t>
      </w:r>
      <w:r w:rsidRPr="00CA556E">
        <w:rPr>
          <w:rFonts w:cs="Times New Roman"/>
        </w:rPr>
        <w:t xml:space="preserve"> multiple campaigns and </w:t>
      </w:r>
      <w:r w:rsidR="008776CD">
        <w:rPr>
          <w:rFonts w:cs="Times New Roman"/>
        </w:rPr>
        <w:t>integrating</w:t>
      </w:r>
      <w:r w:rsidR="008776CD" w:rsidRPr="00CA556E">
        <w:rPr>
          <w:rFonts w:cs="Times New Roman"/>
        </w:rPr>
        <w:t xml:space="preserve"> </w:t>
      </w:r>
      <w:r w:rsidRPr="00CA556E">
        <w:rPr>
          <w:rFonts w:cs="Times New Roman"/>
        </w:rPr>
        <w:t xml:space="preserve">retention programs with </w:t>
      </w:r>
      <w:r w:rsidR="00396868" w:rsidRPr="00CA556E">
        <w:rPr>
          <w:rFonts w:cs="Times New Roman"/>
        </w:rPr>
        <w:t xml:space="preserve">the firm’s </w:t>
      </w:r>
      <w:r w:rsidRPr="00CA556E">
        <w:rPr>
          <w:rFonts w:cs="Times New Roman"/>
        </w:rPr>
        <w:t xml:space="preserve">marketing </w:t>
      </w:r>
      <w:r w:rsidR="00396868" w:rsidRPr="00CA556E">
        <w:rPr>
          <w:rFonts w:cs="Times New Roman"/>
        </w:rPr>
        <w:t xml:space="preserve">activities and </w:t>
      </w:r>
      <w:r w:rsidRPr="00CA556E">
        <w:rPr>
          <w:rFonts w:cs="Times New Roman"/>
        </w:rPr>
        <w:t xml:space="preserve">strategy. </w:t>
      </w:r>
    </w:p>
    <w:p w14:paraId="7E2FADC5" w14:textId="1D4B996F" w:rsidR="00F01F62" w:rsidRPr="00CA556E" w:rsidRDefault="00F01F62" w:rsidP="00965A77">
      <w:pPr>
        <w:spacing w:line="480" w:lineRule="auto"/>
        <w:ind w:right="-180"/>
      </w:pPr>
      <w:r w:rsidRPr="00CA556E">
        <w:rPr>
          <w:rFonts w:cs="Times New Roman"/>
        </w:rPr>
        <w:tab/>
        <w:t xml:space="preserve">We therefore see managers </w:t>
      </w:r>
      <w:r w:rsidR="008776CD" w:rsidRPr="00CA556E">
        <w:rPr>
          <w:rFonts w:cs="Times New Roman"/>
        </w:rPr>
        <w:t>struggling</w:t>
      </w:r>
      <w:r w:rsidR="00396868" w:rsidRPr="00CA556E">
        <w:rPr>
          <w:rFonts w:cs="Times New Roman"/>
        </w:rPr>
        <w:t xml:space="preserve"> with how to manage retention </w:t>
      </w:r>
      <w:r w:rsidR="008776CD" w:rsidRPr="00CA556E">
        <w:rPr>
          <w:rFonts w:cs="Times New Roman"/>
        </w:rPr>
        <w:t>appro</w:t>
      </w:r>
      <w:r w:rsidR="008776CD">
        <w:rPr>
          <w:rFonts w:cs="Times New Roman"/>
        </w:rPr>
        <w:t>p</w:t>
      </w:r>
      <w:r w:rsidR="008776CD" w:rsidRPr="00CA556E">
        <w:rPr>
          <w:rFonts w:cs="Times New Roman"/>
        </w:rPr>
        <w:t>riately</w:t>
      </w:r>
      <w:r w:rsidRPr="00CA556E">
        <w:rPr>
          <w:rFonts w:cs="Times New Roman"/>
        </w:rPr>
        <w:t xml:space="preserve">, and an academic community not focused on all the important issues. Therein motivates the purpose of this paper, to draw on previous research and current practice to distill insights </w:t>
      </w:r>
      <w:r w:rsidR="001F3A1C">
        <w:rPr>
          <w:rFonts w:cs="Times New Roman"/>
        </w:rPr>
        <w:t xml:space="preserve">and key issues </w:t>
      </w:r>
      <w:r w:rsidRPr="00CA556E">
        <w:rPr>
          <w:rFonts w:cs="Times New Roman"/>
        </w:rPr>
        <w:t xml:space="preserve">regarding customer retention and </w:t>
      </w:r>
      <w:r w:rsidR="001B5D17">
        <w:rPr>
          <w:rFonts w:cs="Times New Roman"/>
        </w:rPr>
        <w:t xml:space="preserve">to </w:t>
      </w:r>
      <w:r w:rsidRPr="00CA556E">
        <w:rPr>
          <w:rFonts w:cs="Times New Roman"/>
        </w:rPr>
        <w:t xml:space="preserve">propose avenues for future research. </w:t>
      </w:r>
      <w:r w:rsidR="00D01434" w:rsidRPr="00CA556E">
        <w:rPr>
          <w:rFonts w:cs="Times New Roman"/>
        </w:rPr>
        <w:t>In particular,</w:t>
      </w:r>
      <w:r w:rsidRPr="00CA556E">
        <w:rPr>
          <w:rFonts w:cs="Times New Roman"/>
        </w:rPr>
        <w:t xml:space="preserve"> </w:t>
      </w:r>
      <w:r w:rsidR="00A509B8">
        <w:rPr>
          <w:rFonts w:cs="Times New Roman"/>
        </w:rPr>
        <w:t xml:space="preserve">we </w:t>
      </w:r>
      <w:r w:rsidR="005A7970">
        <w:rPr>
          <w:rFonts w:cs="Times New Roman"/>
        </w:rPr>
        <w:t>propose</w:t>
      </w:r>
      <w:r w:rsidRPr="00CA556E">
        <w:rPr>
          <w:rFonts w:cs="Times New Roman"/>
        </w:rPr>
        <w:t>:</w:t>
      </w:r>
    </w:p>
    <w:p w14:paraId="062A55C8" w14:textId="7E600A48" w:rsidR="00F01F62" w:rsidRPr="00CA556E" w:rsidRDefault="00F01F62" w:rsidP="00F01F62">
      <w:pPr>
        <w:pStyle w:val="ListParagraph"/>
        <w:numPr>
          <w:ilvl w:val="0"/>
          <w:numId w:val="1"/>
        </w:numPr>
        <w:spacing w:line="480" w:lineRule="auto"/>
        <w:rPr>
          <w:rFonts w:cs="Times New Roman"/>
        </w:rPr>
      </w:pPr>
      <w:r w:rsidRPr="00CA556E">
        <w:rPr>
          <w:rFonts w:cs="Times New Roman"/>
          <w:i/>
        </w:rPr>
        <w:t>Insights on how to measure retention</w:t>
      </w:r>
      <w:r w:rsidRPr="00CA556E">
        <w:rPr>
          <w:rFonts w:cs="Times New Roman"/>
        </w:rPr>
        <w:t xml:space="preserve">. These </w:t>
      </w:r>
      <w:r w:rsidR="00A509B8">
        <w:rPr>
          <w:rFonts w:cs="Times New Roman"/>
        </w:rPr>
        <w:t>range from</w:t>
      </w:r>
      <w:r w:rsidRPr="00CA556E">
        <w:rPr>
          <w:rFonts w:cs="Times New Roman"/>
        </w:rPr>
        <w:t xml:space="preserve"> 0/1</w:t>
      </w:r>
      <w:r w:rsidR="008776CD">
        <w:rPr>
          <w:rFonts w:cs="Times New Roman"/>
        </w:rPr>
        <w:t xml:space="preserve"> measures</w:t>
      </w:r>
      <w:r w:rsidRPr="00CA556E">
        <w:rPr>
          <w:rFonts w:cs="Times New Roman"/>
        </w:rPr>
        <w:t xml:space="preserve"> </w:t>
      </w:r>
      <w:r w:rsidR="00A509B8">
        <w:rPr>
          <w:rFonts w:cs="Times New Roman"/>
        </w:rPr>
        <w:t>to</w:t>
      </w:r>
      <w:r w:rsidR="00A509B8" w:rsidRPr="00CA556E">
        <w:rPr>
          <w:rFonts w:cs="Times New Roman"/>
        </w:rPr>
        <w:t xml:space="preserve"> </w:t>
      </w:r>
      <w:r w:rsidR="00A509B8">
        <w:rPr>
          <w:rFonts w:cs="Times New Roman"/>
        </w:rPr>
        <w:t>recency/frequency calculations</w:t>
      </w:r>
      <w:r w:rsidRPr="00CA556E">
        <w:rPr>
          <w:rFonts w:cs="Times New Roman"/>
        </w:rPr>
        <w:t xml:space="preserve"> </w:t>
      </w:r>
      <w:r w:rsidR="00A509B8">
        <w:rPr>
          <w:rFonts w:cs="Times New Roman"/>
        </w:rPr>
        <w:t>to</w:t>
      </w:r>
      <w:r w:rsidR="00A509B8" w:rsidRPr="00CA556E">
        <w:rPr>
          <w:rFonts w:cs="Times New Roman"/>
        </w:rPr>
        <w:t xml:space="preserve"> </w:t>
      </w:r>
      <w:r w:rsidRPr="00CA556E">
        <w:rPr>
          <w:rFonts w:cs="Times New Roman"/>
        </w:rPr>
        <w:t xml:space="preserve">metrics imputed from models designed to measure unobserved </w:t>
      </w:r>
      <w:r w:rsidR="008776CD">
        <w:rPr>
          <w:rFonts w:cs="Times New Roman"/>
        </w:rPr>
        <w:t>churn</w:t>
      </w:r>
      <w:r w:rsidRPr="00CA556E">
        <w:rPr>
          <w:rFonts w:cs="Times New Roman"/>
        </w:rPr>
        <w:t>.</w:t>
      </w:r>
    </w:p>
    <w:p w14:paraId="21298CD6" w14:textId="7A9D8A0F" w:rsidR="00F01F62" w:rsidRPr="00CA556E" w:rsidRDefault="00F01F62" w:rsidP="00B5338A">
      <w:pPr>
        <w:pStyle w:val="ListParagraph"/>
        <w:numPr>
          <w:ilvl w:val="0"/>
          <w:numId w:val="1"/>
        </w:numPr>
        <w:spacing w:line="480" w:lineRule="auto"/>
        <w:rPr>
          <w:rFonts w:cs="Times New Roman"/>
        </w:rPr>
      </w:pPr>
      <w:r w:rsidRPr="00CA556E">
        <w:rPr>
          <w:rFonts w:cs="Times New Roman"/>
          <w:i/>
        </w:rPr>
        <w:t>A</w:t>
      </w:r>
      <w:r w:rsidR="00F970D9">
        <w:rPr>
          <w:rFonts w:cs="Times New Roman"/>
          <w:i/>
        </w:rPr>
        <w:t>n integrated</w:t>
      </w:r>
      <w:r w:rsidRPr="00CA556E">
        <w:rPr>
          <w:rFonts w:cs="Times New Roman"/>
          <w:i/>
        </w:rPr>
        <w:t xml:space="preserve"> framework for retention management</w:t>
      </w:r>
      <w:r w:rsidRPr="00CA556E">
        <w:rPr>
          <w:rFonts w:cs="Times New Roman"/>
        </w:rPr>
        <w:t xml:space="preserve">. </w:t>
      </w:r>
      <w:r w:rsidR="00E0791A">
        <w:rPr>
          <w:rFonts w:cs="Times New Roman"/>
        </w:rPr>
        <w:t>The framework takes a holistic view of customer retention, starting with a foundation of data</w:t>
      </w:r>
      <w:r w:rsidR="00DA794F">
        <w:rPr>
          <w:rFonts w:cs="Times New Roman"/>
        </w:rPr>
        <w:t xml:space="preserve"> and </w:t>
      </w:r>
      <w:r w:rsidR="00E0791A">
        <w:rPr>
          <w:rFonts w:cs="Times New Roman"/>
        </w:rPr>
        <w:t xml:space="preserve">methods, and continuing with single campaign design and management, </w:t>
      </w:r>
      <w:r w:rsidR="008776CD">
        <w:rPr>
          <w:rFonts w:cs="Times New Roman"/>
        </w:rPr>
        <w:t>coordination</w:t>
      </w:r>
      <w:r w:rsidR="00E0791A">
        <w:rPr>
          <w:rFonts w:cs="Times New Roman"/>
        </w:rPr>
        <w:t xml:space="preserve"> across multiple campaigns, and integration with marketing strategy.  </w:t>
      </w:r>
      <w:r w:rsidRPr="00CA556E">
        <w:rPr>
          <w:rFonts w:cs="Times New Roman"/>
        </w:rPr>
        <w:t xml:space="preserve">The heart of this framework is the </w:t>
      </w:r>
      <w:r w:rsidR="00396868" w:rsidRPr="00CA556E">
        <w:rPr>
          <w:rFonts w:cs="Times New Roman"/>
        </w:rPr>
        <w:t>devel</w:t>
      </w:r>
      <w:r w:rsidR="00A509B8">
        <w:rPr>
          <w:rFonts w:cs="Times New Roman"/>
        </w:rPr>
        <w:t>o</w:t>
      </w:r>
      <w:r w:rsidR="00396868" w:rsidRPr="00CA556E">
        <w:rPr>
          <w:rFonts w:cs="Times New Roman"/>
        </w:rPr>
        <w:t xml:space="preserve">pment </w:t>
      </w:r>
      <w:r w:rsidRPr="00CA556E">
        <w:rPr>
          <w:rFonts w:cs="Times New Roman"/>
        </w:rPr>
        <w:t xml:space="preserve">of individual retention campaigns. We expand upon current practice in several ways, for example </w:t>
      </w:r>
      <w:r w:rsidR="00E0791A">
        <w:rPr>
          <w:rFonts w:cs="Times New Roman"/>
        </w:rPr>
        <w:t xml:space="preserve">recognizing that </w:t>
      </w:r>
      <w:r w:rsidR="005A7970">
        <w:rPr>
          <w:rFonts w:cs="Times New Roman"/>
        </w:rPr>
        <w:t xml:space="preserve">the </w:t>
      </w:r>
      <w:r w:rsidRPr="00CA556E">
        <w:rPr>
          <w:rFonts w:cs="Times New Roman"/>
        </w:rPr>
        <w:t xml:space="preserve">customers at </w:t>
      </w:r>
      <w:r w:rsidR="005A7970">
        <w:rPr>
          <w:rFonts w:cs="Times New Roman"/>
        </w:rPr>
        <w:t xml:space="preserve">highest </w:t>
      </w:r>
      <w:r w:rsidRPr="00CA556E">
        <w:rPr>
          <w:rFonts w:cs="Times New Roman"/>
        </w:rPr>
        <w:t xml:space="preserve">risk of not being retained </w:t>
      </w:r>
      <w:r w:rsidR="005A7970">
        <w:rPr>
          <w:rFonts w:cs="Times New Roman"/>
        </w:rPr>
        <w:t xml:space="preserve">do not necessarily overlap 100% with those </w:t>
      </w:r>
      <w:r w:rsidR="007F453D">
        <w:rPr>
          <w:rFonts w:cs="Times New Roman"/>
        </w:rPr>
        <w:t xml:space="preserve">who </w:t>
      </w:r>
      <w:r w:rsidR="005A7970">
        <w:rPr>
          <w:rFonts w:cs="Times New Roman"/>
        </w:rPr>
        <w:t>should be targeted</w:t>
      </w:r>
      <w:r w:rsidRPr="00CA556E">
        <w:rPr>
          <w:rFonts w:cs="Times New Roman"/>
        </w:rPr>
        <w:t xml:space="preserve">. </w:t>
      </w:r>
      <w:r w:rsidR="00843724">
        <w:rPr>
          <w:rFonts w:cs="Times New Roman"/>
        </w:rPr>
        <w:t>We</w:t>
      </w:r>
      <w:r w:rsidR="008776CD">
        <w:rPr>
          <w:rFonts w:cs="Times New Roman"/>
        </w:rPr>
        <w:t xml:space="preserve"> also</w:t>
      </w:r>
      <w:r w:rsidRPr="00CA556E">
        <w:rPr>
          <w:rFonts w:cs="Times New Roman"/>
        </w:rPr>
        <w:t xml:space="preserve"> highlight new data sources and </w:t>
      </w:r>
      <w:r w:rsidR="00396868" w:rsidRPr="00CA556E">
        <w:rPr>
          <w:rFonts w:cs="Times New Roman"/>
        </w:rPr>
        <w:t xml:space="preserve">emerging tools such as </w:t>
      </w:r>
      <w:r w:rsidRPr="00CA556E">
        <w:rPr>
          <w:rFonts w:cs="Times New Roman"/>
        </w:rPr>
        <w:t>machine learning</w:t>
      </w:r>
      <w:r w:rsidR="00E6375E" w:rsidRPr="00CA556E">
        <w:rPr>
          <w:rFonts w:cs="Times New Roman"/>
        </w:rPr>
        <w:t xml:space="preserve">. </w:t>
      </w:r>
    </w:p>
    <w:p w14:paraId="520CA38A" w14:textId="54683F72" w:rsidR="00F01F62" w:rsidRPr="00CA556E" w:rsidRDefault="00F01F62" w:rsidP="00B5338A">
      <w:pPr>
        <w:pStyle w:val="ListParagraph"/>
        <w:numPr>
          <w:ilvl w:val="0"/>
          <w:numId w:val="1"/>
        </w:numPr>
        <w:spacing w:line="480" w:lineRule="auto"/>
        <w:rPr>
          <w:rFonts w:cs="Times New Roman"/>
        </w:rPr>
      </w:pPr>
      <w:r w:rsidRPr="00CA556E">
        <w:rPr>
          <w:rFonts w:cs="Times New Roman"/>
          <w:i/>
        </w:rPr>
        <w:t>A set of key directions for future research</w:t>
      </w:r>
      <w:r w:rsidRPr="00CA556E">
        <w:rPr>
          <w:rFonts w:cs="Times New Roman"/>
        </w:rPr>
        <w:t xml:space="preserve">: Using the above framework, we identify opportunities for future research to enhance retention management. </w:t>
      </w:r>
    </w:p>
    <w:p w14:paraId="50144C74" w14:textId="52694EE3" w:rsidR="00F01F62" w:rsidRPr="00CA556E" w:rsidRDefault="00F01F62" w:rsidP="00CC27C1">
      <w:pPr>
        <w:spacing w:line="480" w:lineRule="auto"/>
        <w:ind w:firstLine="720"/>
        <w:rPr>
          <w:rFonts w:cs="Times New Roman"/>
        </w:rPr>
      </w:pPr>
      <w:r w:rsidRPr="00CA556E">
        <w:rPr>
          <w:rFonts w:cs="Times New Roman"/>
        </w:rPr>
        <w:t xml:space="preserve">A central theme of our work is that researchers and managers need to take a </w:t>
      </w:r>
      <w:r w:rsidRPr="00CA556E">
        <w:rPr>
          <w:rFonts w:cs="Times New Roman"/>
          <w:i/>
        </w:rPr>
        <w:t xml:space="preserve">broad </w:t>
      </w:r>
      <w:r w:rsidR="00D01434" w:rsidRPr="00CA556E">
        <w:rPr>
          <w:rFonts w:cs="Times New Roman"/>
          <w:i/>
        </w:rPr>
        <w:t>view</w:t>
      </w:r>
      <w:r w:rsidR="00D01434">
        <w:rPr>
          <w:rFonts w:cs="Times New Roman"/>
          <w:i/>
        </w:rPr>
        <w:t xml:space="preserve"> </w:t>
      </w:r>
      <w:r w:rsidR="00D01434" w:rsidRPr="00CA556E">
        <w:rPr>
          <w:rFonts w:cs="Times New Roman"/>
          <w:i/>
        </w:rPr>
        <w:t>of</w:t>
      </w:r>
      <w:r w:rsidRPr="00CA556E">
        <w:rPr>
          <w:rFonts w:cs="Times New Roman"/>
          <w:i/>
        </w:rPr>
        <w:t xml:space="preserve"> retention management</w:t>
      </w:r>
      <w:r w:rsidRPr="00CA556E">
        <w:rPr>
          <w:rFonts w:cs="Times New Roman"/>
        </w:rPr>
        <w:t xml:space="preserve">. This starts with a flexible definition </w:t>
      </w:r>
      <w:r w:rsidR="00DA794F">
        <w:rPr>
          <w:rFonts w:cs="Times New Roman"/>
        </w:rPr>
        <w:t xml:space="preserve">of retention </w:t>
      </w:r>
      <w:r w:rsidRPr="00CA556E">
        <w:rPr>
          <w:rFonts w:cs="Times New Roman"/>
        </w:rPr>
        <w:t xml:space="preserve">and a </w:t>
      </w:r>
      <w:r w:rsidR="00DA794F">
        <w:rPr>
          <w:rFonts w:cs="Times New Roman"/>
        </w:rPr>
        <w:t xml:space="preserve">leveraging </w:t>
      </w:r>
      <w:r w:rsidRPr="00CA556E">
        <w:rPr>
          <w:rFonts w:cs="Times New Roman"/>
        </w:rPr>
        <w:t>variety of data and methodologies</w:t>
      </w:r>
      <w:r w:rsidR="005A7970">
        <w:rPr>
          <w:rFonts w:cs="Times New Roman"/>
        </w:rPr>
        <w:t xml:space="preserve"> </w:t>
      </w:r>
      <w:r w:rsidR="00DA794F">
        <w:rPr>
          <w:rFonts w:cs="Times New Roman"/>
        </w:rPr>
        <w:t>to measure and manage retention</w:t>
      </w:r>
      <w:r w:rsidRPr="00CA556E">
        <w:rPr>
          <w:rFonts w:cs="Times New Roman"/>
        </w:rPr>
        <w:t xml:space="preserve">. It continues with a view of </w:t>
      </w:r>
      <w:r w:rsidRPr="00CA556E">
        <w:rPr>
          <w:rFonts w:cs="Times New Roman"/>
        </w:rPr>
        <w:lastRenderedPageBreak/>
        <w:t xml:space="preserve">individual campaigns that goes beyond the measurement of customer churn, and concludes with an integration of individual campaigns and consideration of their place in </w:t>
      </w:r>
      <w:r w:rsidR="00DA794F">
        <w:rPr>
          <w:rFonts w:cs="Times New Roman"/>
        </w:rPr>
        <w:t xml:space="preserve">the firm’s overall </w:t>
      </w:r>
      <w:r w:rsidRPr="00CA556E">
        <w:rPr>
          <w:rFonts w:cs="Times New Roman"/>
        </w:rPr>
        <w:t>marketing strategy.</w:t>
      </w:r>
      <w:r w:rsidR="00D07CFD">
        <w:rPr>
          <w:rFonts w:cs="Times New Roman"/>
        </w:rPr>
        <w:t xml:space="preserve"> We </w:t>
      </w:r>
      <w:r w:rsidR="00184DC8">
        <w:rPr>
          <w:rFonts w:cs="Times New Roman"/>
        </w:rPr>
        <w:t>close</w:t>
      </w:r>
      <w:r w:rsidR="00D07CFD">
        <w:rPr>
          <w:rFonts w:cs="Times New Roman"/>
        </w:rPr>
        <w:t xml:space="preserve"> each section with key issues </w:t>
      </w:r>
      <w:r w:rsidR="007F453D">
        <w:rPr>
          <w:rFonts w:cs="Times New Roman"/>
        </w:rPr>
        <w:t>to</w:t>
      </w:r>
      <w:r w:rsidR="00D07CFD">
        <w:rPr>
          <w:rFonts w:cs="Times New Roman"/>
        </w:rPr>
        <w:t xml:space="preserve"> consider</w:t>
      </w:r>
      <w:r w:rsidR="007F453D">
        <w:rPr>
          <w:rFonts w:cs="Times New Roman"/>
        </w:rPr>
        <w:t>,</w:t>
      </w:r>
      <w:r w:rsidR="00BE3DD2">
        <w:rPr>
          <w:rFonts w:cs="Times New Roman"/>
        </w:rPr>
        <w:t xml:space="preserve"> and </w:t>
      </w:r>
      <w:r w:rsidR="007F453D">
        <w:rPr>
          <w:rFonts w:cs="Times New Roman"/>
        </w:rPr>
        <w:t xml:space="preserve">build on these at the conclusion of </w:t>
      </w:r>
      <w:r w:rsidR="008B1A8A">
        <w:rPr>
          <w:rFonts w:cs="Times New Roman"/>
        </w:rPr>
        <w:t xml:space="preserve">the paper with a </w:t>
      </w:r>
      <w:r w:rsidR="00193F45">
        <w:rPr>
          <w:rFonts w:cs="Times New Roman"/>
        </w:rPr>
        <w:t>summary</w:t>
      </w:r>
      <w:r w:rsidR="008B1A8A">
        <w:rPr>
          <w:rFonts w:cs="Times New Roman"/>
        </w:rPr>
        <w:t xml:space="preserve"> of </w:t>
      </w:r>
      <w:r w:rsidR="00193F45">
        <w:rPr>
          <w:rFonts w:cs="Times New Roman"/>
        </w:rPr>
        <w:t xml:space="preserve">the </w:t>
      </w:r>
      <w:r w:rsidR="008B1A8A">
        <w:rPr>
          <w:rFonts w:cs="Times New Roman"/>
        </w:rPr>
        <w:t>research opportunities</w:t>
      </w:r>
      <w:r w:rsidR="00D07CFD">
        <w:rPr>
          <w:rFonts w:cs="Times New Roman"/>
        </w:rPr>
        <w:t>.</w:t>
      </w:r>
    </w:p>
    <w:p w14:paraId="35C5D7FB" w14:textId="77777777" w:rsidR="00F01F62" w:rsidRPr="00CA556E" w:rsidRDefault="00F01F62" w:rsidP="006A7761">
      <w:pPr>
        <w:rPr>
          <w:rFonts w:cs="Times New Roman"/>
        </w:rPr>
      </w:pPr>
    </w:p>
    <w:p w14:paraId="01FB89DC" w14:textId="31B6B5EB" w:rsidR="00F01F62" w:rsidRPr="00CA556E" w:rsidRDefault="00F01F62" w:rsidP="00F01F62">
      <w:pPr>
        <w:spacing w:line="480" w:lineRule="auto"/>
        <w:jc w:val="center"/>
        <w:outlineLvl w:val="0"/>
        <w:rPr>
          <w:rFonts w:cs="Times New Roman"/>
          <w:b/>
        </w:rPr>
      </w:pPr>
      <w:r w:rsidRPr="00CA556E">
        <w:rPr>
          <w:rFonts w:cs="Times New Roman"/>
          <w:b/>
        </w:rPr>
        <w:t>Defining and Measuring Customer Retention</w:t>
      </w:r>
    </w:p>
    <w:p w14:paraId="29E46FF3" w14:textId="4FA8B66A" w:rsidR="00F01F62" w:rsidRPr="00CA556E" w:rsidRDefault="00F01F62" w:rsidP="00F01F62">
      <w:pPr>
        <w:spacing w:line="480" w:lineRule="auto"/>
        <w:outlineLvl w:val="0"/>
        <w:rPr>
          <w:rFonts w:cs="Times New Roman"/>
          <w:u w:val="single"/>
        </w:rPr>
      </w:pPr>
      <w:r w:rsidRPr="00CA556E">
        <w:rPr>
          <w:rFonts w:cs="Times New Roman"/>
          <w:u w:val="single"/>
        </w:rPr>
        <w:t>A Definition of Customer Retention</w:t>
      </w:r>
      <w:r w:rsidR="00890BE9" w:rsidRPr="00CA556E">
        <w:rPr>
          <w:rFonts w:cs="Times New Roman"/>
          <w:u w:val="single"/>
        </w:rPr>
        <w:t xml:space="preserve"> </w:t>
      </w:r>
    </w:p>
    <w:p w14:paraId="63B8770F" w14:textId="71194FE5" w:rsidR="004003C3" w:rsidRPr="00CA556E" w:rsidRDefault="00F01F62" w:rsidP="00E124A6">
      <w:pPr>
        <w:spacing w:line="480" w:lineRule="auto"/>
        <w:rPr>
          <w:rFonts w:cs="Times New Roman"/>
        </w:rPr>
      </w:pPr>
      <w:r w:rsidRPr="00CA556E">
        <w:rPr>
          <w:rFonts w:cs="Times New Roman"/>
        </w:rPr>
        <w:tab/>
      </w:r>
      <w:r w:rsidR="00CA62AA">
        <w:rPr>
          <w:rFonts w:cs="Times New Roman"/>
        </w:rPr>
        <w:t xml:space="preserve">Our proposed definition is designed to capture the </w:t>
      </w:r>
      <w:r w:rsidR="00D01434">
        <w:rPr>
          <w:rFonts w:cs="Times New Roman"/>
        </w:rPr>
        <w:t>following</w:t>
      </w:r>
      <w:r w:rsidR="00CA62AA">
        <w:rPr>
          <w:rFonts w:cs="Times New Roman"/>
        </w:rPr>
        <w:t xml:space="preserve"> concepts. First, t</w:t>
      </w:r>
      <w:r w:rsidR="008A3CC2">
        <w:rPr>
          <w:rFonts w:cs="Times New Roman"/>
        </w:rPr>
        <w:t>he central</w:t>
      </w:r>
      <w:r w:rsidR="00FB0F8D">
        <w:rPr>
          <w:rFonts w:cs="Times New Roman"/>
        </w:rPr>
        <w:t xml:space="preserve"> idea </w:t>
      </w:r>
      <w:r w:rsidR="00CA62AA">
        <w:rPr>
          <w:rFonts w:cs="Times New Roman"/>
        </w:rPr>
        <w:t xml:space="preserve">that </w:t>
      </w:r>
      <w:r w:rsidR="00FB0F8D">
        <w:rPr>
          <w:rFonts w:cs="Times New Roman"/>
        </w:rPr>
        <w:t xml:space="preserve">customer retention is </w:t>
      </w:r>
      <w:r w:rsidR="00FB0F8D">
        <w:rPr>
          <w:rFonts w:cs="Times New Roman"/>
          <w:i/>
        </w:rPr>
        <w:t>continuity</w:t>
      </w:r>
      <w:r w:rsidR="00FB0F8D">
        <w:rPr>
          <w:rFonts w:cs="Times New Roman"/>
        </w:rPr>
        <w:t xml:space="preserve"> – the customer continues to interact with the firm. </w:t>
      </w:r>
      <w:r w:rsidR="00CA62AA">
        <w:rPr>
          <w:rFonts w:cs="Times New Roman"/>
        </w:rPr>
        <w:t>Second</w:t>
      </w:r>
      <w:r w:rsidR="00526FD3">
        <w:rPr>
          <w:rFonts w:cs="Times New Roman"/>
        </w:rPr>
        <w:t>,</w:t>
      </w:r>
      <w:r w:rsidR="00FB0F8D">
        <w:rPr>
          <w:rFonts w:cs="Times New Roman"/>
        </w:rPr>
        <w:t xml:space="preserve"> </w:t>
      </w:r>
      <w:r w:rsidR="00CA62AA">
        <w:rPr>
          <w:rFonts w:cs="Times New Roman"/>
        </w:rPr>
        <w:t xml:space="preserve">that </w:t>
      </w:r>
      <w:r w:rsidR="00FB0F8D">
        <w:rPr>
          <w:rFonts w:cs="Times New Roman"/>
        </w:rPr>
        <w:t xml:space="preserve">customer retention </w:t>
      </w:r>
      <w:r w:rsidR="00F556F5">
        <w:rPr>
          <w:rFonts w:cs="Times New Roman"/>
        </w:rPr>
        <w:t xml:space="preserve">is a </w:t>
      </w:r>
      <w:r w:rsidR="00CA62AA">
        <w:rPr>
          <w:rFonts w:cs="Times New Roman"/>
        </w:rPr>
        <w:t xml:space="preserve">form of </w:t>
      </w:r>
      <w:r w:rsidR="00FB0F8D">
        <w:rPr>
          <w:rFonts w:cs="Times New Roman"/>
        </w:rPr>
        <w:t>customer behavior</w:t>
      </w:r>
      <w:r w:rsidR="00CA62AA">
        <w:rPr>
          <w:rFonts w:cs="Times New Roman"/>
        </w:rPr>
        <w:t xml:space="preserve"> – </w:t>
      </w:r>
      <w:r w:rsidR="00FB0F8D">
        <w:rPr>
          <w:rFonts w:cs="Times New Roman"/>
        </w:rPr>
        <w:t xml:space="preserve">a behavior that firms intend to manage. </w:t>
      </w:r>
      <w:r w:rsidR="00DC6698">
        <w:rPr>
          <w:rFonts w:cs="Times New Roman"/>
        </w:rPr>
        <w:t xml:space="preserve">Accordingly, we </w:t>
      </w:r>
      <w:r w:rsidR="007A0CF2">
        <w:rPr>
          <w:rFonts w:cs="Times New Roman"/>
        </w:rPr>
        <w:t>propose that</w:t>
      </w:r>
      <w:r w:rsidR="00CC79DC">
        <w:rPr>
          <w:rFonts w:cs="Times New Roman"/>
          <w:i/>
        </w:rPr>
        <w:t xml:space="preserve"> “</w:t>
      </w:r>
      <w:r w:rsidR="0095688C">
        <w:rPr>
          <w:rFonts w:cs="Times New Roman"/>
          <w:i/>
        </w:rPr>
        <w:t xml:space="preserve">Customer retention </w:t>
      </w:r>
      <w:r w:rsidR="00FB0F8D">
        <w:rPr>
          <w:rFonts w:cs="Times New Roman"/>
          <w:i/>
        </w:rPr>
        <w:t>is</w:t>
      </w:r>
      <w:r w:rsidR="0095688C">
        <w:rPr>
          <w:rFonts w:cs="Times New Roman"/>
          <w:i/>
        </w:rPr>
        <w:t xml:space="preserve"> the customer </w:t>
      </w:r>
      <w:r w:rsidR="00FB0F8D">
        <w:rPr>
          <w:rFonts w:cs="Times New Roman"/>
          <w:i/>
        </w:rPr>
        <w:t>continuing to</w:t>
      </w:r>
      <w:r w:rsidR="0095688C">
        <w:rPr>
          <w:rFonts w:cs="Times New Roman"/>
          <w:i/>
        </w:rPr>
        <w:t xml:space="preserve"> transact with the firm</w:t>
      </w:r>
      <w:r w:rsidR="0095688C">
        <w:rPr>
          <w:rFonts w:cs="Times New Roman"/>
        </w:rPr>
        <w:t>.</w:t>
      </w:r>
      <w:r w:rsidR="00CC79DC">
        <w:rPr>
          <w:rFonts w:cs="Times New Roman"/>
          <w:i/>
        </w:rPr>
        <w:t>”</w:t>
      </w:r>
    </w:p>
    <w:p w14:paraId="75D5883E" w14:textId="159CFD67" w:rsidR="00F01F62" w:rsidRPr="00CA556E" w:rsidRDefault="00BF6C55" w:rsidP="002D3CB1">
      <w:pPr>
        <w:spacing w:line="480" w:lineRule="auto"/>
        <w:rPr>
          <w:rFonts w:cs="Times New Roman"/>
        </w:rPr>
      </w:pPr>
      <w:r>
        <w:rPr>
          <w:rFonts w:cs="Times New Roman"/>
        </w:rPr>
        <w:tab/>
      </w:r>
      <w:r w:rsidR="003073D4">
        <w:rPr>
          <w:rFonts w:cs="Times New Roman"/>
        </w:rPr>
        <w:t xml:space="preserve">A few things are worth noting in this </w:t>
      </w:r>
      <w:r w:rsidR="007F4E0C">
        <w:rPr>
          <w:rFonts w:cs="Times New Roman"/>
        </w:rPr>
        <w:t xml:space="preserve">deceptively </w:t>
      </w:r>
      <w:r w:rsidR="006630FE">
        <w:rPr>
          <w:rFonts w:cs="Times New Roman"/>
        </w:rPr>
        <w:t xml:space="preserve">simple </w:t>
      </w:r>
      <w:r w:rsidR="003073D4">
        <w:rPr>
          <w:rFonts w:cs="Times New Roman"/>
        </w:rPr>
        <w:t xml:space="preserve">definition. </w:t>
      </w:r>
      <w:r w:rsidR="00F556F5">
        <w:rPr>
          <w:rFonts w:cs="Times New Roman"/>
        </w:rPr>
        <w:t>I</w:t>
      </w:r>
      <w:r>
        <w:rPr>
          <w:rFonts w:cs="Times New Roman"/>
        </w:rPr>
        <w:t xml:space="preserve">t emphasizes retention </w:t>
      </w:r>
      <w:r w:rsidR="001335E6">
        <w:rPr>
          <w:rFonts w:cs="Times New Roman"/>
        </w:rPr>
        <w:t>a</w:t>
      </w:r>
      <w:r>
        <w:rPr>
          <w:rFonts w:cs="Times New Roman"/>
        </w:rPr>
        <w:t xml:space="preserve">s something the </w:t>
      </w:r>
      <w:r w:rsidRPr="00DF4BF9">
        <w:rPr>
          <w:rFonts w:cs="Times New Roman"/>
          <w:i/>
        </w:rPr>
        <w:t>custo</w:t>
      </w:r>
      <w:r w:rsidRPr="003073D4">
        <w:rPr>
          <w:rFonts w:cs="Times New Roman"/>
          <w:i/>
        </w:rPr>
        <w:t>mer</w:t>
      </w:r>
      <w:r w:rsidRPr="00E124A6">
        <w:rPr>
          <w:rFonts w:cs="Times New Roman"/>
          <w:i/>
        </w:rPr>
        <w:t xml:space="preserve"> does</w:t>
      </w:r>
      <w:r w:rsidR="00371CCB">
        <w:rPr>
          <w:rFonts w:cs="Times New Roman"/>
        </w:rPr>
        <w:t xml:space="preserve"> (</w:t>
      </w:r>
      <w:r w:rsidR="00D71AB6">
        <w:rPr>
          <w:rFonts w:cs="Times New Roman"/>
        </w:rPr>
        <w:t xml:space="preserve">which </w:t>
      </w:r>
      <w:r w:rsidR="006630FE">
        <w:rPr>
          <w:rFonts w:cs="Times New Roman"/>
        </w:rPr>
        <w:t xml:space="preserve">possibly </w:t>
      </w:r>
      <w:r w:rsidR="00D71AB6">
        <w:rPr>
          <w:rFonts w:cs="Times New Roman"/>
        </w:rPr>
        <w:t>could be affected by the firm</w:t>
      </w:r>
      <w:r w:rsidR="00371CCB">
        <w:rPr>
          <w:rFonts w:cs="Times New Roman"/>
        </w:rPr>
        <w:t>)</w:t>
      </w:r>
      <w:r>
        <w:rPr>
          <w:rFonts w:cs="Times New Roman"/>
        </w:rPr>
        <w:t>.</w:t>
      </w:r>
      <w:r w:rsidR="00F556F5">
        <w:rPr>
          <w:rFonts w:cs="Times New Roman"/>
        </w:rPr>
        <w:t xml:space="preserve"> We use the word “transact” because the interactions between custome</w:t>
      </w:r>
      <w:r>
        <w:rPr>
          <w:rFonts w:cs="Times New Roman"/>
        </w:rPr>
        <w:t>r</w:t>
      </w:r>
      <w:r w:rsidR="001335E6">
        <w:rPr>
          <w:rFonts w:cs="Times New Roman"/>
        </w:rPr>
        <w:t>s</w:t>
      </w:r>
      <w:r>
        <w:rPr>
          <w:rFonts w:cs="Times New Roman"/>
        </w:rPr>
        <w:t xml:space="preserve"> and firm</w:t>
      </w:r>
      <w:r w:rsidR="001335E6">
        <w:rPr>
          <w:rFonts w:cs="Times New Roman"/>
        </w:rPr>
        <w:t>s</w:t>
      </w:r>
      <w:r>
        <w:rPr>
          <w:rFonts w:cs="Times New Roman"/>
        </w:rPr>
        <w:t xml:space="preserve"> can take </w:t>
      </w:r>
      <w:r w:rsidR="00526FD3">
        <w:rPr>
          <w:rFonts w:cs="Times New Roman"/>
        </w:rPr>
        <w:t>multiple</w:t>
      </w:r>
      <w:r>
        <w:rPr>
          <w:rFonts w:cs="Times New Roman"/>
        </w:rPr>
        <w:t xml:space="preserve"> forms</w:t>
      </w:r>
      <w:r w:rsidR="00F01F62" w:rsidRPr="00CA556E">
        <w:rPr>
          <w:rFonts w:cs="Times New Roman"/>
        </w:rPr>
        <w:t>. For some busines</w:t>
      </w:r>
      <w:r w:rsidR="002267C1">
        <w:rPr>
          <w:rFonts w:cs="Times New Roman"/>
        </w:rPr>
        <w:t xml:space="preserve">ses, the transaction is monetary — </w:t>
      </w:r>
      <w:r w:rsidR="00F01F62" w:rsidRPr="00CA556E">
        <w:rPr>
          <w:rFonts w:cs="Times New Roman"/>
        </w:rPr>
        <w:t>e.g., continuing to pay a subscription fee</w:t>
      </w:r>
      <w:r w:rsidR="00042860">
        <w:rPr>
          <w:rFonts w:cs="Times New Roman"/>
        </w:rPr>
        <w:t>, make a purchase on a website</w:t>
      </w:r>
      <w:r w:rsidR="00F01F62" w:rsidRPr="00CA556E">
        <w:rPr>
          <w:rFonts w:cs="Times New Roman"/>
        </w:rPr>
        <w:t xml:space="preserve">. For other </w:t>
      </w:r>
      <w:r w:rsidR="007A1B75">
        <w:rPr>
          <w:rFonts w:cs="Times New Roman"/>
        </w:rPr>
        <w:t>services</w:t>
      </w:r>
      <w:r w:rsidR="00F01F62" w:rsidRPr="00CA556E">
        <w:rPr>
          <w:rFonts w:cs="Times New Roman"/>
        </w:rPr>
        <w:t>, often in digital settings, transaction may not involve monetary exchange</w:t>
      </w:r>
      <w:r w:rsidR="009E61E8">
        <w:rPr>
          <w:rFonts w:cs="Times New Roman"/>
        </w:rPr>
        <w:t xml:space="preserve"> (e.g., using an e-mail account or using the free part of a freemium service)</w:t>
      </w:r>
      <w:r w:rsidR="00F01F62" w:rsidRPr="00CA556E">
        <w:rPr>
          <w:rFonts w:cs="Times New Roman"/>
        </w:rPr>
        <w:t>.</w:t>
      </w:r>
    </w:p>
    <w:p w14:paraId="1BD8A790" w14:textId="439340F5" w:rsidR="00F01F62" w:rsidRPr="00CA556E" w:rsidRDefault="00F01F62" w:rsidP="00DF3F0D">
      <w:pPr>
        <w:spacing w:line="480" w:lineRule="auto"/>
        <w:ind w:right="-180"/>
        <w:rPr>
          <w:rFonts w:cs="Times New Roman"/>
        </w:rPr>
      </w:pPr>
      <w:r w:rsidRPr="00CA556E">
        <w:rPr>
          <w:rFonts w:cs="Times New Roman"/>
        </w:rPr>
        <w:tab/>
      </w:r>
      <w:r w:rsidR="002267C1" w:rsidRPr="00CA556E">
        <w:rPr>
          <w:rFonts w:cs="Times New Roman"/>
        </w:rPr>
        <w:t xml:space="preserve">The proposed definition encompasses both contractual and non-contractual relationships. </w:t>
      </w:r>
      <w:r w:rsidR="00DA794F">
        <w:rPr>
          <w:rFonts w:cs="Times New Roman"/>
        </w:rPr>
        <w:t xml:space="preserve">Following </w:t>
      </w:r>
      <w:proofErr w:type="spellStart"/>
      <w:r w:rsidR="00DA794F">
        <w:rPr>
          <w:rFonts w:cs="Times New Roman"/>
        </w:rPr>
        <w:t>Schmittlein</w:t>
      </w:r>
      <w:proofErr w:type="spellEnd"/>
      <w:r w:rsidR="00DA794F">
        <w:rPr>
          <w:rFonts w:cs="Times New Roman"/>
        </w:rPr>
        <w:t>, Morrison</w:t>
      </w:r>
      <w:r w:rsidR="002267C1">
        <w:rPr>
          <w:rFonts w:cs="Times New Roman"/>
        </w:rPr>
        <w:t xml:space="preserve"> and Colombo (1987), customer-firm relationships can be categorized into </w:t>
      </w:r>
      <w:r w:rsidR="002267C1">
        <w:rPr>
          <w:rFonts w:cs="Times New Roman"/>
          <w:i/>
        </w:rPr>
        <w:t xml:space="preserve">contractual </w:t>
      </w:r>
      <w:r w:rsidR="002267C1" w:rsidRPr="00E124A6">
        <w:rPr>
          <w:rFonts w:cs="Times New Roman"/>
        </w:rPr>
        <w:t>settings</w:t>
      </w:r>
      <w:r w:rsidR="002267C1" w:rsidRPr="006A7FBD">
        <w:rPr>
          <w:rFonts w:cs="Times New Roman"/>
        </w:rPr>
        <w:t>, in</w:t>
      </w:r>
      <w:r w:rsidR="002267C1">
        <w:rPr>
          <w:rFonts w:cs="Times New Roman"/>
        </w:rPr>
        <w:t xml:space="preserve"> which firms directly observe when a customer terminates the relationship (e.g., a newspaper subscription), and </w:t>
      </w:r>
      <w:r w:rsidR="002267C1">
        <w:rPr>
          <w:rFonts w:cs="Times New Roman"/>
          <w:i/>
        </w:rPr>
        <w:t xml:space="preserve">non-contractual </w:t>
      </w:r>
      <w:r w:rsidR="002267C1" w:rsidRPr="00DF4BF9">
        <w:rPr>
          <w:rFonts w:cs="Times New Roman"/>
        </w:rPr>
        <w:t>settings</w:t>
      </w:r>
      <w:r w:rsidR="002267C1">
        <w:rPr>
          <w:rFonts w:cs="Times New Roman"/>
        </w:rPr>
        <w:t>,</w:t>
      </w:r>
      <w:r w:rsidR="002267C1" w:rsidRPr="00DF4BF9">
        <w:rPr>
          <w:rFonts w:cs="Times New Roman"/>
        </w:rPr>
        <w:t xml:space="preserve"> </w:t>
      </w:r>
      <w:r w:rsidR="002267C1">
        <w:rPr>
          <w:rFonts w:cs="Times New Roman"/>
        </w:rPr>
        <w:t xml:space="preserve">where a customer makes no formal declaration of the termination of such a relationship (e.g., an online retailer). </w:t>
      </w:r>
      <w:r w:rsidR="006630FE">
        <w:rPr>
          <w:rFonts w:cs="Times New Roman"/>
        </w:rPr>
        <w:lastRenderedPageBreak/>
        <w:t>E</w:t>
      </w:r>
      <w:r w:rsidRPr="00CA556E">
        <w:rPr>
          <w:rFonts w:cs="Times New Roman"/>
        </w:rPr>
        <w:t xml:space="preserve">ven in contractual settings, </w:t>
      </w:r>
      <w:r w:rsidR="00C60469">
        <w:rPr>
          <w:rFonts w:cs="Times New Roman"/>
        </w:rPr>
        <w:t xml:space="preserve">where retention has been commonly </w:t>
      </w:r>
      <w:r w:rsidR="00667181">
        <w:rPr>
          <w:rFonts w:cs="Times New Roman"/>
        </w:rPr>
        <w:t>defined</w:t>
      </w:r>
      <w:r w:rsidR="00C60469">
        <w:rPr>
          <w:rFonts w:cs="Times New Roman"/>
        </w:rPr>
        <w:t xml:space="preserve"> by </w:t>
      </w:r>
      <w:r w:rsidRPr="00CA556E">
        <w:rPr>
          <w:rFonts w:cs="Times New Roman"/>
        </w:rPr>
        <w:t xml:space="preserve">the customer </w:t>
      </w:r>
      <w:r w:rsidR="00D01434" w:rsidRPr="00CA556E">
        <w:rPr>
          <w:rFonts w:cs="Times New Roman"/>
        </w:rPr>
        <w:t>deci</w:t>
      </w:r>
      <w:r w:rsidR="00D01434">
        <w:rPr>
          <w:rFonts w:cs="Times New Roman"/>
        </w:rPr>
        <w:t>sion</w:t>
      </w:r>
      <w:r w:rsidRPr="00CA556E">
        <w:rPr>
          <w:rFonts w:cs="Times New Roman"/>
        </w:rPr>
        <w:t xml:space="preserve"> to </w:t>
      </w:r>
      <w:r w:rsidR="00C60469">
        <w:rPr>
          <w:rFonts w:cs="Times New Roman"/>
        </w:rPr>
        <w:t xml:space="preserve">renew, </w:t>
      </w:r>
      <w:r w:rsidR="00667181">
        <w:rPr>
          <w:rFonts w:cs="Times New Roman"/>
        </w:rPr>
        <w:t>the</w:t>
      </w:r>
      <w:r w:rsidR="00C60469">
        <w:rPr>
          <w:rFonts w:cs="Times New Roman"/>
        </w:rPr>
        <w:t xml:space="preserve"> </w:t>
      </w:r>
      <w:r w:rsidR="006630FE">
        <w:rPr>
          <w:rFonts w:cs="Times New Roman"/>
        </w:rPr>
        <w:t>focus on</w:t>
      </w:r>
      <w:r w:rsidR="00C60469">
        <w:rPr>
          <w:rFonts w:cs="Times New Roman"/>
        </w:rPr>
        <w:t xml:space="preserve"> transaction </w:t>
      </w:r>
      <w:r w:rsidR="00667181">
        <w:rPr>
          <w:rFonts w:cs="Times New Roman"/>
        </w:rPr>
        <w:t xml:space="preserve">in our definition </w:t>
      </w:r>
      <w:r w:rsidR="001613BE">
        <w:rPr>
          <w:rFonts w:cs="Times New Roman"/>
        </w:rPr>
        <w:t xml:space="preserve">goes beyond the </w:t>
      </w:r>
      <w:r w:rsidR="00D01434">
        <w:rPr>
          <w:rFonts w:cs="Times New Roman"/>
        </w:rPr>
        <w:t>renewal</w:t>
      </w:r>
      <w:r w:rsidR="001613BE">
        <w:rPr>
          <w:rFonts w:cs="Times New Roman"/>
        </w:rPr>
        <w:t xml:space="preserve"> transaction and </w:t>
      </w:r>
      <w:r w:rsidR="00667181">
        <w:rPr>
          <w:rFonts w:cs="Times New Roman"/>
        </w:rPr>
        <w:t xml:space="preserve">includes situations in which the customer </w:t>
      </w:r>
      <w:r w:rsidR="00C12539">
        <w:rPr>
          <w:rFonts w:cs="Times New Roman"/>
        </w:rPr>
        <w:t xml:space="preserve">ceases to transact and </w:t>
      </w:r>
      <w:r w:rsidRPr="00CA556E">
        <w:rPr>
          <w:rFonts w:cs="Times New Roman"/>
        </w:rPr>
        <w:t>leave</w:t>
      </w:r>
      <w:r w:rsidR="00667181">
        <w:rPr>
          <w:rFonts w:cs="Times New Roman"/>
        </w:rPr>
        <w:t>s</w:t>
      </w:r>
      <w:r w:rsidRPr="00CA556E">
        <w:rPr>
          <w:rFonts w:cs="Times New Roman"/>
        </w:rPr>
        <w:t xml:space="preserve"> the company long before </w:t>
      </w:r>
      <w:r w:rsidR="00667181">
        <w:rPr>
          <w:rFonts w:cs="Times New Roman"/>
        </w:rPr>
        <w:t>she</w:t>
      </w:r>
      <w:r w:rsidRPr="00CA556E">
        <w:rPr>
          <w:rFonts w:cs="Times New Roman"/>
        </w:rPr>
        <w:t xml:space="preserve"> actually informs the firm. That is, the customer may be “walking dead” for a while (</w:t>
      </w:r>
      <w:proofErr w:type="spellStart"/>
      <w:r w:rsidRPr="00CA556E">
        <w:rPr>
          <w:rFonts w:cs="Times New Roman"/>
        </w:rPr>
        <w:t>Ascarza</w:t>
      </w:r>
      <w:proofErr w:type="spellEnd"/>
      <w:r w:rsidRPr="00CA556E">
        <w:rPr>
          <w:rFonts w:cs="Times New Roman"/>
        </w:rPr>
        <w:t xml:space="preserve"> and </w:t>
      </w:r>
      <w:proofErr w:type="spellStart"/>
      <w:r w:rsidRPr="00CA556E">
        <w:rPr>
          <w:rFonts w:cs="Times New Roman"/>
        </w:rPr>
        <w:t>Hardie</w:t>
      </w:r>
      <w:proofErr w:type="spellEnd"/>
      <w:r w:rsidRPr="00CA556E">
        <w:rPr>
          <w:rFonts w:cs="Times New Roman"/>
        </w:rPr>
        <w:t xml:space="preserve"> 2013). </w:t>
      </w:r>
      <w:r w:rsidR="008A3CC2">
        <w:rPr>
          <w:rFonts w:cs="Times New Roman"/>
        </w:rPr>
        <w:t>Moreover, there</w:t>
      </w:r>
      <w:r w:rsidRPr="00CA556E">
        <w:rPr>
          <w:rFonts w:cs="Times New Roman"/>
        </w:rPr>
        <w:t xml:space="preserve"> are an increasing number of “hybrid” settings, in which customers can formally or informally cease their relationship</w:t>
      </w:r>
      <w:r w:rsidR="00DA794F">
        <w:rPr>
          <w:rFonts w:cs="Times New Roman"/>
        </w:rPr>
        <w:t xml:space="preserve"> with the firm (</w:t>
      </w:r>
      <w:proofErr w:type="spellStart"/>
      <w:r w:rsidR="00DA794F">
        <w:rPr>
          <w:rFonts w:cs="Times New Roman"/>
        </w:rPr>
        <w:t>Ascarza</w:t>
      </w:r>
      <w:proofErr w:type="spellEnd"/>
      <w:r w:rsidR="00DA794F">
        <w:rPr>
          <w:rFonts w:cs="Times New Roman"/>
        </w:rPr>
        <w:t>, Netzer</w:t>
      </w:r>
      <w:r w:rsidRPr="00CA556E">
        <w:rPr>
          <w:rFonts w:cs="Times New Roman"/>
        </w:rPr>
        <w:t xml:space="preserve"> and </w:t>
      </w:r>
      <w:proofErr w:type="spellStart"/>
      <w:r w:rsidRPr="00CA556E">
        <w:rPr>
          <w:rFonts w:cs="Times New Roman"/>
        </w:rPr>
        <w:t>Hardie</w:t>
      </w:r>
      <w:proofErr w:type="spellEnd"/>
      <w:r w:rsidRPr="00CA556E">
        <w:rPr>
          <w:rFonts w:cs="Times New Roman"/>
        </w:rPr>
        <w:t xml:space="preserve"> </w:t>
      </w:r>
      <w:r w:rsidR="00ED0D52" w:rsidRPr="00CA556E">
        <w:rPr>
          <w:rFonts w:cs="Times New Roman"/>
        </w:rPr>
        <w:t>201</w:t>
      </w:r>
      <w:r w:rsidR="00ED0D52">
        <w:rPr>
          <w:rFonts w:cs="Times New Roman"/>
        </w:rPr>
        <w:t>7</w:t>
      </w:r>
      <w:r w:rsidRPr="00CA556E">
        <w:rPr>
          <w:rFonts w:cs="Times New Roman"/>
        </w:rPr>
        <w:t>). This is the case for many online services where customers can either formally cancel the</w:t>
      </w:r>
      <w:r w:rsidR="007F4E0C">
        <w:rPr>
          <w:rFonts w:cs="Times New Roman"/>
        </w:rPr>
        <w:t>ir</w:t>
      </w:r>
      <w:r w:rsidRPr="00CA556E">
        <w:rPr>
          <w:rFonts w:cs="Times New Roman"/>
        </w:rPr>
        <w:t xml:space="preserve"> account or simply ignore </w:t>
      </w:r>
      <w:r w:rsidR="008A3CC2">
        <w:rPr>
          <w:rFonts w:cs="Times New Roman"/>
        </w:rPr>
        <w:t>the firm</w:t>
      </w:r>
      <w:r w:rsidRPr="00CA556E">
        <w:rPr>
          <w:rFonts w:cs="Times New Roman"/>
        </w:rPr>
        <w:t>. Examples include daily deal sites (e.g., Groupon), social networks (e.g., LinkedIn), web retailers (e.g., eBay), web/email services (e.g., Gmail), or travel services (e.g., Travelocity).</w:t>
      </w:r>
      <w:r w:rsidR="002267C1">
        <w:rPr>
          <w:rFonts w:cs="Times New Roman"/>
        </w:rPr>
        <w:t xml:space="preserve"> The proposed definition encompasses those settings as well.</w:t>
      </w:r>
    </w:p>
    <w:p w14:paraId="61A10EA9" w14:textId="720E2EFB" w:rsidR="00F01F62" w:rsidRPr="00E03503" w:rsidRDefault="00F01F62" w:rsidP="00DF3F0D">
      <w:pPr>
        <w:spacing w:line="480" w:lineRule="auto"/>
        <w:rPr>
          <w:rFonts w:cs="Times New Roman"/>
        </w:rPr>
      </w:pPr>
      <w:r w:rsidRPr="00CA556E">
        <w:rPr>
          <w:rFonts w:cs="Times New Roman"/>
        </w:rPr>
        <w:tab/>
        <w:t xml:space="preserve">Furthermore, for firms with </w:t>
      </w:r>
      <w:r w:rsidRPr="00CA556E">
        <w:rPr>
          <w:rFonts w:cs="Times New Roman"/>
          <w:color w:val="000000" w:themeColor="text1"/>
        </w:rPr>
        <w:t>multiple products</w:t>
      </w:r>
      <w:r w:rsidR="0082397F" w:rsidRPr="00CA556E">
        <w:rPr>
          <w:rFonts w:cs="Times New Roman"/>
          <w:color w:val="000000" w:themeColor="text1"/>
        </w:rPr>
        <w:t xml:space="preserve"> or services</w:t>
      </w:r>
      <w:r w:rsidRPr="00CA556E">
        <w:rPr>
          <w:rFonts w:cs="Times New Roman"/>
        </w:rPr>
        <w:t xml:space="preserve">, </w:t>
      </w:r>
      <w:r w:rsidR="00D96DB5" w:rsidRPr="00CA556E">
        <w:rPr>
          <w:rFonts w:cs="Times New Roman"/>
        </w:rPr>
        <w:t xml:space="preserve">ceasing </w:t>
      </w:r>
      <w:r w:rsidRPr="00CA556E">
        <w:rPr>
          <w:rFonts w:cs="Times New Roman"/>
        </w:rPr>
        <w:t xml:space="preserve">to transact with one </w:t>
      </w:r>
      <w:r w:rsidRPr="00CA556E">
        <w:rPr>
          <w:rFonts w:cs="Times New Roman"/>
          <w:color w:val="000000" w:themeColor="text1"/>
        </w:rPr>
        <w:t>product</w:t>
      </w:r>
      <w:r w:rsidR="0082397F" w:rsidRPr="00CA556E">
        <w:rPr>
          <w:rFonts w:cs="Times New Roman"/>
          <w:color w:val="000000" w:themeColor="text1"/>
        </w:rPr>
        <w:t xml:space="preserve"> or service</w:t>
      </w:r>
      <w:r w:rsidRPr="00CA556E">
        <w:rPr>
          <w:rFonts w:cs="Times New Roman"/>
          <w:color w:val="000000" w:themeColor="text1"/>
        </w:rPr>
        <w:t xml:space="preserve"> </w:t>
      </w:r>
      <w:r w:rsidRPr="00CA556E">
        <w:rPr>
          <w:rFonts w:cs="Times New Roman"/>
        </w:rPr>
        <w:t xml:space="preserve">may not mean </w:t>
      </w:r>
      <w:r w:rsidR="0082397F" w:rsidRPr="00CA556E">
        <w:rPr>
          <w:rFonts w:cs="Times New Roman"/>
          <w:color w:val="000000" w:themeColor="text1"/>
        </w:rPr>
        <w:t>that the individual stops transacting with the firm</w:t>
      </w:r>
      <w:r w:rsidRPr="00CA556E">
        <w:rPr>
          <w:rFonts w:cs="Times New Roman"/>
        </w:rPr>
        <w:t xml:space="preserve">. For example, an online game player </w:t>
      </w:r>
      <w:r w:rsidR="00C12539">
        <w:rPr>
          <w:rFonts w:cs="Times New Roman"/>
        </w:rPr>
        <w:t xml:space="preserve">who </w:t>
      </w:r>
      <w:r w:rsidRPr="00CA556E">
        <w:rPr>
          <w:rFonts w:cs="Times New Roman"/>
        </w:rPr>
        <w:t>g</w:t>
      </w:r>
      <w:r w:rsidR="00C12539">
        <w:rPr>
          <w:rFonts w:cs="Times New Roman"/>
        </w:rPr>
        <w:t>ot</w:t>
      </w:r>
      <w:r w:rsidRPr="00CA556E">
        <w:rPr>
          <w:rFonts w:cs="Times New Roman"/>
        </w:rPr>
        <w:t xml:space="preserve"> bored with Game A but continues to play Game B (provided by the same company) has </w:t>
      </w:r>
      <w:r w:rsidR="00565967">
        <w:rPr>
          <w:rFonts w:cs="Times New Roman"/>
        </w:rPr>
        <w:t xml:space="preserve">stopped </w:t>
      </w:r>
      <w:r w:rsidR="008C625C">
        <w:rPr>
          <w:rFonts w:cs="Times New Roman"/>
        </w:rPr>
        <w:t>playing</w:t>
      </w:r>
      <w:r w:rsidR="008A3CC2" w:rsidRPr="00CA556E">
        <w:rPr>
          <w:rFonts w:cs="Times New Roman"/>
        </w:rPr>
        <w:t xml:space="preserve"> </w:t>
      </w:r>
      <w:r w:rsidRPr="00CA556E">
        <w:rPr>
          <w:rFonts w:cs="Times New Roman"/>
        </w:rPr>
        <w:t xml:space="preserve">Game A but </w:t>
      </w:r>
      <w:r w:rsidR="008C625C">
        <w:rPr>
          <w:rFonts w:cs="Times New Roman"/>
        </w:rPr>
        <w:t xml:space="preserve">still </w:t>
      </w:r>
      <w:r w:rsidR="00526FD3">
        <w:rPr>
          <w:rFonts w:cs="Times New Roman"/>
        </w:rPr>
        <w:t xml:space="preserve">retained </w:t>
      </w:r>
      <w:r w:rsidR="00C12539">
        <w:rPr>
          <w:rFonts w:cs="Times New Roman"/>
        </w:rPr>
        <w:t>her</w:t>
      </w:r>
      <w:r w:rsidR="003D681E">
        <w:rPr>
          <w:rFonts w:cs="Times New Roman"/>
        </w:rPr>
        <w:t>\his</w:t>
      </w:r>
      <w:r w:rsidR="00C12539">
        <w:rPr>
          <w:rFonts w:cs="Times New Roman"/>
        </w:rPr>
        <w:t xml:space="preserve"> relationship with the firm</w:t>
      </w:r>
      <w:r w:rsidRPr="00CA556E">
        <w:rPr>
          <w:rFonts w:cs="Times New Roman"/>
        </w:rPr>
        <w:t xml:space="preserve">. </w:t>
      </w:r>
      <w:r w:rsidR="005609DD">
        <w:rPr>
          <w:rFonts w:cs="Times New Roman"/>
        </w:rPr>
        <w:t>Our</w:t>
      </w:r>
      <w:r w:rsidR="00590DA4">
        <w:rPr>
          <w:rFonts w:cs="Times New Roman"/>
        </w:rPr>
        <w:t xml:space="preserve"> definition </w:t>
      </w:r>
      <w:r w:rsidR="005609DD">
        <w:rPr>
          <w:rFonts w:cs="Times New Roman"/>
        </w:rPr>
        <w:t xml:space="preserve">indeed </w:t>
      </w:r>
      <w:r w:rsidR="00590DA4">
        <w:rPr>
          <w:rFonts w:cs="Times New Roman"/>
        </w:rPr>
        <w:t xml:space="preserve">emphasizes that retention is about continued transactions with </w:t>
      </w:r>
      <w:r w:rsidR="00590DA4">
        <w:rPr>
          <w:rFonts w:cs="Times New Roman"/>
          <w:i/>
        </w:rPr>
        <w:t>the firm,</w:t>
      </w:r>
      <w:r w:rsidR="00590DA4">
        <w:rPr>
          <w:rFonts w:cs="Times New Roman"/>
        </w:rPr>
        <w:t xml:space="preserve"> rather than merely with the product/service. </w:t>
      </w:r>
      <w:r w:rsidR="006356FC">
        <w:rPr>
          <w:rFonts w:cs="Times New Roman"/>
        </w:rPr>
        <w:t xml:space="preserve"> </w:t>
      </w:r>
      <w:r w:rsidR="003147ED">
        <w:rPr>
          <w:rFonts w:cs="Times New Roman"/>
        </w:rPr>
        <w:t xml:space="preserve">This concept was investigated by </w:t>
      </w:r>
      <w:proofErr w:type="spellStart"/>
      <w:r w:rsidR="00E03503">
        <w:rPr>
          <w:rFonts w:cs="Times New Roman"/>
        </w:rPr>
        <w:t>Schweidel</w:t>
      </w:r>
      <w:proofErr w:type="spellEnd"/>
      <w:r w:rsidR="00E03503">
        <w:rPr>
          <w:rFonts w:cs="Times New Roman"/>
        </w:rPr>
        <w:t xml:space="preserve">, </w:t>
      </w:r>
      <w:proofErr w:type="spellStart"/>
      <w:r w:rsidR="00E03503">
        <w:rPr>
          <w:rFonts w:cs="Times New Roman"/>
        </w:rPr>
        <w:t>Bradlow</w:t>
      </w:r>
      <w:proofErr w:type="spellEnd"/>
      <w:r w:rsidR="00E03503">
        <w:rPr>
          <w:rFonts w:cs="Times New Roman"/>
        </w:rPr>
        <w:t xml:space="preserve">, and Fader (2011) </w:t>
      </w:r>
      <w:r w:rsidR="003147ED">
        <w:rPr>
          <w:rFonts w:cs="Times New Roman"/>
        </w:rPr>
        <w:t xml:space="preserve">who </w:t>
      </w:r>
      <w:r w:rsidR="00E03503">
        <w:rPr>
          <w:rFonts w:cs="Times New Roman"/>
        </w:rPr>
        <w:t>show how customer retention for individual services offered by a firm relate</w:t>
      </w:r>
      <w:r w:rsidR="006271C2">
        <w:rPr>
          <w:rFonts w:cs="Times New Roman"/>
        </w:rPr>
        <w:t>s</w:t>
      </w:r>
      <w:r w:rsidR="00E03503">
        <w:rPr>
          <w:rFonts w:cs="Times New Roman"/>
        </w:rPr>
        <w:t xml:space="preserve"> to </w:t>
      </w:r>
      <w:r w:rsidR="00DF3F0D">
        <w:rPr>
          <w:rFonts w:cs="Times New Roman"/>
        </w:rPr>
        <w:t xml:space="preserve">the </w:t>
      </w:r>
      <w:r w:rsidR="00E03503">
        <w:rPr>
          <w:rFonts w:cs="Times New Roman"/>
        </w:rPr>
        <w:t xml:space="preserve">customer retention </w:t>
      </w:r>
      <w:r w:rsidR="00DF3F0D">
        <w:rPr>
          <w:rFonts w:cs="Times New Roman"/>
        </w:rPr>
        <w:t>with</w:t>
      </w:r>
      <w:r w:rsidR="00E03503">
        <w:rPr>
          <w:rFonts w:cs="Times New Roman"/>
        </w:rPr>
        <w:t xml:space="preserve"> the firm.</w:t>
      </w:r>
    </w:p>
    <w:p w14:paraId="66CD12A4" w14:textId="252D3C3C" w:rsidR="008A3CC2" w:rsidRPr="00CA556E" w:rsidRDefault="008A3CC2" w:rsidP="0082397F">
      <w:pPr>
        <w:spacing w:line="480" w:lineRule="auto"/>
        <w:rPr>
          <w:rFonts w:cs="Times New Roman"/>
        </w:rPr>
      </w:pPr>
      <w:r>
        <w:rPr>
          <w:rFonts w:cs="Times New Roman"/>
        </w:rPr>
        <w:tab/>
      </w:r>
      <w:r w:rsidRPr="00C74796">
        <w:rPr>
          <w:rFonts w:cs="Times New Roman"/>
        </w:rPr>
        <w:t xml:space="preserve">Lastly, “churn” is the counterpart of retention.  If the customer has decided to stop transacting with the firm, the customer has churned.  </w:t>
      </w:r>
      <w:r w:rsidR="00195087" w:rsidRPr="00C74796">
        <w:rPr>
          <w:rFonts w:cs="Times New Roman"/>
        </w:rPr>
        <w:t>In that sense</w:t>
      </w:r>
      <w:r w:rsidR="00DF3F0D">
        <w:rPr>
          <w:rFonts w:cs="Times New Roman"/>
        </w:rPr>
        <w:t>,</w:t>
      </w:r>
      <w:r w:rsidR="00195087" w:rsidRPr="00C74796">
        <w:rPr>
          <w:rFonts w:cs="Times New Roman"/>
        </w:rPr>
        <w:t xml:space="preserve"> </w:t>
      </w:r>
      <w:r w:rsidRPr="00C74796">
        <w:rPr>
          <w:rFonts w:cs="Times New Roman"/>
        </w:rPr>
        <w:t xml:space="preserve">churn </w:t>
      </w:r>
      <w:r w:rsidR="00195087" w:rsidRPr="00C74796">
        <w:rPr>
          <w:rFonts w:cs="Times New Roman"/>
        </w:rPr>
        <w:t>is</w:t>
      </w:r>
      <w:r w:rsidRPr="00C74796">
        <w:rPr>
          <w:rFonts w:cs="Times New Roman"/>
        </w:rPr>
        <w:t xml:space="preserve"> inferred by the </w:t>
      </w:r>
      <w:r w:rsidR="00D01434" w:rsidRPr="00C74796">
        <w:rPr>
          <w:rFonts w:cs="Times New Roman"/>
        </w:rPr>
        <w:t>cessation</w:t>
      </w:r>
      <w:r w:rsidR="00195087" w:rsidRPr="00C74796">
        <w:rPr>
          <w:rFonts w:cs="Times New Roman"/>
        </w:rPr>
        <w:t xml:space="preserve"> </w:t>
      </w:r>
      <w:r w:rsidR="006772B3" w:rsidRPr="00E124A6">
        <w:rPr>
          <w:rFonts w:cs="Times New Roman"/>
        </w:rPr>
        <w:t xml:space="preserve">the customers’ </w:t>
      </w:r>
      <w:r w:rsidRPr="00C74796">
        <w:rPr>
          <w:rFonts w:cs="Times New Roman"/>
        </w:rPr>
        <w:t>transactions</w:t>
      </w:r>
      <w:r w:rsidR="00195087" w:rsidRPr="00C74796">
        <w:rPr>
          <w:rFonts w:cs="Times New Roman"/>
        </w:rPr>
        <w:t xml:space="preserve"> with the firm</w:t>
      </w:r>
      <w:r w:rsidRPr="00C74796">
        <w:rPr>
          <w:rFonts w:cs="Times New Roman"/>
        </w:rPr>
        <w:t>.</w:t>
      </w:r>
    </w:p>
    <w:p w14:paraId="7ABC50F1" w14:textId="17B1FBC2" w:rsidR="00F01F62" w:rsidRDefault="00F01F62" w:rsidP="00F01F62">
      <w:pPr>
        <w:spacing w:line="480" w:lineRule="auto"/>
        <w:rPr>
          <w:rFonts w:cs="Times New Roman"/>
        </w:rPr>
      </w:pPr>
      <w:r w:rsidRPr="00CA556E">
        <w:rPr>
          <w:rFonts w:cs="Times New Roman"/>
        </w:rPr>
        <w:lastRenderedPageBreak/>
        <w:tab/>
        <w:t xml:space="preserve">In summary, our definition of </w:t>
      </w:r>
      <w:r w:rsidR="003B7866" w:rsidRPr="00CA556E">
        <w:rPr>
          <w:rFonts w:cs="Times New Roman"/>
        </w:rPr>
        <w:t>retention</w:t>
      </w:r>
      <w:r w:rsidRPr="00CA556E">
        <w:rPr>
          <w:rFonts w:cs="Times New Roman"/>
        </w:rPr>
        <w:t xml:space="preserve"> centers on continued transactions and applies to a wider range of businesses, regardless of the existence of a customer/firm contract</w:t>
      </w:r>
      <w:r w:rsidR="00526FD3">
        <w:rPr>
          <w:rFonts w:cs="Times New Roman"/>
        </w:rPr>
        <w:t xml:space="preserve"> or the type of transactions</w:t>
      </w:r>
      <w:r w:rsidRPr="00CA556E">
        <w:rPr>
          <w:rFonts w:cs="Times New Roman"/>
        </w:rPr>
        <w:t>. These issues play out in the measurement of retention, which we discuss next.</w:t>
      </w:r>
    </w:p>
    <w:p w14:paraId="5C35BEC3" w14:textId="77777777" w:rsidR="006630FE" w:rsidRDefault="006630FE" w:rsidP="006A7761">
      <w:pPr>
        <w:rPr>
          <w:rFonts w:cs="Times New Roman"/>
        </w:rPr>
      </w:pPr>
    </w:p>
    <w:p w14:paraId="5B62550C" w14:textId="5B5FD10E" w:rsidR="00F01F62" w:rsidRPr="00CA556E" w:rsidRDefault="00F01F62" w:rsidP="00F01F62">
      <w:pPr>
        <w:spacing w:line="480" w:lineRule="auto"/>
        <w:rPr>
          <w:rFonts w:cs="Times New Roman"/>
        </w:rPr>
      </w:pPr>
      <w:r w:rsidRPr="00CA556E">
        <w:rPr>
          <w:rFonts w:cs="Times New Roman"/>
          <w:u w:val="single"/>
        </w:rPr>
        <w:t>Measurement</w:t>
      </w:r>
    </w:p>
    <w:p w14:paraId="6665A0BF" w14:textId="536C96BF" w:rsidR="00F01F62" w:rsidRPr="00CA556E" w:rsidRDefault="00F01F62" w:rsidP="00072C38">
      <w:pPr>
        <w:spacing w:line="480" w:lineRule="auto"/>
        <w:rPr>
          <w:rFonts w:cs="Times New Roman"/>
        </w:rPr>
      </w:pPr>
      <w:r w:rsidRPr="00CA556E">
        <w:rPr>
          <w:rFonts w:cs="Times New Roman"/>
        </w:rPr>
        <w:tab/>
        <w:t xml:space="preserve">Measuring retention is </w:t>
      </w:r>
      <w:r w:rsidR="00984DE3">
        <w:rPr>
          <w:rFonts w:cs="Times New Roman"/>
        </w:rPr>
        <w:t>important for several</w:t>
      </w:r>
      <w:r w:rsidRPr="00CA556E">
        <w:rPr>
          <w:rFonts w:cs="Times New Roman"/>
        </w:rPr>
        <w:t xml:space="preserve"> reasons. First, </w:t>
      </w:r>
      <w:r w:rsidR="00072C38">
        <w:rPr>
          <w:rFonts w:cs="Times New Roman"/>
        </w:rPr>
        <w:t xml:space="preserve">predicting </w:t>
      </w:r>
      <w:r w:rsidR="00541F47">
        <w:rPr>
          <w:rFonts w:cs="Times New Roman"/>
        </w:rPr>
        <w:t>retention</w:t>
      </w:r>
      <w:r w:rsidR="00072C38">
        <w:rPr>
          <w:rFonts w:cs="Times New Roman"/>
        </w:rPr>
        <w:t xml:space="preserve"> lies at the heart of</w:t>
      </w:r>
      <w:r w:rsidRPr="00CA556E">
        <w:rPr>
          <w:rFonts w:cs="Times New Roman"/>
        </w:rPr>
        <w:t xml:space="preserve"> </w:t>
      </w:r>
      <w:r w:rsidR="00072C38">
        <w:rPr>
          <w:rFonts w:cs="Times New Roman"/>
        </w:rPr>
        <w:t xml:space="preserve">any attempt to </w:t>
      </w:r>
      <w:r w:rsidRPr="00CA556E">
        <w:rPr>
          <w:rFonts w:cs="Times New Roman"/>
        </w:rPr>
        <w:t>calculat</w:t>
      </w:r>
      <w:r w:rsidR="00072C38">
        <w:rPr>
          <w:rFonts w:cs="Times New Roman"/>
        </w:rPr>
        <w:t>e</w:t>
      </w:r>
      <w:r w:rsidRPr="00CA556E">
        <w:rPr>
          <w:rFonts w:cs="Times New Roman"/>
        </w:rPr>
        <w:t xml:space="preserve"> lifetime value (CLV) (Berger and Nasr 1998; </w:t>
      </w:r>
      <w:proofErr w:type="spellStart"/>
      <w:r w:rsidRPr="00CA556E">
        <w:rPr>
          <w:rFonts w:cs="Times New Roman"/>
        </w:rPr>
        <w:t>Venkatesan</w:t>
      </w:r>
      <w:proofErr w:type="spellEnd"/>
      <w:r w:rsidRPr="00CA556E">
        <w:rPr>
          <w:rFonts w:cs="Times New Roman"/>
        </w:rPr>
        <w:t xml:space="preserve"> and Kumar 2002; Gupta et al. 2004; Fader and </w:t>
      </w:r>
      <w:proofErr w:type="spellStart"/>
      <w:r w:rsidRPr="00CA556E">
        <w:rPr>
          <w:rFonts w:cs="Times New Roman"/>
        </w:rPr>
        <w:t>Hardie</w:t>
      </w:r>
      <w:proofErr w:type="spellEnd"/>
      <w:r w:rsidRPr="00CA556E">
        <w:rPr>
          <w:rFonts w:cs="Times New Roman"/>
        </w:rPr>
        <w:t xml:space="preserve"> 2012) and customer equity (CE) (</w:t>
      </w:r>
      <w:proofErr w:type="spellStart"/>
      <w:r w:rsidRPr="00CA556E">
        <w:rPr>
          <w:rFonts w:cs="Times New Roman"/>
        </w:rPr>
        <w:t>Blattberg</w:t>
      </w:r>
      <w:proofErr w:type="spellEnd"/>
      <w:r w:rsidRPr="00CA556E">
        <w:rPr>
          <w:rFonts w:cs="Times New Roman"/>
        </w:rPr>
        <w:t xml:space="preserve"> et al. 2001; Rust et al. 2001; Fader 2012). Second, retention </w:t>
      </w:r>
      <w:r w:rsidR="00984DE3">
        <w:rPr>
          <w:rFonts w:cs="Times New Roman"/>
        </w:rPr>
        <w:t>drives</w:t>
      </w:r>
      <w:r w:rsidRPr="00CA556E">
        <w:rPr>
          <w:rFonts w:cs="Times New Roman"/>
        </w:rPr>
        <w:t xml:space="preserve"> firm</w:t>
      </w:r>
      <w:r w:rsidR="00CA766A">
        <w:rPr>
          <w:rFonts w:cs="Times New Roman"/>
        </w:rPr>
        <w:t xml:space="preserve"> </w:t>
      </w:r>
      <w:r w:rsidRPr="00CA556E">
        <w:rPr>
          <w:rFonts w:cs="Times New Roman"/>
        </w:rPr>
        <w:t xml:space="preserve">profitability and value. </w:t>
      </w:r>
      <w:r w:rsidR="00CA766A">
        <w:rPr>
          <w:rFonts w:cs="Times New Roman"/>
        </w:rPr>
        <w:t>A</w:t>
      </w:r>
      <w:r w:rsidRPr="00CA556E">
        <w:rPr>
          <w:rFonts w:cs="Times New Roman"/>
        </w:rPr>
        <w:t xml:space="preserve">cross the firms analyzed by Gupta et al. (2004), average retention elasticity is </w:t>
      </w:r>
      <w:r w:rsidR="009064E1">
        <w:rPr>
          <w:rFonts w:cs="Times New Roman"/>
        </w:rPr>
        <w:t>4.9</w:t>
      </w:r>
      <w:r w:rsidRPr="00CA556E">
        <w:rPr>
          <w:rFonts w:cs="Times New Roman"/>
        </w:rPr>
        <w:t xml:space="preserve">. That is, a 1% increase in retention rate </w:t>
      </w:r>
      <w:r w:rsidR="009064E1">
        <w:rPr>
          <w:rFonts w:cs="Times New Roman"/>
        </w:rPr>
        <w:t>produces</w:t>
      </w:r>
      <w:r w:rsidRPr="00CA556E">
        <w:rPr>
          <w:rFonts w:cs="Times New Roman"/>
        </w:rPr>
        <w:t xml:space="preserve"> </w:t>
      </w:r>
      <w:r w:rsidR="009064E1">
        <w:rPr>
          <w:rFonts w:cs="Times New Roman"/>
        </w:rPr>
        <w:t>nearly a 5</w:t>
      </w:r>
      <w:r w:rsidRPr="00CA556E">
        <w:rPr>
          <w:rFonts w:cs="Times New Roman"/>
        </w:rPr>
        <w:t xml:space="preserve">% increase in </w:t>
      </w:r>
      <w:r w:rsidR="00CA766A">
        <w:rPr>
          <w:rFonts w:cs="Times New Roman"/>
        </w:rPr>
        <w:t>CE</w:t>
      </w:r>
      <w:r w:rsidRPr="00CA556E">
        <w:rPr>
          <w:rFonts w:cs="Times New Roman"/>
        </w:rPr>
        <w:t xml:space="preserve">. Third, </w:t>
      </w:r>
      <w:r w:rsidR="00195087">
        <w:rPr>
          <w:rFonts w:cs="Times New Roman"/>
        </w:rPr>
        <w:t xml:space="preserve">measuring </w:t>
      </w:r>
      <w:r w:rsidRPr="00CA556E">
        <w:rPr>
          <w:rFonts w:cs="Times New Roman"/>
        </w:rPr>
        <w:t xml:space="preserve">retention </w:t>
      </w:r>
      <w:r w:rsidR="00195087">
        <w:rPr>
          <w:rFonts w:cs="Times New Roman"/>
        </w:rPr>
        <w:t>rates</w:t>
      </w:r>
      <w:r w:rsidRPr="00CA556E">
        <w:rPr>
          <w:rFonts w:cs="Times New Roman"/>
        </w:rPr>
        <w:t xml:space="preserve"> over time</w:t>
      </w:r>
      <w:r w:rsidR="00195087">
        <w:rPr>
          <w:rFonts w:cs="Times New Roman"/>
        </w:rPr>
        <w:t xml:space="preserve"> can provide a </w:t>
      </w:r>
      <w:r w:rsidR="00195087" w:rsidRPr="00CA556E">
        <w:rPr>
          <w:rFonts w:cs="Times New Roman"/>
        </w:rPr>
        <w:t xml:space="preserve">key metric </w:t>
      </w:r>
      <w:r w:rsidR="00031686">
        <w:rPr>
          <w:rFonts w:cs="Times New Roman"/>
        </w:rPr>
        <w:t xml:space="preserve">of the </w:t>
      </w:r>
      <w:r w:rsidR="00195087">
        <w:rPr>
          <w:rFonts w:cs="Times New Roman"/>
        </w:rPr>
        <w:t>firm’s health</w:t>
      </w:r>
      <w:r w:rsidRPr="00CA556E">
        <w:rPr>
          <w:rFonts w:cs="Times New Roman"/>
        </w:rPr>
        <w:t xml:space="preserve">. Fourth, as attributed to Peter Drucker, “If you can’t measure it, you can’t manage it.” </w:t>
      </w:r>
    </w:p>
    <w:p w14:paraId="70750BBC" w14:textId="2C184D73" w:rsidR="000A4627" w:rsidRDefault="00F01F62" w:rsidP="00F01F62">
      <w:pPr>
        <w:spacing w:line="480" w:lineRule="auto"/>
        <w:rPr>
          <w:rFonts w:cs="Times New Roman"/>
        </w:rPr>
      </w:pPr>
      <w:r w:rsidRPr="00CA556E">
        <w:rPr>
          <w:rFonts w:cs="Times New Roman"/>
        </w:rPr>
        <w:tab/>
      </w:r>
      <w:r w:rsidR="009064E1">
        <w:rPr>
          <w:rFonts w:cs="Times New Roman"/>
        </w:rPr>
        <w:t xml:space="preserve">There are several </w:t>
      </w:r>
      <w:r w:rsidR="00BF186C">
        <w:rPr>
          <w:rFonts w:cs="Times New Roman"/>
        </w:rPr>
        <w:t>dimensions</w:t>
      </w:r>
      <w:r w:rsidR="009064E1">
        <w:rPr>
          <w:rFonts w:cs="Times New Roman"/>
        </w:rPr>
        <w:t xml:space="preserve"> </w:t>
      </w:r>
      <w:r w:rsidRPr="00CA556E">
        <w:rPr>
          <w:rFonts w:cs="Times New Roman"/>
        </w:rPr>
        <w:t xml:space="preserve">to </w:t>
      </w:r>
      <w:r w:rsidR="00BF186C">
        <w:rPr>
          <w:rFonts w:cs="Times New Roman"/>
        </w:rPr>
        <w:t>consider when measuring</w:t>
      </w:r>
      <w:r w:rsidR="00BF186C" w:rsidRPr="00CA556E">
        <w:rPr>
          <w:rFonts w:cs="Times New Roman"/>
        </w:rPr>
        <w:t xml:space="preserve"> </w:t>
      </w:r>
      <w:r w:rsidRPr="00CA556E">
        <w:rPr>
          <w:rFonts w:cs="Times New Roman"/>
        </w:rPr>
        <w:t xml:space="preserve">retention. The main ones are articulated </w:t>
      </w:r>
      <w:r w:rsidR="000A4627">
        <w:rPr>
          <w:rFonts w:cs="Times New Roman"/>
        </w:rPr>
        <w:t xml:space="preserve">in Table 1 </w:t>
      </w:r>
      <w:r w:rsidRPr="00CA556E">
        <w:rPr>
          <w:rFonts w:cs="Times New Roman"/>
        </w:rPr>
        <w:t xml:space="preserve">by considering the 2 × 2 table formed by contractual vs. non-contractual settings and individual customer- vs. aggregate-level measures. </w:t>
      </w:r>
    </w:p>
    <w:p w14:paraId="6F418346" w14:textId="6F35DAAC" w:rsidR="00AC7226" w:rsidRPr="00CA556E" w:rsidRDefault="000A4627" w:rsidP="00BF186C">
      <w:pPr>
        <w:spacing w:line="480" w:lineRule="auto"/>
        <w:jc w:val="center"/>
        <w:rPr>
          <w:rFonts w:cs="Times New Roman"/>
        </w:rPr>
      </w:pPr>
      <w:r>
        <w:rPr>
          <w:rFonts w:cs="Times New Roman"/>
        </w:rPr>
        <w:t>[Table 1 Goes Here]</w:t>
      </w:r>
    </w:p>
    <w:p w14:paraId="4099FCC0" w14:textId="41D67971" w:rsidR="000A4627" w:rsidRDefault="00532EAB" w:rsidP="00E87CF0">
      <w:pPr>
        <w:spacing w:line="480" w:lineRule="auto"/>
        <w:ind w:right="-180"/>
        <w:rPr>
          <w:rFonts w:cs="Times New Roman"/>
        </w:rPr>
      </w:pPr>
      <w:r w:rsidRPr="00CA556E">
        <w:rPr>
          <w:rFonts w:cs="Times New Roman"/>
        </w:rPr>
        <w:tab/>
      </w:r>
      <w:r w:rsidR="000A4627">
        <w:rPr>
          <w:rFonts w:cs="Times New Roman"/>
        </w:rPr>
        <w:t xml:space="preserve">Most of the retention metrics relevant for contractual firms are </w:t>
      </w:r>
      <w:r w:rsidR="00D32787">
        <w:rPr>
          <w:rFonts w:cs="Times New Roman"/>
        </w:rPr>
        <w:t xml:space="preserve">also </w:t>
      </w:r>
      <w:r w:rsidR="000A4627">
        <w:rPr>
          <w:rFonts w:cs="Times New Roman"/>
        </w:rPr>
        <w:t>relevant for no</w:t>
      </w:r>
      <w:r w:rsidR="00D27E05">
        <w:rPr>
          <w:rFonts w:cs="Times New Roman"/>
        </w:rPr>
        <w:t>n-contractual firms. A simple 0/</w:t>
      </w:r>
      <w:r w:rsidR="000A4627">
        <w:rPr>
          <w:rFonts w:cs="Times New Roman"/>
        </w:rPr>
        <w:t>1 indicator of transaction</w:t>
      </w:r>
      <w:r w:rsidR="00DD36A2">
        <w:rPr>
          <w:rFonts w:cs="Times New Roman"/>
        </w:rPr>
        <w:t>,</w:t>
      </w:r>
      <w:r w:rsidR="000A4627">
        <w:rPr>
          <w:rFonts w:cs="Times New Roman"/>
        </w:rPr>
        <w:t xml:space="preserve"> and </w:t>
      </w:r>
      <w:r w:rsidR="00DD36A2">
        <w:rPr>
          <w:rFonts w:cs="Times New Roman"/>
        </w:rPr>
        <w:t xml:space="preserve">a measure of </w:t>
      </w:r>
      <w:r w:rsidR="000A4627">
        <w:rPr>
          <w:rFonts w:cs="Times New Roman"/>
        </w:rPr>
        <w:t xml:space="preserve">recency – how long </w:t>
      </w:r>
      <w:r w:rsidR="00D01434">
        <w:rPr>
          <w:rFonts w:cs="Times New Roman"/>
        </w:rPr>
        <w:t>it has</w:t>
      </w:r>
      <w:r w:rsidR="000A4627">
        <w:rPr>
          <w:rFonts w:cs="Times New Roman"/>
        </w:rPr>
        <w:t xml:space="preserve"> been since the customer last transacted – are appropriate for both types of firms.  </w:t>
      </w:r>
      <w:r w:rsidR="009064E1">
        <w:rPr>
          <w:rFonts w:cs="Times New Roman"/>
        </w:rPr>
        <w:t>H</w:t>
      </w:r>
      <w:r w:rsidR="00817058">
        <w:rPr>
          <w:rFonts w:cs="Times New Roman"/>
        </w:rPr>
        <w:t>owever, r</w:t>
      </w:r>
      <w:r w:rsidR="000A4627">
        <w:rPr>
          <w:rFonts w:cs="Times New Roman"/>
        </w:rPr>
        <w:t xml:space="preserve">ecency </w:t>
      </w:r>
      <w:r w:rsidR="001765D5">
        <w:rPr>
          <w:rFonts w:cs="Times New Roman"/>
        </w:rPr>
        <w:t xml:space="preserve">on its own might not be </w:t>
      </w:r>
      <w:r w:rsidR="00EE64F1">
        <w:rPr>
          <w:rFonts w:cs="Times New Roman"/>
        </w:rPr>
        <w:t xml:space="preserve">a good indicator of customer retention. </w:t>
      </w:r>
      <w:r w:rsidR="000A4627">
        <w:rPr>
          <w:rFonts w:cs="Times New Roman"/>
        </w:rPr>
        <w:t xml:space="preserve">For example, </w:t>
      </w:r>
      <w:r w:rsidR="00817058">
        <w:rPr>
          <w:rFonts w:cs="Times New Roman"/>
        </w:rPr>
        <w:t>Customers A and B</w:t>
      </w:r>
      <w:r w:rsidR="000A4627">
        <w:rPr>
          <w:rFonts w:cs="Times New Roman"/>
        </w:rPr>
        <w:t xml:space="preserve"> last purchased </w:t>
      </w:r>
      <w:r w:rsidR="0072348D">
        <w:rPr>
          <w:rFonts w:cs="Times New Roman"/>
        </w:rPr>
        <w:t xml:space="preserve">6 </w:t>
      </w:r>
      <w:r w:rsidR="000A4627">
        <w:rPr>
          <w:rFonts w:cs="Times New Roman"/>
        </w:rPr>
        <w:t xml:space="preserve">months ago.  </w:t>
      </w:r>
      <w:r w:rsidR="00EE64F1">
        <w:rPr>
          <w:rFonts w:cs="Times New Roman"/>
        </w:rPr>
        <w:t>On the one hand</w:t>
      </w:r>
      <w:r w:rsidR="0072348D">
        <w:rPr>
          <w:rFonts w:cs="Times New Roman"/>
        </w:rPr>
        <w:t>,</w:t>
      </w:r>
      <w:r w:rsidR="000A4627">
        <w:rPr>
          <w:rFonts w:cs="Times New Roman"/>
        </w:rPr>
        <w:t xml:space="preserve"> Customer A typically purchases once a year</w:t>
      </w:r>
      <w:r w:rsidR="007B604E">
        <w:rPr>
          <w:rFonts w:cs="Times New Roman"/>
        </w:rPr>
        <w:t xml:space="preserve"> (i.e., her inter</w:t>
      </w:r>
      <w:r w:rsidR="00551909">
        <w:rPr>
          <w:rFonts w:cs="Times New Roman"/>
        </w:rPr>
        <w:t>-</w:t>
      </w:r>
      <w:r w:rsidR="007B604E">
        <w:rPr>
          <w:rFonts w:cs="Times New Roman"/>
        </w:rPr>
        <w:t>purchase time is 12 month</w:t>
      </w:r>
      <w:r w:rsidR="00A667AE">
        <w:rPr>
          <w:rFonts w:cs="Times New Roman"/>
        </w:rPr>
        <w:t>s</w:t>
      </w:r>
      <w:r w:rsidR="007B604E">
        <w:rPr>
          <w:rFonts w:cs="Times New Roman"/>
        </w:rPr>
        <w:t>)</w:t>
      </w:r>
      <w:r w:rsidR="000A4627">
        <w:rPr>
          <w:rFonts w:cs="Times New Roman"/>
        </w:rPr>
        <w:t xml:space="preserve">, </w:t>
      </w:r>
      <w:r w:rsidR="0072348D">
        <w:rPr>
          <w:rFonts w:cs="Times New Roman"/>
        </w:rPr>
        <w:t xml:space="preserve">thus a </w:t>
      </w:r>
      <w:r w:rsidR="000A4627">
        <w:rPr>
          <w:rFonts w:cs="Times New Roman"/>
        </w:rPr>
        <w:t xml:space="preserve">recency </w:t>
      </w:r>
      <w:r w:rsidR="00D32787">
        <w:rPr>
          <w:rFonts w:cs="Times New Roman"/>
        </w:rPr>
        <w:t xml:space="preserve">of </w:t>
      </w:r>
      <w:r w:rsidR="00EE64F1">
        <w:rPr>
          <w:rFonts w:cs="Times New Roman"/>
        </w:rPr>
        <w:t>6</w:t>
      </w:r>
      <w:r w:rsidR="00D32787">
        <w:rPr>
          <w:rFonts w:cs="Times New Roman"/>
        </w:rPr>
        <w:t xml:space="preserve"> mo</w:t>
      </w:r>
      <w:r w:rsidR="00567F8F">
        <w:rPr>
          <w:rFonts w:cs="Times New Roman"/>
        </w:rPr>
        <w:t>n</w:t>
      </w:r>
      <w:r w:rsidR="00D32787">
        <w:rPr>
          <w:rFonts w:cs="Times New Roman"/>
        </w:rPr>
        <w:t xml:space="preserve">ths </w:t>
      </w:r>
      <w:r w:rsidR="0072348D">
        <w:rPr>
          <w:rFonts w:cs="Times New Roman"/>
        </w:rPr>
        <w:t>should not be taken as</w:t>
      </w:r>
      <w:r w:rsidR="00EE64F1">
        <w:rPr>
          <w:rFonts w:cs="Times New Roman"/>
        </w:rPr>
        <w:t xml:space="preserve"> </w:t>
      </w:r>
      <w:r w:rsidR="0072348D">
        <w:rPr>
          <w:rFonts w:cs="Times New Roman"/>
        </w:rPr>
        <w:t xml:space="preserve">an indication </w:t>
      </w:r>
      <w:r w:rsidR="00EE64F1">
        <w:rPr>
          <w:rFonts w:cs="Times New Roman"/>
        </w:rPr>
        <w:t>of churn</w:t>
      </w:r>
      <w:r w:rsidR="0072348D">
        <w:rPr>
          <w:rFonts w:cs="Times New Roman"/>
        </w:rPr>
        <w:t xml:space="preserve"> because it is well within the customer</w:t>
      </w:r>
      <w:r w:rsidR="00EE64F1">
        <w:rPr>
          <w:rFonts w:cs="Times New Roman"/>
        </w:rPr>
        <w:t>’s</w:t>
      </w:r>
      <w:r w:rsidR="0072348D">
        <w:rPr>
          <w:rFonts w:cs="Times New Roman"/>
        </w:rPr>
        <w:t xml:space="preserve"> purchase cycle</w:t>
      </w:r>
      <w:r w:rsidR="000A4627">
        <w:rPr>
          <w:rFonts w:cs="Times New Roman"/>
        </w:rPr>
        <w:t xml:space="preserve">.  </w:t>
      </w:r>
      <w:r w:rsidR="0072348D">
        <w:rPr>
          <w:rFonts w:cs="Times New Roman"/>
        </w:rPr>
        <w:t>On the other hand</w:t>
      </w:r>
      <w:r w:rsidR="000A4627">
        <w:rPr>
          <w:rFonts w:cs="Times New Roman"/>
        </w:rPr>
        <w:t xml:space="preserve">, </w:t>
      </w:r>
      <w:r w:rsidR="000A4627">
        <w:rPr>
          <w:rFonts w:cs="Times New Roman"/>
        </w:rPr>
        <w:lastRenderedPageBreak/>
        <w:t xml:space="preserve">Customer B </w:t>
      </w:r>
      <w:r w:rsidR="0072348D">
        <w:rPr>
          <w:rFonts w:cs="Times New Roman"/>
        </w:rPr>
        <w:t xml:space="preserve">usually </w:t>
      </w:r>
      <w:r w:rsidR="000A4627">
        <w:rPr>
          <w:rFonts w:cs="Times New Roman"/>
        </w:rPr>
        <w:t xml:space="preserve">purchases </w:t>
      </w:r>
      <w:r w:rsidR="0072348D">
        <w:rPr>
          <w:rFonts w:cs="Times New Roman"/>
        </w:rPr>
        <w:t>every month</w:t>
      </w:r>
      <w:r w:rsidR="00A667AE">
        <w:rPr>
          <w:rFonts w:cs="Times New Roman"/>
        </w:rPr>
        <w:t xml:space="preserve">, in which case </w:t>
      </w:r>
      <w:r w:rsidR="007B604E">
        <w:rPr>
          <w:rFonts w:cs="Times New Roman"/>
        </w:rPr>
        <w:t>a</w:t>
      </w:r>
      <w:r w:rsidR="00D32787">
        <w:rPr>
          <w:rFonts w:cs="Times New Roman"/>
        </w:rPr>
        <w:t xml:space="preserve"> recency </w:t>
      </w:r>
      <w:r w:rsidR="007B604E">
        <w:rPr>
          <w:rFonts w:cs="Times New Roman"/>
        </w:rPr>
        <w:t>of 6 month</w:t>
      </w:r>
      <w:r w:rsidR="00A667AE">
        <w:rPr>
          <w:rFonts w:cs="Times New Roman"/>
        </w:rPr>
        <w:t>s</w:t>
      </w:r>
      <w:r w:rsidR="007B604E">
        <w:rPr>
          <w:rFonts w:cs="Times New Roman"/>
        </w:rPr>
        <w:t xml:space="preserve"> </w:t>
      </w:r>
      <w:r w:rsidR="00A667AE">
        <w:rPr>
          <w:rFonts w:cs="Times New Roman"/>
        </w:rPr>
        <w:t>should be worrisome for the firm</w:t>
      </w:r>
      <w:r w:rsidR="000A4627">
        <w:rPr>
          <w:rFonts w:cs="Times New Roman"/>
        </w:rPr>
        <w:t xml:space="preserve">. </w:t>
      </w:r>
      <w:r w:rsidR="00817058">
        <w:rPr>
          <w:rFonts w:cs="Times New Roman"/>
        </w:rPr>
        <w:t>We thus</w:t>
      </w:r>
      <w:r w:rsidR="000A4627">
        <w:rPr>
          <w:rFonts w:cs="Times New Roman"/>
        </w:rPr>
        <w:t xml:space="preserve"> recommend calculating a recency/</w:t>
      </w:r>
      <w:r w:rsidR="00772741">
        <w:rPr>
          <w:rFonts w:cs="Times New Roman"/>
        </w:rPr>
        <w:t>inter</w:t>
      </w:r>
      <w:r w:rsidR="00551909">
        <w:rPr>
          <w:rFonts w:cs="Times New Roman"/>
        </w:rPr>
        <w:t>-</w:t>
      </w:r>
      <w:r w:rsidR="00772741">
        <w:rPr>
          <w:rFonts w:cs="Times New Roman"/>
        </w:rPr>
        <w:t xml:space="preserve">purchase-time </w:t>
      </w:r>
      <w:r w:rsidR="000A4627">
        <w:rPr>
          <w:rFonts w:cs="Times New Roman"/>
        </w:rPr>
        <w:t>ratio</w:t>
      </w:r>
      <w:r w:rsidR="00D32787">
        <w:rPr>
          <w:rFonts w:cs="Times New Roman"/>
        </w:rPr>
        <w:t xml:space="preserve">, where a </w:t>
      </w:r>
      <w:r w:rsidR="000A4627">
        <w:rPr>
          <w:rFonts w:cs="Times New Roman"/>
        </w:rPr>
        <w:t xml:space="preserve">ratio </w:t>
      </w:r>
      <w:r w:rsidR="00AF6DCF">
        <w:rPr>
          <w:rFonts w:cs="Times New Roman"/>
        </w:rPr>
        <w:t xml:space="preserve">larger </w:t>
      </w:r>
      <w:r w:rsidR="00871835">
        <w:rPr>
          <w:rFonts w:cs="Times New Roman"/>
        </w:rPr>
        <w:t xml:space="preserve">than one </w:t>
      </w:r>
      <w:r w:rsidR="00EE64F1">
        <w:rPr>
          <w:rFonts w:cs="Times New Roman"/>
        </w:rPr>
        <w:t>is an indication of a retention</w:t>
      </w:r>
      <w:r w:rsidR="00871835">
        <w:rPr>
          <w:rFonts w:cs="Times New Roman"/>
        </w:rPr>
        <w:t xml:space="preserve"> problem.  </w:t>
      </w:r>
      <w:r w:rsidR="00D01434">
        <w:rPr>
          <w:rFonts w:cs="Times New Roman"/>
        </w:rPr>
        <w:t>Regarding</w:t>
      </w:r>
      <w:r w:rsidR="00EE64F1">
        <w:rPr>
          <w:rFonts w:cs="Times New Roman"/>
        </w:rPr>
        <w:t xml:space="preserve"> the ex</w:t>
      </w:r>
      <w:r w:rsidR="001C72A9">
        <w:rPr>
          <w:rFonts w:cs="Times New Roman"/>
        </w:rPr>
        <w:t>a</w:t>
      </w:r>
      <w:r w:rsidR="00EE64F1">
        <w:rPr>
          <w:rFonts w:cs="Times New Roman"/>
        </w:rPr>
        <w:t xml:space="preserve">mples above, </w:t>
      </w:r>
      <w:r w:rsidR="00871835" w:rsidRPr="001C72A9">
        <w:rPr>
          <w:rFonts w:cs="Times New Roman"/>
        </w:rPr>
        <w:t xml:space="preserve">Customer A’s </w:t>
      </w:r>
      <w:r w:rsidR="001C72A9" w:rsidRPr="00A667AE">
        <w:rPr>
          <w:rFonts w:cs="Times New Roman"/>
        </w:rPr>
        <w:t>r</w:t>
      </w:r>
      <w:r w:rsidR="00871835" w:rsidRPr="001C72A9">
        <w:rPr>
          <w:rFonts w:cs="Times New Roman"/>
        </w:rPr>
        <w:t>ecency/</w:t>
      </w:r>
      <w:r w:rsidR="001C72A9" w:rsidRPr="001C72A9">
        <w:rPr>
          <w:rFonts w:cs="Times New Roman"/>
        </w:rPr>
        <w:t>inter</w:t>
      </w:r>
      <w:r w:rsidR="00551909">
        <w:rPr>
          <w:rFonts w:cs="Times New Roman"/>
        </w:rPr>
        <w:t>-</w:t>
      </w:r>
      <w:r w:rsidR="001C72A9" w:rsidRPr="001C72A9">
        <w:rPr>
          <w:rFonts w:cs="Times New Roman"/>
        </w:rPr>
        <w:t>purchase-time</w:t>
      </w:r>
      <w:r w:rsidR="00871835" w:rsidRPr="001C72A9">
        <w:rPr>
          <w:rFonts w:cs="Times New Roman"/>
        </w:rPr>
        <w:t xml:space="preserve"> is </w:t>
      </w:r>
      <w:r w:rsidR="001C72A9" w:rsidRPr="001C72A9">
        <w:rPr>
          <w:rFonts w:cs="Times New Roman"/>
        </w:rPr>
        <w:t>6</w:t>
      </w:r>
      <w:r w:rsidR="00871835" w:rsidRPr="001C72A9">
        <w:rPr>
          <w:rFonts w:cs="Times New Roman"/>
        </w:rPr>
        <w:t>/1</w:t>
      </w:r>
      <w:r w:rsidR="001C72A9" w:rsidRPr="001C72A9">
        <w:rPr>
          <w:rFonts w:cs="Times New Roman"/>
        </w:rPr>
        <w:t>2</w:t>
      </w:r>
      <w:r w:rsidR="00871835" w:rsidRPr="001C72A9">
        <w:rPr>
          <w:rFonts w:cs="Times New Roman"/>
        </w:rPr>
        <w:t xml:space="preserve"> = </w:t>
      </w:r>
      <w:r w:rsidR="001C72A9" w:rsidRPr="00F403D6">
        <w:rPr>
          <w:rFonts w:cs="Times New Roman"/>
        </w:rPr>
        <w:t>0.5, whereas</w:t>
      </w:r>
      <w:r w:rsidR="001C72A9" w:rsidRPr="00884E83">
        <w:rPr>
          <w:rFonts w:cs="Times New Roman"/>
        </w:rPr>
        <w:t xml:space="preserve"> </w:t>
      </w:r>
      <w:r w:rsidR="00871835" w:rsidRPr="001C72A9">
        <w:rPr>
          <w:rFonts w:cs="Times New Roman"/>
        </w:rPr>
        <w:t xml:space="preserve">Customer B’s ratio is </w:t>
      </w:r>
      <w:r w:rsidR="001C72A9" w:rsidRPr="001C72A9">
        <w:rPr>
          <w:rFonts w:cs="Times New Roman"/>
        </w:rPr>
        <w:t>6/1</w:t>
      </w:r>
      <w:r w:rsidR="00871835" w:rsidRPr="001C72A9">
        <w:rPr>
          <w:rFonts w:cs="Times New Roman"/>
        </w:rPr>
        <w:t xml:space="preserve"> =</w:t>
      </w:r>
      <w:r w:rsidR="001C72A9" w:rsidRPr="001C72A9">
        <w:rPr>
          <w:rFonts w:cs="Times New Roman"/>
        </w:rPr>
        <w:t xml:space="preserve"> 6</w:t>
      </w:r>
      <w:r w:rsidR="00871835" w:rsidRPr="001C72A9">
        <w:rPr>
          <w:rFonts w:cs="Times New Roman"/>
        </w:rPr>
        <w:t>.</w:t>
      </w:r>
    </w:p>
    <w:p w14:paraId="169A082D" w14:textId="781CAD32" w:rsidR="00817058" w:rsidRDefault="00871835" w:rsidP="00831FD0">
      <w:pPr>
        <w:spacing w:line="480" w:lineRule="auto"/>
        <w:rPr>
          <w:rFonts w:cs="Times New Roman"/>
        </w:rPr>
      </w:pPr>
      <w:r>
        <w:rPr>
          <w:rFonts w:cs="Times New Roman"/>
        </w:rPr>
        <w:tab/>
      </w:r>
      <w:r w:rsidR="006B180A">
        <w:rPr>
          <w:rFonts w:cs="Times New Roman"/>
        </w:rPr>
        <w:t xml:space="preserve">A few limitations are worth noting with respect to </w:t>
      </w:r>
      <w:r w:rsidR="0066770A">
        <w:rPr>
          <w:rFonts w:cs="Times New Roman"/>
        </w:rPr>
        <w:t xml:space="preserve">the </w:t>
      </w:r>
      <w:r w:rsidR="006B180A">
        <w:rPr>
          <w:rFonts w:cs="Times New Roman"/>
        </w:rPr>
        <w:t>recency/inter</w:t>
      </w:r>
      <w:r w:rsidR="00551909">
        <w:rPr>
          <w:rFonts w:cs="Times New Roman"/>
        </w:rPr>
        <w:t>-</w:t>
      </w:r>
      <w:r w:rsidR="006B180A">
        <w:rPr>
          <w:rFonts w:cs="Times New Roman"/>
        </w:rPr>
        <w:t xml:space="preserve">purchase-time ratio. First, </w:t>
      </w:r>
      <w:r w:rsidR="0066770A">
        <w:rPr>
          <w:rFonts w:cs="Times New Roman"/>
        </w:rPr>
        <w:t>it</w:t>
      </w:r>
      <w:r w:rsidR="006B180A">
        <w:rPr>
          <w:rFonts w:cs="Times New Roman"/>
        </w:rPr>
        <w:t xml:space="preserve"> requires observing a reasonable number of tran</w:t>
      </w:r>
      <w:r w:rsidR="0066770A">
        <w:rPr>
          <w:rFonts w:cs="Times New Roman"/>
        </w:rPr>
        <w:t>s</w:t>
      </w:r>
      <w:r w:rsidR="006B180A">
        <w:rPr>
          <w:rFonts w:cs="Times New Roman"/>
        </w:rPr>
        <w:t xml:space="preserve">actions to reliably calculate the </w:t>
      </w:r>
      <w:r w:rsidR="003426F4">
        <w:rPr>
          <w:rFonts w:cs="Times New Roman"/>
        </w:rPr>
        <w:t xml:space="preserve">average </w:t>
      </w:r>
      <w:r w:rsidR="00250624">
        <w:rPr>
          <w:rFonts w:cs="Times New Roman"/>
        </w:rPr>
        <w:t xml:space="preserve">(or median) </w:t>
      </w:r>
      <w:r w:rsidR="006B180A">
        <w:rPr>
          <w:rFonts w:cs="Times New Roman"/>
        </w:rPr>
        <w:t>inter</w:t>
      </w:r>
      <w:r w:rsidR="007A1B75">
        <w:rPr>
          <w:rFonts w:cs="Times New Roman"/>
        </w:rPr>
        <w:t>-</w:t>
      </w:r>
      <w:r w:rsidR="006B180A">
        <w:rPr>
          <w:rFonts w:cs="Times New Roman"/>
        </w:rPr>
        <w:t>purchase time.</w:t>
      </w:r>
      <w:r w:rsidR="00250624">
        <w:rPr>
          <w:rStyle w:val="FootnoteReference"/>
          <w:rFonts w:cs="Times New Roman"/>
        </w:rPr>
        <w:footnoteReference w:id="2"/>
      </w:r>
      <w:r w:rsidR="006B180A">
        <w:rPr>
          <w:rFonts w:cs="Times New Roman"/>
        </w:rPr>
        <w:t xml:space="preserve"> Second, </w:t>
      </w:r>
      <w:r w:rsidR="00E87CF0">
        <w:rPr>
          <w:rFonts w:cs="Times New Roman"/>
        </w:rPr>
        <w:t xml:space="preserve">even for those customers for whom </w:t>
      </w:r>
      <w:r w:rsidR="0066770A">
        <w:rPr>
          <w:rFonts w:cs="Times New Roman"/>
        </w:rPr>
        <w:t xml:space="preserve">one observes </w:t>
      </w:r>
      <w:r w:rsidR="00E87CF0">
        <w:rPr>
          <w:rFonts w:cs="Times New Roman"/>
        </w:rPr>
        <w:t>a sufficient number of transactions, the inter</w:t>
      </w:r>
      <w:r w:rsidR="007A1B75">
        <w:rPr>
          <w:rFonts w:cs="Times New Roman"/>
        </w:rPr>
        <w:t>-</w:t>
      </w:r>
      <w:r w:rsidR="00E87CF0">
        <w:rPr>
          <w:rFonts w:cs="Times New Roman"/>
        </w:rPr>
        <w:t xml:space="preserve">purchase time measure </w:t>
      </w:r>
      <w:r w:rsidR="00FE489C">
        <w:rPr>
          <w:rFonts w:cs="Times New Roman"/>
        </w:rPr>
        <w:t>might be</w:t>
      </w:r>
      <w:r w:rsidR="00E87CF0">
        <w:rPr>
          <w:rFonts w:cs="Times New Roman"/>
        </w:rPr>
        <w:t xml:space="preserve"> biased </w:t>
      </w:r>
      <w:r w:rsidR="00FE489C">
        <w:rPr>
          <w:rFonts w:cs="Times New Roman"/>
        </w:rPr>
        <w:t>due to</w:t>
      </w:r>
      <w:r w:rsidR="00E87CF0">
        <w:rPr>
          <w:rFonts w:cs="Times New Roman"/>
        </w:rPr>
        <w:t xml:space="preserve"> </w:t>
      </w:r>
      <w:r w:rsidR="00FE489C">
        <w:rPr>
          <w:rFonts w:cs="Times New Roman"/>
        </w:rPr>
        <w:t xml:space="preserve">the </w:t>
      </w:r>
      <w:r w:rsidR="00E87CF0">
        <w:rPr>
          <w:rFonts w:cs="Times New Roman"/>
        </w:rPr>
        <w:t>right censoring</w:t>
      </w:r>
      <w:r w:rsidR="00FE489C">
        <w:rPr>
          <w:rFonts w:cs="Times New Roman"/>
        </w:rPr>
        <w:t xml:space="preserve"> nature of the data</w:t>
      </w:r>
      <w:r w:rsidR="00E87CF0">
        <w:rPr>
          <w:rFonts w:cs="Times New Roman"/>
        </w:rPr>
        <w:t xml:space="preserve"> </w:t>
      </w:r>
      <w:r w:rsidR="00E87CF0">
        <w:rPr>
          <w:rFonts w:cs="Times New Roman"/>
        </w:rPr>
        <w:softHyphen/>
        <w:t xml:space="preserve">– </w:t>
      </w:r>
      <w:r w:rsidR="006B180A">
        <w:rPr>
          <w:rFonts w:cs="Times New Roman"/>
        </w:rPr>
        <w:t xml:space="preserve">the time between the last purchase and the last observation is ignored. </w:t>
      </w:r>
      <w:r w:rsidR="00E87CF0">
        <w:rPr>
          <w:rFonts w:cs="Times New Roman"/>
        </w:rPr>
        <w:t xml:space="preserve">To address these issues, </w:t>
      </w:r>
      <w:r>
        <w:rPr>
          <w:rFonts w:cs="Times New Roman"/>
        </w:rPr>
        <w:t>statistical models have been developed to infer whether the customer is no longer retained, i.e., whether there has been “latent attrition” (</w:t>
      </w:r>
      <w:proofErr w:type="spellStart"/>
      <w:r w:rsidR="00817058" w:rsidRPr="00CA556E">
        <w:rPr>
          <w:rFonts w:cs="Times New Roman"/>
        </w:rPr>
        <w:t>Schmittlein</w:t>
      </w:r>
      <w:proofErr w:type="spellEnd"/>
      <w:r w:rsidR="00817058" w:rsidRPr="00CA556E">
        <w:rPr>
          <w:rFonts w:cs="Times New Roman"/>
        </w:rPr>
        <w:t xml:space="preserve"> et al. 1987; </w:t>
      </w:r>
      <w:r w:rsidR="00936494">
        <w:rPr>
          <w:rFonts w:cs="Times New Roman"/>
        </w:rPr>
        <w:t xml:space="preserve">Fader, </w:t>
      </w:r>
      <w:proofErr w:type="spellStart"/>
      <w:r w:rsidR="00936494">
        <w:rPr>
          <w:rFonts w:cs="Times New Roman"/>
        </w:rPr>
        <w:t>Hardie</w:t>
      </w:r>
      <w:proofErr w:type="spellEnd"/>
      <w:r w:rsidR="00422BC1">
        <w:rPr>
          <w:rFonts w:cs="Times New Roman"/>
        </w:rPr>
        <w:t xml:space="preserve"> and Lee 2005; Fader, </w:t>
      </w:r>
      <w:proofErr w:type="spellStart"/>
      <w:r w:rsidR="00422BC1">
        <w:rPr>
          <w:rFonts w:cs="Times New Roman"/>
        </w:rPr>
        <w:t>Hardie</w:t>
      </w:r>
      <w:proofErr w:type="spellEnd"/>
      <w:r w:rsidR="00422BC1">
        <w:rPr>
          <w:rFonts w:cs="Times New Roman"/>
        </w:rPr>
        <w:t xml:space="preserve"> and Shang 2010</w:t>
      </w:r>
      <w:r w:rsidR="00817058" w:rsidRPr="00CA556E">
        <w:rPr>
          <w:rFonts w:cs="Times New Roman"/>
        </w:rPr>
        <w:t>)</w:t>
      </w:r>
      <w:r w:rsidR="00817058">
        <w:rPr>
          <w:rFonts w:cs="Times New Roman"/>
        </w:rPr>
        <w:t>.</w:t>
      </w:r>
      <w:r w:rsidR="0093006F">
        <w:rPr>
          <w:rFonts w:cs="Times New Roman"/>
        </w:rPr>
        <w:t xml:space="preserve">  </w:t>
      </w:r>
    </w:p>
    <w:p w14:paraId="4AE1653B" w14:textId="0939BC00" w:rsidR="00422BC1" w:rsidRDefault="00817058" w:rsidP="00E87CF0">
      <w:pPr>
        <w:spacing w:line="480" w:lineRule="auto"/>
        <w:rPr>
          <w:rFonts w:cs="Times New Roman"/>
        </w:rPr>
      </w:pPr>
      <w:r>
        <w:rPr>
          <w:rFonts w:cs="Times New Roman"/>
        </w:rPr>
        <w:tab/>
        <w:t xml:space="preserve">Any measure calculated at the individual level can be </w:t>
      </w:r>
      <w:r w:rsidR="00CA766A">
        <w:rPr>
          <w:rFonts w:cs="Times New Roman"/>
        </w:rPr>
        <w:t>aggregated</w:t>
      </w:r>
      <w:r>
        <w:rPr>
          <w:rFonts w:cs="Times New Roman"/>
        </w:rPr>
        <w:t xml:space="preserve"> across customers.  The distribution and summary statistics of these aggregates are important, and particularly useful when </w:t>
      </w:r>
      <w:r w:rsidR="00D01434">
        <w:rPr>
          <w:rFonts w:cs="Times New Roman"/>
        </w:rPr>
        <w:t>monitor</w:t>
      </w:r>
      <w:r w:rsidR="00E87CF0">
        <w:rPr>
          <w:rFonts w:cs="Times New Roman"/>
        </w:rPr>
        <w:t>ing</w:t>
      </w:r>
      <w:r>
        <w:rPr>
          <w:rFonts w:cs="Times New Roman"/>
        </w:rPr>
        <w:t xml:space="preserve"> </w:t>
      </w:r>
      <w:r w:rsidR="00797579">
        <w:rPr>
          <w:rFonts w:cs="Times New Roman"/>
        </w:rPr>
        <w:t xml:space="preserve">retention </w:t>
      </w:r>
      <w:r>
        <w:rPr>
          <w:rFonts w:cs="Times New Roman"/>
        </w:rPr>
        <w:t>over time (</w:t>
      </w:r>
      <w:proofErr w:type="spellStart"/>
      <w:r w:rsidRPr="00CA556E">
        <w:rPr>
          <w:rFonts w:cs="Times New Roman"/>
        </w:rPr>
        <w:t>Lemmens</w:t>
      </w:r>
      <w:proofErr w:type="spellEnd"/>
      <w:r w:rsidRPr="00CA556E">
        <w:rPr>
          <w:rFonts w:cs="Times New Roman"/>
        </w:rPr>
        <w:t xml:space="preserve"> and </w:t>
      </w:r>
      <w:proofErr w:type="spellStart"/>
      <w:r w:rsidRPr="00CA556E">
        <w:rPr>
          <w:rFonts w:cs="Times New Roman"/>
        </w:rPr>
        <w:t>Croux</w:t>
      </w:r>
      <w:proofErr w:type="spellEnd"/>
      <w:r w:rsidRPr="00CA556E">
        <w:rPr>
          <w:rFonts w:cs="Times New Roman"/>
        </w:rPr>
        <w:t xml:space="preserve"> 2006; </w:t>
      </w:r>
      <w:proofErr w:type="spellStart"/>
      <w:r w:rsidRPr="00CA556E">
        <w:rPr>
          <w:rFonts w:cs="Times New Roman"/>
        </w:rPr>
        <w:t>Ascarza</w:t>
      </w:r>
      <w:proofErr w:type="spellEnd"/>
      <w:r w:rsidRPr="00CA556E">
        <w:rPr>
          <w:rFonts w:cs="Times New Roman"/>
        </w:rPr>
        <w:t xml:space="preserve"> and </w:t>
      </w:r>
      <w:proofErr w:type="spellStart"/>
      <w:r w:rsidRPr="00CA556E">
        <w:rPr>
          <w:rFonts w:cs="Times New Roman"/>
        </w:rPr>
        <w:t>Hardie</w:t>
      </w:r>
      <w:proofErr w:type="spellEnd"/>
      <w:r w:rsidRPr="00CA556E">
        <w:rPr>
          <w:rFonts w:cs="Times New Roman"/>
        </w:rPr>
        <w:t xml:space="preserve"> 2013)</w:t>
      </w:r>
      <w:r>
        <w:rPr>
          <w:rFonts w:cs="Times New Roman"/>
        </w:rPr>
        <w:t xml:space="preserve">.  </w:t>
      </w:r>
    </w:p>
    <w:p w14:paraId="50183624" w14:textId="1BE0DF1D" w:rsidR="00541F47" w:rsidRDefault="00422BC1" w:rsidP="00797579">
      <w:pPr>
        <w:spacing w:line="480" w:lineRule="auto"/>
        <w:rPr>
          <w:rFonts w:cs="Times New Roman"/>
        </w:rPr>
      </w:pPr>
      <w:r>
        <w:rPr>
          <w:rFonts w:cs="Times New Roman"/>
        </w:rPr>
        <w:tab/>
      </w:r>
      <w:r w:rsidR="00541F47">
        <w:rPr>
          <w:rFonts w:cs="Times New Roman"/>
        </w:rPr>
        <w:t>Perhaps the most common measure of retention is the retention rate, quantified as a zero-one indicator at the individual level and the percentage of customers retained at the aggregate level.  Gupta et al</w:t>
      </w:r>
      <w:r w:rsidR="00250624">
        <w:rPr>
          <w:rFonts w:cs="Times New Roman"/>
        </w:rPr>
        <w:t>.</w:t>
      </w:r>
      <w:r w:rsidR="00541F47">
        <w:rPr>
          <w:rFonts w:cs="Times New Roman"/>
        </w:rPr>
        <w:t xml:space="preserve"> (2004) provide a good example of using aggregate retention rate to </w:t>
      </w:r>
      <w:r w:rsidR="005D79C1">
        <w:rPr>
          <w:rFonts w:cs="Times New Roman"/>
        </w:rPr>
        <w:t xml:space="preserve">calculate firm value.  McCarthy, </w:t>
      </w:r>
      <w:r w:rsidR="00541F47">
        <w:rPr>
          <w:rFonts w:cs="Times New Roman"/>
        </w:rPr>
        <w:t>Fader</w:t>
      </w:r>
      <w:r w:rsidR="005D79C1">
        <w:rPr>
          <w:rFonts w:cs="Times New Roman"/>
        </w:rPr>
        <w:t xml:space="preserve">, and </w:t>
      </w:r>
      <w:proofErr w:type="spellStart"/>
      <w:r w:rsidR="005D79C1">
        <w:rPr>
          <w:rFonts w:cs="Times New Roman"/>
        </w:rPr>
        <w:t>Hardie</w:t>
      </w:r>
      <w:proofErr w:type="spellEnd"/>
      <w:r w:rsidR="00541F47">
        <w:rPr>
          <w:rFonts w:cs="Times New Roman"/>
        </w:rPr>
        <w:t xml:space="preserve"> (2017) expand on this work to show how </w:t>
      </w:r>
      <w:r w:rsidR="005D79C1">
        <w:rPr>
          <w:rFonts w:cs="Times New Roman"/>
        </w:rPr>
        <w:t>t</w:t>
      </w:r>
      <w:r w:rsidR="002B6FD5">
        <w:rPr>
          <w:rFonts w:cs="Times New Roman"/>
        </w:rPr>
        <w:t>o incorporate aggregate public</w:t>
      </w:r>
      <w:r w:rsidR="005D79C1">
        <w:rPr>
          <w:rFonts w:cs="Times New Roman"/>
        </w:rPr>
        <w:t>ly-disclosed customer data to value subscript</w:t>
      </w:r>
      <w:r w:rsidR="0093006F">
        <w:rPr>
          <w:rFonts w:cs="Times New Roman"/>
        </w:rPr>
        <w:t>ion</w:t>
      </w:r>
      <w:r w:rsidR="005D79C1">
        <w:rPr>
          <w:rFonts w:cs="Times New Roman"/>
        </w:rPr>
        <w:t xml:space="preserve">-based firms, taking into account non-constant retention rates.   </w:t>
      </w:r>
      <w:r w:rsidR="00541F47">
        <w:rPr>
          <w:rFonts w:cs="Times New Roman"/>
        </w:rPr>
        <w:t xml:space="preserve"> </w:t>
      </w:r>
    </w:p>
    <w:p w14:paraId="6F39D966" w14:textId="465AC03D" w:rsidR="004B3E87" w:rsidRDefault="0093006F" w:rsidP="009D37BC">
      <w:pPr>
        <w:spacing w:line="480" w:lineRule="auto"/>
        <w:ind w:firstLine="720"/>
        <w:rPr>
          <w:rFonts w:cs="Times New Roman"/>
        </w:rPr>
      </w:pPr>
      <w:r>
        <w:rPr>
          <w:rFonts w:cs="Times New Roman"/>
        </w:rPr>
        <w:lastRenderedPageBreak/>
        <w:t>C</w:t>
      </w:r>
      <w:r w:rsidR="00797579">
        <w:rPr>
          <w:rFonts w:cs="Times New Roman"/>
        </w:rPr>
        <w:t>aution need</w:t>
      </w:r>
      <w:r w:rsidR="005948A6">
        <w:rPr>
          <w:rFonts w:cs="Times New Roman"/>
        </w:rPr>
        <w:t>s</w:t>
      </w:r>
      <w:r w:rsidR="00797579">
        <w:rPr>
          <w:rFonts w:cs="Times New Roman"/>
        </w:rPr>
        <w:t xml:space="preserve"> to be taken</w:t>
      </w:r>
      <w:r w:rsidR="00817058">
        <w:rPr>
          <w:rFonts w:cs="Times New Roman"/>
        </w:rPr>
        <w:t xml:space="preserve"> </w:t>
      </w:r>
      <w:r w:rsidR="007F59B0">
        <w:rPr>
          <w:rFonts w:cs="Times New Roman"/>
        </w:rPr>
        <w:t>when</w:t>
      </w:r>
      <w:r w:rsidR="00817058">
        <w:rPr>
          <w:rFonts w:cs="Times New Roman"/>
        </w:rPr>
        <w:t xml:space="preserve"> calculating </w:t>
      </w:r>
      <w:r w:rsidR="00422BC1">
        <w:rPr>
          <w:rFonts w:cs="Times New Roman"/>
        </w:rPr>
        <w:t>aggregate retention</w:t>
      </w:r>
      <w:r w:rsidR="00817058">
        <w:rPr>
          <w:rFonts w:cs="Times New Roman"/>
        </w:rPr>
        <w:t xml:space="preserve"> </w:t>
      </w:r>
      <w:r w:rsidR="007F59B0">
        <w:rPr>
          <w:rFonts w:cs="Times New Roman"/>
        </w:rPr>
        <w:t xml:space="preserve">rates </w:t>
      </w:r>
      <w:r w:rsidR="00817058">
        <w:rPr>
          <w:rFonts w:cs="Times New Roman"/>
        </w:rPr>
        <w:t xml:space="preserve">because </w:t>
      </w:r>
      <w:r w:rsidR="00EE23EE">
        <w:rPr>
          <w:rFonts w:cs="Times New Roman"/>
        </w:rPr>
        <w:t xml:space="preserve">customer heterogeneity in individual retention rates </w:t>
      </w:r>
      <w:r w:rsidR="00797579">
        <w:rPr>
          <w:rFonts w:cs="Times New Roman"/>
        </w:rPr>
        <w:t>can</w:t>
      </w:r>
      <w:r w:rsidR="00EE23EE">
        <w:rPr>
          <w:rFonts w:cs="Times New Roman"/>
        </w:rPr>
        <w:t xml:space="preserve"> cause </w:t>
      </w:r>
      <w:r w:rsidR="007F59B0">
        <w:rPr>
          <w:rFonts w:cs="Times New Roman"/>
        </w:rPr>
        <w:t>“survivor bias” (</w:t>
      </w:r>
      <w:r w:rsidR="007F59B0" w:rsidRPr="007F59B0">
        <w:rPr>
          <w:rFonts w:cs="Times New Roman"/>
        </w:rPr>
        <w:t xml:space="preserve">Fader and </w:t>
      </w:r>
      <w:proofErr w:type="spellStart"/>
      <w:r w:rsidR="007F59B0" w:rsidRPr="007F59B0">
        <w:rPr>
          <w:rFonts w:cs="Times New Roman"/>
        </w:rPr>
        <w:t>Hardie</w:t>
      </w:r>
      <w:proofErr w:type="spellEnd"/>
      <w:r w:rsidR="007F59B0" w:rsidRPr="007F59B0">
        <w:rPr>
          <w:rFonts w:cs="Times New Roman"/>
        </w:rPr>
        <w:t xml:space="preserve"> 2010</w:t>
      </w:r>
      <w:r w:rsidR="007F59B0">
        <w:rPr>
          <w:rFonts w:cs="Times New Roman"/>
        </w:rPr>
        <w:t>)</w:t>
      </w:r>
      <w:r w:rsidR="00797579">
        <w:rPr>
          <w:rFonts w:cs="Times New Roman"/>
        </w:rPr>
        <w:t>.</w:t>
      </w:r>
      <w:r w:rsidR="002B6FD5">
        <w:rPr>
          <w:rFonts w:cs="Times New Roman"/>
        </w:rPr>
        <w:t xml:space="preserve">  </w:t>
      </w:r>
      <w:r w:rsidR="00831FD0">
        <w:rPr>
          <w:rFonts w:cs="Times New Roman"/>
        </w:rPr>
        <w:t xml:space="preserve">Following </w:t>
      </w:r>
      <w:r w:rsidR="002B6FD5">
        <w:rPr>
          <w:rFonts w:cs="Times New Roman"/>
        </w:rPr>
        <w:t xml:space="preserve">Fader and </w:t>
      </w:r>
      <w:proofErr w:type="spellStart"/>
      <w:r w:rsidR="002B6FD5">
        <w:rPr>
          <w:rFonts w:cs="Times New Roman"/>
        </w:rPr>
        <w:t>Hardie</w:t>
      </w:r>
      <w:proofErr w:type="spellEnd"/>
      <w:r w:rsidR="00831FD0">
        <w:rPr>
          <w:rFonts w:cs="Times New Roman"/>
        </w:rPr>
        <w:t xml:space="preserve"> (2010), we</w:t>
      </w:r>
      <w:r w:rsidR="002B6FD5">
        <w:rPr>
          <w:rFonts w:cs="Times New Roman"/>
        </w:rPr>
        <w:t xml:space="preserve"> </w:t>
      </w:r>
      <w:r w:rsidR="00831FD0">
        <w:rPr>
          <w:rFonts w:cs="Times New Roman"/>
        </w:rPr>
        <w:t>demonstrate</w:t>
      </w:r>
      <w:r w:rsidR="002B6FD5">
        <w:rPr>
          <w:rFonts w:cs="Times New Roman"/>
        </w:rPr>
        <w:t xml:space="preserve"> this bias using simple numerical </w:t>
      </w:r>
      <w:r w:rsidR="004B3E87">
        <w:rPr>
          <w:rFonts w:cs="Times New Roman"/>
        </w:rPr>
        <w:t>scenarios with illustrative but realistic data</w:t>
      </w:r>
      <w:r w:rsidR="00831FD0">
        <w:rPr>
          <w:rFonts w:cs="Times New Roman"/>
        </w:rPr>
        <w:t xml:space="preserve"> (see </w:t>
      </w:r>
      <w:r w:rsidR="004B3E87">
        <w:rPr>
          <w:rFonts w:cs="Times New Roman"/>
        </w:rPr>
        <w:t>Table 2</w:t>
      </w:r>
      <w:r w:rsidR="00831FD0">
        <w:rPr>
          <w:rFonts w:cs="Times New Roman"/>
        </w:rPr>
        <w:t>).</w:t>
      </w:r>
      <w:r w:rsidR="004B3E87">
        <w:rPr>
          <w:rFonts w:cs="Times New Roman"/>
        </w:rPr>
        <w:t xml:space="preserve"> </w:t>
      </w:r>
    </w:p>
    <w:p w14:paraId="10B5025B" w14:textId="1FB90487" w:rsidR="004B3E87" w:rsidRDefault="004B3E87" w:rsidP="009D37BC">
      <w:pPr>
        <w:spacing w:line="480" w:lineRule="auto"/>
        <w:ind w:firstLine="720"/>
        <w:jc w:val="center"/>
        <w:rPr>
          <w:rFonts w:cs="Times New Roman"/>
        </w:rPr>
      </w:pPr>
      <w:r>
        <w:rPr>
          <w:rFonts w:cs="Times New Roman"/>
        </w:rPr>
        <w:t>[Table 2 Goes Here]</w:t>
      </w:r>
    </w:p>
    <w:p w14:paraId="1450EDB0" w14:textId="4D2B0EF9" w:rsidR="00F01F62" w:rsidRPr="00CA556E" w:rsidRDefault="002B6FD5" w:rsidP="00831FD0">
      <w:pPr>
        <w:spacing w:line="480" w:lineRule="auto"/>
        <w:ind w:firstLine="720"/>
        <w:rPr>
          <w:rFonts w:cs="Times New Roman"/>
        </w:rPr>
      </w:pPr>
      <w:r>
        <w:rPr>
          <w:rFonts w:cs="Times New Roman"/>
        </w:rPr>
        <w:t xml:space="preserve"> </w:t>
      </w:r>
      <w:r w:rsidR="007F59B0">
        <w:rPr>
          <w:rFonts w:cs="Times New Roman"/>
        </w:rPr>
        <w:t xml:space="preserve"> </w:t>
      </w:r>
      <w:r w:rsidR="00422BC1" w:rsidRPr="00CA556E">
        <w:rPr>
          <w:rFonts w:cs="Times New Roman"/>
        </w:rPr>
        <w:t xml:space="preserve">Table 2a illustrates Fader and </w:t>
      </w:r>
      <w:proofErr w:type="spellStart"/>
      <w:r w:rsidR="00422BC1" w:rsidRPr="00CA556E">
        <w:rPr>
          <w:rFonts w:cs="Times New Roman"/>
        </w:rPr>
        <w:t>Hardie’s</w:t>
      </w:r>
      <w:proofErr w:type="spellEnd"/>
      <w:r w:rsidR="00422BC1" w:rsidRPr="00CA556E">
        <w:rPr>
          <w:rFonts w:cs="Times New Roman"/>
        </w:rPr>
        <w:t xml:space="preserve"> </w:t>
      </w:r>
      <w:r w:rsidR="004B3E87">
        <w:rPr>
          <w:rFonts w:cs="Times New Roman"/>
        </w:rPr>
        <w:t xml:space="preserve">fundamental </w:t>
      </w:r>
      <w:r w:rsidR="00422BC1" w:rsidRPr="00CA556E">
        <w:rPr>
          <w:rFonts w:cs="Times New Roman"/>
        </w:rPr>
        <w:t>insight. We have two types of customers, “good” and “bad”, with retention rates of 70% and 20%</w:t>
      </w:r>
      <w:r w:rsidR="007F59B0">
        <w:rPr>
          <w:rFonts w:cs="Times New Roman"/>
        </w:rPr>
        <w:t>,</w:t>
      </w:r>
      <w:r w:rsidR="00422BC1" w:rsidRPr="00CA556E">
        <w:rPr>
          <w:rFonts w:cs="Times New Roman"/>
        </w:rPr>
        <w:t xml:space="preserve"> respectively. We begin with 500 customers of each type. The 500 good customers experience a 70% retention rate hence they go from 500 to 0.70 × 500 = 350 in the next year, etc. The 500 bad customers, with their 20% retention rate, go from 500 to 0.20 × 500 = 100 customers</w:t>
      </w:r>
      <w:r w:rsidR="00CA766A">
        <w:rPr>
          <w:rFonts w:cs="Times New Roman"/>
        </w:rPr>
        <w:t>,</w:t>
      </w:r>
      <w:r w:rsidR="007F59B0">
        <w:rPr>
          <w:rFonts w:cs="Times New Roman"/>
        </w:rPr>
        <w:t xml:space="preserve"> </w:t>
      </w:r>
      <w:r w:rsidR="00CA766A">
        <w:rPr>
          <w:rFonts w:cs="Times New Roman"/>
        </w:rPr>
        <w:t>etc</w:t>
      </w:r>
      <w:r w:rsidR="00422BC1" w:rsidRPr="00CA556E">
        <w:rPr>
          <w:rFonts w:cs="Times New Roman"/>
        </w:rPr>
        <w:t xml:space="preserve">. </w:t>
      </w:r>
      <w:r w:rsidR="00CA766A">
        <w:rPr>
          <w:rFonts w:cs="Times New Roman"/>
        </w:rPr>
        <w:t>This produces</w:t>
      </w:r>
      <w:r w:rsidR="00422BC1" w:rsidRPr="00CA556E">
        <w:rPr>
          <w:rFonts w:cs="Times New Roman"/>
        </w:rPr>
        <w:t xml:space="preserve"> a “survivor bias” with the good customers dominating the aggregate retention </w:t>
      </w:r>
      <w:r w:rsidR="007F59B0">
        <w:rPr>
          <w:rFonts w:cs="Times New Roman"/>
        </w:rPr>
        <w:t>rate</w:t>
      </w:r>
      <w:r w:rsidR="00422BC1" w:rsidRPr="00CA556E">
        <w:rPr>
          <w:rFonts w:cs="Times New Roman"/>
        </w:rPr>
        <w:t xml:space="preserve"> over time</w:t>
      </w:r>
      <w:r w:rsidR="007F59B0">
        <w:rPr>
          <w:rFonts w:cs="Times New Roman"/>
        </w:rPr>
        <w:t xml:space="preserve"> as they are more likely to stay</w:t>
      </w:r>
      <w:r w:rsidR="001E356D">
        <w:rPr>
          <w:rFonts w:cs="Times New Roman"/>
        </w:rPr>
        <w:t xml:space="preserve"> within </w:t>
      </w:r>
      <w:r w:rsidR="00D01434">
        <w:rPr>
          <w:rFonts w:cs="Times New Roman"/>
        </w:rPr>
        <w:t>the</w:t>
      </w:r>
      <w:r w:rsidR="001E356D">
        <w:rPr>
          <w:rFonts w:cs="Times New Roman"/>
        </w:rPr>
        <w:t xml:space="preserve"> customer base</w:t>
      </w:r>
      <w:r w:rsidR="00422BC1" w:rsidRPr="00CA556E">
        <w:rPr>
          <w:rFonts w:cs="Times New Roman"/>
        </w:rPr>
        <w:t>. The aggregate retention rate goes from 45% to 70% over five years, even though the underlying retention rate for each customer has not changed. The company might be misled into thinking it is doing a wonderful job on customer retention, although in fact no</w:t>
      </w:r>
      <w:r w:rsidR="004B2CB1">
        <w:rPr>
          <w:rFonts w:cs="Times New Roman"/>
        </w:rPr>
        <w:t xml:space="preserve"> single customer has increased her retention propensity; only the customer mix</w:t>
      </w:r>
      <w:r w:rsidR="00422BC1" w:rsidRPr="00CA556E">
        <w:rPr>
          <w:rFonts w:cs="Times New Roman"/>
        </w:rPr>
        <w:t xml:space="preserve"> has changed. </w:t>
      </w:r>
      <w:r w:rsidR="00F01F62" w:rsidRPr="00CA556E">
        <w:rPr>
          <w:rFonts w:cs="Times New Roman"/>
        </w:rPr>
        <w:t xml:space="preserve">The situation </w:t>
      </w:r>
      <w:r w:rsidR="00984DE3">
        <w:rPr>
          <w:rFonts w:cs="Times New Roman"/>
        </w:rPr>
        <w:t>is</w:t>
      </w:r>
      <w:r w:rsidR="00984DE3" w:rsidRPr="00CA556E">
        <w:rPr>
          <w:rFonts w:cs="Times New Roman"/>
        </w:rPr>
        <w:t xml:space="preserve"> </w:t>
      </w:r>
      <w:r w:rsidR="00F01F62" w:rsidRPr="00CA556E">
        <w:rPr>
          <w:rFonts w:cs="Times New Roman"/>
        </w:rPr>
        <w:t>more complicated if we incorporate newly acquired customers</w:t>
      </w:r>
      <w:r w:rsidR="00390D7F">
        <w:rPr>
          <w:rFonts w:cs="Times New Roman"/>
        </w:rPr>
        <w:t xml:space="preserve"> </w:t>
      </w:r>
      <w:r w:rsidR="00E87CF0">
        <w:rPr>
          <w:rFonts w:cs="Times New Roman"/>
        </w:rPr>
        <w:t xml:space="preserve">and retention rates differ across customers </w:t>
      </w:r>
      <w:r w:rsidR="00390D7F">
        <w:rPr>
          <w:rFonts w:cs="Times New Roman"/>
        </w:rPr>
        <w:t xml:space="preserve">(see </w:t>
      </w:r>
      <w:r w:rsidR="00F01F62" w:rsidRPr="00CA556E">
        <w:rPr>
          <w:rFonts w:cs="Times New Roman"/>
        </w:rPr>
        <w:t>Table 2b</w:t>
      </w:r>
      <w:r w:rsidR="00390D7F">
        <w:rPr>
          <w:rFonts w:cs="Times New Roman"/>
        </w:rPr>
        <w:t>)</w:t>
      </w:r>
      <w:r w:rsidR="00F01F62" w:rsidRPr="00CA556E">
        <w:rPr>
          <w:rFonts w:cs="Times New Roman"/>
        </w:rPr>
        <w:t>.</w:t>
      </w:r>
    </w:p>
    <w:p w14:paraId="7FBB2A29" w14:textId="0B90D204" w:rsidR="00F01F62" w:rsidRDefault="00F01F62" w:rsidP="00831FD0">
      <w:pPr>
        <w:spacing w:line="480" w:lineRule="auto"/>
        <w:rPr>
          <w:rFonts w:cs="Times New Roman"/>
        </w:rPr>
      </w:pPr>
      <w:r w:rsidRPr="00CA556E">
        <w:rPr>
          <w:rFonts w:cs="Times New Roman"/>
        </w:rPr>
        <w:tab/>
      </w:r>
      <w:r w:rsidR="00F72BD1">
        <w:rPr>
          <w:rFonts w:cs="Times New Roman"/>
        </w:rPr>
        <w:t xml:space="preserve">The above is an example of the general problem of aggregation bias, applied to the context of measuring aggregate retention.  </w:t>
      </w:r>
      <w:r w:rsidR="00E87CF0">
        <w:rPr>
          <w:rFonts w:cs="Times New Roman"/>
        </w:rPr>
        <w:t>In order to overcome this</w:t>
      </w:r>
      <w:r w:rsidR="00984DE3">
        <w:rPr>
          <w:rFonts w:cs="Times New Roman"/>
        </w:rPr>
        <w:t xml:space="preserve"> aggregation problem</w:t>
      </w:r>
      <w:r w:rsidR="00E87CF0">
        <w:rPr>
          <w:rFonts w:cs="Times New Roman"/>
        </w:rPr>
        <w:t>, we suggest that firms report</w:t>
      </w:r>
      <w:r w:rsidR="00984DE3">
        <w:rPr>
          <w:rFonts w:cs="Times New Roman"/>
        </w:rPr>
        <w:t xml:space="preserve"> </w:t>
      </w:r>
      <w:r w:rsidRPr="00CA556E">
        <w:rPr>
          <w:rFonts w:cs="Times New Roman"/>
        </w:rPr>
        <w:t xml:space="preserve">retention rates by </w:t>
      </w:r>
      <w:r w:rsidR="009D3E19">
        <w:rPr>
          <w:rFonts w:cs="Times New Roman"/>
        </w:rPr>
        <w:t xml:space="preserve">acquisition </w:t>
      </w:r>
      <w:r w:rsidRPr="00CA556E">
        <w:rPr>
          <w:rFonts w:cs="Times New Roman"/>
        </w:rPr>
        <w:t>cohort and</w:t>
      </w:r>
      <w:r w:rsidR="00390D7F">
        <w:rPr>
          <w:rFonts w:cs="Times New Roman"/>
        </w:rPr>
        <w:t>/or</w:t>
      </w:r>
      <w:r w:rsidRPr="00CA556E">
        <w:rPr>
          <w:rFonts w:cs="Times New Roman"/>
        </w:rPr>
        <w:t xml:space="preserve"> by other observable characteristics that</w:t>
      </w:r>
      <w:r w:rsidR="00A169F2" w:rsidRPr="00CA556E">
        <w:rPr>
          <w:rFonts w:cs="Times New Roman"/>
        </w:rPr>
        <w:t xml:space="preserve"> are thought to</w:t>
      </w:r>
      <w:r w:rsidRPr="00CA556E">
        <w:rPr>
          <w:rFonts w:cs="Times New Roman"/>
        </w:rPr>
        <w:t xml:space="preserve"> </w:t>
      </w:r>
      <w:r w:rsidR="00A169F2" w:rsidRPr="00CA556E">
        <w:rPr>
          <w:rFonts w:cs="Times New Roman"/>
        </w:rPr>
        <w:t xml:space="preserve">be related to </w:t>
      </w:r>
      <w:r w:rsidRPr="00CA556E">
        <w:rPr>
          <w:rFonts w:cs="Times New Roman"/>
        </w:rPr>
        <w:t xml:space="preserve">retention rate. For example, if </w:t>
      </w:r>
      <w:r w:rsidR="00B31996" w:rsidRPr="00CA556E">
        <w:rPr>
          <w:rFonts w:cs="Times New Roman"/>
        </w:rPr>
        <w:t xml:space="preserve">retention rate varies systematically by </w:t>
      </w:r>
      <w:r w:rsidRPr="00CA556E">
        <w:rPr>
          <w:rFonts w:cs="Times New Roman"/>
        </w:rPr>
        <w:t xml:space="preserve">acquisition channel </w:t>
      </w:r>
      <w:r w:rsidR="00C20111">
        <w:rPr>
          <w:rFonts w:cs="Times New Roman"/>
        </w:rPr>
        <w:t>or</w:t>
      </w:r>
      <w:r w:rsidRPr="00CA556E">
        <w:rPr>
          <w:rFonts w:cs="Times New Roman"/>
        </w:rPr>
        <w:t xml:space="preserve"> customer gender, </w:t>
      </w:r>
      <w:r w:rsidR="00525489">
        <w:rPr>
          <w:rFonts w:cs="Times New Roman"/>
        </w:rPr>
        <w:t>the measures/metrics</w:t>
      </w:r>
      <w:r w:rsidRPr="00CA556E">
        <w:rPr>
          <w:rFonts w:cs="Times New Roman"/>
        </w:rPr>
        <w:t xml:space="preserve"> should be reported by cohort, acquisition channel, </w:t>
      </w:r>
      <w:r w:rsidR="00C20111">
        <w:rPr>
          <w:rFonts w:cs="Times New Roman"/>
        </w:rPr>
        <w:t>or</w:t>
      </w:r>
      <w:r w:rsidRPr="00CA556E">
        <w:rPr>
          <w:rFonts w:cs="Times New Roman"/>
        </w:rPr>
        <w:t xml:space="preserve"> gender. </w:t>
      </w:r>
      <w:r w:rsidR="009B56DD">
        <w:rPr>
          <w:rFonts w:cs="Times New Roman"/>
        </w:rPr>
        <w:t xml:space="preserve">See Fader and </w:t>
      </w:r>
      <w:proofErr w:type="spellStart"/>
      <w:r w:rsidR="009B56DD">
        <w:rPr>
          <w:rFonts w:cs="Times New Roman"/>
        </w:rPr>
        <w:t>Hardie</w:t>
      </w:r>
      <w:proofErr w:type="spellEnd"/>
      <w:r w:rsidR="009B56DD">
        <w:rPr>
          <w:rFonts w:cs="Times New Roman"/>
        </w:rPr>
        <w:t xml:space="preserve"> (2010) for further </w:t>
      </w:r>
      <w:r w:rsidR="009B56DD">
        <w:rPr>
          <w:rFonts w:cs="Times New Roman"/>
        </w:rPr>
        <w:lastRenderedPageBreak/>
        <w:t>discussion on how to develop models that account for heterogeneous retention rates, the root cause of the aggregation bias.</w:t>
      </w:r>
    </w:p>
    <w:p w14:paraId="35732682" w14:textId="242E0263" w:rsidR="00984DE3" w:rsidRPr="00CA556E" w:rsidRDefault="00984DE3" w:rsidP="00831FD0">
      <w:pPr>
        <w:spacing w:line="480" w:lineRule="auto"/>
        <w:rPr>
          <w:rFonts w:cs="Times New Roman"/>
        </w:rPr>
      </w:pPr>
      <w:r>
        <w:rPr>
          <w:rFonts w:cs="Times New Roman"/>
        </w:rPr>
        <w:tab/>
      </w:r>
      <w:r w:rsidRPr="00CA556E">
        <w:rPr>
          <w:rFonts w:cs="Times New Roman"/>
        </w:rPr>
        <w:t xml:space="preserve">Of particular challenge is measuring retention for non-contractual </w:t>
      </w:r>
      <w:r w:rsidR="00716775">
        <w:rPr>
          <w:rFonts w:cs="Times New Roman"/>
        </w:rPr>
        <w:t>services</w:t>
      </w:r>
      <w:r w:rsidR="00716775" w:rsidRPr="00CA556E">
        <w:rPr>
          <w:rFonts w:cs="Times New Roman"/>
        </w:rPr>
        <w:t xml:space="preserve"> </w:t>
      </w:r>
      <w:r w:rsidRPr="00CA556E">
        <w:rPr>
          <w:rFonts w:cs="Times New Roman"/>
        </w:rPr>
        <w:t xml:space="preserve">where transaction frequency is inherently </w:t>
      </w:r>
      <w:r w:rsidR="00831FD0">
        <w:rPr>
          <w:rFonts w:cs="Times New Roman"/>
        </w:rPr>
        <w:t>low</w:t>
      </w:r>
      <w:r w:rsidRPr="00CA556E">
        <w:rPr>
          <w:rFonts w:cs="Times New Roman"/>
        </w:rPr>
        <w:t xml:space="preserve">. For example, </w:t>
      </w:r>
      <w:r w:rsidR="00716775">
        <w:rPr>
          <w:rFonts w:cs="Times New Roman"/>
        </w:rPr>
        <w:t>many repair services (for kitchen appliances for example)</w:t>
      </w:r>
      <w:r w:rsidRPr="00CA556E">
        <w:rPr>
          <w:rFonts w:cs="Times New Roman"/>
        </w:rPr>
        <w:t xml:space="preserve"> </w:t>
      </w:r>
      <w:r w:rsidR="00716775">
        <w:rPr>
          <w:rFonts w:cs="Times New Roman"/>
        </w:rPr>
        <w:t>are</w:t>
      </w:r>
      <w:r w:rsidR="00716775" w:rsidRPr="00CA556E">
        <w:rPr>
          <w:rFonts w:cs="Times New Roman"/>
        </w:rPr>
        <w:t xml:space="preserve"> </w:t>
      </w:r>
      <w:r w:rsidRPr="00CA556E">
        <w:rPr>
          <w:rFonts w:cs="Times New Roman"/>
        </w:rPr>
        <w:t xml:space="preserve">purchased say every eight years. </w:t>
      </w:r>
      <w:r w:rsidR="00C10AC8">
        <w:rPr>
          <w:rFonts w:cs="Times New Roman"/>
        </w:rPr>
        <w:t xml:space="preserve">Such a long purchase cycle does not </w:t>
      </w:r>
      <w:r w:rsidRPr="00CA556E">
        <w:rPr>
          <w:rFonts w:cs="Times New Roman"/>
        </w:rPr>
        <w:t xml:space="preserve">allow </w:t>
      </w:r>
      <w:r w:rsidR="00716775">
        <w:rPr>
          <w:rFonts w:cs="Times New Roman"/>
        </w:rPr>
        <w:t>managers</w:t>
      </w:r>
      <w:r w:rsidRPr="00CA556E">
        <w:rPr>
          <w:rFonts w:cs="Times New Roman"/>
        </w:rPr>
        <w:t xml:space="preserve"> to </w:t>
      </w:r>
      <w:r w:rsidR="003B3C69">
        <w:rPr>
          <w:rFonts w:cs="Times New Roman"/>
        </w:rPr>
        <w:t xml:space="preserve">reliably </w:t>
      </w:r>
      <w:r w:rsidRPr="00CA556E">
        <w:rPr>
          <w:rFonts w:cs="Times New Roman"/>
        </w:rPr>
        <w:t>measure latent attrition</w:t>
      </w:r>
      <w:r w:rsidR="00C10AC8">
        <w:rPr>
          <w:rFonts w:cs="Times New Roman"/>
        </w:rPr>
        <w:t xml:space="preserve"> or the recency/inter</w:t>
      </w:r>
      <w:r w:rsidR="00771EE3">
        <w:rPr>
          <w:rFonts w:cs="Times New Roman"/>
        </w:rPr>
        <w:t>-</w:t>
      </w:r>
      <w:r w:rsidR="00C10AC8">
        <w:rPr>
          <w:rFonts w:cs="Times New Roman"/>
        </w:rPr>
        <w:t>purchase-time ratio</w:t>
      </w:r>
      <w:r w:rsidRPr="00CA556E">
        <w:rPr>
          <w:rFonts w:cs="Times New Roman"/>
        </w:rPr>
        <w:t xml:space="preserve">. One suggestion </w:t>
      </w:r>
      <w:r w:rsidR="00F256CB">
        <w:rPr>
          <w:rFonts w:cs="Times New Roman"/>
        </w:rPr>
        <w:t xml:space="preserve">for such cases </w:t>
      </w:r>
      <w:r w:rsidRPr="00CA556E">
        <w:rPr>
          <w:rFonts w:cs="Times New Roman"/>
        </w:rPr>
        <w:t xml:space="preserve">is to obtain attitudinal </w:t>
      </w:r>
      <w:r w:rsidR="00831FD0">
        <w:rPr>
          <w:rFonts w:cs="Times New Roman"/>
        </w:rPr>
        <w:t xml:space="preserve">or other behavioral </w:t>
      </w:r>
      <w:r w:rsidR="00716775">
        <w:rPr>
          <w:rFonts w:cs="Times New Roman"/>
        </w:rPr>
        <w:t>measures</w:t>
      </w:r>
      <w:r w:rsidR="00D52DA4">
        <w:rPr>
          <w:rFonts w:cs="Times New Roman"/>
        </w:rPr>
        <w:t xml:space="preserve"> </w:t>
      </w:r>
      <w:r w:rsidR="00831FD0">
        <w:rPr>
          <w:rFonts w:cs="Times New Roman"/>
        </w:rPr>
        <w:t xml:space="preserve">(e.g., usage) </w:t>
      </w:r>
      <w:r w:rsidR="00D52DA4">
        <w:rPr>
          <w:rFonts w:cs="Times New Roman"/>
        </w:rPr>
        <w:t>within the purchase cycle</w:t>
      </w:r>
      <w:r w:rsidRPr="00CA556E">
        <w:rPr>
          <w:rFonts w:cs="Times New Roman"/>
        </w:rPr>
        <w:t>.</w:t>
      </w:r>
    </w:p>
    <w:p w14:paraId="4A4D740F" w14:textId="69FE96CC" w:rsidR="00F01F62" w:rsidRPr="00CA556E" w:rsidRDefault="00F01F62" w:rsidP="00E01590">
      <w:pPr>
        <w:spacing w:line="480" w:lineRule="auto"/>
        <w:rPr>
          <w:rFonts w:cs="Times New Roman"/>
        </w:rPr>
      </w:pPr>
      <w:r w:rsidRPr="00CA556E">
        <w:rPr>
          <w:rFonts w:cs="Times New Roman"/>
        </w:rPr>
        <w:tab/>
      </w:r>
      <w:r w:rsidR="00F9253A">
        <w:rPr>
          <w:rFonts w:cs="Times New Roman"/>
        </w:rPr>
        <w:t>An</w:t>
      </w:r>
      <w:r w:rsidR="004F3AEE">
        <w:rPr>
          <w:rFonts w:cs="Times New Roman"/>
        </w:rPr>
        <w:t>other</w:t>
      </w:r>
      <w:r w:rsidR="00F9253A" w:rsidRPr="00CA556E">
        <w:rPr>
          <w:rFonts w:cs="Times New Roman"/>
        </w:rPr>
        <w:t xml:space="preserve"> </w:t>
      </w:r>
      <w:r w:rsidRPr="00CA556E">
        <w:rPr>
          <w:rFonts w:cs="Times New Roman"/>
        </w:rPr>
        <w:t xml:space="preserve">issue is the time period for </w:t>
      </w:r>
      <w:r w:rsidR="00795E77">
        <w:rPr>
          <w:rFonts w:cs="Times New Roman"/>
        </w:rPr>
        <w:t>calculating retention</w:t>
      </w:r>
      <w:r w:rsidRPr="00CA556E">
        <w:rPr>
          <w:rFonts w:cs="Times New Roman"/>
        </w:rPr>
        <w:t xml:space="preserve">. Churn rates in the telecom industry </w:t>
      </w:r>
      <w:r w:rsidR="004F3AEE">
        <w:rPr>
          <w:rFonts w:cs="Times New Roman"/>
        </w:rPr>
        <w:t xml:space="preserve">are </w:t>
      </w:r>
      <w:r w:rsidR="00795E77">
        <w:rPr>
          <w:rFonts w:cs="Times New Roman"/>
        </w:rPr>
        <w:t>often reported</w:t>
      </w:r>
      <w:r w:rsidR="00795E77" w:rsidRPr="00CA556E">
        <w:rPr>
          <w:rFonts w:cs="Times New Roman"/>
        </w:rPr>
        <w:t xml:space="preserve"> </w:t>
      </w:r>
      <w:r w:rsidR="00265811">
        <w:rPr>
          <w:rFonts w:cs="Times New Roman"/>
        </w:rPr>
        <w:t>at a monthly level</w:t>
      </w:r>
      <w:r w:rsidR="00E00AD0">
        <w:rPr>
          <w:rFonts w:cs="Times New Roman"/>
        </w:rPr>
        <w:t xml:space="preserve"> (Statista 2016)</w:t>
      </w:r>
      <w:r w:rsidRPr="00CA556E">
        <w:rPr>
          <w:rFonts w:cs="Times New Roman"/>
        </w:rPr>
        <w:t xml:space="preserve">, </w:t>
      </w:r>
      <w:r w:rsidR="004F3AEE">
        <w:rPr>
          <w:rFonts w:cs="Times New Roman"/>
        </w:rPr>
        <w:t xml:space="preserve">which might be </w:t>
      </w:r>
      <w:r w:rsidRPr="00CA556E">
        <w:rPr>
          <w:rFonts w:cs="Times New Roman"/>
        </w:rPr>
        <w:t xml:space="preserve">misleading because </w:t>
      </w:r>
      <w:r w:rsidR="004F3AEE">
        <w:rPr>
          <w:rFonts w:cs="Times New Roman"/>
        </w:rPr>
        <w:t>some</w:t>
      </w:r>
      <w:r w:rsidRPr="00CA556E">
        <w:rPr>
          <w:rFonts w:cs="Times New Roman"/>
        </w:rPr>
        <w:t xml:space="preserve"> customer</w:t>
      </w:r>
      <w:r w:rsidR="004F3AEE">
        <w:rPr>
          <w:rFonts w:cs="Times New Roman"/>
        </w:rPr>
        <w:t>s</w:t>
      </w:r>
      <w:r w:rsidRPr="00CA556E">
        <w:rPr>
          <w:rFonts w:cs="Times New Roman"/>
        </w:rPr>
        <w:t xml:space="preserve"> can churn</w:t>
      </w:r>
      <w:r w:rsidR="004F3AEE">
        <w:rPr>
          <w:rFonts w:cs="Times New Roman"/>
        </w:rPr>
        <w:t xml:space="preserve">, </w:t>
      </w:r>
      <w:r w:rsidR="004F3AEE" w:rsidRPr="00CA556E">
        <w:rPr>
          <w:rFonts w:cs="Times New Roman"/>
        </w:rPr>
        <w:t>technically</w:t>
      </w:r>
      <w:r w:rsidR="004F3AEE">
        <w:rPr>
          <w:rFonts w:cs="Times New Roman"/>
        </w:rPr>
        <w:t>,</w:t>
      </w:r>
      <w:r w:rsidRPr="00CA556E">
        <w:rPr>
          <w:rFonts w:cs="Times New Roman"/>
        </w:rPr>
        <w:t xml:space="preserve"> at any time, </w:t>
      </w:r>
      <w:r w:rsidR="004F3AEE">
        <w:rPr>
          <w:rFonts w:cs="Times New Roman"/>
        </w:rPr>
        <w:t xml:space="preserve">whereas others are locked in longer contracts that are not due to renew </w:t>
      </w:r>
      <w:r w:rsidR="00265811">
        <w:rPr>
          <w:rFonts w:cs="Times New Roman"/>
        </w:rPr>
        <w:t>o</w:t>
      </w:r>
      <w:r w:rsidR="004F3AEE">
        <w:rPr>
          <w:rFonts w:cs="Times New Roman"/>
        </w:rPr>
        <w:t xml:space="preserve">n a monthly basis. </w:t>
      </w:r>
      <w:r w:rsidR="004E58F6">
        <w:rPr>
          <w:rFonts w:cs="Times New Roman"/>
        </w:rPr>
        <w:t xml:space="preserve">One </w:t>
      </w:r>
      <w:r w:rsidR="00F9253A">
        <w:rPr>
          <w:rFonts w:cs="Times New Roman"/>
        </w:rPr>
        <w:t>solution is to calculate</w:t>
      </w:r>
      <w:r w:rsidRPr="00CA556E">
        <w:rPr>
          <w:rFonts w:cs="Times New Roman"/>
        </w:rPr>
        <w:t xml:space="preserve"> the percentage </w:t>
      </w:r>
      <w:r w:rsidR="00265811" w:rsidRPr="00CA556E">
        <w:rPr>
          <w:rFonts w:cs="Times New Roman"/>
        </w:rPr>
        <w:t xml:space="preserve">who renewed </w:t>
      </w:r>
      <w:r w:rsidR="00265811">
        <w:rPr>
          <w:rFonts w:cs="Times New Roman"/>
        </w:rPr>
        <w:t xml:space="preserve">from </w:t>
      </w:r>
      <w:r w:rsidRPr="00CA556E">
        <w:rPr>
          <w:rFonts w:cs="Times New Roman"/>
        </w:rPr>
        <w:t xml:space="preserve">among those whose contract ran out this month. </w:t>
      </w:r>
    </w:p>
    <w:p w14:paraId="6A5D076F" w14:textId="582AAFD7" w:rsidR="00795E77" w:rsidRDefault="00F250B1" w:rsidP="00E01590">
      <w:pPr>
        <w:pStyle w:val="ListParagraph"/>
        <w:numPr>
          <w:ilvl w:val="0"/>
          <w:numId w:val="39"/>
        </w:numPr>
        <w:spacing w:line="480" w:lineRule="auto"/>
        <w:rPr>
          <w:rFonts w:cs="Times New Roman"/>
        </w:rPr>
      </w:pPr>
      <w:r>
        <w:rPr>
          <w:rFonts w:cs="Times New Roman"/>
          <w:i/>
        </w:rPr>
        <w:t>Key issues:</w:t>
      </w:r>
      <w:r>
        <w:rPr>
          <w:rFonts w:cs="Times New Roman"/>
        </w:rPr>
        <w:t xml:space="preserve">  </w:t>
      </w:r>
      <w:r w:rsidR="00084857">
        <w:rPr>
          <w:rFonts w:cs="Times New Roman"/>
        </w:rPr>
        <w:t xml:space="preserve">Which retention </w:t>
      </w:r>
      <w:proofErr w:type="spellStart"/>
      <w:r w:rsidR="00084857">
        <w:rPr>
          <w:rFonts w:cs="Times New Roman"/>
        </w:rPr>
        <w:t>measure(s</w:t>
      </w:r>
      <w:proofErr w:type="spellEnd"/>
      <w:r w:rsidR="00084857">
        <w:rPr>
          <w:rFonts w:cs="Times New Roman"/>
        </w:rPr>
        <w:t>) should a manager monitor? Which one</w:t>
      </w:r>
      <w:r w:rsidR="00FA5190">
        <w:rPr>
          <w:rFonts w:cs="Times New Roman"/>
        </w:rPr>
        <w:t xml:space="preserve">s are more diagnostic for </w:t>
      </w:r>
      <w:r w:rsidR="00E01590">
        <w:rPr>
          <w:rFonts w:cs="Times New Roman"/>
        </w:rPr>
        <w:t xml:space="preserve">the </w:t>
      </w:r>
      <w:r w:rsidR="00FA5190">
        <w:rPr>
          <w:rFonts w:cs="Times New Roman"/>
        </w:rPr>
        <w:t xml:space="preserve">particular </w:t>
      </w:r>
      <w:r w:rsidR="00E01590">
        <w:rPr>
          <w:rFonts w:cs="Times New Roman"/>
        </w:rPr>
        <w:t xml:space="preserve">managerial </w:t>
      </w:r>
      <w:r w:rsidR="00084857">
        <w:rPr>
          <w:rFonts w:cs="Times New Roman"/>
        </w:rPr>
        <w:t xml:space="preserve">context? </w:t>
      </w:r>
      <w:r w:rsidR="00265811">
        <w:rPr>
          <w:rFonts w:cs="Times New Roman"/>
        </w:rPr>
        <w:t xml:space="preserve">How to calculate aggregate retention measures? </w:t>
      </w:r>
    </w:p>
    <w:p w14:paraId="2268FA2B" w14:textId="0DF329A2" w:rsidR="00F01F62" w:rsidRPr="00CA556E" w:rsidRDefault="00F250B1" w:rsidP="006A7761">
      <w:pPr>
        <w:pStyle w:val="ListParagraph"/>
        <w:ind w:left="1080"/>
        <w:rPr>
          <w:rFonts w:cs="Times New Roman"/>
        </w:rPr>
      </w:pPr>
      <w:r>
        <w:rPr>
          <w:rFonts w:cs="Times New Roman"/>
        </w:rPr>
        <w:t xml:space="preserve"> </w:t>
      </w:r>
    </w:p>
    <w:p w14:paraId="305213F2" w14:textId="77777777" w:rsidR="00F01F62" w:rsidRPr="00CA556E" w:rsidRDefault="00F01F62" w:rsidP="00F01F62">
      <w:pPr>
        <w:spacing w:line="480" w:lineRule="auto"/>
        <w:jc w:val="center"/>
        <w:outlineLvl w:val="0"/>
        <w:rPr>
          <w:rFonts w:cs="Times New Roman"/>
          <w:b/>
        </w:rPr>
      </w:pPr>
      <w:r w:rsidRPr="00CA556E">
        <w:rPr>
          <w:rFonts w:cs="Times New Roman"/>
          <w:b/>
        </w:rPr>
        <w:t>Managing Customer Retention</w:t>
      </w:r>
    </w:p>
    <w:p w14:paraId="1C323528" w14:textId="1EFE9203" w:rsidR="00F01F62" w:rsidRPr="00CA556E" w:rsidRDefault="00F01F62" w:rsidP="00E01590">
      <w:pPr>
        <w:spacing w:line="480" w:lineRule="auto"/>
        <w:ind w:right="-180" w:firstLine="720"/>
        <w:outlineLvl w:val="0"/>
        <w:rPr>
          <w:rFonts w:cs="Times New Roman"/>
        </w:rPr>
      </w:pPr>
      <w:r w:rsidRPr="00CA556E">
        <w:rPr>
          <w:rFonts w:cs="Times New Roman"/>
        </w:rPr>
        <w:t xml:space="preserve">Figure 1 proposes </w:t>
      </w:r>
      <w:r w:rsidR="009921D0">
        <w:rPr>
          <w:rFonts w:cs="Times New Roman"/>
        </w:rPr>
        <w:t>a</w:t>
      </w:r>
      <w:r w:rsidR="00C94193">
        <w:rPr>
          <w:rFonts w:cs="Times New Roman"/>
        </w:rPr>
        <w:t xml:space="preserve"> framework</w:t>
      </w:r>
      <w:r w:rsidRPr="00CA556E">
        <w:rPr>
          <w:rFonts w:cs="Times New Roman"/>
        </w:rPr>
        <w:t xml:space="preserve"> for managing customer retention. </w:t>
      </w:r>
      <w:r w:rsidR="004F1B7B">
        <w:rPr>
          <w:rFonts w:cs="Times New Roman"/>
        </w:rPr>
        <w:t xml:space="preserve">It </w:t>
      </w:r>
      <w:r w:rsidR="00216CED">
        <w:rPr>
          <w:rFonts w:cs="Times New Roman"/>
        </w:rPr>
        <w:t>starts with</w:t>
      </w:r>
      <w:r w:rsidR="004F1B7B">
        <w:rPr>
          <w:rFonts w:cs="Times New Roman"/>
        </w:rPr>
        <w:t xml:space="preserve"> a </w:t>
      </w:r>
      <w:r w:rsidR="00216CED">
        <w:rPr>
          <w:rFonts w:cs="Times New Roman"/>
        </w:rPr>
        <w:t>retention</w:t>
      </w:r>
      <w:r w:rsidR="004F1B7B">
        <w:rPr>
          <w:rFonts w:cs="Times New Roman"/>
        </w:rPr>
        <w:t xml:space="preserve"> infrastr</w:t>
      </w:r>
      <w:r w:rsidR="00216CED">
        <w:rPr>
          <w:rFonts w:cs="Times New Roman"/>
        </w:rPr>
        <w:t>uct</w:t>
      </w:r>
      <w:r w:rsidR="004F1B7B">
        <w:rPr>
          <w:rFonts w:cs="Times New Roman"/>
        </w:rPr>
        <w:t xml:space="preserve">ure – data and methods – </w:t>
      </w:r>
      <w:r w:rsidR="00216CED">
        <w:rPr>
          <w:rFonts w:cs="Times New Roman"/>
        </w:rPr>
        <w:t>and proceeds</w:t>
      </w:r>
      <w:r w:rsidR="004F1B7B">
        <w:rPr>
          <w:rFonts w:cs="Times New Roman"/>
        </w:rPr>
        <w:t xml:space="preserve"> to the design of individual campaigns, coordinating multiple campaigns, and integrating retention efforts with marketing strategy. </w:t>
      </w:r>
      <w:r w:rsidR="00553762">
        <w:rPr>
          <w:rFonts w:cs="Times New Roman"/>
        </w:rPr>
        <w:t xml:space="preserve">A key distinction is between </w:t>
      </w:r>
      <w:r w:rsidR="00553762" w:rsidRPr="002C3E4B">
        <w:rPr>
          <w:rFonts w:cs="Times New Roman"/>
          <w:i/>
          <w:iCs/>
        </w:rPr>
        <w:t>reactive</w:t>
      </w:r>
      <w:r w:rsidR="00553762">
        <w:rPr>
          <w:rFonts w:cs="Times New Roman"/>
        </w:rPr>
        <w:t xml:space="preserve"> campaign</w:t>
      </w:r>
      <w:r w:rsidR="004F1B7B">
        <w:rPr>
          <w:rFonts w:cs="Times New Roman"/>
        </w:rPr>
        <w:t>s</w:t>
      </w:r>
      <w:r w:rsidR="00553762">
        <w:rPr>
          <w:rFonts w:cs="Times New Roman"/>
        </w:rPr>
        <w:t xml:space="preserve">, where the firm waits for the customer to </w:t>
      </w:r>
      <w:r w:rsidR="009F73D0">
        <w:rPr>
          <w:rFonts w:cs="Times New Roman"/>
        </w:rPr>
        <w:t xml:space="preserve">churn </w:t>
      </w:r>
      <w:r w:rsidR="00553762">
        <w:rPr>
          <w:rFonts w:cs="Times New Roman"/>
        </w:rPr>
        <w:t>and then tries to “win back” the customer, typically with a financial incentive</w:t>
      </w:r>
      <w:r w:rsidR="00216CED">
        <w:rPr>
          <w:rFonts w:cs="Times New Roman"/>
        </w:rPr>
        <w:t>, and</w:t>
      </w:r>
      <w:r w:rsidR="00553762">
        <w:rPr>
          <w:rFonts w:cs="Times New Roman"/>
        </w:rPr>
        <w:t xml:space="preserve"> </w:t>
      </w:r>
      <w:r w:rsidR="00553762" w:rsidRPr="002C3E4B">
        <w:rPr>
          <w:rFonts w:cs="Times New Roman"/>
          <w:i/>
          <w:iCs/>
        </w:rPr>
        <w:t>proactive</w:t>
      </w:r>
      <w:r w:rsidR="00553762">
        <w:rPr>
          <w:rFonts w:cs="Times New Roman"/>
        </w:rPr>
        <w:t xml:space="preserve"> campaign</w:t>
      </w:r>
      <w:r w:rsidR="00216CED">
        <w:rPr>
          <w:rFonts w:cs="Times New Roman"/>
        </w:rPr>
        <w:t>s, where the firm</w:t>
      </w:r>
      <w:r w:rsidR="00553762">
        <w:rPr>
          <w:rFonts w:cs="Times New Roman"/>
        </w:rPr>
        <w:t xml:space="preserve"> takes actions to solve </w:t>
      </w:r>
      <w:r w:rsidR="00553762" w:rsidRPr="002C3E4B">
        <w:rPr>
          <w:rFonts w:cs="Times New Roman"/>
          <w:iCs/>
        </w:rPr>
        <w:t>in advance</w:t>
      </w:r>
      <w:r w:rsidR="00553762">
        <w:rPr>
          <w:rFonts w:cs="Times New Roman"/>
        </w:rPr>
        <w:t xml:space="preserve"> the problem that generates churn. </w:t>
      </w:r>
      <w:r w:rsidR="004F1B7B">
        <w:rPr>
          <w:rFonts w:cs="Times New Roman"/>
        </w:rPr>
        <w:t>Both</w:t>
      </w:r>
      <w:r w:rsidR="00216CED">
        <w:rPr>
          <w:rFonts w:cs="Times New Roman"/>
        </w:rPr>
        <w:t xml:space="preserve"> of these </w:t>
      </w:r>
      <w:r w:rsidR="00E01590">
        <w:rPr>
          <w:rFonts w:cs="Times New Roman"/>
        </w:rPr>
        <w:lastRenderedPageBreak/>
        <w:t>approaches</w:t>
      </w:r>
      <w:r w:rsidR="00216CED">
        <w:rPr>
          <w:rFonts w:cs="Times New Roman"/>
        </w:rPr>
        <w:t xml:space="preserve"> </w:t>
      </w:r>
      <w:r w:rsidR="00E01590">
        <w:rPr>
          <w:rFonts w:cs="Times New Roman"/>
        </w:rPr>
        <w:t>carry</w:t>
      </w:r>
      <w:r w:rsidR="00553762">
        <w:rPr>
          <w:rFonts w:cs="Times New Roman"/>
        </w:rPr>
        <w:t xml:space="preserve"> </w:t>
      </w:r>
      <w:r w:rsidR="00216CED">
        <w:rPr>
          <w:rFonts w:cs="Times New Roman"/>
        </w:rPr>
        <w:t>their</w:t>
      </w:r>
      <w:r w:rsidR="00553762">
        <w:rPr>
          <w:rFonts w:cs="Times New Roman"/>
        </w:rPr>
        <w:t xml:space="preserve"> own challenges. </w:t>
      </w:r>
      <w:r w:rsidRPr="00CA556E">
        <w:rPr>
          <w:rFonts w:cs="Times New Roman"/>
        </w:rPr>
        <w:t xml:space="preserve"> </w:t>
      </w:r>
      <w:r w:rsidR="004F1B7B">
        <w:rPr>
          <w:rFonts w:cs="Times New Roman"/>
        </w:rPr>
        <w:t>F</w:t>
      </w:r>
      <w:r w:rsidRPr="00CA556E">
        <w:rPr>
          <w:rFonts w:cs="Times New Roman"/>
        </w:rPr>
        <w:t xml:space="preserve">irms typically implement multiple campaigns. For example, an insurance company may implement five discrete proactive campaigns during the year, with a reactive program constantly in effect throughout the year. The reactive and proactive programs need to be coordinated. Finally, all these efforts need to be integrated with the firm’s marketing strategy. For example, the target group for a Hulu retention campaign might be </w:t>
      </w:r>
      <w:r w:rsidR="00E27E28" w:rsidRPr="00CA556E">
        <w:rPr>
          <w:rFonts w:cs="Times New Roman"/>
        </w:rPr>
        <w:t>customers with no existing cable subscription</w:t>
      </w:r>
      <w:r w:rsidRPr="00CA556E">
        <w:rPr>
          <w:rFonts w:cs="Times New Roman"/>
        </w:rPr>
        <w:t xml:space="preserve">, </w:t>
      </w:r>
      <w:r w:rsidR="00553762">
        <w:rPr>
          <w:rFonts w:cs="Times New Roman"/>
        </w:rPr>
        <w:t>because</w:t>
      </w:r>
      <w:r w:rsidR="00553762" w:rsidRPr="00CA556E">
        <w:rPr>
          <w:rFonts w:cs="Times New Roman"/>
        </w:rPr>
        <w:t xml:space="preserve"> </w:t>
      </w:r>
      <w:r w:rsidRPr="00CA556E">
        <w:rPr>
          <w:rFonts w:cs="Times New Roman"/>
        </w:rPr>
        <w:t>they are more likely to respond positively to the campaign. However, this may be inconsistent with Hulu’s overall segmentation and targeting strategy</w:t>
      </w:r>
      <w:r w:rsidR="009921D0">
        <w:rPr>
          <w:rFonts w:cs="Times New Roman"/>
        </w:rPr>
        <w:t>,</w:t>
      </w:r>
      <w:r w:rsidRPr="00CA556E">
        <w:rPr>
          <w:rFonts w:cs="Times New Roman"/>
        </w:rPr>
        <w:t xml:space="preserve"> which is to </w:t>
      </w:r>
      <w:r w:rsidR="00E27E28" w:rsidRPr="00CA556E">
        <w:rPr>
          <w:rFonts w:cs="Times New Roman"/>
        </w:rPr>
        <w:t xml:space="preserve">attract cable users to switch to </w:t>
      </w:r>
      <w:r w:rsidR="00D01434" w:rsidRPr="00CA556E">
        <w:rPr>
          <w:rFonts w:cs="Times New Roman"/>
        </w:rPr>
        <w:t>streaming</w:t>
      </w:r>
      <w:r w:rsidR="00E27E28" w:rsidRPr="00CA556E">
        <w:rPr>
          <w:rFonts w:cs="Times New Roman"/>
        </w:rPr>
        <w:t xml:space="preserve"> services</w:t>
      </w:r>
      <w:r w:rsidRPr="00CA556E">
        <w:rPr>
          <w:rFonts w:cs="Times New Roman"/>
        </w:rPr>
        <w:t>.</w:t>
      </w:r>
    </w:p>
    <w:p w14:paraId="4D2DFE3F" w14:textId="77777777" w:rsidR="00F01F62" w:rsidRPr="00CA556E" w:rsidRDefault="00F01F62" w:rsidP="00F01F62">
      <w:pPr>
        <w:spacing w:line="480" w:lineRule="auto"/>
        <w:jc w:val="center"/>
        <w:outlineLvl w:val="0"/>
        <w:rPr>
          <w:rFonts w:cs="Times New Roman"/>
        </w:rPr>
      </w:pPr>
      <w:r w:rsidRPr="00CA556E">
        <w:rPr>
          <w:rFonts w:cs="Times New Roman"/>
        </w:rPr>
        <w:t>[Figure 1 Goes Here]</w:t>
      </w:r>
    </w:p>
    <w:p w14:paraId="787F91FF" w14:textId="77777777" w:rsidR="00F01F62" w:rsidRPr="00CA556E" w:rsidRDefault="00F01F62" w:rsidP="00F01F62">
      <w:pPr>
        <w:spacing w:line="480" w:lineRule="auto"/>
        <w:outlineLvl w:val="0"/>
        <w:rPr>
          <w:rFonts w:cs="Times New Roman"/>
          <w:u w:val="single"/>
        </w:rPr>
      </w:pPr>
      <w:r w:rsidRPr="00CA556E">
        <w:rPr>
          <w:rFonts w:cs="Times New Roman"/>
          <w:u w:val="single"/>
        </w:rPr>
        <w:t>Designing Single Retention Campaigns</w:t>
      </w:r>
    </w:p>
    <w:p w14:paraId="5110DF0B" w14:textId="69B63633" w:rsidR="00F01F62" w:rsidRPr="00CA556E" w:rsidRDefault="00F01F62" w:rsidP="002A7D75">
      <w:pPr>
        <w:spacing w:line="480" w:lineRule="auto"/>
        <w:ind w:right="-180"/>
        <w:rPr>
          <w:rFonts w:cs="Times New Roman"/>
        </w:rPr>
      </w:pPr>
      <w:r w:rsidRPr="00CA556E">
        <w:rPr>
          <w:rFonts w:cs="Times New Roman"/>
        </w:rPr>
        <w:tab/>
      </w:r>
      <w:r w:rsidR="00E01590">
        <w:rPr>
          <w:rFonts w:cs="Times New Roman"/>
        </w:rPr>
        <w:t xml:space="preserve">As depicted in in </w:t>
      </w:r>
      <w:r w:rsidRPr="00CA556E">
        <w:rPr>
          <w:rFonts w:cs="Times New Roman"/>
        </w:rPr>
        <w:t xml:space="preserve">Figure 1 to develop and evaluate </w:t>
      </w:r>
      <w:r w:rsidR="009D1F95" w:rsidRPr="00CA556E">
        <w:rPr>
          <w:rFonts w:cs="Times New Roman"/>
        </w:rPr>
        <w:t xml:space="preserve">a </w:t>
      </w:r>
      <w:r w:rsidRPr="00CA556E">
        <w:rPr>
          <w:rFonts w:cs="Times New Roman"/>
        </w:rPr>
        <w:t>single retention campaign</w:t>
      </w:r>
      <w:r w:rsidR="00E01590">
        <w:rPr>
          <w:rFonts w:cs="Times New Roman"/>
        </w:rPr>
        <w:t xml:space="preserve"> the firm needs to</w:t>
      </w:r>
      <w:r w:rsidRPr="00CA556E">
        <w:rPr>
          <w:rFonts w:cs="Times New Roman"/>
        </w:rPr>
        <w:t xml:space="preserve">: </w:t>
      </w:r>
      <w:r w:rsidR="002A7D75">
        <w:rPr>
          <w:rFonts w:cs="Times New Roman"/>
        </w:rPr>
        <w:t>F</w:t>
      </w:r>
      <w:r w:rsidRPr="00CA556E">
        <w:rPr>
          <w:rFonts w:cs="Times New Roman"/>
        </w:rPr>
        <w:t xml:space="preserve">irst, identify customers who are at risk </w:t>
      </w:r>
      <w:r w:rsidR="00216CED">
        <w:rPr>
          <w:rFonts w:cs="Times New Roman"/>
        </w:rPr>
        <w:t>of</w:t>
      </w:r>
      <w:r w:rsidR="00216CED" w:rsidRPr="00CA556E">
        <w:rPr>
          <w:rFonts w:cs="Times New Roman"/>
        </w:rPr>
        <w:t xml:space="preserve"> </w:t>
      </w:r>
      <w:r w:rsidRPr="00CA556E">
        <w:rPr>
          <w:rFonts w:cs="Times New Roman"/>
        </w:rPr>
        <w:t xml:space="preserve">not being retained. Second, </w:t>
      </w:r>
      <w:r w:rsidR="00216CED">
        <w:rPr>
          <w:rFonts w:cs="Times New Roman"/>
        </w:rPr>
        <w:t>diagnose</w:t>
      </w:r>
      <w:r w:rsidR="00216CED" w:rsidRPr="00CA556E">
        <w:rPr>
          <w:rFonts w:cs="Times New Roman"/>
        </w:rPr>
        <w:t xml:space="preserve"> </w:t>
      </w:r>
      <w:r w:rsidRPr="00CA556E">
        <w:rPr>
          <w:rFonts w:cs="Times New Roman"/>
        </w:rPr>
        <w:t>why each customer is at risk. Third, decide which customers to target with the campaign. Next, decide when to target these customers, and with what incentive</w:t>
      </w:r>
      <w:r w:rsidR="009D3E19">
        <w:rPr>
          <w:rFonts w:cs="Times New Roman"/>
        </w:rPr>
        <w:t xml:space="preserve"> and/or action</w:t>
      </w:r>
      <w:r w:rsidRPr="00CA556E">
        <w:rPr>
          <w:rFonts w:cs="Times New Roman"/>
        </w:rPr>
        <w:t xml:space="preserve">. Finally, implement the campaign and evaluate it. </w:t>
      </w:r>
    </w:p>
    <w:p w14:paraId="12B85B22" w14:textId="750F5D19" w:rsidR="002457CF" w:rsidRDefault="00F01F62" w:rsidP="002457CF">
      <w:pPr>
        <w:spacing w:line="480" w:lineRule="auto"/>
        <w:rPr>
          <w:rFonts w:cs="Times New Roman"/>
        </w:rPr>
      </w:pPr>
      <w:r w:rsidRPr="00CA556E">
        <w:rPr>
          <w:rFonts w:cs="Times New Roman"/>
        </w:rPr>
        <w:tab/>
        <w:t>These steps are applicable to both proactive and reactive campaigns</w:t>
      </w:r>
      <w:r w:rsidR="002457CF">
        <w:rPr>
          <w:rFonts w:cs="Times New Roman"/>
        </w:rPr>
        <w:t>. H</w:t>
      </w:r>
      <w:r w:rsidR="002A7D75">
        <w:rPr>
          <w:rFonts w:cs="Times New Roman"/>
        </w:rPr>
        <w:t xml:space="preserve">owever, </w:t>
      </w:r>
      <w:r w:rsidR="002457CF">
        <w:rPr>
          <w:rFonts w:cs="Times New Roman"/>
        </w:rPr>
        <w:t xml:space="preserve">some difference between the two campaigns are worth noting. On the one hand, </w:t>
      </w:r>
      <w:r w:rsidR="002A7D75">
        <w:rPr>
          <w:rFonts w:cs="Times New Roman"/>
        </w:rPr>
        <w:t>r</w:t>
      </w:r>
      <w:r w:rsidRPr="00CA556E">
        <w:rPr>
          <w:rFonts w:cs="Times New Roman"/>
        </w:rPr>
        <w:t>eactive campaigns are</w:t>
      </w:r>
      <w:r w:rsidR="003802DF">
        <w:rPr>
          <w:rFonts w:cs="Times New Roman"/>
        </w:rPr>
        <w:t xml:space="preserve"> </w:t>
      </w:r>
      <w:r w:rsidRPr="00CA556E">
        <w:rPr>
          <w:rFonts w:cs="Times New Roman"/>
        </w:rPr>
        <w:t>simpler</w:t>
      </w:r>
      <w:r w:rsidR="003802DF">
        <w:rPr>
          <w:rFonts w:cs="Times New Roman"/>
        </w:rPr>
        <w:t xml:space="preserve"> because t</w:t>
      </w:r>
      <w:r w:rsidRPr="00CA556E">
        <w:rPr>
          <w:rFonts w:cs="Times New Roman"/>
        </w:rPr>
        <w:t xml:space="preserve">he firm </w:t>
      </w:r>
      <w:r w:rsidR="002A7D75">
        <w:rPr>
          <w:rFonts w:cs="Times New Roman"/>
        </w:rPr>
        <w:t>does not</w:t>
      </w:r>
      <w:r w:rsidRPr="00CA556E">
        <w:rPr>
          <w:rFonts w:cs="Times New Roman"/>
        </w:rPr>
        <w:t xml:space="preserve"> need to identify who is at risk</w:t>
      </w:r>
      <w:r w:rsidR="00FB78AD">
        <w:rPr>
          <w:rFonts w:cs="Times New Roman"/>
        </w:rPr>
        <w:t xml:space="preserve"> — the</w:t>
      </w:r>
      <w:r w:rsidRPr="00CA556E">
        <w:rPr>
          <w:rFonts w:cs="Times New Roman"/>
        </w:rPr>
        <w:t xml:space="preserve"> customer who calls to cancel self-identifies. </w:t>
      </w:r>
      <w:r w:rsidR="003802DF">
        <w:rPr>
          <w:rFonts w:cs="Times New Roman"/>
        </w:rPr>
        <w:t>“R</w:t>
      </w:r>
      <w:r w:rsidR="003802DF" w:rsidRPr="00CA556E">
        <w:rPr>
          <w:rFonts w:cs="Times New Roman"/>
        </w:rPr>
        <w:t xml:space="preserve">escue rates” can readily </w:t>
      </w:r>
      <w:r w:rsidR="009921D0">
        <w:rPr>
          <w:rFonts w:cs="Times New Roman"/>
        </w:rPr>
        <w:t xml:space="preserve">be </w:t>
      </w:r>
      <w:r w:rsidR="003802DF" w:rsidRPr="00CA556E">
        <w:rPr>
          <w:rFonts w:cs="Times New Roman"/>
        </w:rPr>
        <w:t>calculated to evaluate the program, and subsequent behavior can be monitored.</w:t>
      </w:r>
      <w:r w:rsidR="003802DF">
        <w:rPr>
          <w:rFonts w:cs="Times New Roman"/>
        </w:rPr>
        <w:t xml:space="preserve"> </w:t>
      </w:r>
      <w:r w:rsidR="002457CF">
        <w:rPr>
          <w:rFonts w:cs="Times New Roman"/>
        </w:rPr>
        <w:t>On the other hand,</w:t>
      </w:r>
      <w:r w:rsidRPr="00CA556E">
        <w:rPr>
          <w:rFonts w:cs="Times New Roman"/>
        </w:rPr>
        <w:t xml:space="preserve"> </w:t>
      </w:r>
      <w:r w:rsidR="002457CF">
        <w:rPr>
          <w:rFonts w:cs="Times New Roman"/>
        </w:rPr>
        <w:t>r</w:t>
      </w:r>
      <w:r w:rsidRPr="00CA556E">
        <w:rPr>
          <w:rFonts w:cs="Times New Roman"/>
        </w:rPr>
        <w:t>eactive campaigns</w:t>
      </w:r>
      <w:r w:rsidR="002C3E4B">
        <w:rPr>
          <w:rFonts w:cs="Times New Roman"/>
        </w:rPr>
        <w:t>, tend to be more</w:t>
      </w:r>
      <w:r w:rsidRPr="00CA556E">
        <w:rPr>
          <w:rFonts w:cs="Times New Roman"/>
        </w:rPr>
        <w:t xml:space="preserve"> challenging because </w:t>
      </w:r>
      <w:r w:rsidR="003802DF">
        <w:rPr>
          <w:rFonts w:cs="Times New Roman"/>
        </w:rPr>
        <w:t xml:space="preserve">not all customers can be rescued, and </w:t>
      </w:r>
      <w:r w:rsidRPr="00CA556E">
        <w:rPr>
          <w:rFonts w:cs="Times New Roman"/>
        </w:rPr>
        <w:t xml:space="preserve">customers learn that </w:t>
      </w:r>
      <w:r w:rsidR="00131E4E" w:rsidRPr="00CA556E">
        <w:rPr>
          <w:rFonts w:cs="Times New Roman"/>
        </w:rPr>
        <w:t xml:space="preserve">informing the firm about their intention to </w:t>
      </w:r>
      <w:r w:rsidRPr="00CA556E">
        <w:rPr>
          <w:rFonts w:cs="Times New Roman"/>
        </w:rPr>
        <w:t xml:space="preserve">churn </w:t>
      </w:r>
      <w:r w:rsidR="00131E4E" w:rsidRPr="00CA556E">
        <w:rPr>
          <w:rFonts w:cs="Times New Roman"/>
        </w:rPr>
        <w:t xml:space="preserve">can be </w:t>
      </w:r>
      <w:r w:rsidRPr="00CA556E">
        <w:rPr>
          <w:rFonts w:cs="Times New Roman"/>
        </w:rPr>
        <w:t>copiously rewarded by the firm, endangering the long-run sustainability of reactive churn management</w:t>
      </w:r>
      <w:r w:rsidR="0067712B">
        <w:rPr>
          <w:rFonts w:cs="Times New Roman"/>
        </w:rPr>
        <w:t xml:space="preserve"> (Lewis 2005)</w:t>
      </w:r>
      <w:r w:rsidRPr="00CA556E">
        <w:rPr>
          <w:rFonts w:cs="Times New Roman"/>
        </w:rPr>
        <w:t xml:space="preserve">. </w:t>
      </w:r>
      <w:r w:rsidR="002457CF">
        <w:rPr>
          <w:rFonts w:cs="Times New Roman"/>
        </w:rPr>
        <w:t xml:space="preserve">Hence, the </w:t>
      </w:r>
      <w:r w:rsidR="002457CF" w:rsidRPr="00CA556E">
        <w:rPr>
          <w:rFonts w:cs="Times New Roman"/>
        </w:rPr>
        <w:t>incentive</w:t>
      </w:r>
      <w:r w:rsidR="002457CF">
        <w:rPr>
          <w:rFonts w:cs="Times New Roman"/>
        </w:rPr>
        <w:t xml:space="preserve"> offered to </w:t>
      </w:r>
      <w:r w:rsidR="002457CF">
        <w:rPr>
          <w:rFonts w:cs="Times New Roman"/>
        </w:rPr>
        <w:lastRenderedPageBreak/>
        <w:t>win back the customer</w:t>
      </w:r>
      <w:r w:rsidR="002457CF" w:rsidRPr="00CA556E">
        <w:rPr>
          <w:rFonts w:cs="Times New Roman"/>
        </w:rPr>
        <w:t xml:space="preserve"> </w:t>
      </w:r>
      <w:r w:rsidR="002457CF">
        <w:rPr>
          <w:rFonts w:cs="Times New Roman"/>
        </w:rPr>
        <w:t xml:space="preserve">in </w:t>
      </w:r>
      <w:r w:rsidR="003E466E">
        <w:rPr>
          <w:rFonts w:cs="Times New Roman"/>
        </w:rPr>
        <w:t xml:space="preserve">a </w:t>
      </w:r>
      <w:r w:rsidR="002457CF">
        <w:rPr>
          <w:rFonts w:cs="Times New Roman"/>
        </w:rPr>
        <w:t xml:space="preserve">reactive campaign </w:t>
      </w:r>
      <w:r w:rsidR="002457CF" w:rsidRPr="00CA556E">
        <w:rPr>
          <w:rFonts w:cs="Times New Roman"/>
        </w:rPr>
        <w:t xml:space="preserve">is typically high value, </w:t>
      </w:r>
      <w:r w:rsidR="003E466E">
        <w:rPr>
          <w:rFonts w:cs="Times New Roman"/>
        </w:rPr>
        <w:t xml:space="preserve">relative to a proactive campaign </w:t>
      </w:r>
      <w:r w:rsidR="002457CF">
        <w:rPr>
          <w:rFonts w:cs="Times New Roman"/>
        </w:rPr>
        <w:t>because</w:t>
      </w:r>
      <w:r w:rsidR="002457CF" w:rsidRPr="00CA556E">
        <w:rPr>
          <w:rFonts w:cs="Times New Roman"/>
        </w:rPr>
        <w:t xml:space="preserve"> the firm is certain the customer will churn (Springer et al. 2014).</w:t>
      </w:r>
    </w:p>
    <w:p w14:paraId="59D50541" w14:textId="102C0B1A" w:rsidR="00517FC3" w:rsidRPr="00517FC3" w:rsidRDefault="0067712B" w:rsidP="00632982">
      <w:pPr>
        <w:spacing w:line="480" w:lineRule="auto"/>
        <w:rPr>
          <w:rFonts w:cs="Times New Roman"/>
        </w:rPr>
      </w:pPr>
      <w:r>
        <w:rPr>
          <w:rFonts w:cs="Times New Roman"/>
        </w:rPr>
        <w:tab/>
      </w:r>
      <w:r w:rsidR="00F01F62" w:rsidRPr="00CA556E">
        <w:rPr>
          <w:rFonts w:cs="Times New Roman"/>
        </w:rPr>
        <w:t xml:space="preserve">Proactive campaigns are more challenging starting from the basic </w:t>
      </w:r>
      <w:r>
        <w:rPr>
          <w:rFonts w:cs="Times New Roman"/>
        </w:rPr>
        <w:t>task</w:t>
      </w:r>
      <w:r w:rsidRPr="00CA556E">
        <w:rPr>
          <w:rFonts w:cs="Times New Roman"/>
        </w:rPr>
        <w:t xml:space="preserve"> </w:t>
      </w:r>
      <w:r w:rsidR="00F01F62" w:rsidRPr="00CA556E">
        <w:rPr>
          <w:rFonts w:cs="Times New Roman"/>
        </w:rPr>
        <w:t xml:space="preserve">of identifying who is at risk. State-of-the-art analytics are required to </w:t>
      </w:r>
      <w:r>
        <w:rPr>
          <w:rFonts w:cs="Times New Roman"/>
        </w:rPr>
        <w:t>balance</w:t>
      </w:r>
      <w:r w:rsidRPr="00CA556E">
        <w:rPr>
          <w:rFonts w:cs="Times New Roman"/>
        </w:rPr>
        <w:t xml:space="preserve"> </w:t>
      </w:r>
      <w:r w:rsidR="00F01F62" w:rsidRPr="00CA556E">
        <w:rPr>
          <w:rFonts w:cs="Times New Roman"/>
        </w:rPr>
        <w:t>the cost</w:t>
      </w:r>
      <w:r>
        <w:rPr>
          <w:rFonts w:cs="Times New Roman"/>
        </w:rPr>
        <w:t>s</w:t>
      </w:r>
      <w:r w:rsidR="00F01F62" w:rsidRPr="00CA556E">
        <w:rPr>
          <w:rFonts w:cs="Times New Roman"/>
        </w:rPr>
        <w:t xml:space="preserve"> of false positives (targeting a customer who had no intention to leave) and false negatives (failing to identify a customer who was </w:t>
      </w:r>
      <w:r w:rsidR="006D09CD">
        <w:rPr>
          <w:rFonts w:cs="Times New Roman"/>
        </w:rPr>
        <w:t>truly at risk) (</w:t>
      </w:r>
      <w:proofErr w:type="spellStart"/>
      <w:r w:rsidR="006D09CD">
        <w:rPr>
          <w:rFonts w:cs="Times New Roman"/>
        </w:rPr>
        <w:t>Blattberg</w:t>
      </w:r>
      <w:proofErr w:type="spellEnd"/>
      <w:r w:rsidR="006D09CD">
        <w:rPr>
          <w:rFonts w:cs="Times New Roman"/>
        </w:rPr>
        <w:t xml:space="preserve"> et al. </w:t>
      </w:r>
      <w:r w:rsidR="00F01F62" w:rsidRPr="00CA556E">
        <w:rPr>
          <w:rFonts w:cs="Times New Roman"/>
        </w:rPr>
        <w:t xml:space="preserve">2008, Chapter 27). Additionally, such campaigns must </w:t>
      </w:r>
      <w:r w:rsidR="00D01434" w:rsidRPr="00CA556E">
        <w:rPr>
          <w:rFonts w:cs="Times New Roman"/>
        </w:rPr>
        <w:t>consider</w:t>
      </w:r>
      <w:r w:rsidR="00F01F62" w:rsidRPr="00CA556E">
        <w:rPr>
          <w:rFonts w:cs="Times New Roman"/>
        </w:rPr>
        <w:t xml:space="preserve"> the probability of </w:t>
      </w:r>
      <w:r w:rsidR="00632982">
        <w:rPr>
          <w:rFonts w:cs="Times New Roman"/>
        </w:rPr>
        <w:t xml:space="preserve">being able to </w:t>
      </w:r>
      <w:r w:rsidR="005F2FE3">
        <w:rPr>
          <w:rFonts w:cs="Times New Roman"/>
        </w:rPr>
        <w:t>retain</w:t>
      </w:r>
      <w:r w:rsidR="003B36FF" w:rsidRPr="00CA556E">
        <w:rPr>
          <w:rFonts w:cs="Times New Roman"/>
        </w:rPr>
        <w:t xml:space="preserve"> </w:t>
      </w:r>
      <w:r w:rsidR="00632982">
        <w:rPr>
          <w:rFonts w:cs="Times New Roman"/>
        </w:rPr>
        <w:t xml:space="preserve">those </w:t>
      </w:r>
      <w:r w:rsidR="00F01F62" w:rsidRPr="00CA556E">
        <w:rPr>
          <w:rFonts w:cs="Times New Roman"/>
        </w:rPr>
        <w:t xml:space="preserve">customers </w:t>
      </w:r>
      <w:r w:rsidR="001968F9">
        <w:rPr>
          <w:rFonts w:cs="Times New Roman"/>
        </w:rPr>
        <w:t>identified as would-be churners</w:t>
      </w:r>
      <w:r w:rsidR="00F01F62" w:rsidRPr="00CA556E">
        <w:rPr>
          <w:rFonts w:cs="Times New Roman"/>
        </w:rPr>
        <w:t xml:space="preserve"> (</w:t>
      </w:r>
      <w:proofErr w:type="spellStart"/>
      <w:r w:rsidR="001968F9">
        <w:rPr>
          <w:rFonts w:cs="Times New Roman"/>
        </w:rPr>
        <w:t>Lemmens</w:t>
      </w:r>
      <w:proofErr w:type="spellEnd"/>
      <w:r w:rsidR="001968F9">
        <w:rPr>
          <w:rFonts w:cs="Times New Roman"/>
        </w:rPr>
        <w:t xml:space="preserve"> and Gupta </w:t>
      </w:r>
      <w:r w:rsidR="007C414C">
        <w:rPr>
          <w:rFonts w:cs="Times New Roman"/>
        </w:rPr>
        <w:t>2017</w:t>
      </w:r>
      <w:r w:rsidR="002C3E4B">
        <w:rPr>
          <w:rFonts w:cs="Times New Roman"/>
        </w:rPr>
        <w:t>;</w:t>
      </w:r>
      <w:r w:rsidR="002C3E4B" w:rsidRPr="002C3E4B">
        <w:rPr>
          <w:rFonts w:cs="Times New Roman"/>
        </w:rPr>
        <w:t xml:space="preserve"> </w:t>
      </w:r>
      <w:r w:rsidR="002C3E4B" w:rsidRPr="00CA556E">
        <w:rPr>
          <w:rFonts w:cs="Times New Roman"/>
        </w:rPr>
        <w:t>Provost and</w:t>
      </w:r>
      <w:r w:rsidR="002C3E4B">
        <w:rPr>
          <w:rFonts w:cs="Times New Roman"/>
        </w:rPr>
        <w:t xml:space="preserve"> Fawcett 2013; </w:t>
      </w:r>
      <w:proofErr w:type="spellStart"/>
      <w:r w:rsidR="002C3E4B" w:rsidRPr="00CA556E">
        <w:rPr>
          <w:rFonts w:cs="Times New Roman"/>
        </w:rPr>
        <w:t>Ascarza</w:t>
      </w:r>
      <w:proofErr w:type="spellEnd"/>
      <w:r w:rsidR="002C3E4B" w:rsidRPr="00CA556E">
        <w:rPr>
          <w:rFonts w:cs="Times New Roman"/>
        </w:rPr>
        <w:t xml:space="preserve"> </w:t>
      </w:r>
      <w:r w:rsidR="007C414C" w:rsidRPr="00CA556E">
        <w:rPr>
          <w:rFonts w:cs="Times New Roman"/>
        </w:rPr>
        <w:t>201</w:t>
      </w:r>
      <w:r w:rsidR="007C414C">
        <w:rPr>
          <w:rFonts w:cs="Times New Roman"/>
        </w:rPr>
        <w:t>7</w:t>
      </w:r>
      <w:r w:rsidR="00F01F62" w:rsidRPr="00CA556E">
        <w:rPr>
          <w:rFonts w:cs="Times New Roman"/>
        </w:rPr>
        <w:t xml:space="preserve">). Our discussion of developing individual retention campaigns will thus largely </w:t>
      </w:r>
      <w:r w:rsidR="001968F9">
        <w:rPr>
          <w:rFonts w:cs="Times New Roman"/>
        </w:rPr>
        <w:t>focus</w:t>
      </w:r>
      <w:r w:rsidR="00F01F62" w:rsidRPr="00CA556E">
        <w:rPr>
          <w:rFonts w:cs="Times New Roman"/>
        </w:rPr>
        <w:t xml:space="preserve"> </w:t>
      </w:r>
      <w:r w:rsidR="00EC666A">
        <w:rPr>
          <w:rFonts w:cs="Times New Roman"/>
        </w:rPr>
        <w:t xml:space="preserve">on </w:t>
      </w:r>
      <w:r w:rsidR="00F01F62" w:rsidRPr="00CA556E">
        <w:rPr>
          <w:rFonts w:cs="Times New Roman"/>
        </w:rPr>
        <w:t>proactive campaigns.</w:t>
      </w:r>
    </w:p>
    <w:p w14:paraId="131E928E" w14:textId="1C5680F1" w:rsidR="00F01F62" w:rsidRPr="00CA556E" w:rsidRDefault="00F01F62" w:rsidP="003E466E">
      <w:pPr>
        <w:spacing w:line="480" w:lineRule="auto"/>
        <w:rPr>
          <w:rFonts w:cs="Times New Roman"/>
        </w:rPr>
      </w:pPr>
      <w:r w:rsidRPr="00CA556E">
        <w:rPr>
          <w:rFonts w:cs="Times New Roman"/>
        </w:rPr>
        <w:tab/>
      </w:r>
      <w:r w:rsidRPr="00CA556E">
        <w:rPr>
          <w:rFonts w:cs="Times New Roman"/>
          <w:i/>
        </w:rPr>
        <w:t>Who is at risk?</w:t>
      </w:r>
      <w:r w:rsidRPr="00CA556E">
        <w:rPr>
          <w:rFonts w:cs="Times New Roman"/>
        </w:rPr>
        <w:t xml:space="preserve"> This entails using a </w:t>
      </w:r>
      <w:r w:rsidR="0011776C">
        <w:rPr>
          <w:rFonts w:cs="Times New Roman"/>
        </w:rPr>
        <w:t xml:space="preserve">predictive </w:t>
      </w:r>
      <w:r w:rsidRPr="00CA556E">
        <w:rPr>
          <w:rFonts w:cs="Times New Roman"/>
        </w:rPr>
        <w:t xml:space="preserve">model to </w:t>
      </w:r>
      <w:r w:rsidR="0011776C">
        <w:rPr>
          <w:rFonts w:cs="Times New Roman"/>
        </w:rPr>
        <w:t>identify</w:t>
      </w:r>
      <w:r w:rsidR="0011776C" w:rsidRPr="00CA556E">
        <w:rPr>
          <w:rFonts w:cs="Times New Roman"/>
        </w:rPr>
        <w:t xml:space="preserve"> </w:t>
      </w:r>
      <w:r w:rsidRPr="00CA556E">
        <w:rPr>
          <w:rFonts w:cs="Times New Roman"/>
        </w:rPr>
        <w:t xml:space="preserve">customers at risk of not being retained, or in general of generating lower retention metrics. The dependent variable could be 0/1 churn or any measure of retention. Table 3 summarizes </w:t>
      </w:r>
      <w:r w:rsidR="00D70387">
        <w:rPr>
          <w:rFonts w:cs="Times New Roman"/>
        </w:rPr>
        <w:t>variables</w:t>
      </w:r>
      <w:r w:rsidR="00D70387" w:rsidRPr="00CA556E">
        <w:rPr>
          <w:rFonts w:cs="Times New Roman"/>
        </w:rPr>
        <w:t xml:space="preserve"> </w:t>
      </w:r>
      <w:r w:rsidRPr="00CA556E">
        <w:rPr>
          <w:rFonts w:cs="Times New Roman"/>
        </w:rPr>
        <w:t>that have been found to predict churn</w:t>
      </w:r>
      <w:r w:rsidR="009A27D1">
        <w:rPr>
          <w:rFonts w:cs="Times New Roman"/>
        </w:rPr>
        <w:t xml:space="preserve"> in contractual settings</w:t>
      </w:r>
      <w:r w:rsidR="00A4762A">
        <w:rPr>
          <w:rFonts w:cs="Times New Roman"/>
        </w:rPr>
        <w:t xml:space="preserve">. These include </w:t>
      </w:r>
      <w:r w:rsidR="0011776C">
        <w:rPr>
          <w:rFonts w:cs="Times New Roman"/>
        </w:rPr>
        <w:t>well-researched</w:t>
      </w:r>
      <w:r w:rsidR="0011776C" w:rsidRPr="00CA556E">
        <w:rPr>
          <w:rFonts w:cs="Times New Roman"/>
        </w:rPr>
        <w:t xml:space="preserve"> </w:t>
      </w:r>
      <w:r w:rsidRPr="00CA556E">
        <w:rPr>
          <w:rFonts w:cs="Times New Roman"/>
        </w:rPr>
        <w:t xml:space="preserve">predictors </w:t>
      </w:r>
      <w:r w:rsidR="00A4762A">
        <w:rPr>
          <w:rFonts w:cs="Times New Roman"/>
        </w:rPr>
        <w:t xml:space="preserve">like </w:t>
      </w:r>
      <w:r w:rsidRPr="00CA556E">
        <w:rPr>
          <w:rFonts w:cs="Times New Roman"/>
        </w:rPr>
        <w:t xml:space="preserve">customer satisfaction, usage behavior, switching costs, customer </w:t>
      </w:r>
      <w:r w:rsidR="00D70387">
        <w:rPr>
          <w:rFonts w:cs="Times New Roman"/>
        </w:rPr>
        <w:t>characteristics</w:t>
      </w:r>
      <w:r w:rsidRPr="00CA556E">
        <w:rPr>
          <w:rFonts w:cs="Times New Roman"/>
        </w:rPr>
        <w:t xml:space="preserve">, </w:t>
      </w:r>
      <w:r w:rsidR="00D70387">
        <w:rPr>
          <w:rFonts w:cs="Times New Roman"/>
        </w:rPr>
        <w:t xml:space="preserve">and </w:t>
      </w:r>
      <w:r w:rsidRPr="00CA556E">
        <w:rPr>
          <w:rFonts w:cs="Times New Roman"/>
        </w:rPr>
        <w:t>marketing efforts</w:t>
      </w:r>
      <w:r w:rsidR="00A4762A">
        <w:rPr>
          <w:rFonts w:cs="Times New Roman"/>
        </w:rPr>
        <w:t xml:space="preserve">, as well as </w:t>
      </w:r>
      <w:r w:rsidR="00420755">
        <w:rPr>
          <w:rFonts w:cs="Times New Roman"/>
        </w:rPr>
        <w:t xml:space="preserve">more recently explored factors such as </w:t>
      </w:r>
      <w:r w:rsidR="003E466E">
        <w:rPr>
          <w:rFonts w:cs="Times New Roman"/>
        </w:rPr>
        <w:t xml:space="preserve">emotions and </w:t>
      </w:r>
      <w:r w:rsidRPr="00CA556E">
        <w:rPr>
          <w:rFonts w:cs="Times New Roman"/>
        </w:rPr>
        <w:t>social connectivity.</w:t>
      </w:r>
      <w:r w:rsidR="00B65661" w:rsidRPr="00CA556E">
        <w:rPr>
          <w:rFonts w:cs="Times New Roman"/>
        </w:rPr>
        <w:t xml:space="preserve"> </w:t>
      </w:r>
    </w:p>
    <w:p w14:paraId="04404AD1" w14:textId="2CAFB540" w:rsidR="00F01F62" w:rsidRPr="00CA556E" w:rsidRDefault="00F01F62" w:rsidP="001D3F70">
      <w:pPr>
        <w:spacing w:line="480" w:lineRule="auto"/>
        <w:jc w:val="center"/>
        <w:rPr>
          <w:rFonts w:cs="Times New Roman"/>
        </w:rPr>
      </w:pPr>
      <w:r w:rsidRPr="00CA556E">
        <w:rPr>
          <w:rFonts w:cs="Times New Roman"/>
        </w:rPr>
        <w:t>[Table 3 Goes Here]</w:t>
      </w:r>
    </w:p>
    <w:p w14:paraId="05813144" w14:textId="045CA3A0" w:rsidR="00F01F62" w:rsidRPr="00CA556E" w:rsidRDefault="00F01F62" w:rsidP="008A5F1D">
      <w:pPr>
        <w:spacing w:line="480" w:lineRule="auto"/>
        <w:ind w:right="-180"/>
        <w:rPr>
          <w:rFonts w:cs="Times New Roman"/>
        </w:rPr>
      </w:pPr>
      <w:r w:rsidRPr="00CA556E">
        <w:rPr>
          <w:rFonts w:cs="Times New Roman"/>
        </w:rPr>
        <w:tab/>
      </w:r>
      <w:r w:rsidR="007423E7">
        <w:rPr>
          <w:rFonts w:cs="Times New Roman"/>
        </w:rPr>
        <w:t>S</w:t>
      </w:r>
      <w:r w:rsidRPr="00CA556E">
        <w:rPr>
          <w:rFonts w:cs="Times New Roman"/>
        </w:rPr>
        <w:t>ocial connectivity factors</w:t>
      </w:r>
      <w:r w:rsidR="00B513A3">
        <w:rPr>
          <w:rFonts w:cs="Times New Roman"/>
        </w:rPr>
        <w:t xml:space="preserve"> can</w:t>
      </w:r>
      <w:r w:rsidRPr="00CA556E">
        <w:rPr>
          <w:rFonts w:cs="Times New Roman"/>
        </w:rPr>
        <w:t xml:space="preserve"> </w:t>
      </w:r>
      <w:r w:rsidR="0011776C">
        <w:rPr>
          <w:rFonts w:cs="Times New Roman"/>
        </w:rPr>
        <w:t>predict</w:t>
      </w:r>
      <w:r w:rsidRPr="00CA556E">
        <w:rPr>
          <w:rFonts w:cs="Times New Roman"/>
        </w:rPr>
        <w:t xml:space="preserve"> churn.</w:t>
      </w:r>
      <w:r w:rsidR="00A617B8">
        <w:rPr>
          <w:rFonts w:cs="Times New Roman"/>
        </w:rPr>
        <w:t xml:space="preserve"> In the context of telecommunic</w:t>
      </w:r>
      <w:r w:rsidR="00DB649E">
        <w:rPr>
          <w:rFonts w:cs="Times New Roman"/>
        </w:rPr>
        <w:t>a</w:t>
      </w:r>
      <w:r w:rsidR="00A617B8">
        <w:rPr>
          <w:rFonts w:cs="Times New Roman"/>
        </w:rPr>
        <w:t xml:space="preserve">tions, it has been shown that high </w:t>
      </w:r>
      <w:r w:rsidR="00A617B8" w:rsidRPr="00CA556E">
        <w:rPr>
          <w:rFonts w:cs="Times New Roman"/>
        </w:rPr>
        <w:t>“social embeddedness</w:t>
      </w:r>
      <w:r w:rsidR="00A617B8">
        <w:rPr>
          <w:rFonts w:cs="Times New Roman"/>
        </w:rPr>
        <w:t>,</w:t>
      </w:r>
      <w:r w:rsidR="00A617B8" w:rsidRPr="00CA556E">
        <w:rPr>
          <w:rFonts w:cs="Times New Roman"/>
        </w:rPr>
        <w:t xml:space="preserve">” the extent to which the customer is connected to </w:t>
      </w:r>
      <w:r w:rsidR="00A617B8">
        <w:rPr>
          <w:rFonts w:cs="Times New Roman"/>
        </w:rPr>
        <w:t xml:space="preserve">other customers </w:t>
      </w:r>
      <w:r w:rsidR="00A617B8" w:rsidRPr="00CA556E">
        <w:rPr>
          <w:rFonts w:cs="Times New Roman"/>
        </w:rPr>
        <w:t>within the network</w:t>
      </w:r>
      <w:r w:rsidR="00A617B8">
        <w:rPr>
          <w:rFonts w:cs="Times New Roman"/>
        </w:rPr>
        <w:t>, is negatively correlated with churn (</w:t>
      </w:r>
      <w:proofErr w:type="spellStart"/>
      <w:r w:rsidR="00A617B8">
        <w:rPr>
          <w:rFonts w:cs="Times New Roman"/>
        </w:rPr>
        <w:t>Benedek</w:t>
      </w:r>
      <w:proofErr w:type="spellEnd"/>
      <w:r w:rsidR="00A617B8">
        <w:rPr>
          <w:rFonts w:cs="Times New Roman"/>
        </w:rPr>
        <w:t xml:space="preserve">, </w:t>
      </w:r>
      <w:proofErr w:type="spellStart"/>
      <w:r w:rsidR="00A617B8">
        <w:rPr>
          <w:rFonts w:cs="Times New Roman"/>
        </w:rPr>
        <w:t>Lublóy</w:t>
      </w:r>
      <w:proofErr w:type="spellEnd"/>
      <w:r w:rsidR="00A617B8" w:rsidRPr="00CA556E">
        <w:rPr>
          <w:rFonts w:cs="Times New Roman"/>
        </w:rPr>
        <w:t xml:space="preserve"> and </w:t>
      </w:r>
      <w:proofErr w:type="spellStart"/>
      <w:r w:rsidR="00A617B8" w:rsidRPr="00CA556E">
        <w:rPr>
          <w:rFonts w:cs="Times New Roman"/>
        </w:rPr>
        <w:t>Vastag</w:t>
      </w:r>
      <w:proofErr w:type="spellEnd"/>
      <w:r w:rsidR="00A617B8" w:rsidRPr="00CA556E">
        <w:rPr>
          <w:rFonts w:cs="Times New Roman"/>
        </w:rPr>
        <w:t xml:space="preserve"> 2014). </w:t>
      </w:r>
      <w:r w:rsidR="00A617B8">
        <w:rPr>
          <w:rFonts w:cs="Times New Roman"/>
        </w:rPr>
        <w:t xml:space="preserve">Furthermore, the behavior of </w:t>
      </w:r>
      <w:r w:rsidR="003D681E">
        <w:rPr>
          <w:rFonts w:cs="Times New Roman"/>
        </w:rPr>
        <w:t>a</w:t>
      </w:r>
      <w:r w:rsidR="00A617B8">
        <w:rPr>
          <w:rFonts w:cs="Times New Roman"/>
        </w:rPr>
        <w:t xml:space="preserve"> customer’s connections </w:t>
      </w:r>
      <w:r w:rsidR="003D681E">
        <w:rPr>
          <w:rFonts w:cs="Times New Roman"/>
        </w:rPr>
        <w:t>also</w:t>
      </w:r>
      <w:r w:rsidR="00A617B8">
        <w:rPr>
          <w:rFonts w:cs="Times New Roman"/>
        </w:rPr>
        <w:t xml:space="preserve"> affect</w:t>
      </w:r>
      <w:r w:rsidR="003D681E">
        <w:rPr>
          <w:rFonts w:cs="Times New Roman"/>
        </w:rPr>
        <w:t>s</w:t>
      </w:r>
      <w:r w:rsidR="00A617B8">
        <w:rPr>
          <w:rFonts w:cs="Times New Roman"/>
        </w:rPr>
        <w:t xml:space="preserve"> her own retention. For example, </w:t>
      </w:r>
      <w:r w:rsidRPr="00CA556E">
        <w:rPr>
          <w:rFonts w:cs="Times New Roman"/>
        </w:rPr>
        <w:t>a customer is more</w:t>
      </w:r>
      <w:r w:rsidR="003D681E">
        <w:rPr>
          <w:rFonts w:cs="Times New Roman"/>
        </w:rPr>
        <w:t xml:space="preserve"> likely to churn from a service/</w:t>
      </w:r>
      <w:r w:rsidRPr="00CA556E">
        <w:rPr>
          <w:rFonts w:cs="Times New Roman"/>
        </w:rPr>
        <w:t>company if her contacts or friends within the company churn (</w:t>
      </w:r>
      <w:proofErr w:type="spellStart"/>
      <w:r w:rsidRPr="00CA556E">
        <w:rPr>
          <w:rFonts w:cs="Times New Roman"/>
        </w:rPr>
        <w:t>Nitzan</w:t>
      </w:r>
      <w:proofErr w:type="spellEnd"/>
      <w:r w:rsidRPr="00CA556E">
        <w:rPr>
          <w:rFonts w:cs="Times New Roman"/>
        </w:rPr>
        <w:t xml:space="preserve"> and </w:t>
      </w:r>
      <w:proofErr w:type="spellStart"/>
      <w:r w:rsidRPr="00CA556E">
        <w:rPr>
          <w:rFonts w:cs="Times New Roman"/>
        </w:rPr>
        <w:t>Libai</w:t>
      </w:r>
      <w:proofErr w:type="spellEnd"/>
      <w:r w:rsidRPr="00CA556E">
        <w:rPr>
          <w:rFonts w:cs="Times New Roman"/>
        </w:rPr>
        <w:t xml:space="preserve"> 2013</w:t>
      </w:r>
      <w:r w:rsidR="003E466E">
        <w:rPr>
          <w:rFonts w:cs="Times New Roman"/>
        </w:rPr>
        <w:t>;</w:t>
      </w:r>
      <w:r w:rsidR="00420755">
        <w:rPr>
          <w:rFonts w:cs="Times New Roman"/>
        </w:rPr>
        <w:t xml:space="preserve"> </w:t>
      </w:r>
      <w:proofErr w:type="spellStart"/>
      <w:r w:rsidR="00420755">
        <w:rPr>
          <w:rFonts w:cs="Times New Roman"/>
        </w:rPr>
        <w:t>Verbeke</w:t>
      </w:r>
      <w:proofErr w:type="spellEnd"/>
      <w:r w:rsidR="00420755">
        <w:rPr>
          <w:rFonts w:cs="Times New Roman"/>
        </w:rPr>
        <w:t>, Martens</w:t>
      </w:r>
      <w:r w:rsidR="000901D9" w:rsidRPr="00CA556E">
        <w:rPr>
          <w:rFonts w:cs="Times New Roman"/>
        </w:rPr>
        <w:t xml:space="preserve"> and </w:t>
      </w:r>
      <w:proofErr w:type="spellStart"/>
      <w:r w:rsidR="000901D9" w:rsidRPr="00CA556E">
        <w:rPr>
          <w:rFonts w:cs="Times New Roman"/>
        </w:rPr>
        <w:t>Baesens</w:t>
      </w:r>
      <w:proofErr w:type="spellEnd"/>
      <w:r w:rsidR="000901D9" w:rsidRPr="00CA556E">
        <w:rPr>
          <w:rFonts w:cs="Times New Roman"/>
        </w:rPr>
        <w:t xml:space="preserve"> 2014</w:t>
      </w:r>
      <w:r w:rsidRPr="00CA556E">
        <w:rPr>
          <w:rFonts w:cs="Times New Roman"/>
        </w:rPr>
        <w:t xml:space="preserve">). Relatedly, customers are less likely to churn if their </w:t>
      </w:r>
      <w:r w:rsidR="0011776C">
        <w:rPr>
          <w:rFonts w:cs="Times New Roman"/>
        </w:rPr>
        <w:t>contacts</w:t>
      </w:r>
      <w:r w:rsidR="0011776C" w:rsidRPr="00CA556E">
        <w:rPr>
          <w:rFonts w:cs="Times New Roman"/>
        </w:rPr>
        <w:t xml:space="preserve"> </w:t>
      </w:r>
      <w:r w:rsidRPr="00CA556E">
        <w:rPr>
          <w:rFonts w:cs="Times New Roman"/>
        </w:rPr>
        <w:t>increase their use of</w:t>
      </w:r>
      <w:r w:rsidR="003F4699">
        <w:rPr>
          <w:rFonts w:cs="Times New Roman"/>
        </w:rPr>
        <w:t xml:space="preserve"> the </w:t>
      </w:r>
      <w:r w:rsidR="003F4699">
        <w:rPr>
          <w:rFonts w:cs="Times New Roman"/>
        </w:rPr>
        <w:lastRenderedPageBreak/>
        <w:t>service (</w:t>
      </w:r>
      <w:proofErr w:type="spellStart"/>
      <w:r w:rsidR="003F4699">
        <w:rPr>
          <w:rFonts w:cs="Times New Roman"/>
        </w:rPr>
        <w:t>Ascarza</w:t>
      </w:r>
      <w:proofErr w:type="spellEnd"/>
      <w:r w:rsidR="003F4699">
        <w:rPr>
          <w:rFonts w:cs="Times New Roman"/>
        </w:rPr>
        <w:t xml:space="preserve">, </w:t>
      </w:r>
      <w:proofErr w:type="spellStart"/>
      <w:r w:rsidR="003F4699">
        <w:rPr>
          <w:rFonts w:cs="Times New Roman"/>
        </w:rPr>
        <w:t>Ebbes</w:t>
      </w:r>
      <w:proofErr w:type="spellEnd"/>
      <w:r w:rsidR="003F4699">
        <w:rPr>
          <w:rFonts w:cs="Times New Roman"/>
        </w:rPr>
        <w:t xml:space="preserve">, </w:t>
      </w:r>
      <w:r w:rsidRPr="00CA556E">
        <w:rPr>
          <w:rFonts w:cs="Times New Roman"/>
        </w:rPr>
        <w:t xml:space="preserve">Netzer </w:t>
      </w:r>
      <w:r w:rsidR="003F4699">
        <w:rPr>
          <w:rFonts w:cs="Times New Roman"/>
        </w:rPr>
        <w:t xml:space="preserve">and Danielson </w:t>
      </w:r>
      <w:r w:rsidR="007C414C" w:rsidRPr="00CA556E">
        <w:rPr>
          <w:rFonts w:cs="Times New Roman"/>
        </w:rPr>
        <w:t>201</w:t>
      </w:r>
      <w:r w:rsidR="007C414C">
        <w:rPr>
          <w:rFonts w:cs="Times New Roman"/>
        </w:rPr>
        <w:t>7</w:t>
      </w:r>
      <w:r w:rsidRPr="00CA556E">
        <w:rPr>
          <w:rFonts w:cs="Times New Roman"/>
        </w:rPr>
        <w:t xml:space="preserve">). </w:t>
      </w:r>
      <w:r w:rsidR="00420755">
        <w:rPr>
          <w:rFonts w:cs="Times New Roman"/>
        </w:rPr>
        <w:t>Due to network externalities, the</w:t>
      </w:r>
      <w:r w:rsidRPr="00CA556E">
        <w:rPr>
          <w:rFonts w:cs="Times New Roman"/>
        </w:rPr>
        <w:t xml:space="preserve"> service </w:t>
      </w:r>
      <w:r w:rsidR="00420755">
        <w:rPr>
          <w:rFonts w:cs="Times New Roman"/>
        </w:rPr>
        <w:t>becomes</w:t>
      </w:r>
      <w:r w:rsidRPr="00CA556E">
        <w:rPr>
          <w:rFonts w:cs="Times New Roman"/>
        </w:rPr>
        <w:t xml:space="preserve"> less </w:t>
      </w:r>
      <w:r w:rsidR="003D681E">
        <w:rPr>
          <w:rFonts w:cs="Times New Roman"/>
        </w:rPr>
        <w:t>valuable to the customer if her</w:t>
      </w:r>
      <w:r w:rsidRPr="00CA556E">
        <w:rPr>
          <w:rFonts w:cs="Times New Roman"/>
        </w:rPr>
        <w:t xml:space="preserve"> friends are</w:t>
      </w:r>
      <w:r w:rsidR="00420755">
        <w:rPr>
          <w:rFonts w:cs="Times New Roman"/>
        </w:rPr>
        <w:t xml:space="preserve"> not</w:t>
      </w:r>
      <w:r w:rsidRPr="00CA556E">
        <w:rPr>
          <w:rFonts w:cs="Times New Roman"/>
        </w:rPr>
        <w:t xml:space="preserve"> using it.</w:t>
      </w:r>
      <w:r w:rsidR="00DC09F1" w:rsidRPr="00CA556E">
        <w:rPr>
          <w:rFonts w:cs="Times New Roman"/>
        </w:rPr>
        <w:t xml:space="preserve"> </w:t>
      </w:r>
      <w:r w:rsidR="00A617B8">
        <w:rPr>
          <w:rFonts w:cs="Times New Roman"/>
        </w:rPr>
        <w:t xml:space="preserve">These </w:t>
      </w:r>
      <w:r w:rsidR="003D681E">
        <w:rPr>
          <w:rFonts w:cs="Times New Roman"/>
        </w:rPr>
        <w:t xml:space="preserve">social-related </w:t>
      </w:r>
      <w:r w:rsidR="00A617B8">
        <w:rPr>
          <w:rFonts w:cs="Times New Roman"/>
        </w:rPr>
        <w:t xml:space="preserve">factors are </w:t>
      </w:r>
      <w:r w:rsidR="00420755">
        <w:rPr>
          <w:rFonts w:cs="Times New Roman"/>
        </w:rPr>
        <w:t xml:space="preserve">more likely </w:t>
      </w:r>
      <w:r w:rsidR="00A617B8">
        <w:rPr>
          <w:rFonts w:cs="Times New Roman"/>
        </w:rPr>
        <w:t xml:space="preserve">to </w:t>
      </w:r>
      <w:r w:rsidR="008A5F1D">
        <w:rPr>
          <w:rFonts w:cs="Times New Roman"/>
        </w:rPr>
        <w:t>relate to</w:t>
      </w:r>
      <w:r w:rsidR="00A617B8">
        <w:rPr>
          <w:rFonts w:cs="Times New Roman"/>
        </w:rPr>
        <w:t xml:space="preserve"> </w:t>
      </w:r>
      <w:r w:rsidR="00A35FD4">
        <w:rPr>
          <w:rFonts w:cs="Times New Roman"/>
        </w:rPr>
        <w:t>chur</w:t>
      </w:r>
      <w:r w:rsidR="003D681E">
        <w:rPr>
          <w:rFonts w:cs="Times New Roman"/>
        </w:rPr>
        <w:t xml:space="preserve">n </w:t>
      </w:r>
      <w:r w:rsidRPr="00CA556E">
        <w:rPr>
          <w:rFonts w:cs="Times New Roman"/>
        </w:rPr>
        <w:t xml:space="preserve">for </w:t>
      </w:r>
      <w:r w:rsidR="003D681E">
        <w:rPr>
          <w:rFonts w:cs="Times New Roman"/>
        </w:rPr>
        <w:t>network</w:t>
      </w:r>
      <w:r w:rsidRPr="00CA556E">
        <w:rPr>
          <w:rFonts w:cs="Times New Roman"/>
        </w:rPr>
        <w:t xml:space="preserve"> oriented services such as </w:t>
      </w:r>
      <w:r w:rsidR="00DC09F1" w:rsidRPr="00CA556E">
        <w:rPr>
          <w:rFonts w:cs="Times New Roman"/>
        </w:rPr>
        <w:t xml:space="preserve">multi-player </w:t>
      </w:r>
      <w:r w:rsidRPr="00CA556E">
        <w:rPr>
          <w:rFonts w:cs="Times New Roman"/>
        </w:rPr>
        <w:t xml:space="preserve">gaming, </w:t>
      </w:r>
      <w:r w:rsidR="003D681E">
        <w:rPr>
          <w:rFonts w:cs="Times New Roman"/>
        </w:rPr>
        <w:t>communications</w:t>
      </w:r>
      <w:r w:rsidR="007C414C">
        <w:rPr>
          <w:rFonts w:cs="Times New Roman"/>
        </w:rPr>
        <w:t xml:space="preserve"> and </w:t>
      </w:r>
      <w:r w:rsidR="003D681E">
        <w:rPr>
          <w:rFonts w:cs="Times New Roman"/>
        </w:rPr>
        <w:t xml:space="preserve">shared services, </w:t>
      </w:r>
      <w:r w:rsidR="008A5F1D">
        <w:rPr>
          <w:rFonts w:cs="Times New Roman"/>
        </w:rPr>
        <w:t>because</w:t>
      </w:r>
      <w:r w:rsidR="0011776C" w:rsidRPr="00CA556E">
        <w:rPr>
          <w:rFonts w:cs="Times New Roman"/>
        </w:rPr>
        <w:t xml:space="preserve"> </w:t>
      </w:r>
      <w:r w:rsidRPr="00CA556E">
        <w:rPr>
          <w:rFonts w:cs="Times New Roman"/>
        </w:rPr>
        <w:t xml:space="preserve">customers exert an externality by using the service. </w:t>
      </w:r>
      <w:r w:rsidR="009B79F6">
        <w:rPr>
          <w:rFonts w:cs="Times New Roman"/>
        </w:rPr>
        <w:t>If one goes beyond the predictive power of social connections and towards understanding the social effect, it is imperative to consider the similarity among connected customers (</w:t>
      </w:r>
      <w:proofErr w:type="spellStart"/>
      <w:r w:rsidR="009B79F6">
        <w:rPr>
          <w:rFonts w:cs="Times New Roman"/>
        </w:rPr>
        <w:t>homophily</w:t>
      </w:r>
      <w:proofErr w:type="spellEnd"/>
      <w:r w:rsidR="009B79F6">
        <w:rPr>
          <w:rFonts w:cs="Times New Roman"/>
        </w:rPr>
        <w:t>), correlated random shocks among connected customers (e.g., a marketing campaign that is geographically targeted and hence affect</w:t>
      </w:r>
      <w:r w:rsidR="0018536E">
        <w:rPr>
          <w:rFonts w:cs="Times New Roman"/>
        </w:rPr>
        <w:t>s</w:t>
      </w:r>
      <w:r w:rsidR="009B79F6">
        <w:rPr>
          <w:rFonts w:cs="Times New Roman"/>
        </w:rPr>
        <w:t xml:space="preserve"> connected customers), and true social c</w:t>
      </w:r>
      <w:r w:rsidR="0018536E">
        <w:rPr>
          <w:rFonts w:cs="Times New Roman"/>
        </w:rPr>
        <w:t>o</w:t>
      </w:r>
      <w:r w:rsidR="009B79F6">
        <w:rPr>
          <w:rFonts w:cs="Times New Roman"/>
        </w:rPr>
        <w:t>nt</w:t>
      </w:r>
      <w:r w:rsidR="0018536E">
        <w:rPr>
          <w:rFonts w:cs="Times New Roman"/>
        </w:rPr>
        <w:t>a</w:t>
      </w:r>
      <w:r w:rsidR="009B79F6">
        <w:rPr>
          <w:rFonts w:cs="Times New Roman"/>
        </w:rPr>
        <w:t>gious effects.</w:t>
      </w:r>
    </w:p>
    <w:p w14:paraId="60ECFA82" w14:textId="6D261BCE" w:rsidR="007B2840" w:rsidRDefault="00632982" w:rsidP="00B519C9">
      <w:pPr>
        <w:spacing w:line="480" w:lineRule="auto"/>
        <w:ind w:firstLine="720"/>
        <w:rPr>
          <w:rFonts w:cs="Times New Roman"/>
        </w:rPr>
      </w:pPr>
      <w:r>
        <w:rPr>
          <w:rFonts w:cs="Times New Roman"/>
        </w:rPr>
        <w:t xml:space="preserve">As </w:t>
      </w:r>
      <w:r w:rsidR="005F2FE3">
        <w:rPr>
          <w:rFonts w:cs="Times New Roman"/>
        </w:rPr>
        <w:t>noted</w:t>
      </w:r>
      <w:r>
        <w:rPr>
          <w:rFonts w:cs="Times New Roman"/>
        </w:rPr>
        <w:t xml:space="preserve"> above, </w:t>
      </w:r>
      <w:r w:rsidR="001D3F70">
        <w:rPr>
          <w:rFonts w:cs="Times New Roman"/>
        </w:rPr>
        <w:t xml:space="preserve">Table 3 highlights </w:t>
      </w:r>
      <w:r w:rsidR="00420755">
        <w:rPr>
          <w:rFonts w:cs="Times New Roman"/>
        </w:rPr>
        <w:t xml:space="preserve">predictors of churn in </w:t>
      </w:r>
      <w:r w:rsidR="001D3F70">
        <w:rPr>
          <w:rFonts w:cs="Times New Roman"/>
        </w:rPr>
        <w:t xml:space="preserve">contractual </w:t>
      </w:r>
      <w:r w:rsidR="00420755">
        <w:rPr>
          <w:rFonts w:cs="Times New Roman"/>
        </w:rPr>
        <w:t>settings</w:t>
      </w:r>
      <w:r w:rsidR="001D3F70">
        <w:rPr>
          <w:rFonts w:cs="Times New Roman"/>
        </w:rPr>
        <w:t xml:space="preserve">, the dominant domain for churn prediction research. </w:t>
      </w:r>
      <w:r w:rsidR="007B2840" w:rsidRPr="00CA556E">
        <w:rPr>
          <w:rFonts w:cs="Times New Roman"/>
        </w:rPr>
        <w:t>Much less work has been devoted to predicting attrition in non-contractual settings</w:t>
      </w:r>
      <w:r w:rsidR="007B2840">
        <w:rPr>
          <w:rFonts w:cs="Times New Roman"/>
        </w:rPr>
        <w:t xml:space="preserve">, </w:t>
      </w:r>
      <w:r w:rsidR="002C1B96">
        <w:rPr>
          <w:rFonts w:cs="Times New Roman"/>
        </w:rPr>
        <w:t>where</w:t>
      </w:r>
      <w:r w:rsidR="00B519C9">
        <w:rPr>
          <w:rFonts w:cs="Times New Roman"/>
        </w:rPr>
        <w:t xml:space="preserve"> attrition is latent. </w:t>
      </w:r>
      <w:r w:rsidR="00420755">
        <w:rPr>
          <w:rFonts w:cs="Times New Roman"/>
        </w:rPr>
        <w:t>More w</w:t>
      </w:r>
      <w:r w:rsidR="007B2840" w:rsidRPr="00CA556E">
        <w:rPr>
          <w:rFonts w:cs="Times New Roman"/>
        </w:rPr>
        <w:t xml:space="preserve">ork is needed to </w:t>
      </w:r>
      <w:r w:rsidR="00420755">
        <w:rPr>
          <w:rFonts w:cs="Times New Roman"/>
        </w:rPr>
        <w:t xml:space="preserve">evaluate the accuracy of </w:t>
      </w:r>
      <w:r w:rsidR="00B519C9">
        <w:rPr>
          <w:rFonts w:cs="Times New Roman"/>
        </w:rPr>
        <w:t>latent attrition</w:t>
      </w:r>
      <w:r w:rsidR="00420755">
        <w:rPr>
          <w:rFonts w:cs="Times New Roman"/>
        </w:rPr>
        <w:t xml:space="preserve"> measure</w:t>
      </w:r>
      <w:r w:rsidR="00B519C9">
        <w:rPr>
          <w:rFonts w:cs="Times New Roman"/>
        </w:rPr>
        <w:t>s</w:t>
      </w:r>
      <w:r w:rsidR="00420755">
        <w:rPr>
          <w:rFonts w:cs="Times New Roman"/>
        </w:rPr>
        <w:t xml:space="preserve"> and its predictors</w:t>
      </w:r>
      <w:r w:rsidR="007B2840" w:rsidRPr="00CA556E">
        <w:rPr>
          <w:rFonts w:cs="Times New Roman"/>
        </w:rPr>
        <w:t xml:space="preserve"> (e.g., </w:t>
      </w:r>
      <w:proofErr w:type="spellStart"/>
      <w:r w:rsidR="007B2840" w:rsidRPr="00CA556E">
        <w:rPr>
          <w:rFonts w:cs="Times New Roman"/>
        </w:rPr>
        <w:t>Schweidel</w:t>
      </w:r>
      <w:proofErr w:type="spellEnd"/>
      <w:r w:rsidR="007B2840" w:rsidRPr="00CA556E">
        <w:rPr>
          <w:rFonts w:cs="Times New Roman"/>
        </w:rPr>
        <w:t xml:space="preserve"> </w:t>
      </w:r>
      <w:r w:rsidR="00307A3E">
        <w:rPr>
          <w:rFonts w:cs="Times New Roman"/>
        </w:rPr>
        <w:t xml:space="preserve">and </w:t>
      </w:r>
      <w:r w:rsidR="00307A3E" w:rsidRPr="00CA556E">
        <w:rPr>
          <w:rFonts w:cs="Times New Roman"/>
        </w:rPr>
        <w:t xml:space="preserve">Knox </w:t>
      </w:r>
      <w:r w:rsidR="007B2840" w:rsidRPr="00CA556E">
        <w:rPr>
          <w:rFonts w:cs="Times New Roman"/>
        </w:rPr>
        <w:t>2013).</w:t>
      </w:r>
    </w:p>
    <w:p w14:paraId="1FC20C73" w14:textId="7716F94E" w:rsidR="00771327" w:rsidRPr="00CA556E" w:rsidRDefault="007F6C85" w:rsidP="00B519C9">
      <w:pPr>
        <w:spacing w:line="480" w:lineRule="auto"/>
        <w:ind w:firstLine="720"/>
        <w:rPr>
          <w:rFonts w:cs="Times New Roman"/>
        </w:rPr>
      </w:pPr>
      <w:r>
        <w:rPr>
          <w:rFonts w:cs="Times New Roman"/>
        </w:rPr>
        <w:t>An important</w:t>
      </w:r>
      <w:r w:rsidR="00771327" w:rsidRPr="00CA556E">
        <w:rPr>
          <w:rFonts w:cs="Times New Roman"/>
        </w:rPr>
        <w:t xml:space="preserve"> question is whether churn prediction can be improved </w:t>
      </w:r>
      <w:r>
        <w:rPr>
          <w:rFonts w:cs="Times New Roman"/>
        </w:rPr>
        <w:t>using</w:t>
      </w:r>
      <w:r w:rsidR="00771327" w:rsidRPr="00CA556E">
        <w:rPr>
          <w:rFonts w:cs="Times New Roman"/>
        </w:rPr>
        <w:t xml:space="preserve"> ultra-fine-grained “big data</w:t>
      </w:r>
      <w:r w:rsidR="00C3730B">
        <w:rPr>
          <w:rFonts w:cs="Times New Roman"/>
        </w:rPr>
        <w:t>.</w:t>
      </w:r>
      <w:r w:rsidR="00771327" w:rsidRPr="00CA556E">
        <w:rPr>
          <w:rFonts w:cs="Times New Roman"/>
        </w:rPr>
        <w:t>”</w:t>
      </w:r>
      <w:r w:rsidR="00865078" w:rsidRPr="00CA556E">
        <w:rPr>
          <w:rFonts w:cs="Times New Roman"/>
        </w:rPr>
        <w:t xml:space="preserve"> </w:t>
      </w:r>
      <w:r w:rsidR="006C3034" w:rsidRPr="00CA556E">
        <w:rPr>
          <w:rFonts w:cs="Times New Roman"/>
        </w:rPr>
        <w:t xml:space="preserve"> </w:t>
      </w:r>
      <w:r>
        <w:rPr>
          <w:rFonts w:cs="Times New Roman"/>
        </w:rPr>
        <w:t>These are</w:t>
      </w:r>
      <w:r w:rsidR="006C3034" w:rsidRPr="00CA556E">
        <w:rPr>
          <w:rFonts w:cs="Times New Roman"/>
        </w:rPr>
        <w:t xml:space="preserve"> actions consumers take such as visiting a web page, visiting a specific location, “Liking” something on Facebook, etc.  These data </w:t>
      </w:r>
      <w:r w:rsidR="00420755">
        <w:rPr>
          <w:rFonts w:cs="Times New Roman"/>
        </w:rPr>
        <w:t xml:space="preserve">often </w:t>
      </w:r>
      <w:r w:rsidR="00246ED0">
        <w:rPr>
          <w:rFonts w:cs="Times New Roman"/>
        </w:rPr>
        <w:t>have</w:t>
      </w:r>
      <w:r w:rsidR="00246ED0" w:rsidRPr="00CA556E">
        <w:rPr>
          <w:rFonts w:cs="Times New Roman"/>
        </w:rPr>
        <w:t xml:space="preserve"> </w:t>
      </w:r>
      <w:r w:rsidR="006C3034" w:rsidRPr="00CA556E">
        <w:rPr>
          <w:rFonts w:cs="Times New Roman"/>
        </w:rPr>
        <w:t>very high dimensionality (millions to billions of potential actions) and extreme sparsity, as individuals only have so much “behavioral capital” to spend (</w:t>
      </w:r>
      <w:proofErr w:type="spellStart"/>
      <w:r w:rsidR="006C3034" w:rsidRPr="00CA556E">
        <w:rPr>
          <w:rFonts w:eastAsia="Times New Roman" w:cs="Times New Roman"/>
        </w:rPr>
        <w:t>Junqué</w:t>
      </w:r>
      <w:proofErr w:type="spellEnd"/>
      <w:r w:rsidR="006C3034" w:rsidRPr="00CA556E">
        <w:rPr>
          <w:rFonts w:eastAsia="Times New Roman" w:cs="Times New Roman"/>
        </w:rPr>
        <w:t xml:space="preserve"> de </w:t>
      </w:r>
      <w:proofErr w:type="spellStart"/>
      <w:r w:rsidR="006C3034" w:rsidRPr="00CA556E">
        <w:rPr>
          <w:rFonts w:eastAsia="Times New Roman" w:cs="Times New Roman"/>
        </w:rPr>
        <w:t>Fortuny</w:t>
      </w:r>
      <w:proofErr w:type="spellEnd"/>
      <w:r w:rsidR="006C3034" w:rsidRPr="00CA556E">
        <w:rPr>
          <w:rFonts w:eastAsia="Times New Roman" w:cs="Times New Roman"/>
        </w:rPr>
        <w:t xml:space="preserve"> et al. 2013</w:t>
      </w:r>
      <w:r w:rsidR="006C3034" w:rsidRPr="00CA556E">
        <w:rPr>
          <w:rFonts w:cs="Times New Roman"/>
        </w:rPr>
        <w:t xml:space="preserve">). </w:t>
      </w:r>
      <w:r w:rsidR="00865078" w:rsidRPr="00CA556E">
        <w:rPr>
          <w:rFonts w:cs="Times New Roman"/>
        </w:rPr>
        <w:t xml:space="preserve"> </w:t>
      </w:r>
      <w:r w:rsidR="00B519C9">
        <w:rPr>
          <w:rFonts w:cs="Times New Roman"/>
        </w:rPr>
        <w:t>Thus far,</w:t>
      </w:r>
      <w:r w:rsidR="00865078" w:rsidRPr="00CA556E">
        <w:rPr>
          <w:rFonts w:cs="Times New Roman"/>
        </w:rPr>
        <w:t xml:space="preserve"> there is no direct evidence</w:t>
      </w:r>
      <w:r w:rsidR="003169F4" w:rsidRPr="00CA556E">
        <w:rPr>
          <w:rFonts w:cs="Times New Roman"/>
        </w:rPr>
        <w:t xml:space="preserve"> of this sort of data improving retention</w:t>
      </w:r>
      <w:r w:rsidR="0011776C">
        <w:rPr>
          <w:rFonts w:cs="Times New Roman"/>
        </w:rPr>
        <w:t xml:space="preserve"> prediction</w:t>
      </w:r>
      <w:r w:rsidR="00865078" w:rsidRPr="00CA556E">
        <w:rPr>
          <w:rFonts w:cs="Times New Roman"/>
        </w:rPr>
        <w:t xml:space="preserve">.  </w:t>
      </w:r>
      <w:r w:rsidR="00812E0B">
        <w:rPr>
          <w:rFonts w:cs="Times New Roman"/>
        </w:rPr>
        <w:t xml:space="preserve">However, </w:t>
      </w:r>
      <w:r w:rsidR="009350AF">
        <w:rPr>
          <w:rFonts w:cs="Times New Roman"/>
        </w:rPr>
        <w:t>it has been shown to</w:t>
      </w:r>
      <w:r w:rsidR="00812E0B">
        <w:rPr>
          <w:rFonts w:cs="Times New Roman"/>
        </w:rPr>
        <w:t xml:space="preserve"> improve prediction of customer acquisition </w:t>
      </w:r>
      <w:r w:rsidR="00307A3E">
        <w:rPr>
          <w:rFonts w:cs="Times New Roman"/>
        </w:rPr>
        <w:t>(Provost et al. 2009</w:t>
      </w:r>
      <w:r w:rsidR="00420755">
        <w:rPr>
          <w:rFonts w:cs="Times New Roman"/>
        </w:rPr>
        <w:t xml:space="preserve">; </w:t>
      </w:r>
      <w:proofErr w:type="spellStart"/>
      <w:r w:rsidR="00420755" w:rsidRPr="00CA556E">
        <w:rPr>
          <w:rFonts w:cs="Times New Roman"/>
        </w:rPr>
        <w:t>Perlich</w:t>
      </w:r>
      <w:proofErr w:type="spellEnd"/>
      <w:r w:rsidR="00420755" w:rsidRPr="00CA556E">
        <w:rPr>
          <w:rFonts w:cs="Times New Roman"/>
        </w:rPr>
        <w:t xml:space="preserve"> et al. 2014</w:t>
      </w:r>
      <w:r w:rsidR="00865078" w:rsidRPr="00CA556E">
        <w:rPr>
          <w:rFonts w:cs="Times New Roman"/>
        </w:rPr>
        <w:t>)</w:t>
      </w:r>
      <w:r w:rsidR="009350AF">
        <w:rPr>
          <w:rFonts w:cs="Times New Roman"/>
        </w:rPr>
        <w:t xml:space="preserve"> </w:t>
      </w:r>
      <w:r w:rsidR="000F3808">
        <w:rPr>
          <w:rFonts w:cs="Times New Roman"/>
        </w:rPr>
        <w:t xml:space="preserve">and </w:t>
      </w:r>
      <w:r w:rsidR="00865078" w:rsidRPr="00CA556E">
        <w:rPr>
          <w:rFonts w:cs="Times New Roman"/>
        </w:rPr>
        <w:t xml:space="preserve">cross-selling (Martens et al. </w:t>
      </w:r>
      <w:r w:rsidR="00AC4792" w:rsidRPr="00CA556E">
        <w:rPr>
          <w:rFonts w:cs="Times New Roman"/>
        </w:rPr>
        <w:t>2016</w:t>
      </w:r>
      <w:r w:rsidR="00865078" w:rsidRPr="00CA556E">
        <w:rPr>
          <w:rFonts w:cs="Times New Roman"/>
        </w:rPr>
        <w:t xml:space="preserve">).  Thus, we might </w:t>
      </w:r>
      <w:r w:rsidR="005B2B97">
        <w:rPr>
          <w:rFonts w:cs="Times New Roman"/>
        </w:rPr>
        <w:t>postulate</w:t>
      </w:r>
      <w:r w:rsidR="00865078" w:rsidRPr="00CA556E">
        <w:rPr>
          <w:rFonts w:cs="Times New Roman"/>
        </w:rPr>
        <w:t xml:space="preserve"> that </w:t>
      </w:r>
      <w:r w:rsidR="00CE7A3D" w:rsidRPr="00CA556E">
        <w:rPr>
          <w:rFonts w:cs="Times New Roman"/>
        </w:rPr>
        <w:t>ultra-fine-grained data should be considered for churn prediction as well.</w:t>
      </w:r>
      <w:r w:rsidR="00865078" w:rsidRPr="00CA556E">
        <w:rPr>
          <w:rFonts w:cs="Times New Roman"/>
        </w:rPr>
        <w:t xml:space="preserve">  </w:t>
      </w:r>
    </w:p>
    <w:p w14:paraId="484BBC1E" w14:textId="77498B9B" w:rsidR="00F01F62" w:rsidRPr="00CA556E" w:rsidRDefault="00F01F62" w:rsidP="005B2B97">
      <w:pPr>
        <w:spacing w:line="480" w:lineRule="auto"/>
        <w:rPr>
          <w:rFonts w:cs="Times New Roman"/>
        </w:rPr>
      </w:pPr>
      <w:r w:rsidRPr="00CA556E">
        <w:rPr>
          <w:rFonts w:cs="Times New Roman"/>
        </w:rPr>
        <w:tab/>
      </w:r>
      <w:r w:rsidR="00C3730B">
        <w:rPr>
          <w:rFonts w:cs="Times New Roman"/>
        </w:rPr>
        <w:t>Regarding methodology, a</w:t>
      </w:r>
      <w:r w:rsidRPr="00CA556E">
        <w:rPr>
          <w:rFonts w:cs="Times New Roman"/>
        </w:rPr>
        <w:t xml:space="preserve"> </w:t>
      </w:r>
      <w:r w:rsidR="005B2B97">
        <w:rPr>
          <w:rFonts w:cs="Times New Roman"/>
        </w:rPr>
        <w:t>large body of research has focused on findin</w:t>
      </w:r>
      <w:r w:rsidRPr="00CA556E">
        <w:rPr>
          <w:rFonts w:cs="Times New Roman"/>
        </w:rPr>
        <w:t xml:space="preserve">g the best </w:t>
      </w:r>
      <w:r w:rsidR="007F6C85">
        <w:rPr>
          <w:rFonts w:cs="Times New Roman"/>
        </w:rPr>
        <w:t>methods</w:t>
      </w:r>
      <w:r w:rsidR="007F6C85" w:rsidRPr="00CA556E">
        <w:rPr>
          <w:rFonts w:cs="Times New Roman"/>
        </w:rPr>
        <w:t xml:space="preserve"> </w:t>
      </w:r>
      <w:r w:rsidRPr="00CA556E">
        <w:rPr>
          <w:rFonts w:cs="Times New Roman"/>
        </w:rPr>
        <w:t xml:space="preserve">for predicting churn. </w:t>
      </w:r>
      <w:r w:rsidR="007F6C85">
        <w:rPr>
          <w:rFonts w:cs="Times New Roman"/>
        </w:rPr>
        <w:t>These range from simple RFM</w:t>
      </w:r>
      <w:r w:rsidRPr="00CA556E">
        <w:rPr>
          <w:rFonts w:cs="Times New Roman"/>
        </w:rPr>
        <w:t xml:space="preserve"> models </w:t>
      </w:r>
      <w:r w:rsidR="0042049D" w:rsidRPr="00CA556E">
        <w:rPr>
          <w:rFonts w:cs="Times New Roman"/>
        </w:rPr>
        <w:t>(</w:t>
      </w:r>
      <w:r w:rsidR="00503D0C" w:rsidRPr="00CA556E">
        <w:rPr>
          <w:rFonts w:cs="Times New Roman"/>
        </w:rPr>
        <w:t>Ch</w:t>
      </w:r>
      <w:r w:rsidR="005B2B97">
        <w:rPr>
          <w:rFonts w:cs="Times New Roman"/>
        </w:rPr>
        <w:t>en, Hu</w:t>
      </w:r>
      <w:r w:rsidR="00503D0C" w:rsidRPr="00CA556E">
        <w:rPr>
          <w:rFonts w:cs="Times New Roman"/>
        </w:rPr>
        <w:t xml:space="preserve"> and Hsieh 2015</w:t>
      </w:r>
      <w:r w:rsidR="0042049D" w:rsidRPr="00CA556E">
        <w:rPr>
          <w:rFonts w:cs="Times New Roman"/>
        </w:rPr>
        <w:t xml:space="preserve">) </w:t>
      </w:r>
      <w:r w:rsidRPr="00CA556E">
        <w:rPr>
          <w:rFonts w:cs="Times New Roman"/>
        </w:rPr>
        <w:lastRenderedPageBreak/>
        <w:t>to ensemble machine learning methods such as random</w:t>
      </w:r>
      <w:r w:rsidR="005B2B97">
        <w:rPr>
          <w:rFonts w:cs="Times New Roman"/>
        </w:rPr>
        <w:t xml:space="preserve"> forests (</w:t>
      </w:r>
      <w:proofErr w:type="spellStart"/>
      <w:r w:rsidR="005B2B97">
        <w:rPr>
          <w:rFonts w:cs="Times New Roman"/>
        </w:rPr>
        <w:t>Tamaddoni</w:t>
      </w:r>
      <w:proofErr w:type="spellEnd"/>
      <w:r w:rsidR="005B2B97">
        <w:rPr>
          <w:rFonts w:cs="Times New Roman"/>
        </w:rPr>
        <w:t xml:space="preserve">, </w:t>
      </w:r>
      <w:proofErr w:type="spellStart"/>
      <w:r w:rsidR="005B2B97">
        <w:rPr>
          <w:rFonts w:cs="Times New Roman"/>
        </w:rPr>
        <w:t>Stakhovych</w:t>
      </w:r>
      <w:proofErr w:type="spellEnd"/>
      <w:r w:rsidRPr="00CA556E">
        <w:rPr>
          <w:rFonts w:cs="Times New Roman"/>
        </w:rPr>
        <w:t xml:space="preserve"> and Ewing 2016). While to </w:t>
      </w:r>
      <w:r w:rsidR="005B2B97">
        <w:rPr>
          <w:rFonts w:cs="Times New Roman"/>
        </w:rPr>
        <w:t xml:space="preserve">the best of </w:t>
      </w:r>
      <w:r w:rsidRPr="00CA556E">
        <w:rPr>
          <w:rFonts w:cs="Times New Roman"/>
        </w:rPr>
        <w:t xml:space="preserve">our knowledge a formal meta-analysis has not been undertaken, studies </w:t>
      </w:r>
      <w:r w:rsidR="00BD637A">
        <w:rPr>
          <w:rFonts w:cs="Times New Roman"/>
        </w:rPr>
        <w:t>often</w:t>
      </w:r>
      <w:r w:rsidR="00BD637A" w:rsidRPr="00CA556E">
        <w:rPr>
          <w:rFonts w:cs="Times New Roman"/>
        </w:rPr>
        <w:t xml:space="preserve"> </w:t>
      </w:r>
      <w:r w:rsidRPr="00CA556E">
        <w:rPr>
          <w:rFonts w:cs="Times New Roman"/>
        </w:rPr>
        <w:t>find that machine learning methods outperform traditional statistical methods (</w:t>
      </w:r>
      <w:proofErr w:type="spellStart"/>
      <w:r w:rsidRPr="00CA556E">
        <w:rPr>
          <w:rFonts w:cs="Times New Roman"/>
        </w:rPr>
        <w:t>Lemmens</w:t>
      </w:r>
      <w:proofErr w:type="spellEnd"/>
      <w:r w:rsidRPr="00CA556E">
        <w:rPr>
          <w:rFonts w:cs="Times New Roman"/>
        </w:rPr>
        <w:t xml:space="preserve"> and </w:t>
      </w:r>
      <w:proofErr w:type="spellStart"/>
      <w:r w:rsidRPr="00CA556E">
        <w:rPr>
          <w:rFonts w:cs="Times New Roman"/>
        </w:rPr>
        <w:t>Croux</w:t>
      </w:r>
      <w:proofErr w:type="spellEnd"/>
      <w:r w:rsidRPr="00CA556E">
        <w:rPr>
          <w:rFonts w:cs="Times New Roman"/>
        </w:rPr>
        <w:t xml:space="preserve"> 2006).</w:t>
      </w:r>
    </w:p>
    <w:p w14:paraId="5725ECA4" w14:textId="47670DDC" w:rsidR="0043094D" w:rsidRDefault="00F01F62" w:rsidP="00630EA3">
      <w:pPr>
        <w:spacing w:line="480" w:lineRule="auto"/>
        <w:rPr>
          <w:rFonts w:cs="Times New Roman"/>
        </w:rPr>
      </w:pPr>
      <w:r w:rsidRPr="00BD637A">
        <w:rPr>
          <w:rFonts w:cs="Times New Roman"/>
        </w:rPr>
        <w:tab/>
        <w:t xml:space="preserve">Despite the plethora of </w:t>
      </w:r>
      <w:r w:rsidR="00E85628" w:rsidRPr="00BD637A">
        <w:rPr>
          <w:rFonts w:cs="Times New Roman"/>
        </w:rPr>
        <w:t xml:space="preserve">work </w:t>
      </w:r>
      <w:r w:rsidRPr="00BD637A">
        <w:rPr>
          <w:rFonts w:cs="Times New Roman"/>
        </w:rPr>
        <w:t xml:space="preserve">devoted to predicting churn, by no means is prediction perfect. </w:t>
      </w:r>
      <w:proofErr w:type="spellStart"/>
      <w:r w:rsidR="00DC4A2B">
        <w:rPr>
          <w:rFonts w:cs="Times New Roman"/>
        </w:rPr>
        <w:t>N</w:t>
      </w:r>
      <w:r w:rsidRPr="00BD637A">
        <w:rPr>
          <w:rFonts w:cs="Times New Roman"/>
        </w:rPr>
        <w:t>eslin</w:t>
      </w:r>
      <w:proofErr w:type="spellEnd"/>
      <w:r w:rsidRPr="00BD637A">
        <w:rPr>
          <w:rFonts w:cs="Times New Roman"/>
        </w:rPr>
        <w:t xml:space="preserve"> et al</w:t>
      </w:r>
      <w:r w:rsidR="0092524E" w:rsidRPr="00BD637A">
        <w:rPr>
          <w:rFonts w:cs="Times New Roman"/>
        </w:rPr>
        <w:t>.</w:t>
      </w:r>
      <w:r w:rsidR="0063309C">
        <w:rPr>
          <w:rFonts w:cs="Times New Roman"/>
        </w:rPr>
        <w:t xml:space="preserve"> </w:t>
      </w:r>
      <w:r w:rsidRPr="00BD637A">
        <w:rPr>
          <w:rFonts w:cs="Times New Roman"/>
        </w:rPr>
        <w:t xml:space="preserve">(2006) report of a churn prediction tournament, the average top decile lift was about 2.1 to </w:t>
      </w:r>
      <w:r w:rsidR="0011776C" w:rsidRPr="00BD637A">
        <w:rPr>
          <w:rFonts w:cs="Times New Roman"/>
        </w:rPr>
        <w:t>1</w:t>
      </w:r>
      <w:r w:rsidRPr="00BD637A">
        <w:rPr>
          <w:rFonts w:cs="Times New Roman"/>
        </w:rPr>
        <w:t xml:space="preserve">, meaning customers in the top decile </w:t>
      </w:r>
      <w:r w:rsidR="00E85628" w:rsidRPr="00BD637A">
        <w:rPr>
          <w:rFonts w:cs="Times New Roman"/>
        </w:rPr>
        <w:t xml:space="preserve">were </w:t>
      </w:r>
      <w:r w:rsidRPr="00BD637A">
        <w:rPr>
          <w:rFonts w:cs="Times New Roman"/>
        </w:rPr>
        <w:t xml:space="preserve">twice as likely to churn compared to average. However, churn rate was about 2%, which means that customers in the top decile </w:t>
      </w:r>
      <w:r w:rsidR="00E85628" w:rsidRPr="00BD637A">
        <w:rPr>
          <w:rFonts w:cs="Times New Roman"/>
        </w:rPr>
        <w:t xml:space="preserve">had </w:t>
      </w:r>
      <w:r w:rsidRPr="00BD637A">
        <w:rPr>
          <w:rFonts w:cs="Times New Roman"/>
        </w:rPr>
        <w:t xml:space="preserve">roughly a 4% chance of churning, so 96% </w:t>
      </w:r>
      <w:r w:rsidR="00E85628" w:rsidRPr="00BD637A">
        <w:rPr>
          <w:rFonts w:cs="Times New Roman"/>
        </w:rPr>
        <w:t xml:space="preserve">were </w:t>
      </w:r>
      <w:r w:rsidRPr="00BD637A">
        <w:rPr>
          <w:rFonts w:cs="Times New Roman"/>
        </w:rPr>
        <w:t>non-churners.</w:t>
      </w:r>
      <w:r w:rsidR="0011776C" w:rsidRPr="00BD637A">
        <w:rPr>
          <w:rFonts w:cs="Times New Roman"/>
        </w:rPr>
        <w:t xml:space="preserve"> </w:t>
      </w:r>
      <w:r w:rsidR="00DC4A2B">
        <w:rPr>
          <w:rFonts w:cs="Times New Roman"/>
        </w:rPr>
        <w:t>These low</w:t>
      </w:r>
      <w:r w:rsidRPr="00BD637A">
        <w:rPr>
          <w:rFonts w:cs="Times New Roman"/>
        </w:rPr>
        <w:t xml:space="preserve"> accuracy </w:t>
      </w:r>
      <w:r w:rsidR="00DC4A2B">
        <w:rPr>
          <w:rFonts w:cs="Times New Roman"/>
        </w:rPr>
        <w:t>rates endanger the</w:t>
      </w:r>
      <w:r w:rsidRPr="00BD637A">
        <w:rPr>
          <w:rFonts w:cs="Times New Roman"/>
        </w:rPr>
        <w:t xml:space="preserve"> </w:t>
      </w:r>
      <w:r w:rsidR="00DC4A2B" w:rsidRPr="00BD637A">
        <w:rPr>
          <w:rFonts w:cs="Times New Roman"/>
        </w:rPr>
        <w:t>profitab</w:t>
      </w:r>
      <w:r w:rsidR="00DC4A2B">
        <w:rPr>
          <w:rFonts w:cs="Times New Roman"/>
        </w:rPr>
        <w:t>ility of</w:t>
      </w:r>
      <w:r w:rsidR="00DC4A2B" w:rsidRPr="00BD637A">
        <w:rPr>
          <w:rFonts w:cs="Times New Roman"/>
        </w:rPr>
        <w:t xml:space="preserve"> </w:t>
      </w:r>
      <w:r w:rsidRPr="00BD637A">
        <w:rPr>
          <w:rFonts w:cs="Times New Roman"/>
        </w:rPr>
        <w:t>proactive retention</w:t>
      </w:r>
      <w:r w:rsidR="00E85628" w:rsidRPr="00BD637A">
        <w:rPr>
          <w:rFonts w:cs="Times New Roman"/>
        </w:rPr>
        <w:t>.</w:t>
      </w:r>
      <w:r w:rsidR="002F2261">
        <w:rPr>
          <w:rFonts w:cs="Times New Roman"/>
        </w:rPr>
        <w:t xml:space="preserve"> At the same time, </w:t>
      </w:r>
      <w:r w:rsidR="00DC4A2B">
        <w:rPr>
          <w:rFonts w:cs="Times New Roman"/>
        </w:rPr>
        <w:t>they</w:t>
      </w:r>
      <w:r w:rsidR="002F2261">
        <w:rPr>
          <w:rFonts w:cs="Times New Roman"/>
        </w:rPr>
        <w:t xml:space="preserve"> can be less costly for firms that it appears. </w:t>
      </w:r>
      <w:proofErr w:type="spellStart"/>
      <w:r w:rsidR="002F2261">
        <w:rPr>
          <w:rFonts w:cs="Times New Roman"/>
        </w:rPr>
        <w:t>Lemmens</w:t>
      </w:r>
      <w:proofErr w:type="spellEnd"/>
      <w:r w:rsidR="002F2261">
        <w:rPr>
          <w:rFonts w:cs="Times New Roman"/>
        </w:rPr>
        <w:t xml:space="preserve"> and Gupta (</w:t>
      </w:r>
      <w:r w:rsidR="008A6A4D">
        <w:rPr>
          <w:rFonts w:cs="Times New Roman"/>
        </w:rPr>
        <w:t>2017</w:t>
      </w:r>
      <w:r w:rsidR="002F2261">
        <w:rPr>
          <w:rFonts w:cs="Times New Roman"/>
        </w:rPr>
        <w:t xml:space="preserve">) show that a profit-based loss function can reduce the </w:t>
      </w:r>
      <w:r w:rsidR="00DC4A2B">
        <w:rPr>
          <w:rFonts w:cs="Times New Roman"/>
        </w:rPr>
        <w:t xml:space="preserve">risk of </w:t>
      </w:r>
      <w:proofErr w:type="spellStart"/>
      <w:r w:rsidR="00DC4A2B">
        <w:rPr>
          <w:rFonts w:cs="Times New Roman"/>
        </w:rPr>
        <w:t>mis</w:t>
      </w:r>
      <w:proofErr w:type="spellEnd"/>
      <w:r w:rsidR="00DC4A2B">
        <w:rPr>
          <w:rFonts w:cs="Times New Roman"/>
        </w:rPr>
        <w:t>-prediction for the customers that matter the most and lead to profitable campaigns.</w:t>
      </w:r>
    </w:p>
    <w:p w14:paraId="3F80FCB7" w14:textId="219612A6" w:rsidR="00254DD0" w:rsidRPr="00BD637A" w:rsidRDefault="00254DD0" w:rsidP="00BD637A">
      <w:pPr>
        <w:pStyle w:val="ListParagraph"/>
        <w:numPr>
          <w:ilvl w:val="0"/>
          <w:numId w:val="39"/>
        </w:numPr>
        <w:spacing w:line="480" w:lineRule="auto"/>
        <w:rPr>
          <w:rFonts w:cs="Times New Roman"/>
        </w:rPr>
      </w:pPr>
      <w:r w:rsidRPr="00BD637A">
        <w:rPr>
          <w:rFonts w:cs="Times New Roman"/>
          <w:i/>
        </w:rPr>
        <w:t>Key issues:</w:t>
      </w:r>
      <w:r w:rsidRPr="00BD637A">
        <w:rPr>
          <w:rFonts w:cs="Times New Roman"/>
        </w:rPr>
        <w:t xml:space="preserve"> </w:t>
      </w:r>
      <w:r w:rsidR="00BD637A">
        <w:rPr>
          <w:rFonts w:cs="Times New Roman"/>
        </w:rPr>
        <w:t xml:space="preserve">Are there yet-to-be-tested variables (e.g., ultra-fine-grade data) that could </w:t>
      </w:r>
      <w:r w:rsidR="008E0CA0">
        <w:rPr>
          <w:rFonts w:cs="Times New Roman"/>
        </w:rPr>
        <w:t xml:space="preserve">significantly </w:t>
      </w:r>
      <w:r w:rsidR="00BD637A">
        <w:rPr>
          <w:rFonts w:cs="Times New Roman"/>
        </w:rPr>
        <w:t>enhance churn prediction? Is predictive accuracy high enough to be managerially useful?</w:t>
      </w:r>
      <w:r w:rsidR="00FA3ED8" w:rsidRPr="00BD637A">
        <w:rPr>
          <w:rFonts w:cs="Times New Roman"/>
        </w:rPr>
        <w:t xml:space="preserve"> </w:t>
      </w:r>
      <w:r w:rsidR="00DF473E" w:rsidRPr="00BD637A">
        <w:rPr>
          <w:rFonts w:cs="Times New Roman"/>
        </w:rPr>
        <w:t>How can we predict retention in a non-contractual setting</w:t>
      </w:r>
      <w:r w:rsidR="00FA3ED8" w:rsidRPr="00BD637A">
        <w:rPr>
          <w:rFonts w:cs="Times New Roman"/>
        </w:rPr>
        <w:t xml:space="preserve"> (where </w:t>
      </w:r>
      <w:r w:rsidR="00E70BBC" w:rsidRPr="00BD637A">
        <w:rPr>
          <w:rFonts w:cs="Times New Roman"/>
        </w:rPr>
        <w:t>lack of activity is the proxy for retention</w:t>
      </w:r>
      <w:r w:rsidR="00FA3ED8" w:rsidRPr="00BD637A">
        <w:rPr>
          <w:rFonts w:cs="Times New Roman"/>
        </w:rPr>
        <w:t>)</w:t>
      </w:r>
      <w:r w:rsidR="00E70BBC" w:rsidRPr="00BD637A">
        <w:rPr>
          <w:rFonts w:cs="Times New Roman"/>
        </w:rPr>
        <w:t>?</w:t>
      </w:r>
      <w:r w:rsidR="00FA3ED8" w:rsidRPr="00BD637A">
        <w:rPr>
          <w:rFonts w:cs="Times New Roman"/>
        </w:rPr>
        <w:t xml:space="preserve"> </w:t>
      </w:r>
      <w:r w:rsidR="00B519C9">
        <w:rPr>
          <w:rFonts w:cs="Times New Roman"/>
        </w:rPr>
        <w:t xml:space="preserve">Can advanced machine learning tools such as deep learning </w:t>
      </w:r>
      <w:proofErr w:type="gramStart"/>
      <w:r w:rsidR="00B519C9">
        <w:rPr>
          <w:rFonts w:cs="Times New Roman"/>
        </w:rPr>
        <w:t>enhance</w:t>
      </w:r>
      <w:proofErr w:type="gramEnd"/>
      <w:r w:rsidR="00B519C9">
        <w:rPr>
          <w:rFonts w:cs="Times New Roman"/>
        </w:rPr>
        <w:t xml:space="preserve"> the ability to predict churn?</w:t>
      </w:r>
    </w:p>
    <w:p w14:paraId="2A663305" w14:textId="43D896F2" w:rsidR="00D677AF" w:rsidRDefault="00F01F62" w:rsidP="00131E4E">
      <w:pPr>
        <w:spacing w:line="480" w:lineRule="auto"/>
        <w:ind w:firstLine="720"/>
        <w:rPr>
          <w:rFonts w:cs="Times New Roman"/>
        </w:rPr>
      </w:pPr>
      <w:r w:rsidRPr="00CA556E">
        <w:rPr>
          <w:rFonts w:cs="Times New Roman"/>
          <w:i/>
        </w:rPr>
        <w:t>Why at risk</w:t>
      </w:r>
      <w:r w:rsidR="007D4EE7" w:rsidRPr="00CA556E">
        <w:rPr>
          <w:rFonts w:cs="Times New Roman"/>
          <w:i/>
        </w:rPr>
        <w:t>?</w:t>
      </w:r>
      <w:r w:rsidRPr="00CA556E">
        <w:rPr>
          <w:rFonts w:cs="Times New Roman"/>
        </w:rPr>
        <w:t xml:space="preserve"> </w:t>
      </w:r>
      <w:r w:rsidR="00D677AF">
        <w:rPr>
          <w:rFonts w:cs="Times New Roman"/>
        </w:rPr>
        <w:t>T</w:t>
      </w:r>
      <w:r w:rsidRPr="00CA556E">
        <w:rPr>
          <w:rFonts w:cs="Times New Roman"/>
        </w:rPr>
        <w:t xml:space="preserve">he goal of a retention program is to </w:t>
      </w:r>
      <w:r w:rsidRPr="00CA556E">
        <w:rPr>
          <w:rFonts w:cs="Times New Roman"/>
          <w:i/>
        </w:rPr>
        <w:t>prevent</w:t>
      </w:r>
      <w:r w:rsidRPr="00CA556E">
        <w:rPr>
          <w:rFonts w:cs="Times New Roman"/>
        </w:rPr>
        <w:t xml:space="preserve"> churn, hence understanding the causes of such behavior is necessary to design effective</w:t>
      </w:r>
      <w:r w:rsidR="00D677AF">
        <w:rPr>
          <w:rFonts w:cs="Times New Roman"/>
        </w:rPr>
        <w:t xml:space="preserve"> retention </w:t>
      </w:r>
      <w:r w:rsidR="00D01434">
        <w:rPr>
          <w:rFonts w:cs="Times New Roman"/>
        </w:rPr>
        <w:t>programs.</w:t>
      </w:r>
      <w:r w:rsidRPr="00CA556E">
        <w:rPr>
          <w:rFonts w:cs="Times New Roman"/>
        </w:rPr>
        <w:t xml:space="preserve"> </w:t>
      </w:r>
      <w:r w:rsidR="00D677AF">
        <w:rPr>
          <w:rFonts w:cs="Times New Roman"/>
        </w:rPr>
        <w:t>T</w:t>
      </w:r>
      <w:r w:rsidRPr="00CA556E">
        <w:rPr>
          <w:rFonts w:cs="Times New Roman"/>
        </w:rPr>
        <w:t xml:space="preserve">here is a difference between determining the best predictors of churn and understanding </w:t>
      </w:r>
      <w:r w:rsidRPr="00CA556E">
        <w:rPr>
          <w:rFonts w:cs="Times New Roman"/>
          <w:i/>
        </w:rPr>
        <w:t>why</w:t>
      </w:r>
      <w:r w:rsidRPr="00CA556E">
        <w:rPr>
          <w:rFonts w:cs="Times New Roman"/>
        </w:rPr>
        <w:t xml:space="preserve"> the customer is at risk of churning. For example, demographic</w:t>
      </w:r>
      <w:r w:rsidR="007E2973" w:rsidRPr="00CA556E">
        <w:rPr>
          <w:rFonts w:cs="Times New Roman"/>
        </w:rPr>
        <w:t xml:space="preserve"> variable</w:t>
      </w:r>
      <w:r w:rsidRPr="00CA556E">
        <w:rPr>
          <w:rFonts w:cs="Times New Roman"/>
        </w:rPr>
        <w:t xml:space="preserve">s </w:t>
      </w:r>
      <w:r w:rsidR="00D3551B">
        <w:rPr>
          <w:rFonts w:cs="Times New Roman"/>
        </w:rPr>
        <w:t>might predict</w:t>
      </w:r>
      <w:r w:rsidRPr="00CA556E">
        <w:rPr>
          <w:rFonts w:cs="Times New Roman"/>
        </w:rPr>
        <w:t xml:space="preserve"> churn, but </w:t>
      </w:r>
      <w:r w:rsidR="007E2973" w:rsidRPr="00CA556E">
        <w:rPr>
          <w:rFonts w:cs="Times New Roman"/>
        </w:rPr>
        <w:t xml:space="preserve">these variables </w:t>
      </w:r>
      <w:r w:rsidR="00131E4E" w:rsidRPr="00CA556E">
        <w:rPr>
          <w:rFonts w:cs="Times New Roman"/>
        </w:rPr>
        <w:t>rar</w:t>
      </w:r>
      <w:r w:rsidR="00393248">
        <w:rPr>
          <w:rFonts w:cs="Times New Roman"/>
        </w:rPr>
        <w:t>e</w:t>
      </w:r>
      <w:r w:rsidR="00131E4E" w:rsidRPr="00CA556E">
        <w:rPr>
          <w:rFonts w:cs="Times New Roman"/>
        </w:rPr>
        <w:t>ly</w:t>
      </w:r>
      <w:r w:rsidRPr="00CA556E">
        <w:rPr>
          <w:rFonts w:cs="Times New Roman"/>
        </w:rPr>
        <w:t xml:space="preserve"> cause customers to leave the company. This distinction becomes less clear when we consider factors like past consumption or related behaviors. Are heavy users more likely to be retained </w:t>
      </w:r>
      <w:r w:rsidRPr="00CA556E">
        <w:rPr>
          <w:rFonts w:cs="Times New Roman"/>
          <w:i/>
        </w:rPr>
        <w:lastRenderedPageBreak/>
        <w:t>because</w:t>
      </w:r>
      <w:r w:rsidRPr="00CA556E">
        <w:rPr>
          <w:rFonts w:cs="Times New Roman"/>
        </w:rPr>
        <w:t xml:space="preserve"> they consume more or is it that satisfaction with the service is driving both behaviors? More work is needed to isolate causality in churn behavior. </w:t>
      </w:r>
    </w:p>
    <w:p w14:paraId="4728ACBF" w14:textId="1556311D" w:rsidR="00F01F62" w:rsidRPr="00CA556E" w:rsidRDefault="00F01F62" w:rsidP="005B2B97">
      <w:pPr>
        <w:spacing w:line="480" w:lineRule="auto"/>
        <w:ind w:firstLine="720"/>
        <w:rPr>
          <w:rFonts w:cs="Times New Roman"/>
        </w:rPr>
      </w:pPr>
      <w:r w:rsidRPr="00CA556E">
        <w:rPr>
          <w:rFonts w:cs="Times New Roman"/>
        </w:rPr>
        <w:t xml:space="preserve">Furthermore, </w:t>
      </w:r>
      <w:r w:rsidR="008C5348" w:rsidRPr="00CA556E">
        <w:rPr>
          <w:rFonts w:cs="Times New Roman"/>
        </w:rPr>
        <w:t xml:space="preserve">identifying specific </w:t>
      </w:r>
      <w:r w:rsidR="004A63E4" w:rsidRPr="00CA556E">
        <w:rPr>
          <w:rFonts w:cs="Times New Roman"/>
        </w:rPr>
        <w:t>causes</w:t>
      </w:r>
      <w:r w:rsidR="008C5348" w:rsidRPr="00CA556E">
        <w:rPr>
          <w:rFonts w:cs="Times New Roman"/>
        </w:rPr>
        <w:t xml:space="preserve"> for an individual </w:t>
      </w:r>
      <w:proofErr w:type="gramStart"/>
      <w:r w:rsidR="008C5348" w:rsidRPr="00CA556E">
        <w:rPr>
          <w:rFonts w:cs="Times New Roman"/>
        </w:rPr>
        <w:t xml:space="preserve">customer </w:t>
      </w:r>
      <w:r w:rsidR="00B519C9">
        <w:rPr>
          <w:rFonts w:cs="Times New Roman"/>
        </w:rPr>
        <w:t xml:space="preserve"> to</w:t>
      </w:r>
      <w:proofErr w:type="gramEnd"/>
      <w:r w:rsidR="00B519C9">
        <w:rPr>
          <w:rFonts w:cs="Times New Roman"/>
        </w:rPr>
        <w:t xml:space="preserve"> churn </w:t>
      </w:r>
      <w:r w:rsidR="008C5348" w:rsidRPr="00CA556E">
        <w:rPr>
          <w:rFonts w:cs="Times New Roman"/>
        </w:rPr>
        <w:t xml:space="preserve">is quite different from identifying general </w:t>
      </w:r>
      <w:r w:rsidR="004A63E4" w:rsidRPr="00CA556E">
        <w:rPr>
          <w:rFonts w:cs="Times New Roman"/>
        </w:rPr>
        <w:t>causes</w:t>
      </w:r>
      <w:r w:rsidR="008C5348" w:rsidRPr="00CA556E">
        <w:rPr>
          <w:rFonts w:cs="Times New Roman"/>
        </w:rPr>
        <w:t xml:space="preserve"> in a population</w:t>
      </w:r>
      <w:r w:rsidRPr="00CA556E">
        <w:rPr>
          <w:rFonts w:cs="Times New Roman"/>
        </w:rPr>
        <w:t xml:space="preserve">. For instance, </w:t>
      </w:r>
      <w:r w:rsidR="00131E4E" w:rsidRPr="00CA556E">
        <w:rPr>
          <w:rFonts w:cs="Times New Roman"/>
        </w:rPr>
        <w:t xml:space="preserve">in the context of telecommunication, </w:t>
      </w:r>
      <w:r w:rsidRPr="00CA556E">
        <w:rPr>
          <w:rFonts w:cs="Times New Roman"/>
        </w:rPr>
        <w:t>a logistic churn prediction model may find that overage charges are an important predictor of churn. But a</w:t>
      </w:r>
      <w:r w:rsidR="00D677AF">
        <w:rPr>
          <w:rFonts w:cs="Times New Roman"/>
        </w:rPr>
        <w:t xml:space="preserve"> </w:t>
      </w:r>
      <w:r w:rsidRPr="00CA556E">
        <w:rPr>
          <w:rFonts w:cs="Times New Roman"/>
        </w:rPr>
        <w:t xml:space="preserve">customer at risk may not have incurred any overage charges. Hence overage is not the cause of risk for </w:t>
      </w:r>
      <w:r w:rsidRPr="00CA556E">
        <w:rPr>
          <w:rFonts w:cs="Times New Roman"/>
          <w:i/>
        </w:rPr>
        <w:t xml:space="preserve">that </w:t>
      </w:r>
      <w:r w:rsidRPr="00CA556E">
        <w:rPr>
          <w:rFonts w:cs="Times New Roman"/>
        </w:rPr>
        <w:t xml:space="preserve">particular customer. To identify the </w:t>
      </w:r>
      <w:r w:rsidR="0023310D" w:rsidRPr="00CA556E">
        <w:rPr>
          <w:rFonts w:cs="Times New Roman"/>
        </w:rPr>
        <w:t xml:space="preserve">potential </w:t>
      </w:r>
      <w:r w:rsidRPr="00CA556E">
        <w:rPr>
          <w:rFonts w:cs="Times New Roman"/>
        </w:rPr>
        <w:t xml:space="preserve">causes of churn for an individual customer, the researcher needs to find variables </w:t>
      </w:r>
      <w:r w:rsidR="00570F06" w:rsidRPr="00CA556E">
        <w:rPr>
          <w:rFonts w:cs="Times New Roman"/>
        </w:rPr>
        <w:t xml:space="preserve">or combinations of variables </w:t>
      </w:r>
      <w:r w:rsidRPr="00CA556E">
        <w:rPr>
          <w:rFonts w:cs="Times New Roman"/>
        </w:rPr>
        <w:t>that are both</w:t>
      </w:r>
      <w:r w:rsidR="001F244E" w:rsidRPr="00CA556E">
        <w:rPr>
          <w:rFonts w:cs="Times New Roman"/>
        </w:rPr>
        <w:t xml:space="preserve"> viable causes</w:t>
      </w:r>
      <w:r w:rsidRPr="00CA556E">
        <w:rPr>
          <w:rFonts w:cs="Times New Roman"/>
        </w:rPr>
        <w:t xml:space="preserve"> and </w:t>
      </w:r>
      <w:r w:rsidR="0023310D" w:rsidRPr="00CA556E">
        <w:rPr>
          <w:rFonts w:cs="Times New Roman"/>
        </w:rPr>
        <w:t xml:space="preserve">for </w:t>
      </w:r>
      <w:r w:rsidRPr="00CA556E">
        <w:rPr>
          <w:rFonts w:cs="Times New Roman"/>
        </w:rPr>
        <w:t xml:space="preserve">which the customer </w:t>
      </w:r>
      <w:r w:rsidR="0023310D" w:rsidRPr="00CA556E">
        <w:rPr>
          <w:rFonts w:cs="Times New Roman"/>
        </w:rPr>
        <w:t xml:space="preserve">exhibits a risky </w:t>
      </w:r>
      <w:r w:rsidR="005B2B97">
        <w:rPr>
          <w:rFonts w:cs="Times New Roman"/>
        </w:rPr>
        <w:t>behavior</w:t>
      </w:r>
      <w:r w:rsidRPr="00CA556E">
        <w:rPr>
          <w:rFonts w:cs="Times New Roman"/>
        </w:rPr>
        <w:t xml:space="preserve">. One could use a competing risk </w:t>
      </w:r>
      <w:r w:rsidR="00D3551B">
        <w:rPr>
          <w:rFonts w:cs="Times New Roman"/>
        </w:rPr>
        <w:t xml:space="preserve">hazard </w:t>
      </w:r>
      <w:r w:rsidRPr="00CA556E">
        <w:rPr>
          <w:rFonts w:cs="Times New Roman"/>
        </w:rPr>
        <w:t xml:space="preserve">model (Putter, </w:t>
      </w:r>
      <w:proofErr w:type="spellStart"/>
      <w:r w:rsidRPr="00CA556E">
        <w:rPr>
          <w:rFonts w:cs="Times New Roman"/>
        </w:rPr>
        <w:t>Fiocco</w:t>
      </w:r>
      <w:proofErr w:type="spellEnd"/>
      <w:r w:rsidRPr="00CA556E">
        <w:rPr>
          <w:rFonts w:cs="Times New Roman"/>
        </w:rPr>
        <w:t xml:space="preserve"> and </w:t>
      </w:r>
      <w:proofErr w:type="spellStart"/>
      <w:r w:rsidRPr="00CA556E">
        <w:rPr>
          <w:rFonts w:cs="Times New Roman"/>
        </w:rPr>
        <w:t>Geskus</w:t>
      </w:r>
      <w:proofErr w:type="spellEnd"/>
      <w:r w:rsidRPr="00CA556E">
        <w:rPr>
          <w:rFonts w:cs="Times New Roman"/>
        </w:rPr>
        <w:t xml:space="preserve"> 2007), to predict which of the possible reasons of churn are most likely to cause churn at any point in time.</w:t>
      </w:r>
    </w:p>
    <w:p w14:paraId="7E780003" w14:textId="26A6F1F7" w:rsidR="00F01F62" w:rsidRDefault="00F01F62" w:rsidP="000F454D">
      <w:pPr>
        <w:spacing w:line="480" w:lineRule="auto"/>
        <w:rPr>
          <w:rFonts w:cs="Times New Roman"/>
        </w:rPr>
      </w:pPr>
      <w:r w:rsidRPr="00CA556E">
        <w:rPr>
          <w:rFonts w:cs="Times New Roman"/>
        </w:rPr>
        <w:tab/>
        <w:t xml:space="preserve">Once causes of churn are identified, </w:t>
      </w:r>
      <w:r w:rsidR="00173A2F">
        <w:rPr>
          <w:rFonts w:cs="Times New Roman"/>
        </w:rPr>
        <w:t>one needs</w:t>
      </w:r>
      <w:r w:rsidRPr="00CA556E">
        <w:rPr>
          <w:rFonts w:cs="Times New Roman"/>
        </w:rPr>
        <w:t xml:space="preserve"> to isolate those that are controllable by the firm from those that are not (Braun and </w:t>
      </w:r>
      <w:proofErr w:type="spellStart"/>
      <w:r w:rsidRPr="00CA556E">
        <w:rPr>
          <w:rFonts w:cs="Times New Roman"/>
        </w:rPr>
        <w:t>Schweidel</w:t>
      </w:r>
      <w:proofErr w:type="spellEnd"/>
      <w:r w:rsidRPr="00CA556E">
        <w:rPr>
          <w:rFonts w:cs="Times New Roman"/>
        </w:rPr>
        <w:t xml:space="preserve"> 2011). For example, if a customer cancels her </w:t>
      </w:r>
      <w:r w:rsidR="00987273" w:rsidRPr="00CA556E">
        <w:rPr>
          <w:rFonts w:cs="Times New Roman"/>
        </w:rPr>
        <w:t>gym membership</w:t>
      </w:r>
      <w:r w:rsidRPr="00CA556E">
        <w:rPr>
          <w:rFonts w:cs="Times New Roman"/>
        </w:rPr>
        <w:t xml:space="preserve"> because she is moving to a different country, this is uncontrollable because there is nothing the </w:t>
      </w:r>
      <w:r w:rsidR="00987273" w:rsidRPr="00CA556E">
        <w:rPr>
          <w:rFonts w:cs="Times New Roman"/>
        </w:rPr>
        <w:t>gym</w:t>
      </w:r>
      <w:r w:rsidRPr="00CA556E">
        <w:rPr>
          <w:rFonts w:cs="Times New Roman"/>
        </w:rPr>
        <w:t xml:space="preserve"> can do </w:t>
      </w:r>
      <w:r w:rsidR="00173A2F">
        <w:rPr>
          <w:rFonts w:cs="Times New Roman"/>
        </w:rPr>
        <w:t>about</w:t>
      </w:r>
      <w:r w:rsidRPr="00CA556E">
        <w:rPr>
          <w:rFonts w:cs="Times New Roman"/>
        </w:rPr>
        <w:t xml:space="preserve"> it. Analyzing a telecommunications service, Braun and </w:t>
      </w:r>
      <w:proofErr w:type="spellStart"/>
      <w:r w:rsidRPr="00CA556E">
        <w:rPr>
          <w:rFonts w:cs="Times New Roman"/>
        </w:rPr>
        <w:t>Schweidel</w:t>
      </w:r>
      <w:proofErr w:type="spellEnd"/>
      <w:r w:rsidRPr="00CA556E">
        <w:rPr>
          <w:rFonts w:cs="Times New Roman"/>
        </w:rPr>
        <w:t xml:space="preserve"> </w:t>
      </w:r>
      <w:r w:rsidR="00B519C9">
        <w:rPr>
          <w:rFonts w:cs="Times New Roman"/>
        </w:rPr>
        <w:t xml:space="preserve">(2011) </w:t>
      </w:r>
      <w:r w:rsidRPr="00CA556E">
        <w:rPr>
          <w:rFonts w:cs="Times New Roman"/>
        </w:rPr>
        <w:t>find that accounting for uncontrollable factors can produce more profitable targeting of retention campaigns.</w:t>
      </w:r>
    </w:p>
    <w:p w14:paraId="7E4791FC" w14:textId="4ABF5F61" w:rsidR="00393248" w:rsidRPr="00393248" w:rsidRDefault="00393248" w:rsidP="0062445E">
      <w:pPr>
        <w:pStyle w:val="ListParagraph"/>
        <w:numPr>
          <w:ilvl w:val="0"/>
          <w:numId w:val="39"/>
        </w:numPr>
        <w:spacing w:line="480" w:lineRule="auto"/>
        <w:rPr>
          <w:rFonts w:cs="Times New Roman"/>
        </w:rPr>
      </w:pPr>
      <w:r>
        <w:rPr>
          <w:rFonts w:cs="Times New Roman"/>
          <w:i/>
        </w:rPr>
        <w:t>Key issues:</w:t>
      </w:r>
      <w:r>
        <w:rPr>
          <w:rFonts w:cs="Times New Roman"/>
        </w:rPr>
        <w:t xml:space="preserve">  </w:t>
      </w:r>
      <w:r w:rsidR="00D3551B">
        <w:rPr>
          <w:rFonts w:cs="Times New Roman"/>
        </w:rPr>
        <w:t>We need</w:t>
      </w:r>
      <w:r>
        <w:rPr>
          <w:rFonts w:cs="Times New Roman"/>
        </w:rPr>
        <w:t xml:space="preserve"> to identify </w:t>
      </w:r>
      <w:r w:rsidR="0062445E">
        <w:rPr>
          <w:rFonts w:cs="Times New Roman"/>
        </w:rPr>
        <w:t xml:space="preserve">not only </w:t>
      </w:r>
      <w:r w:rsidR="0062445E" w:rsidRPr="00DB31A7">
        <w:rPr>
          <w:rFonts w:cs="Times New Roman"/>
          <w:i/>
        </w:rPr>
        <w:t>correlates</w:t>
      </w:r>
      <w:r w:rsidR="0062445E">
        <w:rPr>
          <w:rFonts w:cs="Times New Roman"/>
        </w:rPr>
        <w:t xml:space="preserve"> </w:t>
      </w:r>
      <w:r>
        <w:rPr>
          <w:rFonts w:cs="Times New Roman"/>
        </w:rPr>
        <w:t xml:space="preserve">of low retention </w:t>
      </w:r>
      <w:r w:rsidR="0062445E">
        <w:rPr>
          <w:rFonts w:cs="Times New Roman"/>
        </w:rPr>
        <w:t>but also</w:t>
      </w:r>
      <w:r w:rsidR="0062445E" w:rsidRPr="0062445E">
        <w:rPr>
          <w:rFonts w:cs="Times New Roman"/>
          <w:i/>
          <w:iCs/>
        </w:rPr>
        <w:t xml:space="preserve"> causes</w:t>
      </w:r>
      <w:r w:rsidR="0062445E">
        <w:rPr>
          <w:rFonts w:cs="Times New Roman"/>
        </w:rPr>
        <w:t xml:space="preserve"> </w:t>
      </w:r>
      <w:r>
        <w:rPr>
          <w:rFonts w:cs="Times New Roman"/>
        </w:rPr>
        <w:t xml:space="preserve">of </w:t>
      </w:r>
      <w:r w:rsidR="00D3551B">
        <w:rPr>
          <w:rFonts w:cs="Times New Roman"/>
        </w:rPr>
        <w:t>it.  This</w:t>
      </w:r>
      <w:r w:rsidR="00CE7B07">
        <w:rPr>
          <w:rFonts w:cs="Times New Roman"/>
        </w:rPr>
        <w:t xml:space="preserve"> </w:t>
      </w:r>
      <w:r>
        <w:rPr>
          <w:rFonts w:cs="Times New Roman"/>
        </w:rPr>
        <w:t>requires deeper theory and possibly “soft” measures such as customer satisfaction</w:t>
      </w:r>
      <w:r w:rsidR="00CE7B07">
        <w:rPr>
          <w:rFonts w:cs="Times New Roman"/>
        </w:rPr>
        <w:t>.</w:t>
      </w:r>
      <w:r w:rsidR="00D3551B">
        <w:rPr>
          <w:rFonts w:cs="Times New Roman"/>
        </w:rPr>
        <w:t xml:space="preserve">  </w:t>
      </w:r>
      <w:r w:rsidR="00B519C9">
        <w:rPr>
          <w:rFonts w:cs="Times New Roman"/>
        </w:rPr>
        <w:t xml:space="preserve">We need to separate controllable (by the firm) causes of churn from non-controllable ones. </w:t>
      </w:r>
      <w:r w:rsidR="00D3551B">
        <w:rPr>
          <w:rFonts w:cs="Times New Roman"/>
        </w:rPr>
        <w:t>How can we incorporate these causes into retention campaign design?</w:t>
      </w:r>
    </w:p>
    <w:p w14:paraId="30367105" w14:textId="03B8B699" w:rsidR="00C33D26" w:rsidRPr="00CA556E" w:rsidRDefault="00F01F62" w:rsidP="00B519C9">
      <w:pPr>
        <w:spacing w:line="480" w:lineRule="auto"/>
        <w:rPr>
          <w:rFonts w:cs="Times New Roman"/>
        </w:rPr>
      </w:pPr>
      <w:r w:rsidRPr="00CA556E">
        <w:rPr>
          <w:rFonts w:cs="Times New Roman"/>
        </w:rPr>
        <w:lastRenderedPageBreak/>
        <w:tab/>
      </w:r>
      <w:r w:rsidR="00B65661" w:rsidRPr="00CA556E">
        <w:rPr>
          <w:rFonts w:cs="Times New Roman"/>
          <w:i/>
        </w:rPr>
        <w:t>Who</w:t>
      </w:r>
      <w:r w:rsidR="00DC617B" w:rsidRPr="00CA556E">
        <w:rPr>
          <w:rFonts w:cs="Times New Roman"/>
          <w:i/>
        </w:rPr>
        <w:t>m</w:t>
      </w:r>
      <w:r w:rsidR="00B65661" w:rsidRPr="00CA556E">
        <w:rPr>
          <w:rFonts w:cs="Times New Roman"/>
          <w:i/>
        </w:rPr>
        <w:t xml:space="preserve"> do we target</w:t>
      </w:r>
      <w:r w:rsidR="007D4EE7" w:rsidRPr="00CA556E">
        <w:rPr>
          <w:rFonts w:cs="Times New Roman"/>
          <w:i/>
        </w:rPr>
        <w:t>?</w:t>
      </w:r>
      <w:r w:rsidR="00B65661" w:rsidRPr="00CA556E">
        <w:rPr>
          <w:rFonts w:cs="Times New Roman"/>
        </w:rPr>
        <w:t xml:space="preserve"> At first blush, it seems we should target customers who are at </w:t>
      </w:r>
      <w:r w:rsidR="00B519C9">
        <w:rPr>
          <w:rFonts w:cs="Times New Roman"/>
        </w:rPr>
        <w:t xml:space="preserve">the </w:t>
      </w:r>
      <w:r w:rsidR="00B65661" w:rsidRPr="00CA556E">
        <w:rPr>
          <w:rFonts w:cs="Times New Roman"/>
        </w:rPr>
        <w:t xml:space="preserve">highest risk of not being retained. However, this may not be the best approach. The highest risk customers may not be receptive to retention </w:t>
      </w:r>
      <w:r w:rsidR="009D3E19">
        <w:rPr>
          <w:rFonts w:cs="Times New Roman"/>
        </w:rPr>
        <w:t>effort</w:t>
      </w:r>
      <w:r w:rsidR="000652A9">
        <w:rPr>
          <w:rFonts w:cs="Times New Roman"/>
        </w:rPr>
        <w:t>s</w:t>
      </w:r>
      <w:r w:rsidR="00B65661" w:rsidRPr="00CA556E">
        <w:rPr>
          <w:rFonts w:cs="Times New Roman"/>
        </w:rPr>
        <w:t xml:space="preserve"> (</w:t>
      </w:r>
      <w:proofErr w:type="spellStart"/>
      <w:r w:rsidR="00B65661" w:rsidRPr="00CA556E">
        <w:rPr>
          <w:rFonts w:cs="Times New Roman"/>
        </w:rPr>
        <w:t>Ascarza</w:t>
      </w:r>
      <w:proofErr w:type="spellEnd"/>
      <w:r w:rsidR="00B65661" w:rsidRPr="00CA556E">
        <w:rPr>
          <w:rFonts w:cs="Times New Roman"/>
        </w:rPr>
        <w:t xml:space="preserve"> </w:t>
      </w:r>
      <w:r w:rsidR="00020C35" w:rsidRPr="00CA556E">
        <w:rPr>
          <w:rFonts w:cs="Times New Roman"/>
        </w:rPr>
        <w:t>201</w:t>
      </w:r>
      <w:r w:rsidR="00020C35">
        <w:rPr>
          <w:rFonts w:cs="Times New Roman"/>
        </w:rPr>
        <w:t>7</w:t>
      </w:r>
      <w:r w:rsidR="00B65661" w:rsidRPr="00CA556E">
        <w:rPr>
          <w:rFonts w:cs="Times New Roman"/>
        </w:rPr>
        <w:t xml:space="preserve">). They might be so turned off by the company that nothing can </w:t>
      </w:r>
      <w:r w:rsidR="00617AEE">
        <w:rPr>
          <w:rFonts w:cs="Times New Roman"/>
        </w:rPr>
        <w:t>re</w:t>
      </w:r>
      <w:r w:rsidR="00F223F8">
        <w:rPr>
          <w:rFonts w:cs="Times New Roman"/>
        </w:rPr>
        <w:t>t</w:t>
      </w:r>
      <w:r w:rsidR="00617AEE">
        <w:rPr>
          <w:rFonts w:cs="Times New Roman"/>
        </w:rPr>
        <w:t>ain them</w:t>
      </w:r>
      <w:r w:rsidR="00B65661" w:rsidRPr="00CA556E">
        <w:rPr>
          <w:rFonts w:cs="Times New Roman"/>
        </w:rPr>
        <w:t xml:space="preserve">. Instead, we propose that the best targets are customers who are at the risk of leaving </w:t>
      </w:r>
      <w:r w:rsidR="00617AEE">
        <w:rPr>
          <w:rFonts w:cs="Times New Roman"/>
          <w:i/>
        </w:rPr>
        <w:t>and</w:t>
      </w:r>
      <w:r w:rsidR="00617AEE" w:rsidRPr="00CA556E">
        <w:rPr>
          <w:rFonts w:cs="Times New Roman"/>
        </w:rPr>
        <w:t xml:space="preserve"> </w:t>
      </w:r>
      <w:r w:rsidR="00B65661" w:rsidRPr="00CA556E">
        <w:rPr>
          <w:rFonts w:cs="Times New Roman"/>
        </w:rPr>
        <w:t>are likely to change their mind</w:t>
      </w:r>
      <w:r w:rsidR="00617AEE">
        <w:rPr>
          <w:rFonts w:cs="Times New Roman"/>
        </w:rPr>
        <w:t>s</w:t>
      </w:r>
      <w:r w:rsidR="00B65661" w:rsidRPr="00CA556E">
        <w:rPr>
          <w:rFonts w:cs="Times New Roman"/>
        </w:rPr>
        <w:t xml:space="preserve"> and stay if targeted</w:t>
      </w:r>
      <w:r w:rsidR="00B519C9">
        <w:rPr>
          <w:rFonts w:cs="Times New Roman"/>
        </w:rPr>
        <w:t>.</w:t>
      </w:r>
    </w:p>
    <w:p w14:paraId="6DE48501" w14:textId="554B741F" w:rsidR="00B65661" w:rsidRPr="00CA556E" w:rsidRDefault="00C33D26" w:rsidP="005B2B97">
      <w:pPr>
        <w:spacing w:line="480" w:lineRule="auto"/>
        <w:rPr>
          <w:rFonts w:eastAsiaTheme="minorEastAsia" w:cs="Times New Roman"/>
        </w:rPr>
      </w:pPr>
      <w:r w:rsidRPr="00CA556E">
        <w:rPr>
          <w:rFonts w:cs="Times New Roman"/>
        </w:rPr>
        <w:tab/>
      </w:r>
      <w:r w:rsidR="00B65661" w:rsidRPr="00CA556E">
        <w:rPr>
          <w:rFonts w:cs="Times New Roman"/>
        </w:rPr>
        <w:t xml:space="preserve">Research on customer </w:t>
      </w:r>
      <w:r w:rsidR="00B65661" w:rsidRPr="00CA556E">
        <w:rPr>
          <w:rFonts w:cs="Times New Roman"/>
          <w:i/>
        </w:rPr>
        <w:t>response</w:t>
      </w:r>
      <w:r w:rsidR="00B65661" w:rsidRPr="00CA556E">
        <w:rPr>
          <w:rFonts w:cs="Times New Roman"/>
        </w:rPr>
        <w:t xml:space="preserve"> to retention programs is scarce. A notable exception is recent work by </w:t>
      </w:r>
      <w:proofErr w:type="spellStart"/>
      <w:r w:rsidR="00B65661" w:rsidRPr="00CA556E">
        <w:rPr>
          <w:rFonts w:cs="Times New Roman"/>
        </w:rPr>
        <w:t>Ascarza</w:t>
      </w:r>
      <w:proofErr w:type="spellEnd"/>
      <w:r w:rsidR="00B65661" w:rsidRPr="00CA556E">
        <w:rPr>
          <w:rFonts w:cs="Times New Roman"/>
        </w:rPr>
        <w:t xml:space="preserve"> (</w:t>
      </w:r>
      <w:r w:rsidR="00020C35" w:rsidRPr="00CA556E">
        <w:rPr>
          <w:rFonts w:cs="Times New Roman"/>
        </w:rPr>
        <w:t>201</w:t>
      </w:r>
      <w:r w:rsidR="00020C35">
        <w:rPr>
          <w:rFonts w:cs="Times New Roman"/>
        </w:rPr>
        <w:t>7</w:t>
      </w:r>
      <w:r w:rsidR="00B65661" w:rsidRPr="00CA556E">
        <w:rPr>
          <w:rFonts w:cs="Times New Roman"/>
        </w:rPr>
        <w:t xml:space="preserve">) who </w:t>
      </w:r>
      <w:r w:rsidR="00B65661" w:rsidRPr="00CA556E">
        <w:rPr>
          <w:rFonts w:eastAsiaTheme="minorEastAsia" w:cs="Times New Roman"/>
        </w:rPr>
        <w:t xml:space="preserve">advocates the use of “uplift” models. Uplift models attempt to </w:t>
      </w:r>
      <w:r w:rsidR="00785F05" w:rsidRPr="00CA556E">
        <w:rPr>
          <w:rFonts w:eastAsiaTheme="minorEastAsia" w:cs="Times New Roman"/>
        </w:rPr>
        <w:t xml:space="preserve">model directly </w:t>
      </w:r>
      <w:r w:rsidR="00B65661" w:rsidRPr="00CA556E">
        <w:rPr>
          <w:rFonts w:eastAsiaTheme="minorEastAsia" w:cs="Times New Roman"/>
        </w:rPr>
        <w:t xml:space="preserve">the </w:t>
      </w:r>
      <w:r w:rsidR="00B65661" w:rsidRPr="00CA556E">
        <w:rPr>
          <w:rFonts w:eastAsiaTheme="minorEastAsia" w:cs="Times New Roman"/>
          <w:i/>
        </w:rPr>
        <w:t>incremental</w:t>
      </w:r>
      <w:r w:rsidR="00B65661" w:rsidRPr="00CA556E">
        <w:rPr>
          <w:rFonts w:eastAsiaTheme="minorEastAsia" w:cs="Times New Roman"/>
        </w:rPr>
        <w:t xml:space="preserve"> impact of a campaign on </w:t>
      </w:r>
      <w:r w:rsidR="00B65661" w:rsidRPr="00CA556E">
        <w:rPr>
          <w:rFonts w:eastAsiaTheme="minorEastAsia" w:cs="Times New Roman"/>
          <w:i/>
        </w:rPr>
        <w:t>individual</w:t>
      </w:r>
      <w:r w:rsidR="00B65661" w:rsidRPr="00CA556E">
        <w:rPr>
          <w:rFonts w:eastAsiaTheme="minorEastAsia" w:cs="Times New Roman"/>
        </w:rPr>
        <w:t xml:space="preserve"> customers. In the jargon of customer-level decision models, uplift modeling recognizes customer </w:t>
      </w:r>
      <w:r w:rsidR="00B65661" w:rsidRPr="00946EBF">
        <w:rPr>
          <w:rFonts w:eastAsiaTheme="minorEastAsia" w:cs="Times New Roman"/>
          <w:i/>
        </w:rPr>
        <w:t>heterogeneity</w:t>
      </w:r>
      <w:r w:rsidR="00B65661" w:rsidRPr="00CA556E">
        <w:rPr>
          <w:rFonts w:eastAsiaTheme="minorEastAsia" w:cs="Times New Roman"/>
        </w:rPr>
        <w:t xml:space="preserve"> with respect to the incremental impact of the test. There are many ways to model incremental impact, ranging from </w:t>
      </w:r>
      <w:r w:rsidR="00FF181E">
        <w:rPr>
          <w:rFonts w:eastAsiaTheme="minorEastAsia" w:cs="Times New Roman"/>
        </w:rPr>
        <w:t>interactions models</w:t>
      </w:r>
      <w:r w:rsidR="00B65661" w:rsidRPr="00CA556E">
        <w:rPr>
          <w:rFonts w:eastAsiaTheme="minorEastAsia" w:cs="Times New Roman"/>
        </w:rPr>
        <w:t xml:space="preserve"> to machine learning methods (</w:t>
      </w:r>
      <w:proofErr w:type="spellStart"/>
      <w:r w:rsidR="00B65661" w:rsidRPr="00CA556E">
        <w:rPr>
          <w:rFonts w:cs="Times New Roman"/>
        </w:rPr>
        <w:t>Guelman</w:t>
      </w:r>
      <w:proofErr w:type="spellEnd"/>
      <w:r w:rsidR="00B65661" w:rsidRPr="00CA556E">
        <w:rPr>
          <w:rFonts w:cs="Times New Roman"/>
        </w:rPr>
        <w:t xml:space="preserve">, </w:t>
      </w:r>
      <w:proofErr w:type="spellStart"/>
      <w:r w:rsidR="00B65661" w:rsidRPr="00CA556E">
        <w:rPr>
          <w:rFonts w:cs="Times New Roman"/>
        </w:rPr>
        <w:t>Guillén</w:t>
      </w:r>
      <w:proofErr w:type="spellEnd"/>
      <w:r w:rsidR="00B65661" w:rsidRPr="00CA556E">
        <w:rPr>
          <w:rFonts w:cs="Times New Roman"/>
        </w:rPr>
        <w:t xml:space="preserve"> and Perez-</w:t>
      </w:r>
      <w:proofErr w:type="spellStart"/>
      <w:r w:rsidR="00B65661" w:rsidRPr="00CA556E">
        <w:rPr>
          <w:rFonts w:cs="Times New Roman"/>
        </w:rPr>
        <w:t>Marín</w:t>
      </w:r>
      <w:proofErr w:type="spellEnd"/>
      <w:r w:rsidR="00B65661" w:rsidRPr="00CA556E">
        <w:rPr>
          <w:rFonts w:cs="Times New Roman"/>
        </w:rPr>
        <w:t xml:space="preserve"> 2015; </w:t>
      </w:r>
      <w:proofErr w:type="spellStart"/>
      <w:r w:rsidR="005B2B97" w:rsidRPr="00CA556E">
        <w:rPr>
          <w:rFonts w:eastAsiaTheme="minorEastAsia" w:cs="Times New Roman"/>
        </w:rPr>
        <w:t>Ascarza</w:t>
      </w:r>
      <w:proofErr w:type="spellEnd"/>
      <w:r w:rsidR="005B2B97" w:rsidRPr="00CA556E">
        <w:rPr>
          <w:rFonts w:eastAsiaTheme="minorEastAsia" w:cs="Times New Roman"/>
        </w:rPr>
        <w:t xml:space="preserve"> </w:t>
      </w:r>
      <w:r w:rsidR="00020C35" w:rsidRPr="00CA556E">
        <w:rPr>
          <w:rFonts w:eastAsiaTheme="minorEastAsia" w:cs="Times New Roman"/>
        </w:rPr>
        <w:t>201</w:t>
      </w:r>
      <w:r w:rsidR="00020C35">
        <w:rPr>
          <w:rFonts w:eastAsiaTheme="minorEastAsia" w:cs="Times New Roman"/>
        </w:rPr>
        <w:t>7</w:t>
      </w:r>
      <w:r w:rsidR="005B2B97">
        <w:rPr>
          <w:rFonts w:eastAsiaTheme="minorEastAsia" w:cs="Times New Roman"/>
        </w:rPr>
        <w:t xml:space="preserve">; </w:t>
      </w:r>
      <w:proofErr w:type="spellStart"/>
      <w:r w:rsidR="005B2B97">
        <w:rPr>
          <w:rFonts w:eastAsiaTheme="minorEastAsia" w:cs="Times New Roman"/>
        </w:rPr>
        <w:t>Athey</w:t>
      </w:r>
      <w:proofErr w:type="spellEnd"/>
      <w:r w:rsidR="005B2B97">
        <w:rPr>
          <w:rFonts w:eastAsiaTheme="minorEastAsia" w:cs="Times New Roman"/>
        </w:rPr>
        <w:t xml:space="preserve"> and </w:t>
      </w:r>
      <w:proofErr w:type="spellStart"/>
      <w:r w:rsidR="005B2B97">
        <w:rPr>
          <w:rFonts w:eastAsiaTheme="minorEastAsia" w:cs="Times New Roman"/>
        </w:rPr>
        <w:t>Im</w:t>
      </w:r>
      <w:r w:rsidR="00D54EEA">
        <w:rPr>
          <w:rFonts w:eastAsiaTheme="minorEastAsia" w:cs="Times New Roman"/>
        </w:rPr>
        <w:t>b</w:t>
      </w:r>
      <w:r w:rsidR="005B2B97">
        <w:rPr>
          <w:rFonts w:eastAsiaTheme="minorEastAsia" w:cs="Times New Roman"/>
        </w:rPr>
        <w:t>ens</w:t>
      </w:r>
      <w:proofErr w:type="spellEnd"/>
      <w:r w:rsidR="005B2B97">
        <w:rPr>
          <w:rFonts w:eastAsiaTheme="minorEastAsia" w:cs="Times New Roman"/>
        </w:rPr>
        <w:t xml:space="preserve"> 2016</w:t>
      </w:r>
      <w:r w:rsidR="00B65661" w:rsidRPr="00CA556E">
        <w:rPr>
          <w:rFonts w:eastAsiaTheme="minorEastAsia" w:cs="Times New Roman"/>
        </w:rPr>
        <w:t>). More research is needed to determine which methods work best under which circumstances.</w:t>
      </w:r>
    </w:p>
    <w:p w14:paraId="1756BF09" w14:textId="4859C397" w:rsidR="00B65661" w:rsidRPr="00CA556E" w:rsidRDefault="00B65661" w:rsidP="0055710C">
      <w:pPr>
        <w:spacing w:line="480" w:lineRule="auto"/>
        <w:ind w:right="-180" w:firstLine="720"/>
        <w:rPr>
          <w:rFonts w:cs="Times New Roman"/>
        </w:rPr>
      </w:pPr>
      <w:r w:rsidRPr="00CA556E">
        <w:rPr>
          <w:rFonts w:cs="Times New Roman"/>
        </w:rPr>
        <w:t xml:space="preserve">Due to the </w:t>
      </w:r>
      <w:r w:rsidR="00FF181E">
        <w:rPr>
          <w:rFonts w:cs="Times New Roman"/>
        </w:rPr>
        <w:t>predictive</w:t>
      </w:r>
      <w:r w:rsidR="00FF181E" w:rsidRPr="00CA556E">
        <w:rPr>
          <w:rFonts w:cs="Times New Roman"/>
        </w:rPr>
        <w:t xml:space="preserve"> </w:t>
      </w:r>
      <w:r w:rsidR="0055710C">
        <w:rPr>
          <w:rFonts w:cs="Times New Roman"/>
        </w:rPr>
        <w:t>in</w:t>
      </w:r>
      <w:r w:rsidR="00FF181E">
        <w:rPr>
          <w:rFonts w:cs="Times New Roman"/>
        </w:rPr>
        <w:t>accurac</w:t>
      </w:r>
      <w:r w:rsidR="0055710C">
        <w:rPr>
          <w:rFonts w:cs="Times New Roman"/>
        </w:rPr>
        <w:t>ies</w:t>
      </w:r>
      <w:r w:rsidRPr="00CA556E">
        <w:rPr>
          <w:rFonts w:cs="Times New Roman"/>
        </w:rPr>
        <w:t>, some customers</w:t>
      </w:r>
      <w:r w:rsidR="00FF181E">
        <w:rPr>
          <w:rFonts w:cs="Times New Roman"/>
        </w:rPr>
        <w:t xml:space="preserve"> </w:t>
      </w:r>
      <w:r w:rsidR="00FF181E" w:rsidRPr="00CA556E">
        <w:rPr>
          <w:rFonts w:cs="Times New Roman"/>
        </w:rPr>
        <w:t xml:space="preserve">(in fact, often </w:t>
      </w:r>
      <w:r w:rsidR="00FF181E" w:rsidRPr="00CA556E">
        <w:rPr>
          <w:rFonts w:cs="Times New Roman"/>
          <w:i/>
        </w:rPr>
        <w:t>most</w:t>
      </w:r>
      <w:r w:rsidR="00FF181E" w:rsidRPr="00CA556E">
        <w:rPr>
          <w:rFonts w:cs="Times New Roman"/>
        </w:rPr>
        <w:t>)</w:t>
      </w:r>
      <w:r w:rsidR="00FF181E">
        <w:rPr>
          <w:rFonts w:cs="Times New Roman"/>
        </w:rPr>
        <w:t xml:space="preserve"> targeted</w:t>
      </w:r>
      <w:r w:rsidRPr="00CA556E">
        <w:rPr>
          <w:rFonts w:cs="Times New Roman"/>
        </w:rPr>
        <w:t xml:space="preserve"> in a proactive </w:t>
      </w:r>
      <w:r w:rsidR="00D01434" w:rsidRPr="00CA556E">
        <w:rPr>
          <w:rFonts w:cs="Times New Roman"/>
        </w:rPr>
        <w:t>campaign will</w:t>
      </w:r>
      <w:r w:rsidR="00FF181E">
        <w:rPr>
          <w:rFonts w:cs="Times New Roman"/>
        </w:rPr>
        <w:t xml:space="preserve"> be those</w:t>
      </w:r>
      <w:r w:rsidRPr="00CA556E">
        <w:rPr>
          <w:rFonts w:cs="Times New Roman"/>
        </w:rPr>
        <w:t xml:space="preserve"> whom the company would have retained anyway. The targeting decision needs to take this into account</w:t>
      </w:r>
      <w:r w:rsidR="00FF181E">
        <w:rPr>
          <w:rFonts w:cs="Times New Roman"/>
        </w:rPr>
        <w:t xml:space="preserve"> (</w:t>
      </w:r>
      <w:proofErr w:type="spellStart"/>
      <w:r w:rsidR="00307A3E">
        <w:rPr>
          <w:rFonts w:cs="Times New Roman"/>
        </w:rPr>
        <w:t>Blattberg</w:t>
      </w:r>
      <w:proofErr w:type="spellEnd"/>
      <w:r w:rsidR="00307A3E">
        <w:rPr>
          <w:rFonts w:cs="Times New Roman"/>
        </w:rPr>
        <w:t xml:space="preserve"> et al. </w:t>
      </w:r>
      <w:r w:rsidRPr="00CA556E">
        <w:rPr>
          <w:rFonts w:cs="Times New Roman"/>
        </w:rPr>
        <w:t>2008, Chapter 27)</w:t>
      </w:r>
      <w:r w:rsidR="00FF181E">
        <w:rPr>
          <w:rFonts w:cs="Times New Roman"/>
        </w:rPr>
        <w:t xml:space="preserve">. </w:t>
      </w:r>
      <w:r w:rsidRPr="00CA556E">
        <w:rPr>
          <w:rFonts w:cs="Times New Roman"/>
        </w:rPr>
        <w:t xml:space="preserve"> Two examples highlight why targeting non-churn</w:t>
      </w:r>
      <w:r w:rsidR="00A14837">
        <w:rPr>
          <w:rFonts w:cs="Times New Roman"/>
        </w:rPr>
        <w:t xml:space="preserve">ers may be risky. </w:t>
      </w:r>
      <w:proofErr w:type="spellStart"/>
      <w:r w:rsidR="00A14837">
        <w:rPr>
          <w:rFonts w:cs="Times New Roman"/>
        </w:rPr>
        <w:t>Berson</w:t>
      </w:r>
      <w:proofErr w:type="spellEnd"/>
      <w:r w:rsidR="00A14837">
        <w:rPr>
          <w:rFonts w:cs="Times New Roman"/>
        </w:rPr>
        <w:t xml:space="preserve"> et al. </w:t>
      </w:r>
      <w:r w:rsidRPr="00CA556E">
        <w:rPr>
          <w:rFonts w:cs="Times New Roman"/>
        </w:rPr>
        <w:t xml:space="preserve">(2000, pp. 282-298) found that customers targeted by a retention campaign who did not accept the retention offer ended up with a higher churn rate than average. One possibility is that the offer triggered these customers to examine whether they wanted to stay with the company, and the answer turned out to be “no.” This study is provocative but the data do not permit rejection of the alternative explanation that the retention offer bifurcated non-churners (satisfied customers who therefore accepted the offer) and churners (dissatisfied customer who therefore churned without accepting the offer). </w:t>
      </w:r>
    </w:p>
    <w:p w14:paraId="75EB7DAE" w14:textId="492267A8" w:rsidR="00B65661" w:rsidRPr="00CA556E" w:rsidRDefault="003F4699" w:rsidP="009D3E19">
      <w:pPr>
        <w:spacing w:line="480" w:lineRule="auto"/>
        <w:ind w:firstLine="720"/>
        <w:rPr>
          <w:rFonts w:cs="Times New Roman"/>
        </w:rPr>
      </w:pPr>
      <w:proofErr w:type="spellStart"/>
      <w:r>
        <w:rPr>
          <w:rFonts w:cs="Times New Roman"/>
        </w:rPr>
        <w:lastRenderedPageBreak/>
        <w:t>Ascarza</w:t>
      </w:r>
      <w:proofErr w:type="spellEnd"/>
      <w:r>
        <w:rPr>
          <w:rFonts w:cs="Times New Roman"/>
        </w:rPr>
        <w:t xml:space="preserve">, </w:t>
      </w:r>
      <w:proofErr w:type="spellStart"/>
      <w:r>
        <w:rPr>
          <w:rFonts w:cs="Times New Roman"/>
        </w:rPr>
        <w:t>Iyengar</w:t>
      </w:r>
      <w:proofErr w:type="spellEnd"/>
      <w:r w:rsidR="00B65661" w:rsidRPr="00CA556E">
        <w:rPr>
          <w:rFonts w:cs="Times New Roman"/>
        </w:rPr>
        <w:t xml:space="preserve"> and Schleicher (2016) demonstrated that some </w:t>
      </w:r>
      <w:r w:rsidR="00B65661" w:rsidRPr="00544D76">
        <w:rPr>
          <w:rFonts w:cs="Times New Roman"/>
          <w:i/>
        </w:rPr>
        <w:t>would-be non-churners</w:t>
      </w:r>
      <w:r w:rsidR="00B65661" w:rsidRPr="00CA556E">
        <w:rPr>
          <w:rFonts w:cs="Times New Roman"/>
        </w:rPr>
        <w:t xml:space="preserve"> </w:t>
      </w:r>
      <w:r w:rsidR="00D01434" w:rsidRPr="00CA556E">
        <w:rPr>
          <w:rFonts w:cs="Times New Roman"/>
        </w:rPr>
        <w:t>can</w:t>
      </w:r>
      <w:r w:rsidR="009E5DE2">
        <w:rPr>
          <w:rFonts w:cs="Times New Roman"/>
        </w:rPr>
        <w:t xml:space="preserve"> be </w:t>
      </w:r>
      <w:r w:rsidR="00B65661" w:rsidRPr="00CA556E">
        <w:rPr>
          <w:rFonts w:cs="Times New Roman"/>
        </w:rPr>
        <w:t xml:space="preserve">provoked by the retention </w:t>
      </w:r>
      <w:r w:rsidR="009D3E19">
        <w:rPr>
          <w:rFonts w:cs="Times New Roman"/>
        </w:rPr>
        <w:t xml:space="preserve">effort </w:t>
      </w:r>
      <w:r w:rsidR="00B65661" w:rsidRPr="00CA556E">
        <w:rPr>
          <w:rFonts w:cs="Times New Roman"/>
        </w:rPr>
        <w:t xml:space="preserve">to churn. </w:t>
      </w:r>
      <w:r w:rsidR="009E5DE2">
        <w:rPr>
          <w:rFonts w:cs="Times New Roman"/>
        </w:rPr>
        <w:t>N</w:t>
      </w:r>
      <w:r w:rsidR="005D19AC" w:rsidRPr="00CA556E">
        <w:rPr>
          <w:rFonts w:cs="Times New Roman"/>
        </w:rPr>
        <w:t>on-churners</w:t>
      </w:r>
      <w:r w:rsidR="00B65661" w:rsidRPr="00CA556E">
        <w:rPr>
          <w:rFonts w:cs="Times New Roman"/>
        </w:rPr>
        <w:t xml:space="preserve"> may be</w:t>
      </w:r>
      <w:r w:rsidR="002E5CF1">
        <w:rPr>
          <w:rFonts w:cs="Times New Roman"/>
        </w:rPr>
        <w:t xml:space="preserve"> continu</w:t>
      </w:r>
      <w:r w:rsidR="009E5DE2">
        <w:rPr>
          <w:rFonts w:cs="Times New Roman"/>
        </w:rPr>
        <w:t>ing to</w:t>
      </w:r>
      <w:r w:rsidR="002E5CF1">
        <w:rPr>
          <w:rFonts w:cs="Times New Roman"/>
        </w:rPr>
        <w:t xml:space="preserve"> transact with</w:t>
      </w:r>
      <w:r w:rsidR="001306AD" w:rsidRPr="00CA556E">
        <w:rPr>
          <w:rFonts w:cs="Times New Roman"/>
        </w:rPr>
        <w:t xml:space="preserve"> the firm partly </w:t>
      </w:r>
      <w:r w:rsidR="005D19AC" w:rsidRPr="00CA556E">
        <w:rPr>
          <w:rFonts w:cs="Times New Roman"/>
        </w:rPr>
        <w:t xml:space="preserve">out of </w:t>
      </w:r>
      <w:r w:rsidR="007466F9" w:rsidRPr="00CA556E">
        <w:rPr>
          <w:rFonts w:cs="Times New Roman"/>
        </w:rPr>
        <w:t>habit</w:t>
      </w:r>
      <w:r w:rsidR="00750827" w:rsidRPr="00CA556E">
        <w:rPr>
          <w:rFonts w:cs="Times New Roman"/>
        </w:rPr>
        <w:t xml:space="preserve"> or inertia. </w:t>
      </w:r>
      <w:r w:rsidR="00452147" w:rsidRPr="00CA556E">
        <w:rPr>
          <w:rFonts w:cs="Times New Roman"/>
        </w:rPr>
        <w:t xml:space="preserve">Consumer habits </w:t>
      </w:r>
      <w:r w:rsidR="00395679" w:rsidRPr="00CA556E">
        <w:rPr>
          <w:rFonts w:cs="Times New Roman"/>
        </w:rPr>
        <w:t>have been found to</w:t>
      </w:r>
      <w:r w:rsidR="00452147" w:rsidRPr="00CA556E">
        <w:rPr>
          <w:rFonts w:cs="Times New Roman"/>
        </w:rPr>
        <w:t xml:space="preserve"> keep</w:t>
      </w:r>
      <w:r w:rsidR="0055710C">
        <w:rPr>
          <w:rFonts w:cs="Times New Roman"/>
        </w:rPr>
        <w:t xml:space="preserve"> consumers mindlessly locked in</w:t>
      </w:r>
      <w:r w:rsidR="00452147" w:rsidRPr="00CA556E">
        <w:rPr>
          <w:rFonts w:cs="Times New Roman"/>
        </w:rPr>
        <w:t>to a relationship, but only insofar as they are not triggered to deliberate and act</w:t>
      </w:r>
      <w:r w:rsidR="00E33252" w:rsidRPr="00CA556E">
        <w:rPr>
          <w:rFonts w:cs="Times New Roman"/>
        </w:rPr>
        <w:t>ively weigh the pros and cons of</w:t>
      </w:r>
      <w:r w:rsidR="00452147" w:rsidRPr="00CA556E">
        <w:rPr>
          <w:rFonts w:cs="Times New Roman"/>
        </w:rPr>
        <w:t xml:space="preserve"> </w:t>
      </w:r>
      <w:r w:rsidR="00AE5E75" w:rsidRPr="00CA556E">
        <w:rPr>
          <w:rFonts w:cs="Times New Roman"/>
        </w:rPr>
        <w:t xml:space="preserve">switching </w:t>
      </w:r>
      <w:r w:rsidR="00395679" w:rsidRPr="00CA556E">
        <w:rPr>
          <w:rFonts w:cs="Times New Roman"/>
        </w:rPr>
        <w:t>(</w:t>
      </w:r>
      <w:r w:rsidR="00AE5E75" w:rsidRPr="00CA556E">
        <w:rPr>
          <w:rFonts w:cs="Times New Roman"/>
        </w:rPr>
        <w:t xml:space="preserve">Wood </w:t>
      </w:r>
      <w:r w:rsidR="0082486F" w:rsidRPr="00CA556E">
        <w:rPr>
          <w:rFonts w:cs="Times New Roman"/>
        </w:rPr>
        <w:t>and</w:t>
      </w:r>
      <w:r w:rsidR="005B2B97">
        <w:rPr>
          <w:rFonts w:cs="Times New Roman"/>
        </w:rPr>
        <w:t xml:space="preserve"> Neal</w:t>
      </w:r>
      <w:r w:rsidR="00AE5E75" w:rsidRPr="00CA556E">
        <w:rPr>
          <w:rFonts w:cs="Times New Roman"/>
        </w:rPr>
        <w:t xml:space="preserve"> 2009;</w:t>
      </w:r>
      <w:r w:rsidR="00395679" w:rsidRPr="00CA556E">
        <w:rPr>
          <w:rFonts w:cs="Times New Roman"/>
        </w:rPr>
        <w:t xml:space="preserve"> </w:t>
      </w:r>
      <w:proofErr w:type="spellStart"/>
      <w:r w:rsidR="00AE5E75" w:rsidRPr="00CA556E">
        <w:rPr>
          <w:rFonts w:cs="Times New Roman"/>
        </w:rPr>
        <w:t>Labrecque</w:t>
      </w:r>
      <w:proofErr w:type="spellEnd"/>
      <w:r w:rsidR="005B2B97">
        <w:rPr>
          <w:rFonts w:cs="Times New Roman"/>
        </w:rPr>
        <w:t xml:space="preserve"> et al.</w:t>
      </w:r>
      <w:r w:rsidR="00AE5E75" w:rsidRPr="00CA556E">
        <w:rPr>
          <w:rFonts w:cs="Times New Roman"/>
        </w:rPr>
        <w:t xml:space="preserve"> 2016</w:t>
      </w:r>
      <w:r w:rsidR="00395679" w:rsidRPr="00CA556E">
        <w:rPr>
          <w:rFonts w:cs="Times New Roman"/>
        </w:rPr>
        <w:t>)</w:t>
      </w:r>
      <w:r w:rsidR="00414833" w:rsidRPr="00CA556E">
        <w:rPr>
          <w:rFonts w:cs="Times New Roman"/>
        </w:rPr>
        <w:t xml:space="preserve">. </w:t>
      </w:r>
      <w:r w:rsidR="006E3E2D" w:rsidRPr="00CA556E">
        <w:rPr>
          <w:rFonts w:cs="Times New Roman"/>
        </w:rPr>
        <w:t>Thus, when directed to</w:t>
      </w:r>
      <w:r w:rsidR="00414833" w:rsidRPr="00CA556E">
        <w:rPr>
          <w:rFonts w:cs="Times New Roman"/>
        </w:rPr>
        <w:t xml:space="preserve"> “habitual non-churners,”</w:t>
      </w:r>
      <w:r w:rsidR="00B65661" w:rsidRPr="00CA556E">
        <w:rPr>
          <w:rFonts w:cs="Times New Roman"/>
        </w:rPr>
        <w:t xml:space="preserve"> retention </w:t>
      </w:r>
      <w:r w:rsidR="009D3E19">
        <w:rPr>
          <w:rFonts w:cs="Times New Roman"/>
        </w:rPr>
        <w:t>effort</w:t>
      </w:r>
      <w:r w:rsidR="00414833" w:rsidRPr="00CA556E">
        <w:rPr>
          <w:rFonts w:cs="Times New Roman"/>
        </w:rPr>
        <w:t>s</w:t>
      </w:r>
      <w:r w:rsidR="00B65661" w:rsidRPr="00CA556E">
        <w:rPr>
          <w:rFonts w:cs="Times New Roman"/>
        </w:rPr>
        <w:t xml:space="preserve"> </w:t>
      </w:r>
      <w:r w:rsidR="00AE5E75" w:rsidRPr="00CA556E">
        <w:rPr>
          <w:rFonts w:cs="Times New Roman"/>
        </w:rPr>
        <w:t xml:space="preserve">may </w:t>
      </w:r>
      <w:r w:rsidR="00D01434" w:rsidRPr="00CA556E">
        <w:rPr>
          <w:rFonts w:cs="Times New Roman"/>
        </w:rPr>
        <w:t>inadvertently</w:t>
      </w:r>
      <w:r w:rsidR="00AE5E75" w:rsidRPr="00CA556E">
        <w:rPr>
          <w:rFonts w:cs="Times New Roman"/>
        </w:rPr>
        <w:t xml:space="preserve"> </w:t>
      </w:r>
      <w:r w:rsidR="00D01434" w:rsidRPr="00CA556E">
        <w:rPr>
          <w:rFonts w:cs="Times New Roman"/>
        </w:rPr>
        <w:t>disrupt</w:t>
      </w:r>
      <w:r w:rsidR="00CD64A8" w:rsidRPr="00CA556E">
        <w:rPr>
          <w:rFonts w:cs="Times New Roman"/>
        </w:rPr>
        <w:t xml:space="preserve"> </w:t>
      </w:r>
      <w:r w:rsidR="00B65661" w:rsidRPr="00CA556E">
        <w:rPr>
          <w:rFonts w:cs="Times New Roman"/>
        </w:rPr>
        <w:t>renewal habit</w:t>
      </w:r>
      <w:r w:rsidR="00414833" w:rsidRPr="00CA556E">
        <w:rPr>
          <w:rFonts w:cs="Times New Roman"/>
        </w:rPr>
        <w:t>s</w:t>
      </w:r>
      <w:r w:rsidR="00AE5E75" w:rsidRPr="00CA556E">
        <w:rPr>
          <w:rFonts w:cs="Times New Roman"/>
        </w:rPr>
        <w:t>,</w:t>
      </w:r>
      <w:r w:rsidR="00B65661" w:rsidRPr="00CA556E">
        <w:rPr>
          <w:rFonts w:cs="Times New Roman"/>
        </w:rPr>
        <w:t xml:space="preserve"> make </w:t>
      </w:r>
      <w:r w:rsidR="00AE5E75" w:rsidRPr="00CA556E">
        <w:rPr>
          <w:rFonts w:cs="Times New Roman"/>
        </w:rPr>
        <w:t xml:space="preserve">people </w:t>
      </w:r>
      <w:r w:rsidR="00B65661" w:rsidRPr="00CA556E">
        <w:rPr>
          <w:rFonts w:cs="Times New Roman"/>
        </w:rPr>
        <w:t xml:space="preserve">realize they are not </w:t>
      </w:r>
      <w:r w:rsidR="00D01434" w:rsidRPr="00CA556E">
        <w:rPr>
          <w:rFonts w:cs="Times New Roman"/>
        </w:rPr>
        <w:t>happy</w:t>
      </w:r>
      <w:r w:rsidR="00B65661" w:rsidRPr="00CA556E">
        <w:rPr>
          <w:rFonts w:cs="Times New Roman"/>
        </w:rPr>
        <w:t xml:space="preserve"> with the </w:t>
      </w:r>
      <w:r w:rsidR="00414833" w:rsidRPr="00CA556E">
        <w:rPr>
          <w:rFonts w:cs="Times New Roman"/>
        </w:rPr>
        <w:t>status quo</w:t>
      </w:r>
      <w:r w:rsidR="00AE5E75" w:rsidRPr="00CA556E">
        <w:rPr>
          <w:rFonts w:cs="Times New Roman"/>
        </w:rPr>
        <w:t>, and paradoxically cause churn</w:t>
      </w:r>
      <w:r w:rsidR="00B65661" w:rsidRPr="00CA556E">
        <w:rPr>
          <w:rFonts w:cs="Times New Roman"/>
        </w:rPr>
        <w:t xml:space="preserve">. </w:t>
      </w:r>
      <w:r w:rsidR="00786D06" w:rsidRPr="00CA556E">
        <w:rPr>
          <w:rFonts w:cs="Times New Roman"/>
        </w:rPr>
        <w:t xml:space="preserve"> </w:t>
      </w:r>
      <w:r w:rsidR="00B65661" w:rsidRPr="00CA556E">
        <w:rPr>
          <w:rFonts w:cs="Times New Roman"/>
        </w:rPr>
        <w:t>Of course</w:t>
      </w:r>
      <w:r w:rsidR="00395679" w:rsidRPr="00CA556E">
        <w:rPr>
          <w:rFonts w:cs="Times New Roman"/>
        </w:rPr>
        <w:t>,</w:t>
      </w:r>
      <w:r w:rsidR="00B65661" w:rsidRPr="00CA556E">
        <w:rPr>
          <w:rFonts w:cs="Times New Roman"/>
        </w:rPr>
        <w:t xml:space="preserve"> the impact could </w:t>
      </w:r>
      <w:r w:rsidR="00395679" w:rsidRPr="00CA556E">
        <w:rPr>
          <w:rFonts w:cs="Times New Roman"/>
        </w:rPr>
        <w:t xml:space="preserve">also </w:t>
      </w:r>
      <w:r w:rsidR="00B65661" w:rsidRPr="00CA556E">
        <w:rPr>
          <w:rFonts w:cs="Times New Roman"/>
        </w:rPr>
        <w:t xml:space="preserve">go the other way – </w:t>
      </w:r>
      <w:r w:rsidR="006E3E2D" w:rsidRPr="00CA556E">
        <w:rPr>
          <w:rFonts w:cs="Times New Roman"/>
        </w:rPr>
        <w:t>habitual</w:t>
      </w:r>
      <w:r w:rsidR="00B65661" w:rsidRPr="00CA556E">
        <w:rPr>
          <w:rFonts w:cs="Times New Roman"/>
        </w:rPr>
        <w:t xml:space="preserve"> non-churners may be so “delighted” by the retention offer that they like the company even more</w:t>
      </w:r>
      <w:r w:rsidR="00395679" w:rsidRPr="00CA556E">
        <w:rPr>
          <w:rFonts w:cs="Times New Roman"/>
        </w:rPr>
        <w:t>, their habits may be further strengthened,</w:t>
      </w:r>
      <w:r w:rsidR="00B65661" w:rsidRPr="00CA556E">
        <w:rPr>
          <w:rFonts w:cs="Times New Roman"/>
        </w:rPr>
        <w:t xml:space="preserve"> and their retention rate</w:t>
      </w:r>
      <w:r w:rsidR="00395679" w:rsidRPr="00CA556E">
        <w:rPr>
          <w:rFonts w:cs="Times New Roman"/>
        </w:rPr>
        <w:t>s may</w:t>
      </w:r>
      <w:r w:rsidR="00B65661" w:rsidRPr="00CA556E">
        <w:rPr>
          <w:rFonts w:cs="Times New Roman"/>
        </w:rPr>
        <w:t xml:space="preserve"> increase</w:t>
      </w:r>
      <w:r w:rsidR="002D7C72">
        <w:rPr>
          <w:rFonts w:cs="Times New Roman"/>
        </w:rPr>
        <w:t>.</w:t>
      </w:r>
      <w:r w:rsidR="002E5CF1">
        <w:rPr>
          <w:rFonts w:cs="Times New Roman"/>
        </w:rPr>
        <w:t xml:space="preserve"> </w:t>
      </w:r>
      <w:r w:rsidR="00395679" w:rsidRPr="00CA556E">
        <w:rPr>
          <w:rFonts w:cs="Times New Roman"/>
        </w:rPr>
        <w:t>To date the field has yet to</w:t>
      </w:r>
      <w:r w:rsidR="006E3E2D" w:rsidRPr="00CA556E">
        <w:rPr>
          <w:rFonts w:cs="Times New Roman"/>
        </w:rPr>
        <w:t xml:space="preserve"> systematically unpack </w:t>
      </w:r>
      <w:r w:rsidR="00AE5E75" w:rsidRPr="00CA556E">
        <w:rPr>
          <w:rFonts w:cs="Times New Roman"/>
        </w:rPr>
        <w:t xml:space="preserve">these dynamics, although the findings of </w:t>
      </w:r>
      <w:proofErr w:type="spellStart"/>
      <w:r>
        <w:rPr>
          <w:rFonts w:cs="Times New Roman"/>
        </w:rPr>
        <w:t>Ascarza</w:t>
      </w:r>
      <w:proofErr w:type="spellEnd"/>
      <w:r>
        <w:rPr>
          <w:rFonts w:cs="Times New Roman"/>
        </w:rPr>
        <w:t xml:space="preserve">, </w:t>
      </w:r>
      <w:proofErr w:type="spellStart"/>
      <w:r>
        <w:rPr>
          <w:rFonts w:cs="Times New Roman"/>
        </w:rPr>
        <w:t>Iyengar</w:t>
      </w:r>
      <w:proofErr w:type="spellEnd"/>
      <w:r w:rsidRPr="00CA556E">
        <w:rPr>
          <w:rFonts w:cs="Times New Roman"/>
        </w:rPr>
        <w:t xml:space="preserve"> and Schleicher </w:t>
      </w:r>
      <w:r w:rsidR="004F7BAB" w:rsidRPr="00CA556E">
        <w:rPr>
          <w:rFonts w:cs="Times New Roman"/>
        </w:rPr>
        <w:t xml:space="preserve">(2016) suggest that </w:t>
      </w:r>
      <w:r w:rsidR="00395679" w:rsidRPr="00CA556E">
        <w:rPr>
          <w:rFonts w:cs="Times New Roman"/>
        </w:rPr>
        <w:t xml:space="preserve">habits </w:t>
      </w:r>
      <w:r w:rsidR="004F7BAB" w:rsidRPr="00CA556E">
        <w:rPr>
          <w:rFonts w:cs="Times New Roman"/>
        </w:rPr>
        <w:t>play a significant</w:t>
      </w:r>
      <w:r w:rsidR="0042276F" w:rsidRPr="00CA556E">
        <w:rPr>
          <w:rFonts w:cs="Times New Roman"/>
        </w:rPr>
        <w:t>, under-studied,</w:t>
      </w:r>
      <w:r w:rsidR="004F7BAB" w:rsidRPr="00CA556E">
        <w:rPr>
          <w:rFonts w:cs="Times New Roman"/>
        </w:rPr>
        <w:t xml:space="preserve"> role in determining </w:t>
      </w:r>
      <w:r w:rsidR="002E5CF1">
        <w:rPr>
          <w:rFonts w:cs="Times New Roman"/>
        </w:rPr>
        <w:t>consumer response to</w:t>
      </w:r>
      <w:r w:rsidR="0042276F" w:rsidRPr="00CA556E">
        <w:rPr>
          <w:rFonts w:cs="Times New Roman"/>
        </w:rPr>
        <w:t xml:space="preserve"> retention efforts (see</w:t>
      </w:r>
      <w:r w:rsidR="009E5DE2">
        <w:rPr>
          <w:rFonts w:cs="Times New Roman"/>
        </w:rPr>
        <w:t xml:space="preserve"> also</w:t>
      </w:r>
      <w:r w:rsidR="0042276F" w:rsidRPr="00CA556E">
        <w:rPr>
          <w:rFonts w:cs="Times New Roman"/>
        </w:rPr>
        <w:t xml:space="preserve"> Ali </w:t>
      </w:r>
      <w:r w:rsidR="0082486F" w:rsidRPr="00CA556E">
        <w:rPr>
          <w:rFonts w:cs="Times New Roman"/>
        </w:rPr>
        <w:t>and</w:t>
      </w:r>
      <w:r w:rsidR="0042276F" w:rsidRPr="00CA556E">
        <w:rPr>
          <w:rFonts w:cs="Times New Roman"/>
        </w:rPr>
        <w:t xml:space="preserve"> </w:t>
      </w:r>
      <w:proofErr w:type="spellStart"/>
      <w:r w:rsidR="0042276F" w:rsidRPr="00CA556E">
        <w:rPr>
          <w:rFonts w:cs="Times New Roman"/>
        </w:rPr>
        <w:t>Aritürk</w:t>
      </w:r>
      <w:proofErr w:type="spellEnd"/>
      <w:r w:rsidR="0042276F" w:rsidRPr="00CA556E">
        <w:rPr>
          <w:rFonts w:cs="Times New Roman"/>
        </w:rPr>
        <w:t xml:space="preserve"> 2014).  </w:t>
      </w:r>
      <w:r w:rsidR="00395679" w:rsidRPr="00CA556E">
        <w:rPr>
          <w:rFonts w:cs="Times New Roman"/>
        </w:rPr>
        <w:t xml:space="preserve">  </w:t>
      </w:r>
    </w:p>
    <w:p w14:paraId="5D7692A7" w14:textId="47EF8594" w:rsidR="000A0652" w:rsidRDefault="00B65661" w:rsidP="000F454D">
      <w:pPr>
        <w:spacing w:line="480" w:lineRule="auto"/>
        <w:ind w:right="-180"/>
        <w:rPr>
          <w:rFonts w:cs="Times New Roman"/>
        </w:rPr>
      </w:pPr>
      <w:r w:rsidRPr="00CA556E">
        <w:rPr>
          <w:rFonts w:cs="Times New Roman"/>
        </w:rPr>
        <w:tab/>
        <w:t>Another factor to consider</w:t>
      </w:r>
      <w:r w:rsidR="00917233">
        <w:rPr>
          <w:rFonts w:cs="Times New Roman"/>
        </w:rPr>
        <w:t xml:space="preserve"> in deciding whom to target</w:t>
      </w:r>
      <w:r w:rsidRPr="00CA556E">
        <w:rPr>
          <w:rFonts w:cs="Times New Roman"/>
        </w:rPr>
        <w:t xml:space="preserve"> is the </w:t>
      </w:r>
      <w:r w:rsidR="0036787B" w:rsidRPr="00CA556E">
        <w:rPr>
          <w:rFonts w:cs="Times New Roman"/>
        </w:rPr>
        <w:t xml:space="preserve">position </w:t>
      </w:r>
      <w:r w:rsidRPr="00CA556E">
        <w:rPr>
          <w:rFonts w:cs="Times New Roman"/>
        </w:rPr>
        <w:t xml:space="preserve">of the customer in the firm’s social network. Historically, marketing applications of social network analysis </w:t>
      </w:r>
      <w:r w:rsidR="00917233">
        <w:rPr>
          <w:rFonts w:cs="Times New Roman"/>
        </w:rPr>
        <w:t>have</w:t>
      </w:r>
      <w:r w:rsidR="00917233" w:rsidRPr="00CA556E">
        <w:rPr>
          <w:rFonts w:cs="Times New Roman"/>
        </w:rPr>
        <w:t xml:space="preserve"> </w:t>
      </w:r>
      <w:r w:rsidR="00D8430F">
        <w:rPr>
          <w:rFonts w:cs="Times New Roman"/>
        </w:rPr>
        <w:t>entailed</w:t>
      </w:r>
      <w:r w:rsidRPr="00CA556E">
        <w:rPr>
          <w:rFonts w:cs="Times New Roman"/>
        </w:rPr>
        <w:t xml:space="preserve"> customer acquisition</w:t>
      </w:r>
      <w:r w:rsidR="00657750">
        <w:rPr>
          <w:rFonts w:cs="Times New Roman"/>
        </w:rPr>
        <w:t xml:space="preserve"> (e.g., Hill, </w:t>
      </w:r>
      <w:r w:rsidR="00657750" w:rsidRPr="00CA556E">
        <w:rPr>
          <w:rFonts w:eastAsia="Times New Roman" w:cs="Times New Roman"/>
        </w:rPr>
        <w:t xml:space="preserve">Provost and </w:t>
      </w:r>
      <w:proofErr w:type="spellStart"/>
      <w:r w:rsidR="00657750" w:rsidRPr="00CA556E">
        <w:rPr>
          <w:rFonts w:eastAsia="Times New Roman" w:cs="Times New Roman"/>
        </w:rPr>
        <w:t>Volinsky</w:t>
      </w:r>
      <w:proofErr w:type="spellEnd"/>
      <w:r w:rsidR="00657750">
        <w:rPr>
          <w:rFonts w:eastAsia="Times New Roman" w:cs="Times New Roman"/>
        </w:rPr>
        <w:t xml:space="preserve"> </w:t>
      </w:r>
      <w:r w:rsidR="00EE5202" w:rsidRPr="00CA556E">
        <w:rPr>
          <w:rFonts w:cs="Times New Roman"/>
        </w:rPr>
        <w:t>2006)</w:t>
      </w:r>
      <w:r w:rsidRPr="00CA556E">
        <w:rPr>
          <w:rFonts w:cs="Times New Roman"/>
        </w:rPr>
        <w:t>, yet an emerging</w:t>
      </w:r>
      <w:r w:rsidR="00340807" w:rsidRPr="00CA556E">
        <w:rPr>
          <w:rFonts w:cs="Times New Roman"/>
        </w:rPr>
        <w:t xml:space="preserve"> body of</w:t>
      </w:r>
      <w:r w:rsidRPr="00CA556E">
        <w:rPr>
          <w:rFonts w:cs="Times New Roman"/>
        </w:rPr>
        <w:t xml:space="preserve"> research is considering the effect of social connectivity on retention (</w:t>
      </w:r>
      <w:proofErr w:type="spellStart"/>
      <w:r w:rsidRPr="00CA556E">
        <w:rPr>
          <w:rFonts w:cs="Times New Roman"/>
        </w:rPr>
        <w:t>Nitzan</w:t>
      </w:r>
      <w:proofErr w:type="spellEnd"/>
      <w:r w:rsidRPr="00CA556E">
        <w:rPr>
          <w:rFonts w:cs="Times New Roman"/>
        </w:rPr>
        <w:t xml:space="preserve"> and </w:t>
      </w:r>
      <w:proofErr w:type="spellStart"/>
      <w:r w:rsidRPr="00CA556E">
        <w:rPr>
          <w:rFonts w:cs="Times New Roman"/>
        </w:rPr>
        <w:t>Libai</w:t>
      </w:r>
      <w:proofErr w:type="spellEnd"/>
      <w:r w:rsidRPr="00CA556E">
        <w:rPr>
          <w:rFonts w:cs="Times New Roman"/>
        </w:rPr>
        <w:t xml:space="preserve"> 2011; </w:t>
      </w:r>
      <w:proofErr w:type="spellStart"/>
      <w:r w:rsidRPr="00CA556E">
        <w:rPr>
          <w:rFonts w:cs="Times New Roman"/>
        </w:rPr>
        <w:t>Ascarza</w:t>
      </w:r>
      <w:proofErr w:type="spellEnd"/>
      <w:r w:rsidR="00991074">
        <w:rPr>
          <w:rFonts w:cs="Times New Roman"/>
        </w:rPr>
        <w:t xml:space="preserve">, </w:t>
      </w:r>
      <w:proofErr w:type="spellStart"/>
      <w:r w:rsidR="00991074">
        <w:rPr>
          <w:rFonts w:cs="Times New Roman"/>
        </w:rPr>
        <w:t>Ebbes</w:t>
      </w:r>
      <w:proofErr w:type="spellEnd"/>
      <w:r w:rsidR="00991074">
        <w:rPr>
          <w:rFonts w:cs="Times New Roman"/>
        </w:rPr>
        <w:t xml:space="preserve"> </w:t>
      </w:r>
      <w:r w:rsidR="002D7C72">
        <w:rPr>
          <w:rFonts w:cs="Times New Roman"/>
        </w:rPr>
        <w:t xml:space="preserve">et al. </w:t>
      </w:r>
      <w:r w:rsidRPr="00CA556E">
        <w:rPr>
          <w:rFonts w:cs="Times New Roman"/>
        </w:rPr>
        <w:t xml:space="preserve"> </w:t>
      </w:r>
      <w:r w:rsidR="00AB2FA4" w:rsidRPr="00CA556E">
        <w:rPr>
          <w:rFonts w:cs="Times New Roman"/>
        </w:rPr>
        <w:t>201</w:t>
      </w:r>
      <w:r w:rsidR="00AB2FA4">
        <w:rPr>
          <w:rFonts w:cs="Times New Roman"/>
        </w:rPr>
        <w:t>7</w:t>
      </w:r>
      <w:r w:rsidRPr="00CA556E">
        <w:rPr>
          <w:rFonts w:cs="Times New Roman"/>
        </w:rPr>
        <w:t xml:space="preserve">). Taking a social perspective, a customer with many contacts, or highly connected with customers who themselves are highly connected, can be very valuable because her/his defection could cause others to churn. </w:t>
      </w:r>
      <w:r w:rsidR="00D8430F">
        <w:rPr>
          <w:rFonts w:cs="Times New Roman"/>
        </w:rPr>
        <w:t>The extent to which this applies</w:t>
      </w:r>
      <w:r w:rsidRPr="00CA556E">
        <w:rPr>
          <w:rFonts w:cs="Times New Roman"/>
        </w:rPr>
        <w:t xml:space="preserve"> may depend on the connectivity among network members (</w:t>
      </w:r>
      <w:proofErr w:type="spellStart"/>
      <w:r w:rsidRPr="00CA556E">
        <w:rPr>
          <w:rFonts w:cs="Times New Roman"/>
        </w:rPr>
        <w:t>Haenlein</w:t>
      </w:r>
      <w:proofErr w:type="spellEnd"/>
      <w:r w:rsidRPr="00CA556E">
        <w:rPr>
          <w:rFonts w:cs="Times New Roman"/>
        </w:rPr>
        <w:t xml:space="preserve"> 2013). </w:t>
      </w:r>
      <w:r w:rsidR="00D8430F">
        <w:rPr>
          <w:rFonts w:cs="Times New Roman"/>
        </w:rPr>
        <w:t>I</w:t>
      </w:r>
      <w:r w:rsidRPr="00CA556E">
        <w:rPr>
          <w:rFonts w:cs="Times New Roman"/>
        </w:rPr>
        <w:t>ndividuals who are central in a network may have lower risk of churning due to high social cost o</w:t>
      </w:r>
      <w:r w:rsidR="002D7C72">
        <w:rPr>
          <w:rFonts w:cs="Times New Roman"/>
        </w:rPr>
        <w:t>f leaving (</w:t>
      </w:r>
      <w:proofErr w:type="spellStart"/>
      <w:r w:rsidR="002D7C72">
        <w:rPr>
          <w:rFonts w:cs="Times New Roman"/>
        </w:rPr>
        <w:t>Giudicati</w:t>
      </w:r>
      <w:proofErr w:type="spellEnd"/>
      <w:r w:rsidR="002D7C72">
        <w:rPr>
          <w:rFonts w:cs="Times New Roman"/>
        </w:rPr>
        <w:t xml:space="preserve">, </w:t>
      </w:r>
      <w:proofErr w:type="spellStart"/>
      <w:r w:rsidR="002D7C72">
        <w:rPr>
          <w:rFonts w:cs="Times New Roman"/>
        </w:rPr>
        <w:t>Riccaboni</w:t>
      </w:r>
      <w:proofErr w:type="spellEnd"/>
      <w:r w:rsidRPr="00CA556E">
        <w:rPr>
          <w:rFonts w:cs="Times New Roman"/>
        </w:rPr>
        <w:t xml:space="preserve"> and </w:t>
      </w:r>
      <w:proofErr w:type="spellStart"/>
      <w:r w:rsidRPr="00CA556E">
        <w:rPr>
          <w:rFonts w:cs="Times New Roman"/>
        </w:rPr>
        <w:t>Romiti</w:t>
      </w:r>
      <w:proofErr w:type="spellEnd"/>
      <w:r w:rsidRPr="00CA556E">
        <w:rPr>
          <w:rFonts w:cs="Times New Roman"/>
        </w:rPr>
        <w:t xml:space="preserve"> 2013). Because of the tendency of individuals to be in social networks with others like them, high </w:t>
      </w:r>
      <w:r w:rsidRPr="00CA556E">
        <w:rPr>
          <w:rFonts w:cs="Times New Roman"/>
        </w:rPr>
        <w:lastRenderedPageBreak/>
        <w:t xml:space="preserve">profitability customers may have a strong effect on each other, which further increases the value of targeting high </w:t>
      </w:r>
      <w:r w:rsidR="00D8430F">
        <w:rPr>
          <w:rFonts w:cs="Times New Roman"/>
        </w:rPr>
        <w:t>CLV</w:t>
      </w:r>
      <w:r w:rsidRPr="00CA556E">
        <w:rPr>
          <w:rFonts w:cs="Times New Roman"/>
        </w:rPr>
        <w:t xml:space="preserve"> customers (</w:t>
      </w:r>
      <w:proofErr w:type="spellStart"/>
      <w:r w:rsidRPr="00CA556E">
        <w:rPr>
          <w:rFonts w:cs="Times New Roman"/>
        </w:rPr>
        <w:t>Haenlein</w:t>
      </w:r>
      <w:proofErr w:type="spellEnd"/>
      <w:r w:rsidRPr="00CA556E">
        <w:rPr>
          <w:rFonts w:cs="Times New Roman"/>
        </w:rPr>
        <w:t xml:space="preserve"> and </w:t>
      </w:r>
      <w:proofErr w:type="spellStart"/>
      <w:r w:rsidRPr="00CA556E">
        <w:rPr>
          <w:rFonts w:cs="Times New Roman"/>
        </w:rPr>
        <w:t>Libai</w:t>
      </w:r>
      <w:proofErr w:type="spellEnd"/>
      <w:r w:rsidRPr="00CA556E">
        <w:rPr>
          <w:rFonts w:cs="Times New Roman"/>
        </w:rPr>
        <w:t xml:space="preserve"> 2013). </w:t>
      </w:r>
      <w:r w:rsidR="00D8430F">
        <w:rPr>
          <w:rFonts w:cs="Times New Roman"/>
        </w:rPr>
        <w:t>T</w:t>
      </w:r>
      <w:r w:rsidRPr="00CA556E">
        <w:rPr>
          <w:rFonts w:cs="Times New Roman"/>
        </w:rPr>
        <w:t>he social</w:t>
      </w:r>
      <w:r w:rsidR="00B05824" w:rsidRPr="00CA556E">
        <w:rPr>
          <w:rFonts w:cs="Times New Roman"/>
        </w:rPr>
        <w:t>ly</w:t>
      </w:r>
      <w:r w:rsidRPr="00CA556E">
        <w:rPr>
          <w:rFonts w:cs="Times New Roman"/>
        </w:rPr>
        <w:t xml:space="preserve"> related monetary loss due to customer churn would be much higher early in the product life cycle, when social influence is critical in driving product growth (Hogan, Lemon and </w:t>
      </w:r>
      <w:proofErr w:type="spellStart"/>
      <w:r w:rsidRPr="00CA556E">
        <w:rPr>
          <w:rFonts w:cs="Times New Roman"/>
        </w:rPr>
        <w:t>Libai</w:t>
      </w:r>
      <w:proofErr w:type="spellEnd"/>
      <w:r w:rsidRPr="00CA556E">
        <w:rPr>
          <w:rFonts w:cs="Times New Roman"/>
        </w:rPr>
        <w:t xml:space="preserve"> 2003).</w:t>
      </w:r>
    </w:p>
    <w:p w14:paraId="16457A8B" w14:textId="1087D6B4" w:rsidR="00686126" w:rsidRDefault="00686126" w:rsidP="0055710C">
      <w:pPr>
        <w:spacing w:line="480" w:lineRule="auto"/>
        <w:ind w:right="-180"/>
        <w:rPr>
          <w:rFonts w:cs="Times New Roman"/>
        </w:rPr>
      </w:pPr>
      <w:r>
        <w:rPr>
          <w:rFonts w:cs="Times New Roman"/>
        </w:rPr>
        <w:tab/>
        <w:t xml:space="preserve">Finally, the decision of whom to target needs to take into account who is worth targeting.  </w:t>
      </w:r>
      <w:r w:rsidR="0055710C">
        <w:rPr>
          <w:rFonts w:cs="Times New Roman"/>
        </w:rPr>
        <w:t xml:space="preserve">Because </w:t>
      </w:r>
      <w:r>
        <w:rPr>
          <w:rFonts w:cs="Times New Roman"/>
        </w:rPr>
        <w:t xml:space="preserve">the goal of retention management is to maximize </w:t>
      </w:r>
      <w:r w:rsidR="0055710C">
        <w:rPr>
          <w:rFonts w:cs="Times New Roman"/>
        </w:rPr>
        <w:t>CLV</w:t>
      </w:r>
      <w:r>
        <w:rPr>
          <w:rFonts w:cs="Times New Roman"/>
        </w:rPr>
        <w:t xml:space="preserve">, it may be that the customers who are easiest to retain are not the most valuable customers.  </w:t>
      </w:r>
      <w:r w:rsidR="00444888">
        <w:rPr>
          <w:rFonts w:cs="Times New Roman"/>
        </w:rPr>
        <w:t>T</w:t>
      </w:r>
      <w:r>
        <w:rPr>
          <w:rFonts w:cs="Times New Roman"/>
        </w:rPr>
        <w:t xml:space="preserve">he </w:t>
      </w:r>
      <w:r w:rsidR="00444888">
        <w:rPr>
          <w:rFonts w:cs="Times New Roman"/>
        </w:rPr>
        <w:t>one-time cost</w:t>
      </w:r>
      <w:r>
        <w:rPr>
          <w:rFonts w:cs="Times New Roman"/>
        </w:rPr>
        <w:t xml:space="preserve"> of retaining </w:t>
      </w:r>
      <w:r w:rsidR="00444888">
        <w:rPr>
          <w:rFonts w:cs="Times New Roman"/>
        </w:rPr>
        <w:t>a</w:t>
      </w:r>
      <w:r>
        <w:rPr>
          <w:rFonts w:cs="Times New Roman"/>
        </w:rPr>
        <w:t xml:space="preserve"> customer</w:t>
      </w:r>
      <w:r w:rsidR="00444888">
        <w:rPr>
          <w:rFonts w:cs="Times New Roman"/>
        </w:rPr>
        <w:t xml:space="preserve"> might </w:t>
      </w:r>
      <w:r>
        <w:rPr>
          <w:rFonts w:cs="Times New Roman"/>
        </w:rPr>
        <w:t xml:space="preserve">exceed the </w:t>
      </w:r>
      <w:r w:rsidR="00444888">
        <w:rPr>
          <w:rFonts w:cs="Times New Roman"/>
        </w:rPr>
        <w:t xml:space="preserve">customer’s </w:t>
      </w:r>
      <w:r w:rsidR="0055710C">
        <w:rPr>
          <w:rFonts w:cs="Times New Roman"/>
        </w:rPr>
        <w:t>CLV.</w:t>
      </w:r>
      <w:r>
        <w:rPr>
          <w:rFonts w:cs="Times New Roman"/>
        </w:rPr>
        <w:t xml:space="preserve"> </w:t>
      </w:r>
      <w:proofErr w:type="spellStart"/>
      <w:r>
        <w:rPr>
          <w:rFonts w:cs="Times New Roman"/>
        </w:rPr>
        <w:t>Neslin</w:t>
      </w:r>
      <w:proofErr w:type="spellEnd"/>
      <w:r>
        <w:rPr>
          <w:rFonts w:cs="Times New Roman"/>
        </w:rPr>
        <w:t xml:space="preserve"> et al</w:t>
      </w:r>
      <w:r w:rsidR="0055710C">
        <w:rPr>
          <w:rFonts w:cs="Times New Roman"/>
        </w:rPr>
        <w:t>.</w:t>
      </w:r>
      <w:r>
        <w:rPr>
          <w:rFonts w:cs="Times New Roman"/>
        </w:rPr>
        <w:t xml:space="preserve"> (2006) </w:t>
      </w:r>
      <w:r w:rsidR="0064477E">
        <w:rPr>
          <w:rFonts w:cs="Times New Roman"/>
        </w:rPr>
        <w:t>consider this</w:t>
      </w:r>
      <w:r>
        <w:rPr>
          <w:rFonts w:cs="Times New Roman"/>
        </w:rPr>
        <w:t xml:space="preserve"> in their calculation of </w:t>
      </w:r>
      <w:r w:rsidR="0064477E">
        <w:rPr>
          <w:rFonts w:cs="Times New Roman"/>
        </w:rPr>
        <w:t xml:space="preserve">retention </w:t>
      </w:r>
      <w:r>
        <w:rPr>
          <w:rFonts w:cs="Times New Roman"/>
        </w:rPr>
        <w:t>campaign profitability</w:t>
      </w:r>
      <w:r w:rsidR="0055710C">
        <w:rPr>
          <w:rFonts w:cs="Times New Roman"/>
        </w:rPr>
        <w:t>.</w:t>
      </w:r>
      <w:r w:rsidR="0064477E">
        <w:rPr>
          <w:rFonts w:cs="Times New Roman"/>
        </w:rPr>
        <w:t xml:space="preserve"> </w:t>
      </w:r>
      <w:r w:rsidR="00444888">
        <w:rPr>
          <w:rFonts w:cs="Times New Roman"/>
        </w:rPr>
        <w:t>However</w:t>
      </w:r>
      <w:r w:rsidR="0055710C">
        <w:rPr>
          <w:rFonts w:cs="Times New Roman"/>
        </w:rPr>
        <w:t>,</w:t>
      </w:r>
      <w:r w:rsidR="00444888">
        <w:rPr>
          <w:rFonts w:cs="Times New Roman"/>
        </w:rPr>
        <w:t xml:space="preserve"> in addition, retention may entail long-term costs such as price reductions that decrease CLV going forward.  </w:t>
      </w:r>
      <w:proofErr w:type="spellStart"/>
      <w:r w:rsidR="0064477E">
        <w:rPr>
          <w:rFonts w:cs="Times New Roman"/>
        </w:rPr>
        <w:t>Lemmens</w:t>
      </w:r>
      <w:proofErr w:type="spellEnd"/>
      <w:r w:rsidR="0064477E">
        <w:rPr>
          <w:rFonts w:cs="Times New Roman"/>
        </w:rPr>
        <w:t xml:space="preserve"> and Gupta (2017) </w:t>
      </w:r>
      <w:r w:rsidR="00403442">
        <w:rPr>
          <w:rFonts w:cs="Times New Roman"/>
        </w:rPr>
        <w:t xml:space="preserve">emphasize the importance of considering CLV in the decision of </w:t>
      </w:r>
      <w:r w:rsidR="0064477E">
        <w:rPr>
          <w:rFonts w:cs="Times New Roman"/>
        </w:rPr>
        <w:t>whom</w:t>
      </w:r>
      <w:r w:rsidR="00403442">
        <w:rPr>
          <w:rFonts w:cs="Times New Roman"/>
        </w:rPr>
        <w:t xml:space="preserve"> </w:t>
      </w:r>
      <w:r w:rsidR="0064477E">
        <w:rPr>
          <w:rFonts w:cs="Times New Roman"/>
        </w:rPr>
        <w:t>to</w:t>
      </w:r>
      <w:r w:rsidR="00403442">
        <w:rPr>
          <w:rFonts w:cs="Times New Roman"/>
        </w:rPr>
        <w:t xml:space="preserve"> </w:t>
      </w:r>
      <w:r w:rsidR="0064477E">
        <w:rPr>
          <w:rFonts w:cs="Times New Roman"/>
        </w:rPr>
        <w:t xml:space="preserve">target. </w:t>
      </w:r>
      <w:r w:rsidR="00DF68F6">
        <w:rPr>
          <w:rFonts w:cs="Times New Roman"/>
        </w:rPr>
        <w:t>Indeed</w:t>
      </w:r>
      <w:r w:rsidR="0055710C">
        <w:rPr>
          <w:rFonts w:cs="Times New Roman"/>
        </w:rPr>
        <w:t>,</w:t>
      </w:r>
      <w:r w:rsidR="00DF68F6">
        <w:rPr>
          <w:rFonts w:cs="Times New Roman"/>
        </w:rPr>
        <w:t xml:space="preserve"> it may turn out that the customer who could be retained is not worth the cost it would take to retain her/him and thus the firm should let that customer churn.</w:t>
      </w:r>
      <w:r w:rsidR="0064477E">
        <w:rPr>
          <w:rFonts w:cs="Times New Roman"/>
        </w:rPr>
        <w:t xml:space="preserve"> </w:t>
      </w:r>
      <w:r w:rsidR="00403442">
        <w:rPr>
          <w:rFonts w:cs="Times New Roman"/>
        </w:rPr>
        <w:t xml:space="preserve">We call for further work on how to incorporate the change in future CLV versus the required investment (that is, </w:t>
      </w:r>
      <m:oMath>
        <m:r>
          <w:rPr>
            <w:rFonts w:ascii="Cambria Math" w:hAnsi="Cambria Math" w:cs="Times New Roman"/>
          </w:rPr>
          <m:t>∆</m:t>
        </m:r>
      </m:oMath>
      <w:r w:rsidR="00403442">
        <w:rPr>
          <w:rFonts w:cs="Times New Roman"/>
        </w:rPr>
        <w:t>CLV/</w:t>
      </w:r>
      <m:oMath>
        <m:r>
          <w:rPr>
            <w:rFonts w:ascii="Cambria Math" w:hAnsi="Cambria Math" w:cs="Times New Roman"/>
          </w:rPr>
          <m:t>∆</m:t>
        </m:r>
      </m:oMath>
      <w:r w:rsidR="00403442">
        <w:rPr>
          <w:rFonts w:cs="Times New Roman"/>
        </w:rPr>
        <w:t xml:space="preserve">Investiment).  </w:t>
      </w:r>
    </w:p>
    <w:p w14:paraId="3615D18A" w14:textId="666F7797" w:rsidR="008D7CB5" w:rsidRDefault="000A0652" w:rsidP="0055710C">
      <w:pPr>
        <w:pStyle w:val="ListParagraph"/>
        <w:numPr>
          <w:ilvl w:val="0"/>
          <w:numId w:val="39"/>
        </w:numPr>
        <w:spacing w:line="480" w:lineRule="auto"/>
        <w:rPr>
          <w:rFonts w:cs="Times New Roman"/>
        </w:rPr>
      </w:pPr>
      <w:r w:rsidRPr="000A0652">
        <w:rPr>
          <w:rFonts w:cs="Times New Roman"/>
          <w:i/>
        </w:rPr>
        <w:t>Key issues</w:t>
      </w:r>
      <w:r w:rsidRPr="000A0652">
        <w:rPr>
          <w:rFonts w:cs="Times New Roman"/>
        </w:rPr>
        <w:t>:</w:t>
      </w:r>
      <w:r w:rsidRPr="00753EF5">
        <w:rPr>
          <w:rFonts w:cs="Times New Roman"/>
        </w:rPr>
        <w:t xml:space="preserve"> </w:t>
      </w:r>
      <w:r w:rsidR="00DE3EA8">
        <w:rPr>
          <w:rFonts w:cs="Times New Roman"/>
        </w:rPr>
        <w:t xml:space="preserve">Targeting high-risk </w:t>
      </w:r>
      <w:r w:rsidR="00E1610D">
        <w:rPr>
          <w:rFonts w:cs="Times New Roman"/>
        </w:rPr>
        <w:t>customer</w:t>
      </w:r>
      <w:r w:rsidR="003C0862">
        <w:rPr>
          <w:rFonts w:cs="Times New Roman"/>
        </w:rPr>
        <w:t xml:space="preserve"> is not always </w:t>
      </w:r>
      <w:r w:rsidR="00946EBF">
        <w:rPr>
          <w:rFonts w:cs="Times New Roman"/>
        </w:rPr>
        <w:t>optimal</w:t>
      </w:r>
      <w:r w:rsidR="0055710C">
        <w:rPr>
          <w:rFonts w:cs="Times New Roman"/>
        </w:rPr>
        <w:t>. F</w:t>
      </w:r>
      <w:r w:rsidR="003C0862">
        <w:rPr>
          <w:rFonts w:cs="Times New Roman"/>
        </w:rPr>
        <w:t xml:space="preserve">irms need to quantify the incremental effect of their retention actions. </w:t>
      </w:r>
      <w:r w:rsidR="001C4497">
        <w:rPr>
          <w:rFonts w:cs="Times New Roman"/>
        </w:rPr>
        <w:t xml:space="preserve">How </w:t>
      </w:r>
      <w:r w:rsidR="00FF04DF">
        <w:rPr>
          <w:rFonts w:cs="Times New Roman"/>
        </w:rPr>
        <w:t xml:space="preserve">can firms </w:t>
      </w:r>
      <w:r w:rsidR="001C4497">
        <w:rPr>
          <w:rFonts w:cs="Times New Roman"/>
        </w:rPr>
        <w:t>employ uplift modeling?</w:t>
      </w:r>
      <w:r w:rsidR="00FF04DF">
        <w:rPr>
          <w:rFonts w:cs="Times New Roman"/>
        </w:rPr>
        <w:t xml:space="preserve">  How </w:t>
      </w:r>
      <w:r w:rsidR="00686126">
        <w:rPr>
          <w:rFonts w:cs="Times New Roman"/>
        </w:rPr>
        <w:t xml:space="preserve">can </w:t>
      </w:r>
      <w:r w:rsidR="0055710C">
        <w:rPr>
          <w:rFonts w:cs="Times New Roman"/>
        </w:rPr>
        <w:t>firms</w:t>
      </w:r>
      <w:r w:rsidR="00686126">
        <w:rPr>
          <w:rFonts w:cs="Times New Roman"/>
        </w:rPr>
        <w:t xml:space="preserve"> </w:t>
      </w:r>
      <w:r w:rsidR="00FF04DF">
        <w:rPr>
          <w:rFonts w:cs="Times New Roman"/>
        </w:rPr>
        <w:t>incorporate social connectivity into retention targeting?</w:t>
      </w:r>
      <w:r w:rsidR="00686126">
        <w:rPr>
          <w:rFonts w:cs="Times New Roman"/>
        </w:rPr>
        <w:t xml:space="preserve">  How can firms incorporate </w:t>
      </w:r>
      <w:r w:rsidR="00403442">
        <w:rPr>
          <w:rFonts w:cs="Times New Roman"/>
        </w:rPr>
        <w:t xml:space="preserve">changes in </w:t>
      </w:r>
      <w:r w:rsidR="00686126">
        <w:rPr>
          <w:rFonts w:cs="Times New Roman"/>
        </w:rPr>
        <w:t>CLV in targeting decisions?</w:t>
      </w:r>
    </w:p>
    <w:p w14:paraId="483E8F0F" w14:textId="77777777" w:rsidR="004D38DB" w:rsidRDefault="00B65661" w:rsidP="009D3E19">
      <w:pPr>
        <w:pStyle w:val="ListParagraph"/>
        <w:spacing w:line="480" w:lineRule="auto"/>
        <w:ind w:left="0"/>
        <w:rPr>
          <w:rFonts w:cs="Times New Roman"/>
        </w:rPr>
      </w:pPr>
      <w:r w:rsidRPr="008D7CB5">
        <w:rPr>
          <w:rFonts w:cs="Times New Roman"/>
        </w:rPr>
        <w:tab/>
      </w:r>
      <w:r w:rsidRPr="008D7CB5">
        <w:rPr>
          <w:rFonts w:cs="Times New Roman"/>
          <w:i/>
        </w:rPr>
        <w:t>With what incentive</w:t>
      </w:r>
      <w:r w:rsidR="007D4EE7" w:rsidRPr="008D7CB5">
        <w:rPr>
          <w:rFonts w:cs="Times New Roman"/>
          <w:i/>
        </w:rPr>
        <w:t>?</w:t>
      </w:r>
      <w:r w:rsidRPr="0071701A">
        <w:rPr>
          <w:rFonts w:cs="Times New Roman"/>
        </w:rPr>
        <w:t xml:space="preserve"> One approach is to build on why customers churn to develop and target appropriate </w:t>
      </w:r>
      <w:r w:rsidR="009D3E19">
        <w:rPr>
          <w:rFonts w:cs="Times New Roman"/>
        </w:rPr>
        <w:t xml:space="preserve">retention efforts </w:t>
      </w:r>
      <w:r w:rsidRPr="0071701A">
        <w:rPr>
          <w:rFonts w:cs="Times New Roman"/>
        </w:rPr>
        <w:t>to each customer. For example, in the telecom industry, age of the customer’s smart phone and overage costs may be important predictors and drivers of churn. Consider two customers both in the high-risk pool. Customer A might have a 2-year</w:t>
      </w:r>
      <w:r w:rsidR="00915FAC">
        <w:rPr>
          <w:rFonts w:cs="Times New Roman"/>
        </w:rPr>
        <w:t>-</w:t>
      </w:r>
      <w:r w:rsidRPr="0071701A">
        <w:rPr>
          <w:rFonts w:cs="Times New Roman"/>
        </w:rPr>
        <w:t>old phone but no overage charges, while Customer B might have a 3-month</w:t>
      </w:r>
      <w:r w:rsidR="00915FAC">
        <w:rPr>
          <w:rFonts w:cs="Times New Roman"/>
        </w:rPr>
        <w:t>-</w:t>
      </w:r>
      <w:r w:rsidRPr="0071701A">
        <w:rPr>
          <w:rFonts w:cs="Times New Roman"/>
        </w:rPr>
        <w:t xml:space="preserve">old phone but substantial </w:t>
      </w:r>
      <w:r w:rsidRPr="0071701A">
        <w:rPr>
          <w:rFonts w:cs="Times New Roman"/>
        </w:rPr>
        <w:lastRenderedPageBreak/>
        <w:t xml:space="preserve">overage charges. We would target Customer A with an incentive </w:t>
      </w:r>
      <w:r w:rsidRPr="00645D55">
        <w:rPr>
          <w:rFonts w:cs="Times New Roman"/>
        </w:rPr>
        <w:t>for a new phone, but Customer B would be targeted with a phone call aiming to put the customer on a more economical plan.</w:t>
      </w:r>
    </w:p>
    <w:p w14:paraId="76D93C80" w14:textId="4688ECD8" w:rsidR="00B65661" w:rsidRPr="00052601" w:rsidRDefault="004D38DB" w:rsidP="009D37BC">
      <w:pPr>
        <w:pStyle w:val="ListParagraph"/>
        <w:spacing w:line="480" w:lineRule="auto"/>
        <w:ind w:left="0" w:firstLine="720"/>
        <w:rPr>
          <w:rFonts w:cs="Times New Roman"/>
        </w:rPr>
      </w:pPr>
      <w:r>
        <w:rPr>
          <w:rFonts w:cs="Times New Roman"/>
        </w:rPr>
        <w:t>Advances in data availability and machine learning tools allow now companies to personalize incentives to different customers. In order to apply such tools to the domain of retention firms can collect real time information on the customers, including: structured information such as usage of the product and browsing behavior as well as unstructured information from, for example, online chat sessions and call center conversations. Natural language processing can be used to convert the unstructured data (e.g., voice or text) to meaningful insights such as the underlying reason for the customer likelihood of churning. Combining these with structured data using machine learning tools can enable firm</w:t>
      </w:r>
      <w:r w:rsidR="00BB65A9">
        <w:rPr>
          <w:rFonts w:cs="Times New Roman"/>
        </w:rPr>
        <w:t>s</w:t>
      </w:r>
      <w:r>
        <w:rPr>
          <w:rFonts w:cs="Times New Roman"/>
        </w:rPr>
        <w:t xml:space="preserve"> to customize and “optimize” the incentives </w:t>
      </w:r>
      <w:r w:rsidR="00BB65A9">
        <w:rPr>
          <w:rFonts w:cs="Times New Roman"/>
        </w:rPr>
        <w:t>they offer</w:t>
      </w:r>
      <w:r>
        <w:rPr>
          <w:rFonts w:cs="Times New Roman"/>
        </w:rPr>
        <w:t xml:space="preserve"> to the customers.  </w:t>
      </w:r>
    </w:p>
    <w:p w14:paraId="2FBCDD6A" w14:textId="28D8F6C7" w:rsidR="00B65661" w:rsidRDefault="00B65661" w:rsidP="000652A9">
      <w:pPr>
        <w:spacing w:line="480" w:lineRule="auto"/>
        <w:rPr>
          <w:rFonts w:cs="Times New Roman"/>
        </w:rPr>
      </w:pPr>
      <w:r w:rsidRPr="00CA556E">
        <w:rPr>
          <w:rFonts w:cs="Times New Roman"/>
        </w:rPr>
        <w:tab/>
      </w:r>
      <w:r w:rsidR="002D7C72">
        <w:rPr>
          <w:rFonts w:cs="Times New Roman"/>
        </w:rPr>
        <w:t xml:space="preserve">Other considerations need to be evaluated in selecting the best </w:t>
      </w:r>
      <w:r w:rsidR="000652A9">
        <w:rPr>
          <w:rFonts w:cs="Times New Roman"/>
        </w:rPr>
        <w:t>action to take</w:t>
      </w:r>
      <w:r w:rsidR="002D7C72">
        <w:rPr>
          <w:rFonts w:cs="Times New Roman"/>
        </w:rPr>
        <w:t xml:space="preserve"> to prevent churn</w:t>
      </w:r>
      <w:r w:rsidRPr="00CA556E">
        <w:rPr>
          <w:rFonts w:cs="Times New Roman"/>
        </w:rPr>
        <w:t>. For example, a</w:t>
      </w:r>
      <w:r w:rsidR="00BA61DC">
        <w:rPr>
          <w:rFonts w:cs="Times New Roman"/>
        </w:rPr>
        <w:t xml:space="preserve"> key </w:t>
      </w:r>
      <w:r w:rsidR="003C798F">
        <w:rPr>
          <w:rFonts w:cs="Times New Roman"/>
        </w:rPr>
        <w:t>one</w:t>
      </w:r>
      <w:r w:rsidRPr="00CA556E">
        <w:rPr>
          <w:rFonts w:cs="Times New Roman"/>
        </w:rPr>
        <w:t xml:space="preserve"> is whether to use price or non-price incentives. Price incentives perhaps are effective in the short run, but </w:t>
      </w:r>
      <w:r w:rsidR="00BA61DC">
        <w:rPr>
          <w:rFonts w:cs="Times New Roman"/>
        </w:rPr>
        <w:t xml:space="preserve">are </w:t>
      </w:r>
      <w:r w:rsidRPr="00CA556E">
        <w:rPr>
          <w:rFonts w:cs="Times New Roman"/>
        </w:rPr>
        <w:t>easily copied by competition (cf. today’s telecom industry</w:t>
      </w:r>
      <w:r w:rsidR="00BA61DC">
        <w:rPr>
          <w:rFonts w:cs="Times New Roman"/>
        </w:rPr>
        <w:t>)</w:t>
      </w:r>
      <w:r w:rsidRPr="00CA556E">
        <w:rPr>
          <w:rFonts w:cs="Times New Roman"/>
        </w:rPr>
        <w:t xml:space="preserve"> and </w:t>
      </w:r>
      <w:r w:rsidR="00BA61DC">
        <w:rPr>
          <w:rFonts w:cs="Times New Roman"/>
        </w:rPr>
        <w:t>imbue</w:t>
      </w:r>
      <w:r w:rsidR="00BA61DC" w:rsidRPr="00CA556E">
        <w:rPr>
          <w:rFonts w:cs="Times New Roman"/>
        </w:rPr>
        <w:t xml:space="preserve"> </w:t>
      </w:r>
      <w:r w:rsidRPr="00CA556E">
        <w:rPr>
          <w:rFonts w:cs="Times New Roman"/>
        </w:rPr>
        <w:t xml:space="preserve">the customer </w:t>
      </w:r>
      <w:r w:rsidR="00BA61DC">
        <w:rPr>
          <w:rFonts w:cs="Times New Roman"/>
        </w:rPr>
        <w:t>with</w:t>
      </w:r>
      <w:r w:rsidR="00CB29EE" w:rsidRPr="00CA556E">
        <w:rPr>
          <w:rFonts w:cs="Times New Roman"/>
        </w:rPr>
        <w:t xml:space="preserve"> a “ch</w:t>
      </w:r>
      <w:r w:rsidR="002D7C72">
        <w:rPr>
          <w:rFonts w:cs="Times New Roman"/>
        </w:rPr>
        <w:t>erry-picking” mindset (Bell, Ho</w:t>
      </w:r>
      <w:r w:rsidR="00CB29EE" w:rsidRPr="00CA556E">
        <w:rPr>
          <w:rFonts w:cs="Times New Roman"/>
        </w:rPr>
        <w:t xml:space="preserve"> </w:t>
      </w:r>
      <w:r w:rsidR="0082486F" w:rsidRPr="00CA556E">
        <w:rPr>
          <w:rFonts w:cs="Times New Roman"/>
        </w:rPr>
        <w:t>and</w:t>
      </w:r>
      <w:r w:rsidR="002D7C72">
        <w:rPr>
          <w:rFonts w:cs="Times New Roman"/>
        </w:rPr>
        <w:t xml:space="preserve"> Tang</w:t>
      </w:r>
      <w:r w:rsidR="00CB29EE" w:rsidRPr="00CA556E">
        <w:rPr>
          <w:rFonts w:cs="Times New Roman"/>
        </w:rPr>
        <w:t xml:space="preserve"> 1998). Thus, n</w:t>
      </w:r>
      <w:r w:rsidRPr="00CA556E">
        <w:rPr>
          <w:rFonts w:cs="Times New Roman"/>
        </w:rPr>
        <w:t>on-price incentives</w:t>
      </w:r>
      <w:r w:rsidR="00CB29EE" w:rsidRPr="00CA556E">
        <w:rPr>
          <w:rFonts w:cs="Times New Roman"/>
        </w:rPr>
        <w:t>,</w:t>
      </w:r>
      <w:r w:rsidRPr="00CA556E">
        <w:rPr>
          <w:rFonts w:cs="Times New Roman"/>
        </w:rPr>
        <w:t xml:space="preserve"> such as </w:t>
      </w:r>
      <w:r w:rsidR="000652A9">
        <w:rPr>
          <w:rFonts w:cs="Times New Roman"/>
        </w:rPr>
        <w:t>product improvements (e.g., a gaming company adds</w:t>
      </w:r>
      <w:r w:rsidR="009D3E19">
        <w:rPr>
          <w:rFonts w:cs="Times New Roman"/>
        </w:rPr>
        <w:t xml:space="preserve"> additional levels in a game</w:t>
      </w:r>
      <w:r w:rsidR="000652A9">
        <w:rPr>
          <w:rFonts w:cs="Times New Roman"/>
        </w:rPr>
        <w:t>)</w:t>
      </w:r>
      <w:r w:rsidR="009D3E19">
        <w:rPr>
          <w:rFonts w:cs="Times New Roman"/>
        </w:rPr>
        <w:t xml:space="preserve"> </w:t>
      </w:r>
      <w:r w:rsidRPr="00CA556E">
        <w:rPr>
          <w:rFonts w:cs="Times New Roman"/>
        </w:rPr>
        <w:t xml:space="preserve">may work better in the long term. This is </w:t>
      </w:r>
      <w:r w:rsidR="002D7C72">
        <w:rPr>
          <w:rFonts w:cs="Times New Roman"/>
        </w:rPr>
        <w:t>one of the reasons for the success of</w:t>
      </w:r>
      <w:r w:rsidRPr="00CA556E">
        <w:rPr>
          <w:rFonts w:cs="Times New Roman"/>
        </w:rPr>
        <w:t xml:space="preserve"> smart phone subsidization in the telecom industry. It focused the customer on the service rather than on price, which is better for long-term attitudes toward </w:t>
      </w:r>
      <w:r w:rsidR="002D7C72">
        <w:rPr>
          <w:rFonts w:cs="Times New Roman"/>
        </w:rPr>
        <w:t xml:space="preserve">the company (cf. Dodson, </w:t>
      </w:r>
      <w:proofErr w:type="spellStart"/>
      <w:r w:rsidR="002D7C72">
        <w:rPr>
          <w:rFonts w:cs="Times New Roman"/>
        </w:rPr>
        <w:t>Tybout</w:t>
      </w:r>
      <w:proofErr w:type="spellEnd"/>
      <w:r w:rsidRPr="00CA556E">
        <w:rPr>
          <w:rFonts w:cs="Times New Roman"/>
        </w:rPr>
        <w:t xml:space="preserve"> and </w:t>
      </w:r>
      <w:proofErr w:type="spellStart"/>
      <w:r w:rsidRPr="00CA556E">
        <w:rPr>
          <w:rFonts w:cs="Times New Roman"/>
        </w:rPr>
        <w:t>Sternthal</w:t>
      </w:r>
      <w:proofErr w:type="spellEnd"/>
      <w:r w:rsidRPr="00CA556E">
        <w:rPr>
          <w:rFonts w:cs="Times New Roman"/>
        </w:rPr>
        <w:t xml:space="preserve"> 1978).  </w:t>
      </w:r>
    </w:p>
    <w:p w14:paraId="2015B2C5" w14:textId="5B376153" w:rsidR="00CA6575" w:rsidRDefault="00B65661" w:rsidP="00B76EC3">
      <w:pPr>
        <w:spacing w:line="480" w:lineRule="auto"/>
        <w:rPr>
          <w:rFonts w:cs="Times New Roman"/>
        </w:rPr>
      </w:pPr>
      <w:r w:rsidRPr="00CA556E">
        <w:rPr>
          <w:rFonts w:cs="Times New Roman"/>
        </w:rPr>
        <w:tab/>
      </w:r>
      <w:r w:rsidR="00BA0134">
        <w:rPr>
          <w:rFonts w:eastAsiaTheme="minorEastAsia" w:cs="Times New Roman"/>
        </w:rPr>
        <w:t>A promising</w:t>
      </w:r>
      <w:r w:rsidR="007C0FE2">
        <w:rPr>
          <w:rFonts w:eastAsiaTheme="minorEastAsia" w:cs="Times New Roman"/>
        </w:rPr>
        <w:t xml:space="preserve"> approach is to let customers choose </w:t>
      </w:r>
      <w:r w:rsidR="00C972CD">
        <w:rPr>
          <w:rFonts w:eastAsiaTheme="minorEastAsia" w:cs="Times New Roman"/>
        </w:rPr>
        <w:t>the</w:t>
      </w:r>
      <w:r w:rsidR="007C0FE2">
        <w:rPr>
          <w:rFonts w:eastAsiaTheme="minorEastAsia" w:cs="Times New Roman"/>
        </w:rPr>
        <w:t xml:space="preserve"> incentive among a set of options</w:t>
      </w:r>
      <w:r w:rsidR="00C972CD">
        <w:rPr>
          <w:rFonts w:eastAsiaTheme="minorEastAsia" w:cs="Times New Roman"/>
        </w:rPr>
        <w:t xml:space="preserve">. Research has shown that including in that set the option of no-choice (i.e., do nothing) increases persistence among customers, which likely results in higher retention </w:t>
      </w:r>
      <w:r w:rsidR="007C0FE2">
        <w:rPr>
          <w:rFonts w:eastAsiaTheme="minorEastAsia" w:cs="Times New Roman"/>
        </w:rPr>
        <w:t>(</w:t>
      </w:r>
      <w:proofErr w:type="spellStart"/>
      <w:r w:rsidR="007C0FE2">
        <w:rPr>
          <w:rFonts w:eastAsiaTheme="minorEastAsia" w:cs="Times New Roman"/>
        </w:rPr>
        <w:t>Schrift</w:t>
      </w:r>
      <w:proofErr w:type="spellEnd"/>
      <w:r w:rsidR="007C0FE2">
        <w:rPr>
          <w:rFonts w:eastAsiaTheme="minorEastAsia" w:cs="Times New Roman"/>
        </w:rPr>
        <w:t xml:space="preserve"> and Parker 2014)</w:t>
      </w:r>
      <w:r w:rsidR="00C972CD">
        <w:rPr>
          <w:rFonts w:eastAsiaTheme="minorEastAsia" w:cs="Times New Roman"/>
        </w:rPr>
        <w:t>.</w:t>
      </w:r>
      <w:r w:rsidR="00BC73C1">
        <w:rPr>
          <w:rFonts w:eastAsiaTheme="minorEastAsia" w:cs="Times New Roman"/>
        </w:rPr>
        <w:t xml:space="preserve"> </w:t>
      </w:r>
      <w:r w:rsidR="00BC73C1">
        <w:rPr>
          <w:rFonts w:eastAsiaTheme="minorEastAsia" w:cs="Times New Roman"/>
        </w:rPr>
        <w:lastRenderedPageBreak/>
        <w:t>The firm can also design the retention effort in a way that it will mainly affect customer</w:t>
      </w:r>
      <w:r w:rsidR="00BB65A9">
        <w:rPr>
          <w:rFonts w:eastAsiaTheme="minorEastAsia" w:cs="Times New Roman"/>
        </w:rPr>
        <w:t>s</w:t>
      </w:r>
      <w:r w:rsidR="00BC73C1">
        <w:rPr>
          <w:rFonts w:eastAsiaTheme="minorEastAsia" w:cs="Times New Roman"/>
        </w:rPr>
        <w:t xml:space="preserve"> at high risk of churn and/or in a way that all customers, targeted or not, would appreciate it (e.g., product or service improvement). </w:t>
      </w:r>
      <w:r w:rsidRPr="00CA556E">
        <w:rPr>
          <w:rFonts w:cs="Times New Roman"/>
        </w:rPr>
        <w:t xml:space="preserve">Another factor is the element of surprise. This is rooted in the concept of customer delight prevalent in services marketing (Rust and Oliver 2000). Research has shown that surprising positive events </w:t>
      </w:r>
      <w:r w:rsidR="00BB65A9">
        <w:rPr>
          <w:rFonts w:cs="Times New Roman"/>
        </w:rPr>
        <w:t>strengthen the relationship between</w:t>
      </w:r>
      <w:r w:rsidRPr="00CA556E">
        <w:rPr>
          <w:rFonts w:cs="Times New Roman"/>
        </w:rPr>
        <w:t xml:space="preserve"> the customer to the company (Oliver, Rust and </w:t>
      </w:r>
      <w:proofErr w:type="spellStart"/>
      <w:r w:rsidRPr="00CA556E">
        <w:rPr>
          <w:rFonts w:cs="Times New Roman"/>
        </w:rPr>
        <w:t>Varki</w:t>
      </w:r>
      <w:proofErr w:type="spellEnd"/>
      <w:r w:rsidRPr="00CA556E">
        <w:rPr>
          <w:rFonts w:cs="Times New Roman"/>
        </w:rPr>
        <w:t xml:space="preserve"> 1997). This is especially important because</w:t>
      </w:r>
      <w:r w:rsidR="002D7C72">
        <w:rPr>
          <w:rFonts w:cs="Times New Roman"/>
        </w:rPr>
        <w:t>,</w:t>
      </w:r>
      <w:r w:rsidRPr="00CA556E">
        <w:rPr>
          <w:rFonts w:cs="Times New Roman"/>
        </w:rPr>
        <w:t xml:space="preserve"> as discussed earlier, the retention campaign will probably target many non-would</w:t>
      </w:r>
      <w:r w:rsidR="00BA61DC">
        <w:rPr>
          <w:rFonts w:cs="Times New Roman"/>
        </w:rPr>
        <w:t>-</w:t>
      </w:r>
      <w:r w:rsidRPr="00CA556E">
        <w:rPr>
          <w:rFonts w:cs="Times New Roman"/>
        </w:rPr>
        <w:t xml:space="preserve">be churners. Ideally these customers will be delighted </w:t>
      </w:r>
      <w:r w:rsidR="00BB65A9">
        <w:rPr>
          <w:rFonts w:cs="Times New Roman"/>
        </w:rPr>
        <w:t>by the offer</w:t>
      </w:r>
      <w:r w:rsidRPr="00CA556E">
        <w:rPr>
          <w:rFonts w:cs="Times New Roman"/>
        </w:rPr>
        <w:t xml:space="preserve"> and </w:t>
      </w:r>
      <w:r w:rsidR="00BA61DC">
        <w:rPr>
          <w:rFonts w:cs="Times New Roman"/>
        </w:rPr>
        <w:t>this</w:t>
      </w:r>
      <w:r w:rsidRPr="00CA556E">
        <w:rPr>
          <w:rFonts w:cs="Times New Roman"/>
        </w:rPr>
        <w:t xml:space="preserve"> will enhance retention </w:t>
      </w:r>
      <w:r w:rsidR="00BA61DC">
        <w:rPr>
          <w:rFonts w:cs="Times New Roman"/>
        </w:rPr>
        <w:t xml:space="preserve">in the long run </w:t>
      </w:r>
      <w:r w:rsidRPr="00CA556E">
        <w:rPr>
          <w:rFonts w:cs="Times New Roman"/>
        </w:rPr>
        <w:t xml:space="preserve">even among those who were not going to churn at the </w:t>
      </w:r>
      <w:r w:rsidR="00E1610D" w:rsidRPr="00CA556E">
        <w:rPr>
          <w:rFonts w:cs="Times New Roman"/>
        </w:rPr>
        <w:t>time</w:t>
      </w:r>
      <w:r w:rsidRPr="00CA556E">
        <w:rPr>
          <w:rFonts w:cs="Times New Roman"/>
        </w:rPr>
        <w:t xml:space="preserve"> of the retention campaign. </w:t>
      </w:r>
    </w:p>
    <w:p w14:paraId="675DBAE3" w14:textId="25CB586D" w:rsidR="0071701A" w:rsidRPr="0071701A" w:rsidRDefault="0071701A" w:rsidP="00BC73C1">
      <w:pPr>
        <w:pStyle w:val="ListParagraph"/>
        <w:numPr>
          <w:ilvl w:val="0"/>
          <w:numId w:val="39"/>
        </w:numPr>
        <w:spacing w:line="480" w:lineRule="auto"/>
        <w:rPr>
          <w:rFonts w:cs="Times New Roman"/>
        </w:rPr>
      </w:pPr>
      <w:r>
        <w:rPr>
          <w:rFonts w:cs="Times New Roman"/>
          <w:i/>
        </w:rPr>
        <w:t>Key issues:</w:t>
      </w:r>
      <w:r>
        <w:rPr>
          <w:rFonts w:cs="Times New Roman"/>
        </w:rPr>
        <w:t xml:space="preserve"> </w:t>
      </w:r>
      <w:r w:rsidR="00C51920">
        <w:rPr>
          <w:rFonts w:cs="Times New Roman"/>
        </w:rPr>
        <w:t xml:space="preserve">What is the best way to personalize retention </w:t>
      </w:r>
      <w:r w:rsidR="00BC73C1">
        <w:rPr>
          <w:rFonts w:cs="Times New Roman"/>
        </w:rPr>
        <w:t>efforts</w:t>
      </w:r>
      <w:r w:rsidR="00C51920">
        <w:rPr>
          <w:rFonts w:cs="Times New Roman"/>
        </w:rPr>
        <w:t>?</w:t>
      </w:r>
      <w:r w:rsidR="003C0862">
        <w:rPr>
          <w:rFonts w:cs="Times New Roman"/>
        </w:rPr>
        <w:t xml:space="preserve"> </w:t>
      </w:r>
      <w:r w:rsidR="00C51920">
        <w:rPr>
          <w:rFonts w:cs="Times New Roman"/>
        </w:rPr>
        <w:t xml:space="preserve">How can we use information on </w:t>
      </w:r>
      <w:r w:rsidR="00C51920">
        <w:rPr>
          <w:rFonts w:cs="Times New Roman"/>
          <w:i/>
        </w:rPr>
        <w:t>why</w:t>
      </w:r>
      <w:r w:rsidR="00C51920">
        <w:rPr>
          <w:rFonts w:cs="Times New Roman"/>
        </w:rPr>
        <w:t xml:space="preserve"> customers churn to prescribe retention </w:t>
      </w:r>
      <w:r w:rsidR="00BC73C1">
        <w:rPr>
          <w:rFonts w:cs="Times New Roman"/>
        </w:rPr>
        <w:t>efforts</w:t>
      </w:r>
      <w:r w:rsidR="00C51920">
        <w:rPr>
          <w:rFonts w:cs="Times New Roman"/>
        </w:rPr>
        <w:t xml:space="preserve">?  </w:t>
      </w:r>
      <w:r w:rsidR="001C4497">
        <w:rPr>
          <w:rFonts w:cs="Times New Roman"/>
        </w:rPr>
        <w:t>What is the value of monetary incentives for different type</w:t>
      </w:r>
      <w:r w:rsidR="00946EBF">
        <w:rPr>
          <w:rFonts w:cs="Times New Roman"/>
        </w:rPr>
        <w:t>s</w:t>
      </w:r>
      <w:r w:rsidR="001C4497">
        <w:rPr>
          <w:rFonts w:cs="Times New Roman"/>
        </w:rPr>
        <w:t xml:space="preserve"> of retention campaigns? </w:t>
      </w:r>
      <w:r w:rsidR="00C51920">
        <w:rPr>
          <w:rFonts w:cs="Times New Roman"/>
        </w:rPr>
        <w:t xml:space="preserve">What </w:t>
      </w:r>
      <w:r w:rsidR="00BC73C1">
        <w:rPr>
          <w:rFonts w:cs="Times New Roman"/>
        </w:rPr>
        <w:t>effort</w:t>
      </w:r>
      <w:r w:rsidR="00C51920">
        <w:rPr>
          <w:rFonts w:cs="Times New Roman"/>
        </w:rPr>
        <w:t>s are most likely to delight the customer?</w:t>
      </w:r>
    </w:p>
    <w:p w14:paraId="788FB88C" w14:textId="0322FC2D" w:rsidR="00B65661" w:rsidRDefault="00B65661" w:rsidP="002D7C72">
      <w:pPr>
        <w:spacing w:line="480" w:lineRule="auto"/>
        <w:rPr>
          <w:rFonts w:cs="Times New Roman"/>
        </w:rPr>
      </w:pPr>
      <w:r w:rsidRPr="00CA556E">
        <w:rPr>
          <w:rFonts w:cs="Times New Roman"/>
        </w:rPr>
        <w:tab/>
      </w:r>
      <w:r w:rsidRPr="00CA556E">
        <w:rPr>
          <w:rFonts w:cs="Times New Roman"/>
          <w:i/>
        </w:rPr>
        <w:t>When do we target?</w:t>
      </w:r>
      <w:r w:rsidRPr="00CA556E">
        <w:rPr>
          <w:rFonts w:cs="Times New Roman"/>
        </w:rPr>
        <w:t xml:space="preserve"> There is a tradeoff between targeting a retention campaign to a customer too late versus too early. In the extreme, </w:t>
      </w:r>
      <w:r w:rsidR="002D7C72">
        <w:rPr>
          <w:rFonts w:cs="Times New Roman"/>
        </w:rPr>
        <w:t>a</w:t>
      </w:r>
      <w:r w:rsidRPr="00CA556E">
        <w:rPr>
          <w:rFonts w:cs="Times New Roman"/>
        </w:rPr>
        <w:t xml:space="preserve"> too-late </w:t>
      </w:r>
      <w:r w:rsidR="002D7C72">
        <w:rPr>
          <w:rFonts w:cs="Times New Roman"/>
        </w:rPr>
        <w:t>proactive campaign becomes</w:t>
      </w:r>
      <w:r w:rsidRPr="00CA556E">
        <w:rPr>
          <w:rFonts w:cs="Times New Roman"/>
        </w:rPr>
        <w:t xml:space="preserve"> </w:t>
      </w:r>
      <w:r w:rsidR="002D7C72">
        <w:rPr>
          <w:rFonts w:cs="Times New Roman"/>
        </w:rPr>
        <w:t xml:space="preserve">a </w:t>
      </w:r>
      <w:r w:rsidRPr="00CA556E">
        <w:rPr>
          <w:rFonts w:cs="Times New Roman"/>
        </w:rPr>
        <w:t xml:space="preserve">reactive </w:t>
      </w:r>
      <w:r w:rsidR="002D7C72">
        <w:rPr>
          <w:rFonts w:cs="Times New Roman"/>
        </w:rPr>
        <w:t>campaign</w:t>
      </w:r>
      <w:r w:rsidRPr="00CA556E">
        <w:rPr>
          <w:rFonts w:cs="Times New Roman"/>
        </w:rPr>
        <w:t xml:space="preserve"> – the customer is already out the door – and may either not retain the customer or cost too much to do so. However, </w:t>
      </w:r>
      <w:r w:rsidR="002D7C72">
        <w:rPr>
          <w:rFonts w:cs="Times New Roman"/>
        </w:rPr>
        <w:t xml:space="preserve">a </w:t>
      </w:r>
      <w:r w:rsidRPr="00CA556E">
        <w:rPr>
          <w:rFonts w:cs="Times New Roman"/>
        </w:rPr>
        <w:t>too-early campaign runs the risk of at best being irrelevant to the customer</w:t>
      </w:r>
      <w:r w:rsidR="00E91B8E" w:rsidRPr="00CA556E">
        <w:rPr>
          <w:rFonts w:cs="Times New Roman"/>
        </w:rPr>
        <w:t>,</w:t>
      </w:r>
      <w:r w:rsidRPr="00CA556E">
        <w:rPr>
          <w:rFonts w:cs="Times New Roman"/>
        </w:rPr>
        <w:t xml:space="preserve"> at </w:t>
      </w:r>
      <w:r w:rsidR="00051EFF">
        <w:rPr>
          <w:rFonts w:cs="Times New Roman"/>
        </w:rPr>
        <w:t>worst</w:t>
      </w:r>
      <w:r w:rsidR="00051EFF" w:rsidRPr="00CA556E">
        <w:rPr>
          <w:rFonts w:cs="Times New Roman"/>
        </w:rPr>
        <w:t xml:space="preserve"> </w:t>
      </w:r>
      <w:r w:rsidRPr="00CA556E">
        <w:rPr>
          <w:rFonts w:cs="Times New Roman"/>
        </w:rPr>
        <w:t xml:space="preserve">starting to get the customer thinking about churning. </w:t>
      </w:r>
    </w:p>
    <w:p w14:paraId="3958E4D5" w14:textId="3EAEA4F6" w:rsidR="005B3260" w:rsidRPr="00F44C37" w:rsidRDefault="005B3260" w:rsidP="007E2E93">
      <w:pPr>
        <w:spacing w:line="480" w:lineRule="auto"/>
        <w:ind w:firstLine="720"/>
        <w:rPr>
          <w:rFonts w:eastAsiaTheme="minorEastAsia" w:cs="Times New Roman"/>
          <w:color w:val="000000" w:themeColor="text1"/>
        </w:rPr>
      </w:pPr>
      <w:r w:rsidRPr="00CA556E">
        <w:rPr>
          <w:rFonts w:eastAsiaTheme="minorEastAsia" w:cs="Times New Roman"/>
        </w:rPr>
        <w:t xml:space="preserve">One way to balance the too-late versus too-early dilemma is to utilize data from previous campaigns to estimate </w:t>
      </w:r>
      <w:r w:rsidRPr="00CA556E">
        <w:rPr>
          <w:rFonts w:eastAsiaTheme="minorEastAsia" w:cs="Times New Roman"/>
          <w:color w:val="000000" w:themeColor="text1"/>
        </w:rPr>
        <w:t>models for churn and rescue probabilit</w:t>
      </w:r>
      <w:r w:rsidR="005E18C5">
        <w:rPr>
          <w:rFonts w:eastAsiaTheme="minorEastAsia" w:cs="Times New Roman"/>
          <w:color w:val="000000" w:themeColor="text1"/>
        </w:rPr>
        <w:t>ies</w:t>
      </w:r>
      <w:r w:rsidRPr="00CA556E">
        <w:rPr>
          <w:rFonts w:eastAsiaTheme="minorEastAsia" w:cs="Times New Roman"/>
          <w:color w:val="000000" w:themeColor="text1"/>
        </w:rPr>
        <w:t xml:space="preserve"> as a function of time</w:t>
      </w:r>
      <w:r>
        <w:rPr>
          <w:rFonts w:eastAsiaTheme="minorEastAsia" w:cs="Times New Roman"/>
          <w:color w:val="000000" w:themeColor="text1"/>
        </w:rPr>
        <w:t xml:space="preserve">.  Figure 2 shows how </w:t>
      </w:r>
      <w:r w:rsidR="005E18C5">
        <w:rPr>
          <w:rFonts w:eastAsiaTheme="minorEastAsia" w:cs="Times New Roman"/>
          <w:color w:val="000000" w:themeColor="text1"/>
        </w:rPr>
        <w:t>such approach</w:t>
      </w:r>
      <w:r>
        <w:rPr>
          <w:rFonts w:eastAsiaTheme="minorEastAsia" w:cs="Times New Roman"/>
          <w:color w:val="000000" w:themeColor="text1"/>
        </w:rPr>
        <w:t xml:space="preserve"> could identify the right time to target a customer.  </w:t>
      </w:r>
      <w:r w:rsidR="00051EFF">
        <w:rPr>
          <w:rFonts w:eastAsiaTheme="minorEastAsia" w:cs="Times New Roman"/>
          <w:color w:val="000000" w:themeColor="text1"/>
        </w:rPr>
        <w:t>In this example, s</w:t>
      </w:r>
      <w:r>
        <w:rPr>
          <w:rFonts w:eastAsiaTheme="minorEastAsia" w:cs="Times New Roman"/>
          <w:color w:val="000000" w:themeColor="text1"/>
        </w:rPr>
        <w:t xml:space="preserve">tarting from the current period, churn probability increases over time while rescue probability </w:t>
      </w:r>
      <w:r>
        <w:rPr>
          <w:rFonts w:eastAsiaTheme="minorEastAsia" w:cs="Times New Roman"/>
          <w:color w:val="000000" w:themeColor="text1"/>
        </w:rPr>
        <w:lastRenderedPageBreak/>
        <w:t xml:space="preserve">decreases.  This yields period </w:t>
      </w:r>
      <w:r w:rsidR="007E2E93">
        <w:rPr>
          <w:rFonts w:eastAsiaTheme="minorEastAsia" w:cs="Times New Roman"/>
          <w:color w:val="000000" w:themeColor="text1"/>
        </w:rPr>
        <w:t>four</w:t>
      </w:r>
      <w:r>
        <w:rPr>
          <w:rFonts w:eastAsiaTheme="minorEastAsia" w:cs="Times New Roman"/>
          <w:color w:val="000000" w:themeColor="text1"/>
        </w:rPr>
        <w:t xml:space="preserve"> as the optimal time to target because it balances the two trends and maximizes the probability of rescuing a would-be churner.</w:t>
      </w:r>
    </w:p>
    <w:p w14:paraId="463FE5A1" w14:textId="2F4C8E0C" w:rsidR="005B3260" w:rsidRPr="00CA556E" w:rsidRDefault="005B3260" w:rsidP="00F44C37">
      <w:pPr>
        <w:tabs>
          <w:tab w:val="left" w:pos="2160"/>
          <w:tab w:val="left" w:pos="7920"/>
        </w:tabs>
        <w:spacing w:line="480" w:lineRule="auto"/>
        <w:jc w:val="center"/>
        <w:rPr>
          <w:rFonts w:cs="Times New Roman"/>
        </w:rPr>
      </w:pPr>
      <w:r w:rsidRPr="00CA556E">
        <w:rPr>
          <w:rFonts w:eastAsiaTheme="minorEastAsia" w:cs="Times New Roman"/>
        </w:rPr>
        <w:t xml:space="preserve">[Figure </w:t>
      </w:r>
      <w:r w:rsidR="00C45F03">
        <w:rPr>
          <w:rFonts w:eastAsiaTheme="minorEastAsia" w:cs="Times New Roman"/>
        </w:rPr>
        <w:t>2</w:t>
      </w:r>
      <w:r w:rsidRPr="00CA556E">
        <w:rPr>
          <w:rFonts w:eastAsiaTheme="minorEastAsia" w:cs="Times New Roman"/>
        </w:rPr>
        <w:t xml:space="preserve"> Goes Here]</w:t>
      </w:r>
    </w:p>
    <w:p w14:paraId="3CA7CD11" w14:textId="43E63C2D" w:rsidR="00B65661" w:rsidRPr="00CA556E" w:rsidRDefault="00B65661" w:rsidP="004A736E">
      <w:pPr>
        <w:spacing w:line="480" w:lineRule="auto"/>
        <w:rPr>
          <w:rFonts w:cs="Times New Roman"/>
        </w:rPr>
      </w:pPr>
      <w:r w:rsidRPr="00CA556E">
        <w:rPr>
          <w:rFonts w:cs="Times New Roman"/>
        </w:rPr>
        <w:tab/>
      </w:r>
      <w:r w:rsidR="00C45F03">
        <w:rPr>
          <w:rFonts w:cs="Times New Roman"/>
        </w:rPr>
        <w:t>More broadly, a</w:t>
      </w:r>
      <w:r w:rsidR="00C45F03" w:rsidRPr="00CA556E">
        <w:rPr>
          <w:rFonts w:cs="Times New Roman"/>
        </w:rPr>
        <w:t xml:space="preserve"> </w:t>
      </w:r>
      <w:r w:rsidRPr="00CA556E">
        <w:rPr>
          <w:rFonts w:cs="Times New Roman"/>
        </w:rPr>
        <w:t xml:space="preserve">way to conceptualize when-to-target is to consider the </w:t>
      </w:r>
      <w:r w:rsidR="00890CAE">
        <w:rPr>
          <w:rFonts w:cs="Times New Roman"/>
        </w:rPr>
        <w:t>different type of marketing campaign throughout the customer’s lifecycle</w:t>
      </w:r>
      <w:r w:rsidRPr="00CA556E">
        <w:rPr>
          <w:rFonts w:cs="Times New Roman"/>
        </w:rPr>
        <w:t xml:space="preserve">: acquisition =&gt; pre-emptive =&gt; proactive =&gt; reactive =&gt; win-back =&gt; post win-back (Figure </w:t>
      </w:r>
      <w:r w:rsidR="00C45F03">
        <w:rPr>
          <w:rFonts w:cs="Times New Roman"/>
        </w:rPr>
        <w:t>3</w:t>
      </w:r>
      <w:r w:rsidRPr="00CA556E">
        <w:rPr>
          <w:rFonts w:cs="Times New Roman"/>
        </w:rPr>
        <w:t xml:space="preserve">). It should not be necessary to target </w:t>
      </w:r>
      <w:r w:rsidR="00064F79" w:rsidRPr="00CA556E">
        <w:rPr>
          <w:rFonts w:cs="Times New Roman"/>
        </w:rPr>
        <w:t xml:space="preserve">immediately </w:t>
      </w:r>
      <w:r w:rsidRPr="00CA556E">
        <w:rPr>
          <w:rFonts w:cs="Times New Roman"/>
        </w:rPr>
        <w:t xml:space="preserve">after the customer has been acquired. However, even </w:t>
      </w:r>
      <w:r w:rsidR="00890CAE">
        <w:rPr>
          <w:rFonts w:cs="Times New Roman"/>
        </w:rPr>
        <w:t>right after acquisition</w:t>
      </w:r>
      <w:r w:rsidRPr="00CA556E">
        <w:rPr>
          <w:rFonts w:cs="Times New Roman"/>
        </w:rPr>
        <w:t xml:space="preserve"> the firm should be thinking about retention. For example, a telecom company could make sure the customer is on the right data plan from the very beginning. Pre-emptive timing would be to target the customer before the customer shows any sign of diminished retention. For example, a gaming company would offer incentives for the customer to start a new game, </w:t>
      </w:r>
      <w:r w:rsidRPr="00CA556E">
        <w:rPr>
          <w:rFonts w:cs="Times New Roman"/>
          <w:i/>
        </w:rPr>
        <w:t>before</w:t>
      </w:r>
      <w:r w:rsidRPr="00CA556E">
        <w:rPr>
          <w:rFonts w:cs="Times New Roman"/>
        </w:rPr>
        <w:t xml:space="preserve"> the usage rate of the current game starts to diminish. Proactive timing </w:t>
      </w:r>
      <w:r w:rsidR="00B7302A">
        <w:rPr>
          <w:rFonts w:cs="Times New Roman"/>
        </w:rPr>
        <w:t xml:space="preserve">would be to launch a </w:t>
      </w:r>
      <w:r w:rsidRPr="00CA556E">
        <w:rPr>
          <w:rFonts w:cs="Times New Roman"/>
        </w:rPr>
        <w:t>campaign</w:t>
      </w:r>
      <w:r w:rsidR="00B7302A">
        <w:rPr>
          <w:rFonts w:cs="Times New Roman"/>
        </w:rPr>
        <w:t xml:space="preserve"> </w:t>
      </w:r>
      <w:r w:rsidR="008053FF">
        <w:rPr>
          <w:rFonts w:cs="Times New Roman"/>
        </w:rPr>
        <w:t>targeted</w:t>
      </w:r>
      <w:r w:rsidR="00B7302A">
        <w:rPr>
          <w:rFonts w:cs="Times New Roman"/>
        </w:rPr>
        <w:t xml:space="preserve"> at customers who are identified as a</w:t>
      </w:r>
      <w:r w:rsidR="00B7302A" w:rsidRPr="00CA556E">
        <w:rPr>
          <w:rFonts w:cs="Times New Roman"/>
        </w:rPr>
        <w:t xml:space="preserve"> </w:t>
      </w:r>
      <w:r w:rsidR="00B7302A">
        <w:rPr>
          <w:rFonts w:cs="Times New Roman"/>
        </w:rPr>
        <w:t>retention risk</w:t>
      </w:r>
      <w:r w:rsidR="003C798F">
        <w:rPr>
          <w:rFonts w:cs="Times New Roman"/>
        </w:rPr>
        <w:t xml:space="preserve"> </w:t>
      </w:r>
      <w:r w:rsidR="008053FF">
        <w:rPr>
          <w:rFonts w:cs="Times New Roman"/>
        </w:rPr>
        <w:t>but have not churned yet</w:t>
      </w:r>
      <w:r w:rsidRPr="00CA556E">
        <w:rPr>
          <w:rFonts w:cs="Times New Roman"/>
        </w:rPr>
        <w:t>. Reactive timing</w:t>
      </w:r>
      <w:r w:rsidR="00051EFF">
        <w:rPr>
          <w:rFonts w:cs="Times New Roman"/>
        </w:rPr>
        <w:t xml:space="preserve"> is when the firm tries to prevent the customer from churning, while that customer literally is in the act of churning.  Win-back</w:t>
      </w:r>
      <w:r w:rsidRPr="00CA556E">
        <w:rPr>
          <w:rFonts w:cs="Times New Roman"/>
        </w:rPr>
        <w:t xml:space="preserve"> is when the customer has </w:t>
      </w:r>
      <w:r w:rsidRPr="00B7302A">
        <w:rPr>
          <w:rFonts w:cs="Times New Roman"/>
        </w:rPr>
        <w:t xml:space="preserve">churned and the company </w:t>
      </w:r>
      <w:r w:rsidR="005F2FE3" w:rsidRPr="00B7302A">
        <w:rPr>
          <w:rFonts w:cs="Times New Roman"/>
        </w:rPr>
        <w:t>attempts</w:t>
      </w:r>
      <w:r w:rsidRPr="00B7302A">
        <w:rPr>
          <w:rFonts w:cs="Times New Roman"/>
        </w:rPr>
        <w:t xml:space="preserve"> to re-acquire or the customer</w:t>
      </w:r>
      <w:r w:rsidR="004A736E">
        <w:rPr>
          <w:rFonts w:cs="Times New Roman"/>
        </w:rPr>
        <w:t xml:space="preserve"> (</w:t>
      </w:r>
      <w:r w:rsidR="004A736E">
        <w:rPr>
          <w:rFonts w:cs="Times New Roman"/>
        </w:rPr>
        <w:t xml:space="preserve">Thomas, </w:t>
      </w:r>
      <w:proofErr w:type="spellStart"/>
      <w:r w:rsidR="004A736E">
        <w:rPr>
          <w:rFonts w:cs="Times New Roman"/>
        </w:rPr>
        <w:t>Blattberg</w:t>
      </w:r>
      <w:proofErr w:type="spellEnd"/>
      <w:r w:rsidR="004A736E">
        <w:rPr>
          <w:rFonts w:cs="Times New Roman"/>
        </w:rPr>
        <w:t xml:space="preserve"> and Fox </w:t>
      </w:r>
      <w:r w:rsidR="004A736E" w:rsidRPr="00CA556E">
        <w:rPr>
          <w:rFonts w:cs="Times New Roman"/>
        </w:rPr>
        <w:t>2004</w:t>
      </w:r>
      <w:r w:rsidR="004A736E">
        <w:rPr>
          <w:rFonts w:cs="Times New Roman"/>
        </w:rPr>
        <w:t xml:space="preserve">; Kumar, Bhagwat and Zhang </w:t>
      </w:r>
      <w:r w:rsidR="004A736E" w:rsidRPr="00CA556E">
        <w:rPr>
          <w:rFonts w:cs="Times New Roman"/>
        </w:rPr>
        <w:t>2015)</w:t>
      </w:r>
      <w:r w:rsidRPr="00B7302A">
        <w:rPr>
          <w:rFonts w:cs="Times New Roman"/>
        </w:rPr>
        <w:t xml:space="preserve">. </w:t>
      </w:r>
      <w:proofErr w:type="spellStart"/>
      <w:r w:rsidR="004A736E" w:rsidRPr="00CA556E">
        <w:rPr>
          <w:rFonts w:cs="Times New Roman"/>
        </w:rPr>
        <w:t>Stauss</w:t>
      </w:r>
      <w:proofErr w:type="spellEnd"/>
      <w:r w:rsidR="004A736E" w:rsidRPr="00CA556E">
        <w:rPr>
          <w:rFonts w:cs="Times New Roman"/>
        </w:rPr>
        <w:t xml:space="preserve"> and </w:t>
      </w:r>
      <w:proofErr w:type="spellStart"/>
      <w:r w:rsidR="004A736E" w:rsidRPr="00CA556E">
        <w:rPr>
          <w:rFonts w:cs="Times New Roman"/>
        </w:rPr>
        <w:t>Friedge</w:t>
      </w:r>
      <w:proofErr w:type="spellEnd"/>
      <w:r w:rsidR="004A736E" w:rsidRPr="00CA556E">
        <w:rPr>
          <w:rFonts w:cs="Times New Roman"/>
        </w:rPr>
        <w:t xml:space="preserve"> (1999) </w:t>
      </w:r>
      <w:r w:rsidR="004A736E">
        <w:rPr>
          <w:rFonts w:cs="Times New Roman"/>
        </w:rPr>
        <w:t>provide</w:t>
      </w:r>
      <w:r w:rsidR="004A736E" w:rsidRPr="00CA556E">
        <w:rPr>
          <w:rFonts w:cs="Times New Roman"/>
        </w:rPr>
        <w:t xml:space="preserve"> </w:t>
      </w:r>
      <w:r w:rsidR="004A736E">
        <w:rPr>
          <w:rFonts w:cs="Times New Roman"/>
        </w:rPr>
        <w:t>a conceptual</w:t>
      </w:r>
      <w:r w:rsidR="004A736E" w:rsidRPr="00CA556E">
        <w:rPr>
          <w:rFonts w:cs="Times New Roman"/>
        </w:rPr>
        <w:t xml:space="preserve"> foundation for win-back strategies. </w:t>
      </w:r>
      <w:r w:rsidR="004A736E">
        <w:rPr>
          <w:rFonts w:cs="Times New Roman"/>
        </w:rPr>
        <w:t>They</w:t>
      </w:r>
      <w:r w:rsidR="004A736E" w:rsidRPr="00CA556E">
        <w:rPr>
          <w:rFonts w:cs="Times New Roman"/>
        </w:rPr>
        <w:t xml:space="preserve"> </w:t>
      </w:r>
      <w:r w:rsidR="004A736E">
        <w:rPr>
          <w:rFonts w:cs="Times New Roman"/>
        </w:rPr>
        <w:t>propose</w:t>
      </w:r>
      <w:r w:rsidR="004A736E" w:rsidRPr="00CA556E">
        <w:rPr>
          <w:rFonts w:cs="Times New Roman"/>
        </w:rPr>
        <w:t xml:space="preserve"> an in-depth dialogue with the customer to determine the reasons for churn and design customized incentives</w:t>
      </w:r>
      <w:r w:rsidR="004A736E">
        <w:rPr>
          <w:rFonts w:cs="Times New Roman"/>
        </w:rPr>
        <w:t xml:space="preserve">. </w:t>
      </w:r>
      <w:r w:rsidR="00051EFF" w:rsidRPr="00B7302A">
        <w:rPr>
          <w:rFonts w:cs="Times New Roman"/>
        </w:rPr>
        <w:t>P</w:t>
      </w:r>
      <w:r w:rsidRPr="00B7302A">
        <w:rPr>
          <w:rFonts w:cs="Times New Roman"/>
        </w:rPr>
        <w:t>ost</w:t>
      </w:r>
      <w:r w:rsidRPr="00CA556E">
        <w:rPr>
          <w:rFonts w:cs="Times New Roman"/>
        </w:rPr>
        <w:t xml:space="preserve"> win-back actions refer to contacts </w:t>
      </w:r>
      <w:r w:rsidR="00051EFF">
        <w:rPr>
          <w:rFonts w:cs="Times New Roman"/>
        </w:rPr>
        <w:t>initiated</w:t>
      </w:r>
      <w:r w:rsidRPr="00CA556E">
        <w:rPr>
          <w:rFonts w:cs="Times New Roman"/>
        </w:rPr>
        <w:t xml:space="preserve"> after the customer </w:t>
      </w:r>
      <w:r w:rsidR="008B4B3C" w:rsidRPr="00CA556E">
        <w:rPr>
          <w:rFonts w:cs="Times New Roman"/>
        </w:rPr>
        <w:t>has</w:t>
      </w:r>
      <w:r w:rsidRPr="00CA556E">
        <w:rPr>
          <w:rFonts w:cs="Times New Roman"/>
        </w:rPr>
        <w:t xml:space="preserve"> rejected a win-back offer. These are frequent in industries where the customer </w:t>
      </w:r>
      <w:r w:rsidR="00E1610D" w:rsidRPr="00CA556E">
        <w:rPr>
          <w:rFonts w:cs="Times New Roman"/>
        </w:rPr>
        <w:t>must</w:t>
      </w:r>
      <w:r w:rsidRPr="00CA556E">
        <w:rPr>
          <w:rFonts w:cs="Times New Roman"/>
        </w:rPr>
        <w:t xml:space="preserve"> return some device to the company after defecting</w:t>
      </w:r>
      <w:r w:rsidR="00F93250">
        <w:rPr>
          <w:rFonts w:cs="Times New Roman"/>
        </w:rPr>
        <w:t xml:space="preserve"> (e.g., a cable box)</w:t>
      </w:r>
      <w:r w:rsidRPr="00CA556E">
        <w:rPr>
          <w:rFonts w:cs="Times New Roman"/>
        </w:rPr>
        <w:t xml:space="preserve">. </w:t>
      </w:r>
    </w:p>
    <w:p w14:paraId="0C72E8E9" w14:textId="6BA7FBB2" w:rsidR="00B65661" w:rsidRPr="00CA556E" w:rsidRDefault="00F93250" w:rsidP="00F44C37">
      <w:pPr>
        <w:spacing w:line="480" w:lineRule="auto"/>
        <w:jc w:val="center"/>
        <w:rPr>
          <w:rFonts w:cs="Times New Roman"/>
        </w:rPr>
      </w:pPr>
      <w:r>
        <w:rPr>
          <w:rFonts w:cs="Times New Roman"/>
        </w:rPr>
        <w:t xml:space="preserve">[Figure </w:t>
      </w:r>
      <w:r w:rsidR="00C45F03">
        <w:rPr>
          <w:rFonts w:cs="Times New Roman"/>
        </w:rPr>
        <w:t>3</w:t>
      </w:r>
      <w:r>
        <w:rPr>
          <w:rFonts w:cs="Times New Roman"/>
        </w:rPr>
        <w:t xml:space="preserve"> Goes Here]</w:t>
      </w:r>
    </w:p>
    <w:p w14:paraId="064C1173" w14:textId="0112518A" w:rsidR="00B65661" w:rsidRDefault="00B65661" w:rsidP="004A736E">
      <w:pPr>
        <w:spacing w:line="480" w:lineRule="auto"/>
        <w:ind w:firstLine="720"/>
        <w:rPr>
          <w:rFonts w:eastAsiaTheme="minorEastAsia" w:cs="Times New Roman"/>
        </w:rPr>
      </w:pPr>
      <w:r w:rsidRPr="00CA556E">
        <w:rPr>
          <w:rFonts w:eastAsiaTheme="minorEastAsia" w:cs="Times New Roman"/>
        </w:rPr>
        <w:tab/>
      </w:r>
    </w:p>
    <w:p w14:paraId="0CBCF070" w14:textId="0603A6C0" w:rsidR="00645D55" w:rsidRPr="006A07C1" w:rsidRDefault="00645D55" w:rsidP="001C4497">
      <w:pPr>
        <w:pStyle w:val="ListParagraph"/>
        <w:numPr>
          <w:ilvl w:val="0"/>
          <w:numId w:val="39"/>
        </w:numPr>
        <w:spacing w:line="480" w:lineRule="auto"/>
        <w:rPr>
          <w:rFonts w:eastAsiaTheme="minorEastAsia" w:cs="Times New Roman"/>
        </w:rPr>
      </w:pPr>
      <w:r>
        <w:rPr>
          <w:rFonts w:eastAsiaTheme="minorEastAsia" w:cs="Times New Roman"/>
          <w:i/>
        </w:rPr>
        <w:lastRenderedPageBreak/>
        <w:t>Key issues:</w:t>
      </w:r>
      <w:r>
        <w:rPr>
          <w:rFonts w:eastAsiaTheme="minorEastAsia" w:cs="Times New Roman"/>
        </w:rPr>
        <w:t xml:space="preserve">  How </w:t>
      </w:r>
      <w:r w:rsidR="001C4497">
        <w:rPr>
          <w:rFonts w:eastAsiaTheme="minorEastAsia" w:cs="Times New Roman"/>
        </w:rPr>
        <w:t xml:space="preserve">should firms </w:t>
      </w:r>
      <w:r w:rsidR="00051EFF">
        <w:rPr>
          <w:rFonts w:eastAsiaTheme="minorEastAsia" w:cs="Times New Roman"/>
        </w:rPr>
        <w:t xml:space="preserve">design and time </w:t>
      </w:r>
      <w:r w:rsidR="001C4497">
        <w:rPr>
          <w:rFonts w:eastAsiaTheme="minorEastAsia" w:cs="Times New Roman"/>
        </w:rPr>
        <w:t xml:space="preserve">their retention efforts along the </w:t>
      </w:r>
      <w:r w:rsidR="00051EFF">
        <w:rPr>
          <w:rFonts w:eastAsiaTheme="minorEastAsia" w:cs="Times New Roman"/>
        </w:rPr>
        <w:t xml:space="preserve">continuum </w:t>
      </w:r>
      <w:r w:rsidR="001C4497">
        <w:rPr>
          <w:rFonts w:eastAsiaTheme="minorEastAsia" w:cs="Times New Roman"/>
        </w:rPr>
        <w:t>from acquisition to win back</w:t>
      </w:r>
      <w:r w:rsidR="00051EFF">
        <w:rPr>
          <w:rFonts w:eastAsiaTheme="minorEastAsia" w:cs="Times New Roman"/>
        </w:rPr>
        <w:t xml:space="preserve"> (Figure 3)</w:t>
      </w:r>
      <w:r w:rsidR="001C4497">
        <w:rPr>
          <w:rFonts w:eastAsiaTheme="minorEastAsia" w:cs="Times New Roman"/>
        </w:rPr>
        <w:t>?</w:t>
      </w:r>
      <w:r>
        <w:rPr>
          <w:rFonts w:eastAsiaTheme="minorEastAsia" w:cs="Times New Roman"/>
        </w:rPr>
        <w:t xml:space="preserve"> </w:t>
      </w:r>
      <w:r w:rsidR="001C4497">
        <w:rPr>
          <w:rFonts w:eastAsiaTheme="minorEastAsia" w:cs="Times New Roman"/>
        </w:rPr>
        <w:t>When should a firm “upgrade” a customer from one product to another to enhance firm retention?</w:t>
      </w:r>
    </w:p>
    <w:p w14:paraId="11105AFA" w14:textId="41332D93" w:rsidR="00B65661" w:rsidRPr="00CA556E" w:rsidRDefault="00B65661" w:rsidP="004A736E">
      <w:pPr>
        <w:spacing w:line="480" w:lineRule="auto"/>
        <w:rPr>
          <w:rFonts w:eastAsiaTheme="minorEastAsia" w:cs="Times New Roman"/>
        </w:rPr>
      </w:pPr>
      <w:r w:rsidRPr="00CA556E">
        <w:rPr>
          <w:rFonts w:cs="Times New Roman"/>
        </w:rPr>
        <w:tab/>
      </w:r>
      <w:proofErr w:type="gramStart"/>
      <w:r w:rsidRPr="00CA556E">
        <w:rPr>
          <w:rFonts w:cs="Times New Roman"/>
          <w:i/>
        </w:rPr>
        <w:t>So</w:t>
      </w:r>
      <w:proofErr w:type="gramEnd"/>
      <w:r w:rsidRPr="00CA556E">
        <w:rPr>
          <w:rFonts w:cs="Times New Roman"/>
          <w:i/>
        </w:rPr>
        <w:t xml:space="preserve"> what</w:t>
      </w:r>
      <w:r w:rsidR="00CA61F0" w:rsidRPr="00CA556E">
        <w:rPr>
          <w:rFonts w:cs="Times New Roman"/>
          <w:i/>
        </w:rPr>
        <w:t>?</w:t>
      </w:r>
      <w:r w:rsidRPr="00CA556E">
        <w:rPr>
          <w:rFonts w:cs="Times New Roman"/>
        </w:rPr>
        <w:t xml:space="preserve"> Campaigns need to be evaluated, if possible</w:t>
      </w:r>
      <w:r w:rsidR="004A736E">
        <w:rPr>
          <w:rFonts w:cs="Times New Roman"/>
        </w:rPr>
        <w:t>,</w:t>
      </w:r>
      <w:r w:rsidRPr="00CA556E">
        <w:rPr>
          <w:rFonts w:cs="Times New Roman"/>
        </w:rPr>
        <w:t xml:space="preserve"> using a control group randomly selected not to be targeted. This allows top-line results to be compiled easily without formal </w:t>
      </w:r>
      <w:r w:rsidR="0009469F">
        <w:rPr>
          <w:rFonts w:cs="Times New Roman"/>
        </w:rPr>
        <w:t xml:space="preserve">causal </w:t>
      </w:r>
      <w:r w:rsidRPr="00CA556E">
        <w:rPr>
          <w:rFonts w:cs="Times New Roman"/>
        </w:rPr>
        <w:t>modeling. Metrics to be calculated include overall profitability and various retention measur</w:t>
      </w:r>
      <w:r w:rsidR="00722D16">
        <w:rPr>
          <w:rFonts w:cs="Times New Roman"/>
        </w:rPr>
        <w:t xml:space="preserve">es. For example, </w:t>
      </w:r>
      <w:proofErr w:type="spellStart"/>
      <w:r w:rsidR="00722D16">
        <w:rPr>
          <w:rFonts w:cs="Times New Roman"/>
        </w:rPr>
        <w:t>Blattberg</w:t>
      </w:r>
      <w:proofErr w:type="spellEnd"/>
      <w:r w:rsidR="00722D16">
        <w:rPr>
          <w:rFonts w:cs="Times New Roman"/>
        </w:rPr>
        <w:t xml:space="preserve"> et al. </w:t>
      </w:r>
      <w:r w:rsidRPr="00CA556E">
        <w:rPr>
          <w:rFonts w:cs="Times New Roman"/>
        </w:rPr>
        <w:t xml:space="preserve">(2008, p. 632) suggest how to calculate the “rescue-rate” of a campaign, i.e., what percentage of would-be churners were rescued. </w:t>
      </w:r>
      <w:r w:rsidRPr="00CA556E">
        <w:rPr>
          <w:rFonts w:eastAsiaTheme="minorEastAsia" w:cs="Times New Roman"/>
        </w:rPr>
        <w:t xml:space="preserve">The company should calculate the rescue rate for all its campaigns. Then the company can undertake a meta-analysis across multiple campaigns to understand which factors influence rescue rate (incentive characteristics, characteristics of customers targeted, </w:t>
      </w:r>
      <w:r w:rsidR="00890CAE">
        <w:rPr>
          <w:rFonts w:eastAsiaTheme="minorEastAsia" w:cs="Times New Roman"/>
        </w:rPr>
        <w:t>the match between these two,</w:t>
      </w:r>
      <w:r w:rsidR="007679AB" w:rsidRPr="00CA556E">
        <w:rPr>
          <w:rFonts w:eastAsiaTheme="minorEastAsia" w:cs="Times New Roman"/>
        </w:rPr>
        <w:t xml:space="preserve"> </w:t>
      </w:r>
      <w:r w:rsidRPr="00CA556E">
        <w:rPr>
          <w:rFonts w:eastAsiaTheme="minorEastAsia" w:cs="Times New Roman"/>
        </w:rPr>
        <w:t>etc.).</w:t>
      </w:r>
      <w:r w:rsidR="004A736E">
        <w:rPr>
          <w:rFonts w:eastAsiaTheme="minorEastAsia" w:cs="Times New Roman"/>
        </w:rPr>
        <w:t xml:space="preserve"> Additionally, the company could employ a </w:t>
      </w:r>
      <w:r w:rsidR="004A736E" w:rsidRPr="004A736E">
        <w:rPr>
          <w:rFonts w:eastAsiaTheme="minorEastAsia" w:cs="Times New Roman"/>
          <w:i/>
          <w:iCs/>
        </w:rPr>
        <w:t>heterogeneity in treatment effect</w:t>
      </w:r>
      <w:r w:rsidR="004A736E">
        <w:rPr>
          <w:rFonts w:eastAsiaTheme="minorEastAsia" w:cs="Times New Roman"/>
        </w:rPr>
        <w:t xml:space="preserve"> analysis (e.g., </w:t>
      </w:r>
      <w:proofErr w:type="spellStart"/>
      <w:r w:rsidR="004A736E">
        <w:rPr>
          <w:rFonts w:eastAsiaTheme="minorEastAsia" w:cs="Times New Roman"/>
        </w:rPr>
        <w:t>Ascarza</w:t>
      </w:r>
      <w:proofErr w:type="spellEnd"/>
      <w:r w:rsidR="004A736E">
        <w:rPr>
          <w:rFonts w:eastAsiaTheme="minorEastAsia" w:cs="Times New Roman"/>
        </w:rPr>
        <w:t xml:space="preserve"> 2017) to assess which customers were most affected by the campaign. </w:t>
      </w:r>
    </w:p>
    <w:p w14:paraId="792A1FE0" w14:textId="7F8A3992" w:rsidR="00D01129" w:rsidRDefault="00B65661" w:rsidP="008775E4">
      <w:pPr>
        <w:spacing w:line="480" w:lineRule="auto"/>
        <w:rPr>
          <w:rFonts w:eastAsiaTheme="minorEastAsia" w:cs="Times New Roman"/>
        </w:rPr>
      </w:pPr>
      <w:r w:rsidRPr="00CA556E">
        <w:rPr>
          <w:rFonts w:eastAsiaTheme="minorEastAsia" w:cs="Times New Roman"/>
        </w:rPr>
        <w:tab/>
        <w:t xml:space="preserve">Another part of evaluation is to determine the long-term impact of the campaign. </w:t>
      </w:r>
      <w:r w:rsidR="004A736E">
        <w:rPr>
          <w:rFonts w:eastAsiaTheme="minorEastAsia" w:cs="Times New Roman"/>
        </w:rPr>
        <w:t>T</w:t>
      </w:r>
      <w:r w:rsidRPr="00CA556E">
        <w:rPr>
          <w:rFonts w:eastAsiaTheme="minorEastAsia" w:cs="Times New Roman"/>
        </w:rPr>
        <w:t xml:space="preserve">he customer might have been retained this time, but what impact did that have on the customer’s future profitability? What </w:t>
      </w:r>
      <w:r w:rsidR="004A736E">
        <w:rPr>
          <w:rFonts w:eastAsiaTheme="minorEastAsia" w:cs="Times New Roman"/>
        </w:rPr>
        <w:t>is</w:t>
      </w:r>
      <w:r w:rsidRPr="00CA556E">
        <w:rPr>
          <w:rFonts w:eastAsiaTheme="minorEastAsia" w:cs="Times New Roman"/>
        </w:rPr>
        <w:t xml:space="preserve"> the customer’s retention </w:t>
      </w:r>
      <w:r w:rsidR="004A736E">
        <w:rPr>
          <w:rFonts w:eastAsiaTheme="minorEastAsia" w:cs="Times New Roman"/>
        </w:rPr>
        <w:t>risk</w:t>
      </w:r>
      <w:r w:rsidRPr="00CA556E">
        <w:rPr>
          <w:rFonts w:eastAsiaTheme="minorEastAsia" w:cs="Times New Roman"/>
        </w:rPr>
        <w:t xml:space="preserve"> after the campaign? Did it </w:t>
      </w:r>
      <w:r w:rsidR="008775E4">
        <w:rPr>
          <w:rFonts w:eastAsiaTheme="minorEastAsia" w:cs="Times New Roman"/>
        </w:rPr>
        <w:t>de</w:t>
      </w:r>
      <w:r w:rsidRPr="00CA556E">
        <w:rPr>
          <w:rFonts w:eastAsiaTheme="minorEastAsia" w:cs="Times New Roman"/>
        </w:rPr>
        <w:t xml:space="preserve">crease because the customer was more satisfied, or </w:t>
      </w:r>
      <w:r w:rsidR="008775E4">
        <w:rPr>
          <w:rFonts w:eastAsiaTheme="minorEastAsia" w:cs="Times New Roman"/>
        </w:rPr>
        <w:t>in</w:t>
      </w:r>
      <w:r w:rsidRPr="00CA556E">
        <w:rPr>
          <w:rFonts w:eastAsiaTheme="minorEastAsia" w:cs="Times New Roman"/>
        </w:rPr>
        <w:t>crease because now the customer expect</w:t>
      </w:r>
      <w:r w:rsidR="00081DE3">
        <w:rPr>
          <w:rFonts w:eastAsiaTheme="minorEastAsia" w:cs="Times New Roman"/>
        </w:rPr>
        <w:t>s</w:t>
      </w:r>
      <w:r w:rsidRPr="00CA556E">
        <w:rPr>
          <w:rFonts w:eastAsiaTheme="minorEastAsia" w:cs="Times New Roman"/>
        </w:rPr>
        <w:t xml:space="preserve"> incentives? </w:t>
      </w:r>
    </w:p>
    <w:p w14:paraId="0E267227" w14:textId="29025516" w:rsidR="00B65661" w:rsidRPr="00722D16" w:rsidRDefault="00052601" w:rsidP="000F454D">
      <w:pPr>
        <w:pStyle w:val="ListParagraph"/>
        <w:numPr>
          <w:ilvl w:val="0"/>
          <w:numId w:val="39"/>
        </w:numPr>
        <w:spacing w:line="480" w:lineRule="auto"/>
        <w:ind w:right="-90"/>
        <w:rPr>
          <w:rFonts w:eastAsiaTheme="minorEastAsia" w:cs="Times New Roman"/>
        </w:rPr>
      </w:pPr>
      <w:r>
        <w:rPr>
          <w:rFonts w:eastAsiaTheme="minorEastAsia" w:cs="Times New Roman"/>
          <w:i/>
        </w:rPr>
        <w:t>Key issues:</w:t>
      </w:r>
      <w:r>
        <w:rPr>
          <w:rFonts w:eastAsiaTheme="minorEastAsia" w:cs="Times New Roman"/>
        </w:rPr>
        <w:t xml:space="preserve"> </w:t>
      </w:r>
      <w:r w:rsidR="006E7B4B">
        <w:rPr>
          <w:rFonts w:eastAsiaTheme="minorEastAsia" w:cs="Times New Roman"/>
        </w:rPr>
        <w:t xml:space="preserve">What are the characteristics of successful </w:t>
      </w:r>
      <w:r w:rsidR="001C4497">
        <w:rPr>
          <w:rFonts w:eastAsiaTheme="minorEastAsia" w:cs="Times New Roman"/>
        </w:rPr>
        <w:t>retention campaign</w:t>
      </w:r>
      <w:r w:rsidR="00AD3D3A">
        <w:rPr>
          <w:rFonts w:eastAsiaTheme="minorEastAsia" w:cs="Times New Roman"/>
        </w:rPr>
        <w:t>s</w:t>
      </w:r>
      <w:r w:rsidR="001C4497">
        <w:rPr>
          <w:rFonts w:eastAsiaTheme="minorEastAsia" w:cs="Times New Roman"/>
        </w:rPr>
        <w:t xml:space="preserve">? </w:t>
      </w:r>
      <w:r>
        <w:rPr>
          <w:rFonts w:eastAsiaTheme="minorEastAsia" w:cs="Times New Roman"/>
        </w:rPr>
        <w:t xml:space="preserve">Which part of the </w:t>
      </w:r>
      <w:r w:rsidR="00E1610D">
        <w:rPr>
          <w:rFonts w:eastAsiaTheme="minorEastAsia" w:cs="Times New Roman"/>
        </w:rPr>
        <w:t>campaign</w:t>
      </w:r>
      <w:r>
        <w:rPr>
          <w:rFonts w:eastAsiaTheme="minorEastAsia" w:cs="Times New Roman"/>
        </w:rPr>
        <w:t xml:space="preserve"> design process (Figure 1) </w:t>
      </w:r>
      <w:r w:rsidR="00AD3D3A">
        <w:rPr>
          <w:rFonts w:eastAsiaTheme="minorEastAsia" w:cs="Times New Roman"/>
        </w:rPr>
        <w:t xml:space="preserve">is </w:t>
      </w:r>
      <w:r>
        <w:rPr>
          <w:rFonts w:eastAsiaTheme="minorEastAsia" w:cs="Times New Roman"/>
        </w:rPr>
        <w:t>most important for enhancing success?</w:t>
      </w:r>
    </w:p>
    <w:p w14:paraId="2262D5BE" w14:textId="77777777" w:rsidR="000C22DC" w:rsidRDefault="000C22DC" w:rsidP="006A7761">
      <w:pPr>
        <w:rPr>
          <w:rFonts w:eastAsiaTheme="minorEastAsia" w:cs="Times New Roman"/>
          <w:b/>
        </w:rPr>
      </w:pPr>
    </w:p>
    <w:p w14:paraId="73F605C0" w14:textId="77777777" w:rsidR="00B65661" w:rsidRPr="00CA556E" w:rsidRDefault="00B65661" w:rsidP="00B65661">
      <w:pPr>
        <w:spacing w:line="480" w:lineRule="auto"/>
        <w:jc w:val="center"/>
        <w:rPr>
          <w:rFonts w:eastAsiaTheme="minorEastAsia" w:cs="Times New Roman"/>
          <w:b/>
        </w:rPr>
      </w:pPr>
      <w:r w:rsidRPr="00CA556E">
        <w:rPr>
          <w:rFonts w:eastAsiaTheme="minorEastAsia" w:cs="Times New Roman"/>
          <w:b/>
        </w:rPr>
        <w:t>Multiple Campaign Management</w:t>
      </w:r>
    </w:p>
    <w:p w14:paraId="404790CF" w14:textId="1022FED4" w:rsidR="00B65661" w:rsidRPr="00CA556E" w:rsidRDefault="00B65661" w:rsidP="00BC73C1">
      <w:pPr>
        <w:spacing w:line="480" w:lineRule="auto"/>
        <w:rPr>
          <w:rFonts w:eastAsiaTheme="minorEastAsia" w:cs="Times New Roman"/>
        </w:rPr>
      </w:pPr>
      <w:r w:rsidRPr="00CA556E">
        <w:rPr>
          <w:rFonts w:eastAsiaTheme="minorEastAsia" w:cs="Times New Roman"/>
        </w:rPr>
        <w:tab/>
        <w:t xml:space="preserve">The steps we advocate for single campaigns are </w:t>
      </w:r>
      <w:r w:rsidR="008B1CE8">
        <w:rPr>
          <w:rFonts w:eastAsiaTheme="minorEastAsia" w:cs="Times New Roman"/>
        </w:rPr>
        <w:t>also</w:t>
      </w:r>
      <w:r w:rsidRPr="00CA556E">
        <w:rPr>
          <w:rFonts w:eastAsiaTheme="minorEastAsia" w:cs="Times New Roman"/>
        </w:rPr>
        <w:t xml:space="preserve"> relevant</w:t>
      </w:r>
      <w:r w:rsidR="00925FEC">
        <w:rPr>
          <w:rFonts w:eastAsiaTheme="minorEastAsia" w:cs="Times New Roman"/>
        </w:rPr>
        <w:t xml:space="preserve"> for managing multiple campaigns</w:t>
      </w:r>
      <w:r w:rsidRPr="00CA556E">
        <w:rPr>
          <w:rFonts w:eastAsiaTheme="minorEastAsia" w:cs="Times New Roman"/>
        </w:rPr>
        <w:t xml:space="preserve">, except now </w:t>
      </w:r>
      <w:r w:rsidR="00925FEC">
        <w:rPr>
          <w:rFonts w:eastAsiaTheme="minorEastAsia" w:cs="Times New Roman"/>
        </w:rPr>
        <w:t>t</w:t>
      </w:r>
      <w:r w:rsidRPr="00CA556E">
        <w:rPr>
          <w:rFonts w:eastAsiaTheme="minorEastAsia" w:cs="Times New Roman"/>
        </w:rPr>
        <w:t xml:space="preserve">he questions of who is at risk, why at risk, </w:t>
      </w:r>
      <w:r w:rsidR="009458C1" w:rsidRPr="00CA556E">
        <w:rPr>
          <w:rFonts w:eastAsiaTheme="minorEastAsia" w:cs="Times New Roman"/>
        </w:rPr>
        <w:t>whom to</w:t>
      </w:r>
      <w:r w:rsidRPr="00CA556E">
        <w:rPr>
          <w:rFonts w:eastAsiaTheme="minorEastAsia" w:cs="Times New Roman"/>
        </w:rPr>
        <w:t xml:space="preserve"> target, when to </w:t>
      </w:r>
      <w:r w:rsidRPr="00CA556E">
        <w:rPr>
          <w:rFonts w:eastAsiaTheme="minorEastAsia" w:cs="Times New Roman"/>
        </w:rPr>
        <w:lastRenderedPageBreak/>
        <w:t xml:space="preserve">target, with what </w:t>
      </w:r>
      <w:r w:rsidR="00BC73C1">
        <w:rPr>
          <w:rFonts w:eastAsiaTheme="minorEastAsia" w:cs="Times New Roman"/>
        </w:rPr>
        <w:t>efforts</w:t>
      </w:r>
      <w:r w:rsidRPr="00CA556E">
        <w:rPr>
          <w:rFonts w:eastAsiaTheme="minorEastAsia" w:cs="Times New Roman"/>
        </w:rPr>
        <w:t xml:space="preserve">, and what did we gain, will be asked in a dynamic setting across several campaigns. </w:t>
      </w:r>
      <w:proofErr w:type="spellStart"/>
      <w:r w:rsidR="008B1CE8">
        <w:rPr>
          <w:rFonts w:eastAsiaTheme="minorEastAsia" w:cs="Times New Roman"/>
        </w:rPr>
        <w:t>Blattberg</w:t>
      </w:r>
      <w:proofErr w:type="spellEnd"/>
      <w:r w:rsidR="00722D16">
        <w:rPr>
          <w:rFonts w:eastAsiaTheme="minorEastAsia" w:cs="Times New Roman"/>
        </w:rPr>
        <w:t xml:space="preserve"> et al.</w:t>
      </w:r>
      <w:r w:rsidR="00925FEC" w:rsidRPr="00CA556E">
        <w:rPr>
          <w:rFonts w:eastAsiaTheme="minorEastAsia" w:cs="Times New Roman"/>
        </w:rPr>
        <w:t xml:space="preserve"> (2008, Chapter 28) discuss </w:t>
      </w:r>
      <w:r w:rsidR="00925FEC">
        <w:rPr>
          <w:rFonts w:eastAsiaTheme="minorEastAsia" w:cs="Times New Roman"/>
        </w:rPr>
        <w:t>t</w:t>
      </w:r>
      <w:r w:rsidR="00925FEC" w:rsidRPr="00CA556E">
        <w:rPr>
          <w:rFonts w:eastAsiaTheme="minorEastAsia" w:cs="Times New Roman"/>
        </w:rPr>
        <w:t xml:space="preserve">wo key issues </w:t>
      </w:r>
      <w:r w:rsidR="00925FEC">
        <w:rPr>
          <w:rFonts w:eastAsiaTheme="minorEastAsia" w:cs="Times New Roman"/>
        </w:rPr>
        <w:t>in multiple CRM campaign management:</w:t>
      </w:r>
      <w:r w:rsidR="00925FEC" w:rsidRPr="00CA556E">
        <w:rPr>
          <w:rFonts w:eastAsiaTheme="minorEastAsia" w:cs="Times New Roman"/>
        </w:rPr>
        <w:t xml:space="preserve"> wear-in and wear-ou</w:t>
      </w:r>
      <w:r w:rsidR="00CF6825">
        <w:rPr>
          <w:rFonts w:eastAsiaTheme="minorEastAsia" w:cs="Times New Roman"/>
        </w:rPr>
        <w:t>t</w:t>
      </w:r>
      <w:r w:rsidR="00925FEC">
        <w:rPr>
          <w:rFonts w:eastAsiaTheme="minorEastAsia" w:cs="Times New Roman"/>
        </w:rPr>
        <w:t>. A</w:t>
      </w:r>
      <w:r w:rsidR="00925FEC" w:rsidRPr="00CA556E">
        <w:rPr>
          <w:rFonts w:eastAsiaTheme="minorEastAsia" w:cs="Times New Roman"/>
        </w:rPr>
        <w:t xml:space="preserve"> campaign may take time before it reaches its maximal impact</w:t>
      </w:r>
      <w:r w:rsidR="00925FEC">
        <w:rPr>
          <w:rFonts w:eastAsiaTheme="minorEastAsia" w:cs="Times New Roman"/>
        </w:rPr>
        <w:t xml:space="preserve"> (wear-in)</w:t>
      </w:r>
      <w:r w:rsidR="00925FEC" w:rsidRPr="00CA556E">
        <w:rPr>
          <w:rFonts w:eastAsiaTheme="minorEastAsia" w:cs="Times New Roman"/>
        </w:rPr>
        <w:t>, and then decline at some rate afterwards</w:t>
      </w:r>
      <w:r w:rsidR="00925FEC">
        <w:rPr>
          <w:rFonts w:eastAsiaTheme="minorEastAsia" w:cs="Times New Roman"/>
        </w:rPr>
        <w:t xml:space="preserve"> (wear-out)</w:t>
      </w:r>
      <w:r w:rsidR="00925FEC" w:rsidRPr="00CA556E">
        <w:rPr>
          <w:rFonts w:eastAsiaTheme="minorEastAsia" w:cs="Times New Roman"/>
        </w:rPr>
        <w:t>. These concepts have important implications for the spacing of retention campaigns.</w:t>
      </w:r>
    </w:p>
    <w:p w14:paraId="148B2AFF" w14:textId="2DAB2A27" w:rsidR="00B65661" w:rsidRPr="00CA556E" w:rsidRDefault="00B65661" w:rsidP="006A7761">
      <w:pPr>
        <w:spacing w:line="480" w:lineRule="auto"/>
        <w:rPr>
          <w:rFonts w:eastAsiaTheme="minorEastAsia" w:cs="Times New Roman"/>
        </w:rPr>
      </w:pPr>
      <w:r w:rsidRPr="00CA556E">
        <w:rPr>
          <w:rFonts w:eastAsiaTheme="minorEastAsia" w:cs="Times New Roman"/>
        </w:rPr>
        <w:tab/>
      </w:r>
      <w:r w:rsidR="00925FEC">
        <w:rPr>
          <w:rFonts w:eastAsiaTheme="minorEastAsia" w:cs="Times New Roman"/>
        </w:rPr>
        <w:t>At the customer level, multiple</w:t>
      </w:r>
      <w:r w:rsidR="00925FEC" w:rsidRPr="00CA556E">
        <w:rPr>
          <w:rFonts w:eastAsiaTheme="minorEastAsia" w:cs="Times New Roman"/>
        </w:rPr>
        <w:t xml:space="preserve"> </w:t>
      </w:r>
      <w:r w:rsidRPr="00CA556E">
        <w:rPr>
          <w:rFonts w:eastAsiaTheme="minorEastAsia" w:cs="Times New Roman"/>
        </w:rPr>
        <w:t xml:space="preserve">campaign management is challenging because the current campaign can influence what “state” the customer is in for the next campaign. For example, the customer targeted with Campaign #1 </w:t>
      </w:r>
      <w:r w:rsidR="00925FEC">
        <w:rPr>
          <w:rFonts w:eastAsiaTheme="minorEastAsia" w:cs="Times New Roman"/>
        </w:rPr>
        <w:t>may</w:t>
      </w:r>
      <w:r w:rsidR="00925FEC" w:rsidRPr="00CA556E">
        <w:rPr>
          <w:rFonts w:eastAsiaTheme="minorEastAsia" w:cs="Times New Roman"/>
        </w:rPr>
        <w:t xml:space="preserve"> </w:t>
      </w:r>
      <w:r w:rsidRPr="00CA556E">
        <w:rPr>
          <w:rFonts w:eastAsiaTheme="minorEastAsia" w:cs="Times New Roman"/>
        </w:rPr>
        <w:t xml:space="preserve">be at a </w:t>
      </w:r>
      <w:r w:rsidR="00925FEC">
        <w:rPr>
          <w:rFonts w:eastAsiaTheme="minorEastAsia" w:cs="Times New Roman"/>
        </w:rPr>
        <w:t>lower</w:t>
      </w:r>
      <w:r w:rsidR="00925FEC" w:rsidRPr="00CA556E">
        <w:rPr>
          <w:rFonts w:eastAsiaTheme="minorEastAsia" w:cs="Times New Roman"/>
        </w:rPr>
        <w:t xml:space="preserve"> </w:t>
      </w:r>
      <w:r w:rsidRPr="00CA556E">
        <w:rPr>
          <w:rFonts w:eastAsiaTheme="minorEastAsia" w:cs="Times New Roman"/>
        </w:rPr>
        <w:t>level of risk for Campaign #2</w:t>
      </w:r>
      <w:r w:rsidR="00925FEC">
        <w:rPr>
          <w:rFonts w:eastAsiaTheme="minorEastAsia" w:cs="Times New Roman"/>
        </w:rPr>
        <w:t xml:space="preserve"> if there is a delight effect</w:t>
      </w:r>
      <w:r w:rsidRPr="00CA556E">
        <w:rPr>
          <w:rFonts w:eastAsiaTheme="minorEastAsia" w:cs="Times New Roman"/>
        </w:rPr>
        <w:t xml:space="preserve">. The customer who received a free squash racket in Campaign #1 may not be very responsive to Campaign #2 that offers squash balls. This set-up </w:t>
      </w:r>
      <w:r w:rsidR="00584AE3" w:rsidRPr="00CA556E">
        <w:rPr>
          <w:rFonts w:eastAsiaTheme="minorEastAsia" w:cs="Times New Roman"/>
        </w:rPr>
        <w:t xml:space="preserve">suggests the application of </w:t>
      </w:r>
      <w:r w:rsidRPr="00CA556E">
        <w:rPr>
          <w:rFonts w:eastAsiaTheme="minorEastAsia" w:cs="Times New Roman"/>
        </w:rPr>
        <w:t xml:space="preserve">dynamic </w:t>
      </w:r>
      <w:r w:rsidR="00333224">
        <w:rPr>
          <w:rFonts w:eastAsiaTheme="minorEastAsia" w:cs="Times New Roman"/>
        </w:rPr>
        <w:t>optimization</w:t>
      </w:r>
      <w:r w:rsidRPr="00CA556E">
        <w:rPr>
          <w:rFonts w:eastAsiaTheme="minorEastAsia" w:cs="Times New Roman"/>
        </w:rPr>
        <w:t xml:space="preserve">. </w:t>
      </w:r>
      <w:r w:rsidR="001E1F9D" w:rsidRPr="00CA556E">
        <w:rPr>
          <w:rFonts w:eastAsiaTheme="minorEastAsia" w:cs="Times New Roman"/>
        </w:rPr>
        <w:t>S</w:t>
      </w:r>
      <w:r w:rsidRPr="00CA556E">
        <w:rPr>
          <w:rFonts w:eastAsiaTheme="minorEastAsia" w:cs="Times New Roman"/>
        </w:rPr>
        <w:t xml:space="preserve">ee </w:t>
      </w:r>
      <w:proofErr w:type="spellStart"/>
      <w:r w:rsidRPr="00CA556E">
        <w:rPr>
          <w:rFonts w:eastAsiaTheme="minorEastAsia" w:cs="Times New Roman"/>
        </w:rPr>
        <w:t>Neslin</w:t>
      </w:r>
      <w:proofErr w:type="spellEnd"/>
      <w:r w:rsidRPr="00CA556E">
        <w:rPr>
          <w:rFonts w:eastAsiaTheme="minorEastAsia" w:cs="Times New Roman"/>
        </w:rPr>
        <w:t xml:space="preserve"> (2013) for discussion of dynamically managed customer-level CRM campaigns</w:t>
      </w:r>
      <w:r w:rsidR="001E1F9D" w:rsidRPr="00CA556E">
        <w:rPr>
          <w:rFonts w:eastAsiaTheme="minorEastAsia" w:cs="Times New Roman"/>
        </w:rPr>
        <w:t>.</w:t>
      </w:r>
    </w:p>
    <w:p w14:paraId="39FD2B4A" w14:textId="6CFF5462" w:rsidR="00B65661" w:rsidRPr="00CA556E" w:rsidRDefault="00B65661" w:rsidP="002B7F30">
      <w:pPr>
        <w:spacing w:line="480" w:lineRule="auto"/>
        <w:rPr>
          <w:rFonts w:eastAsiaTheme="minorEastAsia" w:cs="Times New Roman"/>
        </w:rPr>
      </w:pPr>
      <w:r w:rsidRPr="00CA556E">
        <w:rPr>
          <w:rFonts w:eastAsiaTheme="minorEastAsia" w:cs="Times New Roman"/>
        </w:rPr>
        <w:tab/>
      </w:r>
      <w:r w:rsidR="00925FEC">
        <w:rPr>
          <w:rFonts w:eastAsiaTheme="minorEastAsia" w:cs="Times New Roman"/>
        </w:rPr>
        <w:t>A</w:t>
      </w:r>
      <w:r w:rsidRPr="00CA556E">
        <w:rPr>
          <w:rFonts w:eastAsiaTheme="minorEastAsia" w:cs="Times New Roman"/>
        </w:rPr>
        <w:t xml:space="preserve"> challenging </w:t>
      </w:r>
      <w:r w:rsidR="00925FEC">
        <w:rPr>
          <w:rFonts w:eastAsiaTheme="minorEastAsia" w:cs="Times New Roman"/>
        </w:rPr>
        <w:t>question is</w:t>
      </w:r>
      <w:r w:rsidRPr="00CA556E">
        <w:rPr>
          <w:rFonts w:eastAsiaTheme="minorEastAsia" w:cs="Times New Roman"/>
        </w:rPr>
        <w:t xml:space="preserve"> whether the firm should even use discrete retention campaigns</w:t>
      </w:r>
      <w:r w:rsidR="00925FEC">
        <w:rPr>
          <w:rFonts w:eastAsiaTheme="minorEastAsia" w:cs="Times New Roman"/>
        </w:rPr>
        <w:t xml:space="preserve">, or </w:t>
      </w:r>
      <w:r w:rsidRPr="00CA556E">
        <w:rPr>
          <w:rFonts w:eastAsiaTheme="minorEastAsia" w:cs="Times New Roman"/>
        </w:rPr>
        <w:t xml:space="preserve">target customers as warranted on a </w:t>
      </w:r>
      <w:r w:rsidR="00762973" w:rsidRPr="00CA556E">
        <w:rPr>
          <w:rFonts w:eastAsiaTheme="minorEastAsia" w:cs="Times New Roman"/>
        </w:rPr>
        <w:t>continuing</w:t>
      </w:r>
      <w:r w:rsidRPr="00CA556E">
        <w:rPr>
          <w:rFonts w:eastAsiaTheme="minorEastAsia" w:cs="Times New Roman"/>
        </w:rPr>
        <w:t xml:space="preserve"> basis. Many firms in fact use </w:t>
      </w:r>
      <w:r w:rsidR="00332B52">
        <w:rPr>
          <w:rFonts w:eastAsiaTheme="minorEastAsia" w:cs="Times New Roman"/>
        </w:rPr>
        <w:t xml:space="preserve">a more </w:t>
      </w:r>
      <w:r w:rsidR="005F2FE3">
        <w:rPr>
          <w:rFonts w:eastAsiaTheme="minorEastAsia" w:cs="Times New Roman"/>
        </w:rPr>
        <w:t xml:space="preserve">continuous </w:t>
      </w:r>
      <w:r w:rsidR="005F2FE3" w:rsidRPr="00CA556E">
        <w:rPr>
          <w:rFonts w:eastAsiaTheme="minorEastAsia" w:cs="Times New Roman"/>
        </w:rPr>
        <w:t>approach</w:t>
      </w:r>
      <w:r w:rsidRPr="00CA556E">
        <w:rPr>
          <w:rFonts w:eastAsiaTheme="minorEastAsia" w:cs="Times New Roman"/>
        </w:rPr>
        <w:t xml:space="preserve">. For example, </w:t>
      </w:r>
      <w:r w:rsidR="00D843E9" w:rsidRPr="00CA556E">
        <w:rPr>
          <w:rFonts w:eastAsiaTheme="minorEastAsia" w:cs="Times New Roman"/>
        </w:rPr>
        <w:t>a telecommunication company may</w:t>
      </w:r>
      <w:r w:rsidR="002B7F30">
        <w:rPr>
          <w:rFonts w:eastAsiaTheme="minorEastAsia" w:cs="Times New Roman"/>
        </w:rPr>
        <w:t>,</w:t>
      </w:r>
      <w:r w:rsidR="00925FEC">
        <w:rPr>
          <w:rFonts w:eastAsiaTheme="minorEastAsia" w:cs="Times New Roman"/>
        </w:rPr>
        <w:t xml:space="preserve"> on an ongoing basis</w:t>
      </w:r>
      <w:r w:rsidR="002B7F30">
        <w:rPr>
          <w:rFonts w:eastAsiaTheme="minorEastAsia" w:cs="Times New Roman"/>
        </w:rPr>
        <w:t>,</w:t>
      </w:r>
      <w:r w:rsidR="00D843E9" w:rsidRPr="00CA556E">
        <w:rPr>
          <w:rFonts w:eastAsiaTheme="minorEastAsia" w:cs="Times New Roman"/>
        </w:rPr>
        <w:t xml:space="preserve"> offer discounts to customers whose contract is nearing expiration</w:t>
      </w:r>
      <w:r w:rsidRPr="00CA556E">
        <w:rPr>
          <w:rFonts w:eastAsiaTheme="minorEastAsia" w:cs="Times New Roman"/>
        </w:rPr>
        <w:t xml:space="preserve">. Firms need to </w:t>
      </w:r>
      <w:r w:rsidR="002B7F30">
        <w:rPr>
          <w:rFonts w:eastAsiaTheme="minorEastAsia" w:cs="Times New Roman"/>
        </w:rPr>
        <w:t>integrate</w:t>
      </w:r>
      <w:r w:rsidRPr="00CA556E">
        <w:rPr>
          <w:rFonts w:eastAsiaTheme="minorEastAsia" w:cs="Times New Roman"/>
        </w:rPr>
        <w:t xml:space="preserve"> their business-as-usual retention efforts </w:t>
      </w:r>
      <w:r w:rsidR="002B7F30">
        <w:rPr>
          <w:rFonts w:eastAsiaTheme="minorEastAsia" w:cs="Times New Roman"/>
        </w:rPr>
        <w:t>with</w:t>
      </w:r>
      <w:r w:rsidRPr="00CA556E">
        <w:rPr>
          <w:rFonts w:eastAsiaTheme="minorEastAsia" w:cs="Times New Roman"/>
        </w:rPr>
        <w:t xml:space="preserve"> their specially designed campaigns. </w:t>
      </w:r>
    </w:p>
    <w:p w14:paraId="55FBBC50" w14:textId="665CFF01" w:rsidR="00B65661" w:rsidRDefault="00E94A22" w:rsidP="00743FE3">
      <w:pPr>
        <w:pStyle w:val="ListParagraph"/>
        <w:numPr>
          <w:ilvl w:val="0"/>
          <w:numId w:val="39"/>
        </w:numPr>
        <w:spacing w:line="480" w:lineRule="auto"/>
        <w:rPr>
          <w:rFonts w:eastAsiaTheme="minorEastAsia" w:cs="Times New Roman"/>
        </w:rPr>
      </w:pPr>
      <w:r>
        <w:rPr>
          <w:rFonts w:eastAsiaTheme="minorEastAsia" w:cs="Times New Roman"/>
          <w:i/>
        </w:rPr>
        <w:t>Key</w:t>
      </w:r>
      <w:r w:rsidR="00EE0D6E">
        <w:rPr>
          <w:rFonts w:eastAsiaTheme="minorEastAsia" w:cs="Times New Roman"/>
          <w:i/>
        </w:rPr>
        <w:t xml:space="preserve"> issues</w:t>
      </w:r>
      <w:r>
        <w:rPr>
          <w:rFonts w:eastAsiaTheme="minorEastAsia" w:cs="Times New Roman"/>
          <w:i/>
        </w:rPr>
        <w:t>:</w:t>
      </w:r>
      <w:r>
        <w:rPr>
          <w:rFonts w:eastAsiaTheme="minorEastAsia" w:cs="Times New Roman"/>
        </w:rPr>
        <w:t xml:space="preserve">  </w:t>
      </w:r>
      <w:r w:rsidR="00EE0D6E">
        <w:rPr>
          <w:rFonts w:eastAsiaTheme="minorEastAsia" w:cs="Times New Roman"/>
        </w:rPr>
        <w:t>Firms</w:t>
      </w:r>
      <w:r w:rsidR="00EE0D6E" w:rsidRPr="00CA556E">
        <w:rPr>
          <w:rFonts w:eastAsiaTheme="minorEastAsia" w:cs="Times New Roman"/>
        </w:rPr>
        <w:t xml:space="preserve"> need to coordinate proactive</w:t>
      </w:r>
      <w:r w:rsidR="00EE0D6E">
        <w:rPr>
          <w:rFonts w:eastAsiaTheme="minorEastAsia" w:cs="Times New Roman"/>
        </w:rPr>
        <w:t xml:space="preserve"> and ongoing </w:t>
      </w:r>
      <w:r w:rsidR="00EE0D6E" w:rsidRPr="00CA556E">
        <w:rPr>
          <w:rFonts w:eastAsiaTheme="minorEastAsia" w:cs="Times New Roman"/>
        </w:rPr>
        <w:t>retention program</w:t>
      </w:r>
      <w:r w:rsidR="00EE0D6E">
        <w:rPr>
          <w:rFonts w:eastAsiaTheme="minorEastAsia" w:cs="Times New Roman"/>
        </w:rPr>
        <w:t>s</w:t>
      </w:r>
      <w:r w:rsidR="00EE0D6E" w:rsidRPr="00CA556E">
        <w:rPr>
          <w:rFonts w:eastAsiaTheme="minorEastAsia" w:cs="Times New Roman"/>
        </w:rPr>
        <w:t xml:space="preserve">. </w:t>
      </w:r>
      <w:r w:rsidR="00333224">
        <w:rPr>
          <w:rFonts w:eastAsiaTheme="minorEastAsia" w:cs="Times New Roman"/>
        </w:rPr>
        <w:t>How can dynamic optimization be used to plan multiple campaigns</w:t>
      </w:r>
      <w:r w:rsidR="00EE0D6E">
        <w:rPr>
          <w:rFonts w:eastAsiaTheme="minorEastAsia" w:cs="Times New Roman"/>
        </w:rPr>
        <w:t>?</w:t>
      </w:r>
    </w:p>
    <w:p w14:paraId="5CBCE2A6" w14:textId="147852BC" w:rsidR="00333224" w:rsidRPr="00CA556E" w:rsidRDefault="00333224" w:rsidP="006A7761">
      <w:pPr>
        <w:pStyle w:val="ListParagraph"/>
        <w:ind w:left="1080"/>
        <w:rPr>
          <w:rFonts w:eastAsiaTheme="minorEastAsia" w:cs="Times New Roman"/>
        </w:rPr>
      </w:pPr>
    </w:p>
    <w:p w14:paraId="357437E2" w14:textId="77777777" w:rsidR="00B65661" w:rsidRPr="00CA556E" w:rsidRDefault="00B65661" w:rsidP="00B65661">
      <w:pPr>
        <w:spacing w:line="480" w:lineRule="auto"/>
        <w:jc w:val="center"/>
        <w:outlineLvl w:val="0"/>
        <w:rPr>
          <w:rFonts w:eastAsiaTheme="minorEastAsia" w:cs="Times New Roman"/>
          <w:b/>
        </w:rPr>
      </w:pPr>
      <w:r w:rsidRPr="00CA556E">
        <w:rPr>
          <w:rFonts w:eastAsiaTheme="minorEastAsia" w:cs="Times New Roman"/>
        </w:rPr>
        <w:tab/>
      </w:r>
      <w:r w:rsidRPr="00CA556E">
        <w:rPr>
          <w:rFonts w:eastAsiaTheme="minorEastAsia" w:cs="Times New Roman"/>
          <w:b/>
        </w:rPr>
        <w:t>Strategy Integration</w:t>
      </w:r>
    </w:p>
    <w:p w14:paraId="4690A561" w14:textId="547F9568" w:rsidR="00B65661" w:rsidRPr="00CA556E" w:rsidRDefault="00B65661" w:rsidP="002B7F30">
      <w:pPr>
        <w:spacing w:line="480" w:lineRule="auto"/>
        <w:rPr>
          <w:rFonts w:eastAsiaTheme="minorEastAsia" w:cs="Times New Roman"/>
        </w:rPr>
      </w:pPr>
      <w:r w:rsidRPr="00CA556E">
        <w:rPr>
          <w:rFonts w:eastAsiaTheme="minorEastAsia" w:cs="Times New Roman"/>
        </w:rPr>
        <w:tab/>
        <w:t>Two important strategic integration tasks are: (1) Coordinating acquisition and retention, and (2</w:t>
      </w:r>
      <w:r w:rsidRPr="00B7302A">
        <w:rPr>
          <w:rFonts w:eastAsiaTheme="minorEastAsia" w:cs="Times New Roman"/>
        </w:rPr>
        <w:t xml:space="preserve">) </w:t>
      </w:r>
      <w:r w:rsidR="002B7F30">
        <w:rPr>
          <w:rFonts w:eastAsiaTheme="minorEastAsia" w:cs="Times New Roman"/>
        </w:rPr>
        <w:t>Aligning</w:t>
      </w:r>
      <w:r w:rsidR="00B8463A" w:rsidRPr="00CA556E">
        <w:rPr>
          <w:rFonts w:eastAsiaTheme="minorEastAsia" w:cs="Times New Roman"/>
        </w:rPr>
        <w:t xml:space="preserve"> </w:t>
      </w:r>
      <w:r w:rsidR="00DF4051">
        <w:rPr>
          <w:rFonts w:eastAsiaTheme="minorEastAsia" w:cs="Times New Roman"/>
        </w:rPr>
        <w:t>retention</w:t>
      </w:r>
      <w:r w:rsidR="00DF4051" w:rsidRPr="00CA556E">
        <w:rPr>
          <w:rFonts w:eastAsiaTheme="minorEastAsia" w:cs="Times New Roman"/>
        </w:rPr>
        <w:t xml:space="preserve"> </w:t>
      </w:r>
      <w:r w:rsidRPr="00CA556E">
        <w:rPr>
          <w:rFonts w:eastAsiaTheme="minorEastAsia" w:cs="Times New Roman"/>
        </w:rPr>
        <w:t xml:space="preserve">spending with </w:t>
      </w:r>
      <w:r w:rsidR="00332B52">
        <w:rPr>
          <w:rFonts w:eastAsiaTheme="minorEastAsia" w:cs="Times New Roman"/>
        </w:rPr>
        <w:t xml:space="preserve">the firm’s </w:t>
      </w:r>
      <w:r w:rsidR="00965A77">
        <w:rPr>
          <w:rFonts w:eastAsiaTheme="minorEastAsia" w:cs="Times New Roman"/>
        </w:rPr>
        <w:t xml:space="preserve">marketing </w:t>
      </w:r>
      <w:r w:rsidR="005F2FE3">
        <w:rPr>
          <w:rFonts w:eastAsiaTheme="minorEastAsia" w:cs="Times New Roman"/>
        </w:rPr>
        <w:t>strategy</w:t>
      </w:r>
      <w:r w:rsidR="00965A77">
        <w:rPr>
          <w:rFonts w:eastAsiaTheme="minorEastAsia" w:cs="Times New Roman"/>
        </w:rPr>
        <w:t xml:space="preserve"> and its </w:t>
      </w:r>
      <w:r w:rsidR="00332B52">
        <w:rPr>
          <w:rFonts w:eastAsiaTheme="minorEastAsia" w:cs="Times New Roman"/>
        </w:rPr>
        <w:t xml:space="preserve">segmentation, targeting and </w:t>
      </w:r>
      <w:r w:rsidRPr="00CA556E">
        <w:rPr>
          <w:rFonts w:eastAsiaTheme="minorEastAsia" w:cs="Times New Roman"/>
        </w:rPr>
        <w:t xml:space="preserve">positioning (STP) </w:t>
      </w:r>
      <w:r w:rsidR="005F2FE3">
        <w:rPr>
          <w:rFonts w:eastAsiaTheme="minorEastAsia" w:cs="Times New Roman"/>
        </w:rPr>
        <w:t>approach</w:t>
      </w:r>
      <w:r w:rsidRPr="00CA556E">
        <w:rPr>
          <w:rFonts w:eastAsiaTheme="minorEastAsia" w:cs="Times New Roman"/>
        </w:rPr>
        <w:t xml:space="preserve">. </w:t>
      </w:r>
    </w:p>
    <w:p w14:paraId="362550A2" w14:textId="1782125F" w:rsidR="00B65661" w:rsidRPr="00CA556E" w:rsidRDefault="00B65661" w:rsidP="002B7F30">
      <w:pPr>
        <w:spacing w:line="480" w:lineRule="auto"/>
        <w:rPr>
          <w:rFonts w:eastAsiaTheme="minorEastAsia" w:cs="Times New Roman"/>
        </w:rPr>
      </w:pPr>
      <w:r w:rsidRPr="00CA556E">
        <w:rPr>
          <w:rFonts w:eastAsiaTheme="minorEastAsia" w:cs="Times New Roman"/>
        </w:rPr>
        <w:lastRenderedPageBreak/>
        <w:tab/>
      </w:r>
      <w:r w:rsidR="002B7F30">
        <w:rPr>
          <w:rFonts w:eastAsiaTheme="minorEastAsia" w:cs="Times New Roman"/>
        </w:rPr>
        <w:t>Consider the following</w:t>
      </w:r>
      <w:r w:rsidRPr="00CA556E">
        <w:rPr>
          <w:rFonts w:eastAsiaTheme="minorEastAsia" w:cs="Times New Roman"/>
        </w:rPr>
        <w:t xml:space="preserve"> simple example </w:t>
      </w:r>
      <w:r w:rsidR="002B7F30">
        <w:rPr>
          <w:rFonts w:eastAsiaTheme="minorEastAsia" w:cs="Times New Roman"/>
        </w:rPr>
        <w:t>which highlights</w:t>
      </w:r>
      <w:r w:rsidR="00DF4051" w:rsidRPr="00CA556E">
        <w:rPr>
          <w:rFonts w:eastAsiaTheme="minorEastAsia" w:cs="Times New Roman"/>
        </w:rPr>
        <w:t xml:space="preserve"> </w:t>
      </w:r>
      <w:r w:rsidRPr="00CA556E">
        <w:rPr>
          <w:rFonts w:eastAsiaTheme="minorEastAsia" w:cs="Times New Roman"/>
        </w:rPr>
        <w:t xml:space="preserve">why acquisition and retention must be coordinated: Company A may go all-out in acquiring customers. As a result, Company A acquires highly risky customers who are not likely to be retained. This makes the </w:t>
      </w:r>
      <w:r w:rsidR="00DF4051">
        <w:rPr>
          <w:rFonts w:eastAsiaTheme="minorEastAsia" w:cs="Times New Roman"/>
        </w:rPr>
        <w:t>task of designing retention campaigns</w:t>
      </w:r>
      <w:r w:rsidRPr="00CA556E">
        <w:rPr>
          <w:rFonts w:eastAsiaTheme="minorEastAsia" w:cs="Times New Roman"/>
        </w:rPr>
        <w:t xml:space="preserve"> </w:t>
      </w:r>
      <w:r w:rsidR="00DF4051">
        <w:rPr>
          <w:rFonts w:eastAsiaTheme="minorEastAsia" w:cs="Times New Roman"/>
        </w:rPr>
        <w:t xml:space="preserve">more </w:t>
      </w:r>
      <w:r w:rsidRPr="00CA556E">
        <w:rPr>
          <w:rFonts w:eastAsiaTheme="minorEastAsia" w:cs="Times New Roman"/>
        </w:rPr>
        <w:t xml:space="preserve">difficult. Company B may </w:t>
      </w:r>
      <w:r w:rsidR="00332B52">
        <w:rPr>
          <w:rFonts w:eastAsiaTheme="minorEastAsia" w:cs="Times New Roman"/>
        </w:rPr>
        <w:t xml:space="preserve">selectively </w:t>
      </w:r>
      <w:r w:rsidRPr="00CA556E">
        <w:rPr>
          <w:rFonts w:eastAsiaTheme="minorEastAsia" w:cs="Times New Roman"/>
        </w:rPr>
        <w:t xml:space="preserve">acquire customers it knows to be high value (via a predictive model). This makes </w:t>
      </w:r>
      <w:r w:rsidR="00DF4051">
        <w:rPr>
          <w:rFonts w:eastAsiaTheme="minorEastAsia" w:cs="Times New Roman"/>
        </w:rPr>
        <w:t>retention campaign design easier</w:t>
      </w:r>
      <w:r w:rsidRPr="00CA556E">
        <w:rPr>
          <w:rFonts w:eastAsiaTheme="minorEastAsia" w:cs="Times New Roman"/>
        </w:rPr>
        <w:t xml:space="preserve">. </w:t>
      </w:r>
      <w:r w:rsidR="00DF4051">
        <w:rPr>
          <w:rFonts w:eastAsiaTheme="minorEastAsia" w:cs="Times New Roman"/>
        </w:rPr>
        <w:t xml:space="preserve">Which approach is better is an empirical question, but there is no question </w:t>
      </w:r>
      <w:r w:rsidR="00855C2F">
        <w:rPr>
          <w:rFonts w:eastAsiaTheme="minorEastAsia" w:cs="Times New Roman"/>
        </w:rPr>
        <w:t xml:space="preserve">that </w:t>
      </w:r>
      <w:r w:rsidR="00DF4051">
        <w:rPr>
          <w:rFonts w:eastAsiaTheme="minorEastAsia" w:cs="Times New Roman"/>
        </w:rPr>
        <w:t>acquisition and retention campaigns must be coordinated</w:t>
      </w:r>
      <w:r w:rsidR="00855C2F">
        <w:rPr>
          <w:rFonts w:eastAsiaTheme="minorEastAsia" w:cs="Times New Roman"/>
        </w:rPr>
        <w:t>.</w:t>
      </w:r>
      <w:r w:rsidR="00DF4051">
        <w:rPr>
          <w:rFonts w:eastAsiaTheme="minorEastAsia" w:cs="Times New Roman"/>
        </w:rPr>
        <w:t xml:space="preserve"> </w:t>
      </w:r>
    </w:p>
    <w:p w14:paraId="367B4D9B" w14:textId="428AF0DF" w:rsidR="00B65661" w:rsidRPr="00CA556E" w:rsidRDefault="00B65661" w:rsidP="00B777E1">
      <w:pPr>
        <w:spacing w:line="480" w:lineRule="auto"/>
        <w:rPr>
          <w:rFonts w:eastAsiaTheme="minorEastAsia" w:cs="Times New Roman"/>
        </w:rPr>
      </w:pPr>
      <w:r w:rsidRPr="00CA556E">
        <w:rPr>
          <w:rFonts w:eastAsiaTheme="minorEastAsia" w:cs="Times New Roman"/>
        </w:rPr>
        <w:tab/>
        <w:t xml:space="preserve">Some work has been done </w:t>
      </w:r>
      <w:r w:rsidR="00DF4051">
        <w:rPr>
          <w:rFonts w:eastAsiaTheme="minorEastAsia" w:cs="Times New Roman"/>
        </w:rPr>
        <w:t>in this area</w:t>
      </w:r>
      <w:r w:rsidRPr="00CA556E">
        <w:rPr>
          <w:rFonts w:eastAsiaTheme="minorEastAsia" w:cs="Times New Roman"/>
        </w:rPr>
        <w:t xml:space="preserve">. Probably the </w:t>
      </w:r>
      <w:r w:rsidR="00EF4291" w:rsidRPr="00CA556E">
        <w:rPr>
          <w:rFonts w:eastAsiaTheme="minorEastAsia" w:cs="Times New Roman"/>
        </w:rPr>
        <w:t xml:space="preserve">earliest </w:t>
      </w:r>
      <w:r w:rsidRPr="00CA556E">
        <w:rPr>
          <w:rFonts w:eastAsiaTheme="minorEastAsia" w:cs="Times New Roman"/>
        </w:rPr>
        <w:t>example</w:t>
      </w:r>
      <w:r w:rsidR="00EF4291" w:rsidRPr="00CA556E">
        <w:rPr>
          <w:rFonts w:eastAsiaTheme="minorEastAsia" w:cs="Times New Roman"/>
        </w:rPr>
        <w:t xml:space="preserve"> </w:t>
      </w:r>
      <w:r w:rsidR="00DF4051">
        <w:rPr>
          <w:rFonts w:eastAsiaTheme="minorEastAsia" w:cs="Times New Roman"/>
        </w:rPr>
        <w:t>is</w:t>
      </w:r>
      <w:r w:rsidR="00EF4291" w:rsidRPr="00CA556E">
        <w:rPr>
          <w:rFonts w:eastAsiaTheme="minorEastAsia" w:cs="Times New Roman"/>
        </w:rPr>
        <w:t xml:space="preserve"> </w:t>
      </w:r>
      <w:proofErr w:type="spellStart"/>
      <w:r w:rsidRPr="00CA556E">
        <w:rPr>
          <w:rFonts w:eastAsiaTheme="minorEastAsia" w:cs="Times New Roman"/>
        </w:rPr>
        <w:t>Blattberg</w:t>
      </w:r>
      <w:proofErr w:type="spellEnd"/>
      <w:r w:rsidRPr="00CA556E">
        <w:rPr>
          <w:rFonts w:eastAsiaTheme="minorEastAsia" w:cs="Times New Roman"/>
        </w:rPr>
        <w:t xml:space="preserve"> and Deighton (1996). They use decision calculus (Little 1970) to judgmentally calibrate equations to represent customer acquisition and retention </w:t>
      </w:r>
      <w:r w:rsidR="00332B52">
        <w:rPr>
          <w:rFonts w:eastAsiaTheme="minorEastAsia" w:cs="Times New Roman"/>
        </w:rPr>
        <w:t>in order</w:t>
      </w:r>
      <w:r w:rsidR="00FD0A48">
        <w:rPr>
          <w:rFonts w:eastAsiaTheme="minorEastAsia" w:cs="Times New Roman"/>
        </w:rPr>
        <w:t xml:space="preserve"> to maximize profits. </w:t>
      </w:r>
      <w:proofErr w:type="spellStart"/>
      <w:r w:rsidR="00FD0A48">
        <w:rPr>
          <w:rFonts w:eastAsiaTheme="minorEastAsia" w:cs="Times New Roman"/>
        </w:rPr>
        <w:t>Reinartz</w:t>
      </w:r>
      <w:proofErr w:type="spellEnd"/>
      <w:r w:rsidR="00FD0A48">
        <w:rPr>
          <w:rFonts w:eastAsiaTheme="minorEastAsia" w:cs="Times New Roman"/>
        </w:rPr>
        <w:t xml:space="preserve"> et al. </w:t>
      </w:r>
      <w:r w:rsidRPr="00CA556E">
        <w:rPr>
          <w:rFonts w:eastAsiaTheme="minorEastAsia" w:cs="Times New Roman"/>
        </w:rPr>
        <w:t>(2005) develop models for customer acquisition, lifetime (a proxy for retention), and profits. They show how the model</w:t>
      </w:r>
      <w:r w:rsidR="00F730D5" w:rsidRPr="00CA556E">
        <w:rPr>
          <w:rFonts w:eastAsiaTheme="minorEastAsia" w:cs="Times New Roman"/>
        </w:rPr>
        <w:t>s</w:t>
      </w:r>
      <w:r w:rsidRPr="00CA556E">
        <w:rPr>
          <w:rFonts w:eastAsiaTheme="minorEastAsia" w:cs="Times New Roman"/>
        </w:rPr>
        <w:t xml:space="preserve"> can be used to allocate acquisition and retention funds to maximize total customer profitability. They </w:t>
      </w:r>
      <w:r w:rsidR="00DF4051">
        <w:rPr>
          <w:rFonts w:eastAsiaTheme="minorEastAsia" w:cs="Times New Roman"/>
        </w:rPr>
        <w:t>find</w:t>
      </w:r>
      <w:r w:rsidR="00DF4051" w:rsidRPr="00CA556E">
        <w:rPr>
          <w:rFonts w:eastAsiaTheme="minorEastAsia" w:cs="Times New Roman"/>
        </w:rPr>
        <w:t xml:space="preserve"> </w:t>
      </w:r>
      <w:r w:rsidRPr="00CA556E">
        <w:rPr>
          <w:rFonts w:eastAsiaTheme="minorEastAsia" w:cs="Times New Roman"/>
        </w:rPr>
        <w:t xml:space="preserve">that suboptimal allocation of retention expenditures will have a greater impact on long-term customer profitability than will suboptimal acquisition expenditure. </w:t>
      </w:r>
      <w:r w:rsidR="00332B52">
        <w:rPr>
          <w:rFonts w:eastAsiaTheme="minorEastAsia" w:cs="Times New Roman"/>
        </w:rPr>
        <w:t>Several studies have</w:t>
      </w:r>
      <w:r w:rsidRPr="00CA556E">
        <w:rPr>
          <w:rFonts w:eastAsiaTheme="minorEastAsia" w:cs="Times New Roman"/>
        </w:rPr>
        <w:t xml:space="preserve"> examined how factors such as competitive intensity (Voss and Voss 2008), respons</w:t>
      </w:r>
      <w:r w:rsidR="00332B52">
        <w:rPr>
          <w:rFonts w:eastAsiaTheme="minorEastAsia" w:cs="Times New Roman"/>
        </w:rPr>
        <w:t>iveness to CRM efforts (</w:t>
      </w:r>
      <w:proofErr w:type="spellStart"/>
      <w:r w:rsidR="00332B52">
        <w:rPr>
          <w:rFonts w:eastAsiaTheme="minorEastAsia" w:cs="Times New Roman"/>
        </w:rPr>
        <w:t>Musalem</w:t>
      </w:r>
      <w:proofErr w:type="spellEnd"/>
      <w:r w:rsidRPr="00CA556E">
        <w:rPr>
          <w:rFonts w:eastAsiaTheme="minorEastAsia" w:cs="Times New Roman"/>
        </w:rPr>
        <w:t xml:space="preserve"> and Joshi 2009) or supply limitat</w:t>
      </w:r>
      <w:r w:rsidR="00332B52">
        <w:rPr>
          <w:rFonts w:eastAsiaTheme="minorEastAsia" w:cs="Times New Roman"/>
        </w:rPr>
        <w:t>ions (</w:t>
      </w:r>
      <w:proofErr w:type="spellStart"/>
      <w:r w:rsidR="00332B52">
        <w:rPr>
          <w:rFonts w:eastAsiaTheme="minorEastAsia" w:cs="Times New Roman"/>
        </w:rPr>
        <w:t>Ovchinnikov</w:t>
      </w:r>
      <w:proofErr w:type="spellEnd"/>
      <w:r w:rsidR="00332B52">
        <w:rPr>
          <w:rFonts w:eastAsiaTheme="minorEastAsia" w:cs="Times New Roman"/>
        </w:rPr>
        <w:t xml:space="preserve">, </w:t>
      </w:r>
      <w:proofErr w:type="spellStart"/>
      <w:r w:rsidR="00332B52">
        <w:rPr>
          <w:rFonts w:eastAsiaTheme="minorEastAsia" w:cs="Times New Roman"/>
        </w:rPr>
        <w:t>Boulu-Reshef</w:t>
      </w:r>
      <w:proofErr w:type="spellEnd"/>
      <w:r w:rsidRPr="00CA556E">
        <w:rPr>
          <w:rFonts w:eastAsiaTheme="minorEastAsia" w:cs="Times New Roman"/>
        </w:rPr>
        <w:t xml:space="preserve"> and Pfeifer 2014) affect the acquisition/retention tradeoff</w:t>
      </w:r>
      <w:r w:rsidR="00F3519E" w:rsidRPr="00CA556E">
        <w:rPr>
          <w:rFonts w:eastAsiaTheme="minorEastAsia" w:cs="Times New Roman"/>
        </w:rPr>
        <w:t xml:space="preserve"> (</w:t>
      </w:r>
      <w:r w:rsidR="007770F7">
        <w:rPr>
          <w:rFonts w:eastAsiaTheme="minorEastAsia" w:cs="Times New Roman"/>
        </w:rPr>
        <w:t>S</w:t>
      </w:r>
      <w:r w:rsidR="00F3519E" w:rsidRPr="00CA556E">
        <w:rPr>
          <w:rFonts w:eastAsiaTheme="minorEastAsia" w:cs="Times New Roman"/>
        </w:rPr>
        <w:t xml:space="preserve">ee </w:t>
      </w:r>
      <w:proofErr w:type="spellStart"/>
      <w:r w:rsidR="00F3519E" w:rsidRPr="00CA556E">
        <w:rPr>
          <w:rFonts w:eastAsiaTheme="minorEastAsia" w:cs="Times New Roman"/>
        </w:rPr>
        <w:t>Ascarza</w:t>
      </w:r>
      <w:proofErr w:type="spellEnd"/>
      <w:r w:rsidR="00F3519E" w:rsidRPr="00CA556E">
        <w:rPr>
          <w:rFonts w:eastAsiaTheme="minorEastAsia" w:cs="Times New Roman"/>
        </w:rPr>
        <w:t xml:space="preserve">, Fader and </w:t>
      </w:r>
      <w:proofErr w:type="spellStart"/>
      <w:r w:rsidR="00F3519E" w:rsidRPr="00CA556E">
        <w:rPr>
          <w:rFonts w:eastAsiaTheme="minorEastAsia" w:cs="Times New Roman"/>
        </w:rPr>
        <w:t>Hardie</w:t>
      </w:r>
      <w:proofErr w:type="spellEnd"/>
      <w:r w:rsidR="00F3519E" w:rsidRPr="00CA556E">
        <w:rPr>
          <w:rFonts w:eastAsiaTheme="minorEastAsia" w:cs="Times New Roman"/>
        </w:rPr>
        <w:t xml:space="preserve"> </w:t>
      </w:r>
      <w:r w:rsidR="002B7F30">
        <w:rPr>
          <w:rFonts w:eastAsiaTheme="minorEastAsia" w:cs="Times New Roman"/>
        </w:rPr>
        <w:t>(</w:t>
      </w:r>
      <w:r w:rsidR="00B8463A" w:rsidRPr="00CA556E">
        <w:rPr>
          <w:rFonts w:eastAsiaTheme="minorEastAsia" w:cs="Times New Roman"/>
        </w:rPr>
        <w:t>201</w:t>
      </w:r>
      <w:r w:rsidR="00B8463A">
        <w:rPr>
          <w:rFonts w:eastAsiaTheme="minorEastAsia" w:cs="Times New Roman"/>
        </w:rPr>
        <w:t>7</w:t>
      </w:r>
      <w:r w:rsidR="002B7F30">
        <w:rPr>
          <w:rFonts w:eastAsiaTheme="minorEastAsia" w:cs="Times New Roman"/>
        </w:rPr>
        <w:t>)</w:t>
      </w:r>
      <w:r w:rsidR="00B8463A" w:rsidRPr="00CA556E">
        <w:rPr>
          <w:rFonts w:eastAsiaTheme="minorEastAsia" w:cs="Times New Roman"/>
        </w:rPr>
        <w:t xml:space="preserve"> </w:t>
      </w:r>
      <w:r w:rsidR="00F3519E" w:rsidRPr="00CA556E">
        <w:rPr>
          <w:rFonts w:eastAsiaTheme="minorEastAsia" w:cs="Times New Roman"/>
        </w:rPr>
        <w:t xml:space="preserve">for discussion of this </w:t>
      </w:r>
      <w:r w:rsidR="00DD0401" w:rsidRPr="00CA556E">
        <w:rPr>
          <w:rFonts w:eastAsiaTheme="minorEastAsia" w:cs="Times New Roman"/>
        </w:rPr>
        <w:t>topic</w:t>
      </w:r>
      <w:r w:rsidR="00F3519E" w:rsidRPr="00CA556E">
        <w:rPr>
          <w:rFonts w:eastAsiaTheme="minorEastAsia" w:cs="Times New Roman"/>
        </w:rPr>
        <w:t>)</w:t>
      </w:r>
      <w:r w:rsidR="007770F7">
        <w:rPr>
          <w:rFonts w:eastAsiaTheme="minorEastAsia" w:cs="Times New Roman"/>
        </w:rPr>
        <w:t>.</w:t>
      </w:r>
      <w:r w:rsidR="00B777E1">
        <w:rPr>
          <w:rFonts w:eastAsiaTheme="minorEastAsia" w:cs="Times New Roman"/>
        </w:rPr>
        <w:t xml:space="preserve"> Additionally, different marketing actions are likely to affect acquisition and retention. In the context of pharmaceutical drugs, Montoya, Netzer and </w:t>
      </w:r>
      <w:proofErr w:type="spellStart"/>
      <w:r w:rsidR="00B777E1">
        <w:rPr>
          <w:rFonts w:eastAsiaTheme="minorEastAsia" w:cs="Times New Roman"/>
        </w:rPr>
        <w:t>Jedidi</w:t>
      </w:r>
      <w:proofErr w:type="spellEnd"/>
      <w:r w:rsidR="00B777E1">
        <w:rPr>
          <w:rFonts w:eastAsiaTheme="minorEastAsia" w:cs="Times New Roman"/>
        </w:rPr>
        <w:t xml:space="preserve"> (2010) find that whereas drug free samples were more useful as an acquisition tool, detailing visits were more effective as a retention tool. </w:t>
      </w:r>
    </w:p>
    <w:p w14:paraId="27F17906" w14:textId="6EA74967" w:rsidR="00E94A22" w:rsidRDefault="00B65661" w:rsidP="002B7F30">
      <w:pPr>
        <w:spacing w:line="480" w:lineRule="auto"/>
        <w:rPr>
          <w:rFonts w:eastAsiaTheme="minorEastAsia" w:cs="Times New Roman"/>
        </w:rPr>
      </w:pPr>
      <w:r w:rsidRPr="00CA556E">
        <w:rPr>
          <w:rFonts w:eastAsiaTheme="minorEastAsia" w:cs="Times New Roman"/>
        </w:rPr>
        <w:tab/>
        <w:t xml:space="preserve">Retention efforts must </w:t>
      </w:r>
      <w:r w:rsidR="00113725">
        <w:rPr>
          <w:rFonts w:eastAsiaTheme="minorEastAsia" w:cs="Times New Roman"/>
        </w:rPr>
        <w:t xml:space="preserve">also </w:t>
      </w:r>
      <w:r w:rsidRPr="00CA556E">
        <w:rPr>
          <w:rFonts w:eastAsiaTheme="minorEastAsia" w:cs="Times New Roman"/>
        </w:rPr>
        <w:t xml:space="preserve">be coordinated with </w:t>
      </w:r>
      <w:r w:rsidR="00A50C4C" w:rsidRPr="00CA556E">
        <w:rPr>
          <w:rFonts w:eastAsiaTheme="minorEastAsia" w:cs="Times New Roman"/>
        </w:rPr>
        <w:t xml:space="preserve">the </w:t>
      </w:r>
      <w:r w:rsidR="00DF4051">
        <w:rPr>
          <w:rFonts w:eastAsiaTheme="minorEastAsia" w:cs="Times New Roman"/>
        </w:rPr>
        <w:t>firm’s</w:t>
      </w:r>
      <w:r w:rsidR="00DF4051" w:rsidRPr="00CA556E">
        <w:rPr>
          <w:rFonts w:eastAsiaTheme="minorEastAsia" w:cs="Times New Roman"/>
        </w:rPr>
        <w:t xml:space="preserve"> </w:t>
      </w:r>
      <w:r w:rsidR="00965A77">
        <w:rPr>
          <w:rFonts w:eastAsiaTheme="minorEastAsia" w:cs="Times New Roman"/>
        </w:rPr>
        <w:t xml:space="preserve">STP and </w:t>
      </w:r>
      <w:r w:rsidR="005F2FE3">
        <w:rPr>
          <w:rFonts w:eastAsiaTheme="minorEastAsia" w:cs="Times New Roman"/>
        </w:rPr>
        <w:t>its</w:t>
      </w:r>
      <w:r w:rsidR="00965A77">
        <w:rPr>
          <w:rFonts w:eastAsiaTheme="minorEastAsia" w:cs="Times New Roman"/>
        </w:rPr>
        <w:t xml:space="preserve"> marketing strategy </w:t>
      </w:r>
      <w:r w:rsidRPr="00CA556E">
        <w:rPr>
          <w:rFonts w:eastAsiaTheme="minorEastAsia" w:cs="Times New Roman"/>
        </w:rPr>
        <w:t xml:space="preserve">because the two can easily fall out of sync. For example, the </w:t>
      </w:r>
      <w:r w:rsidR="00DF4051">
        <w:rPr>
          <w:rFonts w:eastAsiaTheme="minorEastAsia" w:cs="Times New Roman"/>
        </w:rPr>
        <w:t xml:space="preserve">STP </w:t>
      </w:r>
      <w:r w:rsidRPr="00CA556E">
        <w:rPr>
          <w:rFonts w:eastAsiaTheme="minorEastAsia" w:cs="Times New Roman"/>
        </w:rPr>
        <w:t xml:space="preserve">of a financial services </w:t>
      </w:r>
      <w:r w:rsidRPr="00CA556E">
        <w:rPr>
          <w:rFonts w:eastAsiaTheme="minorEastAsia" w:cs="Times New Roman"/>
        </w:rPr>
        <w:lastRenderedPageBreak/>
        <w:t>company may be to segment the market by customer value and target high-value customers with premium products and services. A retention campaign that emphasizes promotional discounts would be “off strategy.” Stahl</w:t>
      </w:r>
      <w:r w:rsidR="002B7F30">
        <w:rPr>
          <w:rFonts w:eastAsiaTheme="minorEastAsia" w:cs="Times New Roman"/>
        </w:rPr>
        <w:t xml:space="preserve"> et al.</w:t>
      </w:r>
      <w:r w:rsidRPr="00CA556E">
        <w:rPr>
          <w:rFonts w:eastAsiaTheme="minorEastAsia" w:cs="Times New Roman"/>
        </w:rPr>
        <w:t xml:space="preserve"> (2012) find</w:t>
      </w:r>
      <w:r w:rsidR="002B7F30">
        <w:rPr>
          <w:rFonts w:eastAsiaTheme="minorEastAsia" w:cs="Times New Roman"/>
        </w:rPr>
        <w:t>,</w:t>
      </w:r>
      <w:r w:rsidRPr="00CA556E">
        <w:rPr>
          <w:rFonts w:eastAsiaTheme="minorEastAsia" w:cs="Times New Roman"/>
        </w:rPr>
        <w:t xml:space="preserve"> for example</w:t>
      </w:r>
      <w:r w:rsidR="002B7F30">
        <w:rPr>
          <w:rFonts w:eastAsiaTheme="minorEastAsia" w:cs="Times New Roman"/>
        </w:rPr>
        <w:t>,</w:t>
      </w:r>
      <w:r w:rsidRPr="00CA556E">
        <w:rPr>
          <w:rFonts w:eastAsiaTheme="minorEastAsia" w:cs="Times New Roman"/>
        </w:rPr>
        <w:t xml:space="preserve"> that advertising can increase product differentiation</w:t>
      </w:r>
      <w:r w:rsidR="00DE6615">
        <w:rPr>
          <w:rFonts w:eastAsiaTheme="minorEastAsia" w:cs="Times New Roman"/>
        </w:rPr>
        <w:t>,</w:t>
      </w:r>
      <w:r w:rsidRPr="00CA556E">
        <w:rPr>
          <w:rFonts w:eastAsiaTheme="minorEastAsia" w:cs="Times New Roman"/>
        </w:rPr>
        <w:t xml:space="preserve"> but product differentiation </w:t>
      </w:r>
      <w:r w:rsidR="00F74EEE">
        <w:rPr>
          <w:rFonts w:eastAsiaTheme="minorEastAsia" w:cs="Times New Roman"/>
        </w:rPr>
        <w:t>decreases</w:t>
      </w:r>
      <w:r w:rsidR="00F74EEE" w:rsidRPr="00CA556E">
        <w:rPr>
          <w:rFonts w:eastAsiaTheme="minorEastAsia" w:cs="Times New Roman"/>
        </w:rPr>
        <w:t xml:space="preserve"> </w:t>
      </w:r>
      <w:r w:rsidRPr="00CA556E">
        <w:rPr>
          <w:rFonts w:eastAsiaTheme="minorEastAsia" w:cs="Times New Roman"/>
        </w:rPr>
        <w:t>acquisition and retention rates. As a result, the customer management group may be trying to enhance acquisition and retention using targeting email, banner ads, etc., while the brand management group is undermining these efforts</w:t>
      </w:r>
      <w:r w:rsidR="00DB409D">
        <w:rPr>
          <w:rFonts w:eastAsiaTheme="minorEastAsia" w:cs="Times New Roman"/>
        </w:rPr>
        <w:t xml:space="preserve"> with its advertising</w:t>
      </w:r>
      <w:r w:rsidRPr="00CA556E">
        <w:rPr>
          <w:rFonts w:eastAsiaTheme="minorEastAsia" w:cs="Times New Roman"/>
        </w:rPr>
        <w:t>.</w:t>
      </w:r>
    </w:p>
    <w:p w14:paraId="335D16AA" w14:textId="163BDA15" w:rsidR="00B65661" w:rsidRPr="000B1EE3" w:rsidRDefault="00E94A22" w:rsidP="00F669B8">
      <w:pPr>
        <w:pStyle w:val="ListParagraph"/>
        <w:numPr>
          <w:ilvl w:val="0"/>
          <w:numId w:val="40"/>
        </w:numPr>
        <w:spacing w:line="480" w:lineRule="auto"/>
        <w:rPr>
          <w:rFonts w:eastAsiaTheme="minorEastAsia" w:cs="Times New Roman"/>
        </w:rPr>
      </w:pPr>
      <w:r>
        <w:rPr>
          <w:rFonts w:eastAsiaTheme="minorEastAsia" w:cs="Times New Roman"/>
          <w:i/>
        </w:rPr>
        <w:t>Key issues:</w:t>
      </w:r>
      <w:r>
        <w:rPr>
          <w:rFonts w:eastAsiaTheme="minorEastAsia" w:cs="Times New Roman"/>
        </w:rPr>
        <w:t xml:space="preserve">  How </w:t>
      </w:r>
      <w:r w:rsidR="00F669B8">
        <w:rPr>
          <w:rFonts w:eastAsiaTheme="minorEastAsia" w:cs="Times New Roman"/>
        </w:rPr>
        <w:t>can the firm</w:t>
      </w:r>
      <w:r>
        <w:rPr>
          <w:rFonts w:eastAsiaTheme="minorEastAsia" w:cs="Times New Roman"/>
        </w:rPr>
        <w:t xml:space="preserve"> optimally </w:t>
      </w:r>
      <w:r w:rsidR="000E66B9">
        <w:rPr>
          <w:rFonts w:eastAsiaTheme="minorEastAsia" w:cs="Times New Roman"/>
        </w:rPr>
        <w:t xml:space="preserve">manage both </w:t>
      </w:r>
      <w:r>
        <w:rPr>
          <w:rFonts w:eastAsiaTheme="minorEastAsia" w:cs="Times New Roman"/>
        </w:rPr>
        <w:t>acquisition and retention</w:t>
      </w:r>
      <w:r w:rsidR="000E66B9">
        <w:rPr>
          <w:rFonts w:eastAsiaTheme="minorEastAsia" w:cs="Times New Roman"/>
        </w:rPr>
        <w:t>? Are there</w:t>
      </w:r>
      <w:r>
        <w:rPr>
          <w:rFonts w:eastAsiaTheme="minorEastAsia" w:cs="Times New Roman"/>
        </w:rPr>
        <w:t xml:space="preserve"> conflicting goals </w:t>
      </w:r>
      <w:r w:rsidR="000E66B9">
        <w:rPr>
          <w:rFonts w:eastAsiaTheme="minorEastAsia" w:cs="Times New Roman"/>
        </w:rPr>
        <w:t>between the two</w:t>
      </w:r>
      <w:r>
        <w:rPr>
          <w:rFonts w:eastAsiaTheme="minorEastAsia" w:cs="Times New Roman"/>
        </w:rPr>
        <w:t>?</w:t>
      </w:r>
      <w:r w:rsidR="00354AB2">
        <w:rPr>
          <w:rFonts w:eastAsiaTheme="minorEastAsia" w:cs="Times New Roman"/>
        </w:rPr>
        <w:t xml:space="preserve"> </w:t>
      </w:r>
      <w:r w:rsidR="00AD3D3A">
        <w:rPr>
          <w:rFonts w:eastAsiaTheme="minorEastAsia" w:cs="Times New Roman"/>
        </w:rPr>
        <w:t>F</w:t>
      </w:r>
      <w:r w:rsidR="00354AB2">
        <w:rPr>
          <w:rFonts w:eastAsiaTheme="minorEastAsia" w:cs="Times New Roman"/>
        </w:rPr>
        <w:t>irm</w:t>
      </w:r>
      <w:r w:rsidR="00AD3D3A">
        <w:rPr>
          <w:rFonts w:eastAsiaTheme="minorEastAsia" w:cs="Times New Roman"/>
        </w:rPr>
        <w:t>s should</w:t>
      </w:r>
      <w:r w:rsidR="00354AB2">
        <w:rPr>
          <w:rFonts w:eastAsiaTheme="minorEastAsia" w:cs="Times New Roman"/>
        </w:rPr>
        <w:t xml:space="preserve"> coordinate retention acti</w:t>
      </w:r>
      <w:r w:rsidR="00DD01F8">
        <w:rPr>
          <w:rFonts w:eastAsiaTheme="minorEastAsia" w:cs="Times New Roman"/>
        </w:rPr>
        <w:t>v</w:t>
      </w:r>
      <w:r w:rsidR="00354AB2">
        <w:rPr>
          <w:rFonts w:eastAsiaTheme="minorEastAsia" w:cs="Times New Roman"/>
        </w:rPr>
        <w:t xml:space="preserve">ities with other elements of the marketing mix to ensure the STP </w:t>
      </w:r>
      <w:r w:rsidR="00965A77">
        <w:rPr>
          <w:rFonts w:eastAsiaTheme="minorEastAsia" w:cs="Times New Roman"/>
        </w:rPr>
        <w:t xml:space="preserve">approach </w:t>
      </w:r>
      <w:r w:rsidR="00354AB2">
        <w:rPr>
          <w:rFonts w:eastAsiaTheme="minorEastAsia" w:cs="Times New Roman"/>
        </w:rPr>
        <w:t xml:space="preserve">of the firm is coherent.  </w:t>
      </w:r>
    </w:p>
    <w:p w14:paraId="153B4C0E" w14:textId="77777777" w:rsidR="00B65661" w:rsidRPr="00CA556E" w:rsidRDefault="00B65661" w:rsidP="006A7761">
      <w:pPr>
        <w:rPr>
          <w:rFonts w:eastAsiaTheme="minorEastAsia" w:cs="Times New Roman"/>
        </w:rPr>
      </w:pPr>
    </w:p>
    <w:p w14:paraId="1EE175D4" w14:textId="77777777" w:rsidR="00B65661" w:rsidRPr="00CA556E" w:rsidRDefault="00B65661" w:rsidP="00B65661">
      <w:pPr>
        <w:spacing w:line="480" w:lineRule="auto"/>
        <w:jc w:val="center"/>
        <w:outlineLvl w:val="0"/>
        <w:rPr>
          <w:rFonts w:eastAsiaTheme="minorEastAsia" w:cs="Times New Roman"/>
        </w:rPr>
      </w:pPr>
      <w:r w:rsidRPr="00CA556E">
        <w:rPr>
          <w:rFonts w:eastAsiaTheme="minorEastAsia" w:cs="Times New Roman"/>
          <w:b/>
        </w:rPr>
        <w:t>Data and Methodology</w:t>
      </w:r>
    </w:p>
    <w:p w14:paraId="2B3644E4" w14:textId="4222D5FA" w:rsidR="00F22C19" w:rsidRDefault="004A74BE" w:rsidP="00AF513F">
      <w:pPr>
        <w:spacing w:line="480" w:lineRule="auto"/>
        <w:ind w:firstLine="720"/>
        <w:rPr>
          <w:rFonts w:cs="Times New Roman"/>
        </w:rPr>
      </w:pPr>
      <w:r>
        <w:rPr>
          <w:rFonts w:cs="Times New Roman"/>
        </w:rPr>
        <w:t xml:space="preserve">Companies today have a </w:t>
      </w:r>
      <w:r w:rsidRPr="00F22C19">
        <w:rPr>
          <w:rFonts w:cs="Times New Roman"/>
        </w:rPr>
        <w:t>treasure trove of structured and unstructured data that pot</w:t>
      </w:r>
      <w:r w:rsidR="00DD40C6">
        <w:rPr>
          <w:rFonts w:cs="Times New Roman"/>
        </w:rPr>
        <w:t>entially offer</w:t>
      </w:r>
      <w:r w:rsidRPr="00F22C19">
        <w:rPr>
          <w:rFonts w:cs="Times New Roman"/>
        </w:rPr>
        <w:t xml:space="preserve"> </w:t>
      </w:r>
      <w:r w:rsidR="009F21EA" w:rsidRPr="00F22C19">
        <w:rPr>
          <w:rFonts w:cs="Times New Roman"/>
        </w:rPr>
        <w:t xml:space="preserve">further </w:t>
      </w:r>
      <w:r w:rsidR="009F21EA" w:rsidRPr="008F53FD">
        <w:rPr>
          <w:rFonts w:cs="Times New Roman"/>
        </w:rPr>
        <w:t xml:space="preserve">insights with respect to who, why and when the customer is likely to churn, as well as </w:t>
      </w:r>
      <w:r w:rsidR="00C948A2" w:rsidRPr="008F53FD">
        <w:rPr>
          <w:rFonts w:cs="Times New Roman"/>
        </w:rPr>
        <w:t xml:space="preserve">whom to target and with </w:t>
      </w:r>
      <w:r w:rsidR="009F21EA" w:rsidRPr="008F53FD">
        <w:rPr>
          <w:rFonts w:cs="Times New Roman"/>
        </w:rPr>
        <w:t>what incentive.</w:t>
      </w:r>
      <w:r w:rsidR="00F22C19">
        <w:rPr>
          <w:rFonts w:cs="Times New Roman"/>
        </w:rPr>
        <w:t xml:space="preserve"> </w:t>
      </w:r>
      <w:r w:rsidR="00B37E51">
        <w:rPr>
          <w:rFonts w:cs="Times New Roman"/>
        </w:rPr>
        <w:t>To date, r</w:t>
      </w:r>
      <w:r w:rsidR="008F53FD">
        <w:rPr>
          <w:rFonts w:cs="Times New Roman"/>
        </w:rPr>
        <w:t>esearch</w:t>
      </w:r>
      <w:r w:rsidR="00AB4261">
        <w:rPr>
          <w:rFonts w:cs="Times New Roman"/>
        </w:rPr>
        <w:t>ers</w:t>
      </w:r>
      <w:r w:rsidR="00CD20CA">
        <w:rPr>
          <w:rFonts w:cs="Times New Roman"/>
        </w:rPr>
        <w:t>’</w:t>
      </w:r>
      <w:r w:rsidR="008F53FD">
        <w:rPr>
          <w:rFonts w:cs="Times New Roman"/>
        </w:rPr>
        <w:t xml:space="preserve"> </w:t>
      </w:r>
      <w:r w:rsidR="00E13937">
        <w:rPr>
          <w:rFonts w:cs="Times New Roman"/>
        </w:rPr>
        <w:t>main</w:t>
      </w:r>
      <w:r w:rsidR="008F53FD">
        <w:rPr>
          <w:rFonts w:cs="Times New Roman"/>
        </w:rPr>
        <w:t xml:space="preserve"> </w:t>
      </w:r>
      <w:r w:rsidR="00E13937">
        <w:rPr>
          <w:rFonts w:cs="Times New Roman"/>
        </w:rPr>
        <w:t>focus</w:t>
      </w:r>
      <w:r w:rsidR="00DD40C6">
        <w:rPr>
          <w:rFonts w:cs="Times New Roman"/>
        </w:rPr>
        <w:t xml:space="preserve"> </w:t>
      </w:r>
      <w:r w:rsidR="00E13937">
        <w:rPr>
          <w:rFonts w:cs="Times New Roman"/>
        </w:rPr>
        <w:t>has been</w:t>
      </w:r>
      <w:r w:rsidR="00DD40C6">
        <w:rPr>
          <w:rFonts w:cs="Times New Roman"/>
        </w:rPr>
        <w:t xml:space="preserve"> </w:t>
      </w:r>
      <w:r w:rsidR="00B37E51">
        <w:rPr>
          <w:rFonts w:cs="Times New Roman"/>
        </w:rPr>
        <w:t>to predict</w:t>
      </w:r>
      <w:r w:rsidR="00DD40C6">
        <w:rPr>
          <w:rFonts w:cs="Times New Roman"/>
        </w:rPr>
        <w:t xml:space="preserve"> the risk of churn</w:t>
      </w:r>
      <w:r w:rsidR="00B37E51">
        <w:rPr>
          <w:rFonts w:cs="Times New Roman"/>
        </w:rPr>
        <w:t>,</w:t>
      </w:r>
      <w:r w:rsidR="00BC46F4">
        <w:rPr>
          <w:rFonts w:cs="Times New Roman"/>
        </w:rPr>
        <w:t xml:space="preserve"> </w:t>
      </w:r>
      <w:r w:rsidR="00DD40C6">
        <w:rPr>
          <w:rFonts w:cs="Times New Roman"/>
        </w:rPr>
        <w:t xml:space="preserve">using </w:t>
      </w:r>
      <w:r w:rsidR="00B37E51">
        <w:rPr>
          <w:rFonts w:cs="Times New Roman"/>
        </w:rPr>
        <w:t xml:space="preserve">primarily </w:t>
      </w:r>
      <w:r w:rsidR="00DD40C6">
        <w:rPr>
          <w:rFonts w:cs="Times New Roman"/>
        </w:rPr>
        <w:t>information on customer activity and demographics</w:t>
      </w:r>
      <w:r w:rsidR="00B37E51">
        <w:rPr>
          <w:rFonts w:cs="Times New Roman"/>
        </w:rPr>
        <w:t xml:space="preserve">. </w:t>
      </w:r>
      <w:r w:rsidR="00DD40C6">
        <w:rPr>
          <w:rFonts w:cs="Times New Roman"/>
        </w:rPr>
        <w:t xml:space="preserve"> </w:t>
      </w:r>
      <w:r w:rsidR="00B37E51">
        <w:rPr>
          <w:rFonts w:cs="Times New Roman"/>
        </w:rPr>
        <w:t>They have done so by</w:t>
      </w:r>
      <w:r w:rsidR="00DD40C6">
        <w:rPr>
          <w:rFonts w:cs="Times New Roman"/>
        </w:rPr>
        <w:t xml:space="preserve"> employing traditional methods such as logistic regression, probability models</w:t>
      </w:r>
      <w:r w:rsidR="005619EF">
        <w:rPr>
          <w:rFonts w:cs="Times New Roman"/>
        </w:rPr>
        <w:t>,</w:t>
      </w:r>
      <w:r w:rsidR="00DD40C6">
        <w:rPr>
          <w:rFonts w:cs="Times New Roman"/>
        </w:rPr>
        <w:t xml:space="preserve"> </w:t>
      </w:r>
      <w:r w:rsidR="00B37E51">
        <w:rPr>
          <w:rFonts w:cs="Times New Roman"/>
        </w:rPr>
        <w:t>and</w:t>
      </w:r>
      <w:r w:rsidR="00DD40C6">
        <w:rPr>
          <w:rFonts w:cs="Times New Roman"/>
        </w:rPr>
        <w:t xml:space="preserve"> hazard models. </w:t>
      </w:r>
      <w:r w:rsidR="00073F34">
        <w:rPr>
          <w:rFonts w:cs="Times New Roman"/>
        </w:rPr>
        <w:t>R</w:t>
      </w:r>
      <w:r w:rsidR="00B37E51">
        <w:rPr>
          <w:rFonts w:cs="Times New Roman"/>
        </w:rPr>
        <w:t xml:space="preserve">ecent advances in data collection </w:t>
      </w:r>
      <w:r w:rsidR="00073F34">
        <w:rPr>
          <w:rFonts w:cs="Times New Roman"/>
        </w:rPr>
        <w:t xml:space="preserve">(e.g., </w:t>
      </w:r>
      <w:r w:rsidR="00073F34" w:rsidRPr="007E6B21">
        <w:rPr>
          <w:rFonts w:cs="Times New Roman"/>
          <w:color w:val="000000" w:themeColor="text1"/>
        </w:rPr>
        <w:t>clickstream behavior, social media activity, social connections, and call center</w:t>
      </w:r>
      <w:r w:rsidR="00073F34">
        <w:rPr>
          <w:rFonts w:cs="Times New Roman"/>
          <w:color w:val="000000" w:themeColor="text1"/>
        </w:rPr>
        <w:t>/</w:t>
      </w:r>
      <w:r w:rsidR="00073F34" w:rsidRPr="007E6B21">
        <w:rPr>
          <w:rFonts w:cs="Times New Roman"/>
          <w:color w:val="000000" w:themeColor="text1"/>
        </w:rPr>
        <w:t>online chats</w:t>
      </w:r>
      <w:r w:rsidR="00073F34">
        <w:rPr>
          <w:rFonts w:cs="Times New Roman"/>
        </w:rPr>
        <w:t xml:space="preserve">) coupled with the rise of machine learning methods (e.g., classification methods and </w:t>
      </w:r>
      <w:r w:rsidR="00DD40C6">
        <w:rPr>
          <w:rFonts w:cs="Times New Roman"/>
          <w:color w:val="000000" w:themeColor="text1"/>
        </w:rPr>
        <w:t>natural language processing</w:t>
      </w:r>
      <w:r w:rsidR="00073F34">
        <w:rPr>
          <w:rFonts w:cs="Times New Roman"/>
          <w:color w:val="000000" w:themeColor="text1"/>
        </w:rPr>
        <w:t>)</w:t>
      </w:r>
      <w:r w:rsidR="00DD40C6">
        <w:rPr>
          <w:rFonts w:cs="Times New Roman"/>
          <w:color w:val="000000" w:themeColor="text1"/>
        </w:rPr>
        <w:t xml:space="preserve"> </w:t>
      </w:r>
      <w:r w:rsidR="00B37E51">
        <w:rPr>
          <w:rFonts w:cs="Times New Roman"/>
          <w:color w:val="000000" w:themeColor="text1"/>
        </w:rPr>
        <w:t xml:space="preserve">have opened a </w:t>
      </w:r>
      <w:r w:rsidR="00073F34">
        <w:rPr>
          <w:rFonts w:cs="Times New Roman"/>
          <w:color w:val="000000" w:themeColor="text1"/>
        </w:rPr>
        <w:t>window of opportunit</w:t>
      </w:r>
      <w:r w:rsidR="00222692">
        <w:rPr>
          <w:rFonts w:cs="Times New Roman"/>
          <w:color w:val="000000" w:themeColor="text1"/>
        </w:rPr>
        <w:t>ies</w:t>
      </w:r>
      <w:r w:rsidR="00073F34">
        <w:rPr>
          <w:rFonts w:cs="Times New Roman"/>
          <w:color w:val="000000" w:themeColor="text1"/>
        </w:rPr>
        <w:t xml:space="preserve"> for retention research. </w:t>
      </w:r>
      <w:r w:rsidR="00222692">
        <w:rPr>
          <w:rFonts w:cs="Times New Roman"/>
          <w:color w:val="000000" w:themeColor="text1"/>
        </w:rPr>
        <w:t>For example, new data sources enable the field to tap into, not only the customers’ activity, but also their social connection</w:t>
      </w:r>
      <w:r w:rsidR="00B8463A">
        <w:rPr>
          <w:rFonts w:cs="Times New Roman"/>
          <w:color w:val="000000" w:themeColor="text1"/>
        </w:rPr>
        <w:t>s</w:t>
      </w:r>
      <w:r w:rsidR="00222692">
        <w:rPr>
          <w:rFonts w:cs="Times New Roman"/>
          <w:color w:val="000000" w:themeColor="text1"/>
        </w:rPr>
        <w:t>, the content of their interaction</w:t>
      </w:r>
      <w:r w:rsidR="00B8463A">
        <w:rPr>
          <w:rFonts w:cs="Times New Roman"/>
          <w:color w:val="000000" w:themeColor="text1"/>
        </w:rPr>
        <w:t>s</w:t>
      </w:r>
      <w:r w:rsidR="00222692">
        <w:rPr>
          <w:rFonts w:cs="Times New Roman"/>
          <w:color w:val="000000" w:themeColor="text1"/>
        </w:rPr>
        <w:t xml:space="preserve"> with the firm, and their emotional state. </w:t>
      </w:r>
      <w:r w:rsidR="00AF513F">
        <w:rPr>
          <w:rFonts w:cs="Times New Roman"/>
          <w:color w:val="000000" w:themeColor="text1"/>
        </w:rPr>
        <w:t>A</w:t>
      </w:r>
      <w:r w:rsidR="00222692">
        <w:rPr>
          <w:rFonts w:cs="Times New Roman"/>
          <w:color w:val="000000" w:themeColor="text1"/>
        </w:rPr>
        <w:t xml:space="preserve">dvances in machine learning methodologies enable researchers to include a large set of predictors (often in the hundreds or </w:t>
      </w:r>
      <w:r w:rsidR="00222692">
        <w:rPr>
          <w:rFonts w:cs="Times New Roman"/>
          <w:color w:val="000000" w:themeColor="text1"/>
        </w:rPr>
        <w:lastRenderedPageBreak/>
        <w:t xml:space="preserve">thousands) in a non-linear fashion, and to extract useful information from unstructured sources of data such </w:t>
      </w:r>
      <w:r w:rsidR="00B8463A">
        <w:rPr>
          <w:rFonts w:cs="Times New Roman"/>
          <w:color w:val="000000" w:themeColor="text1"/>
        </w:rPr>
        <w:t xml:space="preserve">as </w:t>
      </w:r>
      <w:r w:rsidR="00222692">
        <w:rPr>
          <w:rFonts w:cs="Times New Roman"/>
          <w:color w:val="000000" w:themeColor="text1"/>
        </w:rPr>
        <w:t xml:space="preserve">audio and video conversations and images. Leveraging these data and tools will potentially allow to address </w:t>
      </w:r>
      <w:r w:rsidR="00DD40C6">
        <w:rPr>
          <w:rFonts w:cs="Times New Roman"/>
          <w:color w:val="000000" w:themeColor="text1"/>
        </w:rPr>
        <w:t xml:space="preserve">questions such as </w:t>
      </w:r>
      <w:r w:rsidR="00DD40C6" w:rsidRPr="00B8463A">
        <w:rPr>
          <w:rFonts w:cs="Times New Roman"/>
          <w:iCs/>
          <w:color w:val="000000" w:themeColor="text1"/>
        </w:rPr>
        <w:t xml:space="preserve">why </w:t>
      </w:r>
      <w:r w:rsidR="00222692" w:rsidRPr="00B8463A">
        <w:rPr>
          <w:rFonts w:cs="Times New Roman"/>
          <w:color w:val="000000" w:themeColor="text1"/>
        </w:rPr>
        <w:t xml:space="preserve">the customer is likely to churn and </w:t>
      </w:r>
      <w:r w:rsidR="00222692" w:rsidRPr="00B8463A">
        <w:rPr>
          <w:rFonts w:cs="Times New Roman"/>
          <w:iCs/>
          <w:color w:val="000000" w:themeColor="text1"/>
        </w:rPr>
        <w:t>how</w:t>
      </w:r>
      <w:r w:rsidR="00222692">
        <w:rPr>
          <w:rFonts w:cs="Times New Roman"/>
          <w:color w:val="000000" w:themeColor="text1"/>
        </w:rPr>
        <w:t xml:space="preserve"> to “save” him or her. </w:t>
      </w:r>
      <w:r w:rsidR="00DD40C6">
        <w:rPr>
          <w:rFonts w:cs="Times New Roman"/>
          <w:color w:val="000000" w:themeColor="text1"/>
        </w:rPr>
        <w:t xml:space="preserve"> </w:t>
      </w:r>
    </w:p>
    <w:p w14:paraId="4A71F718" w14:textId="22014538" w:rsidR="00B65661" w:rsidRPr="00CA556E" w:rsidRDefault="00B65661" w:rsidP="00AF513F">
      <w:pPr>
        <w:spacing w:line="480" w:lineRule="auto"/>
        <w:ind w:firstLine="720"/>
        <w:rPr>
          <w:rFonts w:eastAsiaTheme="minorEastAsia" w:cs="Times New Roman"/>
        </w:rPr>
      </w:pPr>
      <w:r w:rsidRPr="00CA556E">
        <w:rPr>
          <w:rFonts w:eastAsiaTheme="minorEastAsia" w:cs="Times New Roman"/>
        </w:rPr>
        <w:t xml:space="preserve">Table 4 displays the data and methods </w:t>
      </w:r>
      <w:r w:rsidR="00B05A18">
        <w:rPr>
          <w:rFonts w:eastAsiaTheme="minorEastAsia" w:cs="Times New Roman"/>
        </w:rPr>
        <w:t>currently in use for</w:t>
      </w:r>
      <w:r w:rsidRPr="00CA556E">
        <w:rPr>
          <w:rFonts w:eastAsiaTheme="minorEastAsia" w:cs="Times New Roman"/>
        </w:rPr>
        <w:t xml:space="preserve"> retention planning and where the</w:t>
      </w:r>
      <w:r w:rsidR="003D346F">
        <w:rPr>
          <w:rFonts w:eastAsiaTheme="minorEastAsia" w:cs="Times New Roman"/>
        </w:rPr>
        <w:t>y</w:t>
      </w:r>
      <w:r w:rsidRPr="00CA556E">
        <w:rPr>
          <w:rFonts w:eastAsiaTheme="minorEastAsia" w:cs="Times New Roman"/>
        </w:rPr>
        <w:t xml:space="preserve"> are used in the planning process. </w:t>
      </w:r>
      <w:r w:rsidR="00BF3A5E">
        <w:rPr>
          <w:rFonts w:eastAsiaTheme="minorEastAsia" w:cs="Times New Roman"/>
        </w:rPr>
        <w:t>Below w</w:t>
      </w:r>
      <w:r w:rsidRPr="00CA556E">
        <w:rPr>
          <w:rFonts w:eastAsiaTheme="minorEastAsia" w:cs="Times New Roman"/>
        </w:rPr>
        <w:t xml:space="preserve">e highlight </w:t>
      </w:r>
      <w:r w:rsidR="00AF513F">
        <w:rPr>
          <w:rFonts w:eastAsiaTheme="minorEastAsia" w:cs="Times New Roman"/>
        </w:rPr>
        <w:t xml:space="preserve">some of </w:t>
      </w:r>
      <w:r w:rsidRPr="00CA556E">
        <w:rPr>
          <w:rFonts w:eastAsiaTheme="minorEastAsia" w:cs="Times New Roman"/>
        </w:rPr>
        <w:t>the less commonly used data</w:t>
      </w:r>
      <w:r w:rsidR="00CF6FD3">
        <w:rPr>
          <w:rFonts w:eastAsiaTheme="minorEastAsia" w:cs="Times New Roman"/>
        </w:rPr>
        <w:t xml:space="preserve"> and </w:t>
      </w:r>
      <w:r w:rsidRPr="00CA556E">
        <w:rPr>
          <w:rFonts w:eastAsiaTheme="minorEastAsia" w:cs="Times New Roman"/>
        </w:rPr>
        <w:t>methods.</w:t>
      </w:r>
    </w:p>
    <w:p w14:paraId="5E000FF5" w14:textId="21A4EEE5" w:rsidR="004A74BE" w:rsidRDefault="00B65661" w:rsidP="009D37BC">
      <w:pPr>
        <w:spacing w:line="480" w:lineRule="auto"/>
        <w:jc w:val="center"/>
        <w:rPr>
          <w:rFonts w:eastAsiaTheme="minorEastAsia" w:cs="Times New Roman"/>
        </w:rPr>
      </w:pPr>
      <w:r w:rsidRPr="00CA556E">
        <w:rPr>
          <w:rFonts w:eastAsiaTheme="minorEastAsia" w:cs="Times New Roman"/>
        </w:rPr>
        <w:t>[Table 4 Goes Here]</w:t>
      </w:r>
      <w:r w:rsidR="00FD70C4" w:rsidRPr="00CA556E">
        <w:rPr>
          <w:rFonts w:eastAsiaTheme="minorEastAsia" w:cs="Times New Roman"/>
        </w:rPr>
        <w:t xml:space="preserve">  </w:t>
      </w:r>
    </w:p>
    <w:p w14:paraId="6C44673E" w14:textId="74AB76AA" w:rsidR="008F68FA" w:rsidRPr="00CA556E" w:rsidRDefault="006041E7" w:rsidP="009D37BC">
      <w:pPr>
        <w:spacing w:line="480" w:lineRule="auto"/>
        <w:ind w:firstLine="720"/>
        <w:rPr>
          <w:rFonts w:eastAsiaTheme="minorEastAsia" w:cs="Times New Roman"/>
        </w:rPr>
      </w:pPr>
      <w:r>
        <w:rPr>
          <w:rFonts w:eastAsiaTheme="minorEastAsia" w:cs="Times New Roman"/>
        </w:rPr>
        <w:t>W</w:t>
      </w:r>
      <w:r w:rsidR="00B65661" w:rsidRPr="00CA556E">
        <w:rPr>
          <w:rFonts w:eastAsiaTheme="minorEastAsia" w:cs="Times New Roman"/>
        </w:rPr>
        <w:t xml:space="preserve">e believe </w:t>
      </w:r>
      <w:r w:rsidR="00DB409D">
        <w:rPr>
          <w:rFonts w:eastAsiaTheme="minorEastAsia" w:cs="Times New Roman"/>
        </w:rPr>
        <w:t xml:space="preserve">that data on </w:t>
      </w:r>
      <w:r w:rsidR="00B65661" w:rsidRPr="00CA556E">
        <w:rPr>
          <w:rFonts w:eastAsiaTheme="minorEastAsia" w:cs="Times New Roman"/>
        </w:rPr>
        <w:t xml:space="preserve">emotions, unstructured customer/firm interactions, </w:t>
      </w:r>
      <w:r w:rsidR="00B7302A">
        <w:rPr>
          <w:rFonts w:eastAsiaTheme="minorEastAsia" w:cs="Times New Roman"/>
        </w:rPr>
        <w:t xml:space="preserve">customer </w:t>
      </w:r>
      <w:r w:rsidR="0028495E">
        <w:rPr>
          <w:rFonts w:eastAsiaTheme="minorEastAsia" w:cs="Times New Roman"/>
        </w:rPr>
        <w:t xml:space="preserve">states and </w:t>
      </w:r>
      <w:r w:rsidR="00B7302A">
        <w:rPr>
          <w:rFonts w:eastAsiaTheme="minorEastAsia" w:cs="Times New Roman"/>
        </w:rPr>
        <w:t>traits (</w:t>
      </w:r>
      <w:proofErr w:type="spellStart"/>
      <w:r w:rsidR="00DB7274" w:rsidRPr="00CA556E">
        <w:rPr>
          <w:rFonts w:eastAsia="Times New Roman" w:cs="Times New Roman"/>
        </w:rPr>
        <w:t>Kosinski</w:t>
      </w:r>
      <w:proofErr w:type="spellEnd"/>
      <w:r w:rsidR="00DB7274">
        <w:rPr>
          <w:rFonts w:eastAsia="Times New Roman" w:cs="Times New Roman"/>
        </w:rPr>
        <w:t>,</w:t>
      </w:r>
      <w:r w:rsidR="00DB7274" w:rsidRPr="00CA556E">
        <w:rPr>
          <w:rFonts w:eastAsia="Times New Roman" w:cs="Times New Roman"/>
        </w:rPr>
        <w:t xml:space="preserve"> Stillwell and Graepel</w:t>
      </w:r>
      <w:r w:rsidR="00DB7274">
        <w:rPr>
          <w:rFonts w:eastAsia="Times New Roman" w:cs="Times New Roman"/>
        </w:rPr>
        <w:t xml:space="preserve"> 2013</w:t>
      </w:r>
      <w:r w:rsidR="0028495E">
        <w:rPr>
          <w:rFonts w:eastAsia="Times New Roman" w:cs="Times New Roman"/>
        </w:rPr>
        <w:t xml:space="preserve">; </w:t>
      </w:r>
      <w:proofErr w:type="spellStart"/>
      <w:r w:rsidR="0028495E">
        <w:rPr>
          <w:rFonts w:eastAsia="Times New Roman" w:cs="Times New Roman"/>
        </w:rPr>
        <w:t>Matz</w:t>
      </w:r>
      <w:proofErr w:type="spellEnd"/>
      <w:r w:rsidR="0028495E">
        <w:rPr>
          <w:rFonts w:eastAsia="Times New Roman" w:cs="Times New Roman"/>
        </w:rPr>
        <w:t xml:space="preserve"> and Netzer 2017</w:t>
      </w:r>
      <w:r w:rsidR="00DB7274">
        <w:rPr>
          <w:rFonts w:eastAsia="Times New Roman" w:cs="Times New Roman"/>
        </w:rPr>
        <w:t>)</w:t>
      </w:r>
      <w:r w:rsidR="00B7302A">
        <w:rPr>
          <w:rFonts w:eastAsiaTheme="minorEastAsia" w:cs="Times New Roman"/>
        </w:rPr>
        <w:t xml:space="preserve">, </w:t>
      </w:r>
      <w:r w:rsidR="00B65661" w:rsidRPr="00CA556E">
        <w:rPr>
          <w:rFonts w:eastAsiaTheme="minorEastAsia" w:cs="Times New Roman"/>
        </w:rPr>
        <w:t xml:space="preserve">and social </w:t>
      </w:r>
      <w:r w:rsidR="00DE6615">
        <w:rPr>
          <w:rFonts w:eastAsiaTheme="minorEastAsia" w:cs="Times New Roman"/>
        </w:rPr>
        <w:t>connection</w:t>
      </w:r>
      <w:r w:rsidR="00B7302A">
        <w:rPr>
          <w:rFonts w:eastAsiaTheme="minorEastAsia" w:cs="Times New Roman"/>
        </w:rPr>
        <w:t xml:space="preserve">s </w:t>
      </w:r>
      <w:r w:rsidR="00B65661" w:rsidRPr="00CA556E">
        <w:rPr>
          <w:rFonts w:eastAsiaTheme="minorEastAsia" w:cs="Times New Roman"/>
        </w:rPr>
        <w:t xml:space="preserve">will garner more attention. </w:t>
      </w:r>
      <w:r w:rsidR="00DB409D">
        <w:rPr>
          <w:rFonts w:eastAsiaTheme="minorEastAsia" w:cs="Times New Roman"/>
        </w:rPr>
        <w:t>E</w:t>
      </w:r>
      <w:r w:rsidR="00B65661" w:rsidRPr="00CA556E">
        <w:rPr>
          <w:rFonts w:eastAsiaTheme="minorEastAsia" w:cs="Times New Roman"/>
        </w:rPr>
        <w:t xml:space="preserve">motions and social </w:t>
      </w:r>
      <w:r w:rsidR="00DE6615">
        <w:rPr>
          <w:rFonts w:eastAsiaTheme="minorEastAsia" w:cs="Times New Roman"/>
        </w:rPr>
        <w:t>connection</w:t>
      </w:r>
      <w:r w:rsidR="00B7302A">
        <w:rPr>
          <w:rFonts w:eastAsiaTheme="minorEastAsia" w:cs="Times New Roman"/>
        </w:rPr>
        <w:t>s</w:t>
      </w:r>
      <w:r w:rsidR="00DE6615" w:rsidRPr="00CA556E">
        <w:rPr>
          <w:rFonts w:eastAsiaTheme="minorEastAsia" w:cs="Times New Roman"/>
        </w:rPr>
        <w:t xml:space="preserve"> </w:t>
      </w:r>
      <w:r w:rsidR="00B65661" w:rsidRPr="00CA556E">
        <w:rPr>
          <w:rFonts w:eastAsiaTheme="minorEastAsia" w:cs="Times New Roman"/>
        </w:rPr>
        <w:t>as discussed earlier, have already proved their mettle with regard</w:t>
      </w:r>
      <w:r w:rsidR="00E1610D">
        <w:rPr>
          <w:rFonts w:eastAsiaTheme="minorEastAsia" w:cs="Times New Roman"/>
        </w:rPr>
        <w:t>s</w:t>
      </w:r>
      <w:r w:rsidR="00B65661" w:rsidRPr="00CA556E">
        <w:rPr>
          <w:rFonts w:eastAsiaTheme="minorEastAsia" w:cs="Times New Roman"/>
        </w:rPr>
        <w:t xml:space="preserve"> to identifying who is at risk. But we believe the most important use of these data will be in </w:t>
      </w:r>
      <w:r w:rsidR="00B65661" w:rsidRPr="00B8463A">
        <w:rPr>
          <w:rFonts w:eastAsiaTheme="minorEastAsia" w:cs="Times New Roman"/>
        </w:rPr>
        <w:t xml:space="preserve">understanding </w:t>
      </w:r>
      <w:r w:rsidR="00B65661" w:rsidRPr="009D37BC">
        <w:rPr>
          <w:rFonts w:eastAsiaTheme="minorEastAsia" w:cs="Times New Roman"/>
        </w:rPr>
        <w:t>why</w:t>
      </w:r>
      <w:r w:rsidR="00B65661" w:rsidRPr="00B8463A">
        <w:rPr>
          <w:rFonts w:eastAsiaTheme="minorEastAsia" w:cs="Times New Roman"/>
        </w:rPr>
        <w:t xml:space="preserve"> the customer is at risk and </w:t>
      </w:r>
      <w:r w:rsidR="009458C1" w:rsidRPr="009D37BC">
        <w:rPr>
          <w:rFonts w:eastAsiaTheme="minorEastAsia" w:cs="Times New Roman"/>
        </w:rPr>
        <w:t>whom to</w:t>
      </w:r>
      <w:r w:rsidR="00B65661" w:rsidRPr="009D37BC">
        <w:rPr>
          <w:rFonts w:eastAsiaTheme="minorEastAsia" w:cs="Times New Roman"/>
        </w:rPr>
        <w:t xml:space="preserve"> target</w:t>
      </w:r>
      <w:r w:rsidR="00B65661" w:rsidRPr="00B8463A">
        <w:rPr>
          <w:rFonts w:eastAsiaTheme="minorEastAsia" w:cs="Times New Roman"/>
        </w:rPr>
        <w:t>.</w:t>
      </w:r>
      <w:r w:rsidR="00973307" w:rsidRPr="00B8463A">
        <w:rPr>
          <w:rFonts w:eastAsiaTheme="minorEastAsia" w:cs="Times New Roman"/>
        </w:rPr>
        <w:t xml:space="preserve"> Social</w:t>
      </w:r>
      <w:r w:rsidR="00973307" w:rsidRPr="00CA556E">
        <w:rPr>
          <w:rFonts w:eastAsiaTheme="minorEastAsia" w:cs="Times New Roman"/>
        </w:rPr>
        <w:t xml:space="preserve"> </w:t>
      </w:r>
      <w:r w:rsidR="00DE6615">
        <w:rPr>
          <w:rFonts w:eastAsiaTheme="minorEastAsia" w:cs="Times New Roman"/>
        </w:rPr>
        <w:t>connection</w:t>
      </w:r>
      <w:r w:rsidR="00DB7274">
        <w:rPr>
          <w:rFonts w:eastAsiaTheme="minorEastAsia" w:cs="Times New Roman"/>
        </w:rPr>
        <w:t>s</w:t>
      </w:r>
      <w:r w:rsidR="00DE6615" w:rsidRPr="00CA556E">
        <w:rPr>
          <w:rFonts w:eastAsiaTheme="minorEastAsia" w:cs="Times New Roman"/>
        </w:rPr>
        <w:t xml:space="preserve"> </w:t>
      </w:r>
      <w:r w:rsidR="00973307" w:rsidRPr="00CA556E">
        <w:rPr>
          <w:rFonts w:eastAsiaTheme="minorEastAsia" w:cs="Times New Roman"/>
        </w:rPr>
        <w:t>data could be particularly important for targeting key “</w:t>
      </w:r>
      <w:r w:rsidR="00DD01F8">
        <w:rPr>
          <w:rFonts w:eastAsiaTheme="minorEastAsia" w:cs="Times New Roman"/>
        </w:rPr>
        <w:t>influencers</w:t>
      </w:r>
      <w:r w:rsidR="00B8463A">
        <w:rPr>
          <w:rFonts w:eastAsiaTheme="minorEastAsia" w:cs="Times New Roman"/>
        </w:rPr>
        <w:t>,</w:t>
      </w:r>
      <w:r w:rsidR="00973307" w:rsidRPr="00CA556E">
        <w:rPr>
          <w:rFonts w:eastAsiaTheme="minorEastAsia" w:cs="Times New Roman"/>
        </w:rPr>
        <w:t>”</w:t>
      </w:r>
      <w:r w:rsidR="007E78CA">
        <w:rPr>
          <w:rFonts w:eastAsiaTheme="minorEastAsia" w:cs="Times New Roman"/>
        </w:rPr>
        <w:t xml:space="preserve"> i.e., customers that provide network value to other customers (</w:t>
      </w:r>
      <w:proofErr w:type="spellStart"/>
      <w:r w:rsidR="007E78CA">
        <w:rPr>
          <w:rFonts w:eastAsiaTheme="minorEastAsia" w:cs="Times New Roman"/>
        </w:rPr>
        <w:t>Ascarza</w:t>
      </w:r>
      <w:proofErr w:type="spellEnd"/>
      <w:r w:rsidR="00AF513F">
        <w:rPr>
          <w:rFonts w:eastAsiaTheme="minorEastAsia" w:cs="Times New Roman"/>
        </w:rPr>
        <w:t xml:space="preserve"> </w:t>
      </w:r>
      <w:r w:rsidR="00DD01F8">
        <w:rPr>
          <w:rFonts w:eastAsiaTheme="minorEastAsia" w:cs="Times New Roman"/>
        </w:rPr>
        <w:t xml:space="preserve">et al. </w:t>
      </w:r>
      <w:r w:rsidR="007E78CA">
        <w:rPr>
          <w:rFonts w:eastAsiaTheme="minorEastAsia" w:cs="Times New Roman"/>
        </w:rPr>
        <w:t>201</w:t>
      </w:r>
      <w:r w:rsidR="00AF513F">
        <w:rPr>
          <w:rFonts w:eastAsiaTheme="minorEastAsia" w:cs="Times New Roman"/>
        </w:rPr>
        <w:t>7</w:t>
      </w:r>
      <w:r w:rsidR="00973307" w:rsidRPr="00CA556E">
        <w:rPr>
          <w:rFonts w:eastAsiaTheme="minorEastAsia" w:cs="Times New Roman"/>
        </w:rPr>
        <w:t xml:space="preserve">).  </w:t>
      </w:r>
    </w:p>
    <w:p w14:paraId="40B83A4D" w14:textId="0E56B035" w:rsidR="00B65661" w:rsidRDefault="008F68FA" w:rsidP="00D57D10">
      <w:pPr>
        <w:spacing w:line="480" w:lineRule="auto"/>
        <w:rPr>
          <w:rFonts w:eastAsiaTheme="minorEastAsia" w:cs="Times New Roman"/>
        </w:rPr>
      </w:pPr>
      <w:r w:rsidRPr="00CA556E">
        <w:rPr>
          <w:rFonts w:eastAsiaTheme="minorEastAsia" w:cs="Times New Roman"/>
        </w:rPr>
        <w:tab/>
      </w:r>
      <w:r w:rsidR="005F2038">
        <w:rPr>
          <w:rFonts w:eastAsiaTheme="minorEastAsia" w:cs="Times New Roman"/>
        </w:rPr>
        <w:t xml:space="preserve">Textual data can also provide </w:t>
      </w:r>
      <w:r w:rsidR="00B65661" w:rsidRPr="00CA556E">
        <w:rPr>
          <w:rFonts w:eastAsiaTheme="minorEastAsia" w:cs="Times New Roman"/>
        </w:rPr>
        <w:t xml:space="preserve">key insights </w:t>
      </w:r>
      <w:r w:rsidR="00AF513F">
        <w:rPr>
          <w:rFonts w:eastAsiaTheme="minorEastAsia" w:cs="Times New Roman"/>
        </w:rPr>
        <w:t>with respect to</w:t>
      </w:r>
      <w:r w:rsidR="00B65661" w:rsidRPr="00CA556E">
        <w:rPr>
          <w:rFonts w:eastAsiaTheme="minorEastAsia" w:cs="Times New Roman"/>
        </w:rPr>
        <w:t xml:space="preserve"> why customers churn.</w:t>
      </w:r>
      <w:r w:rsidR="00973307" w:rsidRPr="00CA556E">
        <w:rPr>
          <w:rFonts w:eastAsiaTheme="minorEastAsia" w:cs="Times New Roman"/>
        </w:rPr>
        <w:t xml:space="preserve"> </w:t>
      </w:r>
      <w:r w:rsidR="005F2038">
        <w:rPr>
          <w:rFonts w:eastAsiaTheme="minorEastAsia" w:cs="Times New Roman"/>
        </w:rPr>
        <w:t xml:space="preserve">For example, analyzing the content of call centers and online chats may shed light on the causes of the customer’s dissatisfaction with </w:t>
      </w:r>
      <w:r w:rsidR="00B8463A">
        <w:rPr>
          <w:rFonts w:eastAsiaTheme="minorEastAsia" w:cs="Times New Roman"/>
        </w:rPr>
        <w:t xml:space="preserve">the </w:t>
      </w:r>
      <w:r w:rsidR="005F2038">
        <w:rPr>
          <w:rFonts w:eastAsiaTheme="minorEastAsia" w:cs="Times New Roman"/>
        </w:rPr>
        <w:t xml:space="preserve">product or service and can be used </w:t>
      </w:r>
      <w:r w:rsidR="00B8463A">
        <w:rPr>
          <w:rFonts w:eastAsiaTheme="minorEastAsia" w:cs="Times New Roman"/>
        </w:rPr>
        <w:t>to</w:t>
      </w:r>
      <w:r w:rsidR="005F2038">
        <w:rPr>
          <w:rFonts w:eastAsiaTheme="minorEastAsia" w:cs="Times New Roman"/>
        </w:rPr>
        <w:t xml:space="preserve"> identify </w:t>
      </w:r>
      <w:r w:rsidR="000B10BA">
        <w:rPr>
          <w:rFonts w:eastAsiaTheme="minorEastAsia" w:cs="Times New Roman"/>
        </w:rPr>
        <w:t xml:space="preserve">commonly mentioned problems and competitors. </w:t>
      </w:r>
      <w:r w:rsidR="006E14A9">
        <w:rPr>
          <w:rFonts w:eastAsiaTheme="minorEastAsia" w:cs="Times New Roman"/>
        </w:rPr>
        <w:t>T</w:t>
      </w:r>
      <w:r w:rsidR="009E6B9E" w:rsidRPr="009E6B9E">
        <w:rPr>
          <w:rFonts w:eastAsiaTheme="minorEastAsia" w:cs="Times New Roman"/>
        </w:rPr>
        <w:t>extual analysis approaches such as Linguistic Inquiry and Word Count (LIWC</w:t>
      </w:r>
      <w:r w:rsidR="00513913">
        <w:rPr>
          <w:rFonts w:eastAsiaTheme="minorEastAsia" w:cs="Times New Roman"/>
        </w:rPr>
        <w:t xml:space="preserve">; </w:t>
      </w:r>
      <w:proofErr w:type="spellStart"/>
      <w:r w:rsidR="00513913">
        <w:rPr>
          <w:rFonts w:eastAsiaTheme="minorEastAsia" w:cs="Times New Roman"/>
        </w:rPr>
        <w:t>Pennebaker</w:t>
      </w:r>
      <w:proofErr w:type="spellEnd"/>
      <w:r w:rsidR="00513913">
        <w:rPr>
          <w:rFonts w:eastAsiaTheme="minorEastAsia" w:cs="Times New Roman"/>
        </w:rPr>
        <w:t>, Francis and Booth 2001</w:t>
      </w:r>
      <w:r w:rsidR="009E6B9E" w:rsidRPr="009E6B9E">
        <w:rPr>
          <w:rFonts w:eastAsiaTheme="minorEastAsia" w:cs="Times New Roman"/>
        </w:rPr>
        <w:t xml:space="preserve">) and topic modeling </w:t>
      </w:r>
      <w:r w:rsidR="00AF513F">
        <w:rPr>
          <w:rFonts w:eastAsiaTheme="minorEastAsia" w:cs="Times New Roman"/>
        </w:rPr>
        <w:t>(</w:t>
      </w:r>
      <w:proofErr w:type="spellStart"/>
      <w:r w:rsidR="00513913">
        <w:rPr>
          <w:rFonts w:eastAsiaTheme="minorEastAsia" w:cs="Times New Roman"/>
        </w:rPr>
        <w:t>Blei</w:t>
      </w:r>
      <w:proofErr w:type="spellEnd"/>
      <w:r w:rsidR="00513913">
        <w:rPr>
          <w:rFonts w:eastAsiaTheme="minorEastAsia" w:cs="Times New Roman"/>
        </w:rPr>
        <w:t xml:space="preserve">, Ng and Jordan 2003) </w:t>
      </w:r>
      <w:r w:rsidR="009E6B9E" w:rsidRPr="009E6B9E">
        <w:rPr>
          <w:rFonts w:eastAsiaTheme="minorEastAsia" w:cs="Times New Roman"/>
        </w:rPr>
        <w:t xml:space="preserve">may be used to extract </w:t>
      </w:r>
      <w:r w:rsidR="00F11EA4">
        <w:rPr>
          <w:rFonts w:eastAsiaTheme="minorEastAsia" w:cs="Times New Roman"/>
        </w:rPr>
        <w:t xml:space="preserve">measures of </w:t>
      </w:r>
      <w:r w:rsidR="009E6B9E" w:rsidRPr="009E6B9E">
        <w:rPr>
          <w:rFonts w:eastAsiaTheme="minorEastAsia" w:cs="Times New Roman"/>
        </w:rPr>
        <w:t xml:space="preserve">emotions </w:t>
      </w:r>
      <w:r w:rsidR="006E14A9">
        <w:rPr>
          <w:rFonts w:eastAsiaTheme="minorEastAsia" w:cs="Times New Roman"/>
        </w:rPr>
        <w:t xml:space="preserve">and other useful insights </w:t>
      </w:r>
      <w:r w:rsidR="009E6B9E" w:rsidRPr="009E6B9E">
        <w:rPr>
          <w:rFonts w:eastAsiaTheme="minorEastAsia" w:cs="Times New Roman"/>
        </w:rPr>
        <w:t>from consumer data</w:t>
      </w:r>
      <w:r w:rsidR="00B924A3">
        <w:rPr>
          <w:rFonts w:eastAsiaTheme="minorEastAsia" w:cs="Times New Roman"/>
        </w:rPr>
        <w:t xml:space="preserve">.  </w:t>
      </w:r>
    </w:p>
    <w:p w14:paraId="76A18492" w14:textId="25B03399" w:rsidR="00B65661" w:rsidRPr="00CA556E" w:rsidRDefault="00B65661" w:rsidP="00D57D10">
      <w:pPr>
        <w:spacing w:line="480" w:lineRule="auto"/>
        <w:rPr>
          <w:rFonts w:eastAsiaTheme="minorEastAsia" w:cs="Times New Roman"/>
        </w:rPr>
      </w:pPr>
      <w:r w:rsidRPr="00CA556E">
        <w:rPr>
          <w:rFonts w:eastAsiaTheme="minorEastAsia" w:cs="Times New Roman"/>
        </w:rPr>
        <w:lastRenderedPageBreak/>
        <w:tab/>
      </w:r>
      <w:r w:rsidR="000B10BA">
        <w:rPr>
          <w:rFonts w:eastAsiaTheme="minorEastAsia" w:cs="Times New Roman"/>
        </w:rPr>
        <w:t>Real-time collection of e</w:t>
      </w:r>
      <w:r w:rsidR="00881288">
        <w:rPr>
          <w:rFonts w:eastAsiaTheme="minorEastAsia" w:cs="Times New Roman"/>
        </w:rPr>
        <w:t xml:space="preserve">ngagement </w:t>
      </w:r>
      <w:r w:rsidR="00F11EA4">
        <w:rPr>
          <w:rFonts w:eastAsiaTheme="minorEastAsia" w:cs="Times New Roman"/>
        </w:rPr>
        <w:t xml:space="preserve">metrics </w:t>
      </w:r>
      <w:proofErr w:type="gramStart"/>
      <w:r w:rsidR="00881288">
        <w:rPr>
          <w:rFonts w:eastAsiaTheme="minorEastAsia" w:cs="Times New Roman"/>
        </w:rPr>
        <w:t>have</w:t>
      </w:r>
      <w:proofErr w:type="gramEnd"/>
      <w:r w:rsidR="00881288">
        <w:rPr>
          <w:rFonts w:eastAsiaTheme="minorEastAsia" w:cs="Times New Roman"/>
        </w:rPr>
        <w:t xml:space="preserve"> potential to identify what retention </w:t>
      </w:r>
      <w:r w:rsidR="00B316F3">
        <w:rPr>
          <w:rFonts w:eastAsiaTheme="minorEastAsia" w:cs="Times New Roman"/>
        </w:rPr>
        <w:t>actions</w:t>
      </w:r>
      <w:r w:rsidR="00881288">
        <w:rPr>
          <w:rFonts w:eastAsiaTheme="minorEastAsia" w:cs="Times New Roman"/>
        </w:rPr>
        <w:t xml:space="preserve"> to </w:t>
      </w:r>
      <w:r w:rsidR="00B316F3">
        <w:rPr>
          <w:rFonts w:eastAsiaTheme="minorEastAsia" w:cs="Times New Roman"/>
        </w:rPr>
        <w:t>take</w:t>
      </w:r>
      <w:r w:rsidR="00D57D10">
        <w:rPr>
          <w:rFonts w:eastAsiaTheme="minorEastAsia" w:cs="Times New Roman"/>
        </w:rPr>
        <w:t xml:space="preserve">. </w:t>
      </w:r>
      <w:r w:rsidR="00881288">
        <w:rPr>
          <w:rFonts w:eastAsiaTheme="minorEastAsia" w:cs="Times New Roman"/>
        </w:rPr>
        <w:t xml:space="preserve">For example, measures of how a customer plays a computer game may provide a hint of what incentive </w:t>
      </w:r>
      <w:r w:rsidR="00B316F3">
        <w:rPr>
          <w:rFonts w:eastAsiaTheme="minorEastAsia" w:cs="Times New Roman"/>
        </w:rPr>
        <w:t xml:space="preserve">(monetary or not) </w:t>
      </w:r>
      <w:r w:rsidR="00881288">
        <w:rPr>
          <w:rFonts w:eastAsiaTheme="minorEastAsia" w:cs="Times New Roman"/>
        </w:rPr>
        <w:t xml:space="preserve">the customer needs to keep playing. </w:t>
      </w:r>
      <w:r w:rsidRPr="00CA556E">
        <w:rPr>
          <w:rFonts w:eastAsiaTheme="minorEastAsia" w:cs="Times New Roman"/>
        </w:rPr>
        <w:t xml:space="preserve">Finally, knowledge management will be necessary to ensure the firm’s entire experience base in retention management is codified and accessible to planners. This is especially important for planning multiple campaigns and integrating strategy, </w:t>
      </w:r>
      <w:r w:rsidR="00D57D10">
        <w:rPr>
          <w:rFonts w:eastAsiaTheme="minorEastAsia" w:cs="Times New Roman"/>
        </w:rPr>
        <w:t>because</w:t>
      </w:r>
      <w:r w:rsidRPr="00CA556E">
        <w:rPr>
          <w:rFonts w:eastAsiaTheme="minorEastAsia" w:cs="Times New Roman"/>
        </w:rPr>
        <w:t xml:space="preserve"> these tasks require a broad understanding of the firm’s experiences.  </w:t>
      </w:r>
    </w:p>
    <w:p w14:paraId="6855A892" w14:textId="1A502557" w:rsidR="00CF6825" w:rsidRDefault="00B65661" w:rsidP="004777C7">
      <w:pPr>
        <w:spacing w:line="480" w:lineRule="auto"/>
        <w:rPr>
          <w:rFonts w:eastAsiaTheme="minorEastAsia" w:cs="Times New Roman"/>
        </w:rPr>
      </w:pPr>
      <w:r w:rsidRPr="00CA556E">
        <w:rPr>
          <w:rFonts w:eastAsiaTheme="minorEastAsia" w:cs="Times New Roman"/>
        </w:rPr>
        <w:tab/>
        <w:t>Turning now to method</w:t>
      </w:r>
      <w:r w:rsidR="008F68FA" w:rsidRPr="00CA556E">
        <w:rPr>
          <w:rFonts w:eastAsiaTheme="minorEastAsia" w:cs="Times New Roman"/>
        </w:rPr>
        <w:t>s for building models</w:t>
      </w:r>
      <w:r w:rsidRPr="00CA556E">
        <w:rPr>
          <w:rFonts w:eastAsiaTheme="minorEastAsia" w:cs="Times New Roman"/>
        </w:rPr>
        <w:t>, tried and true regression-based predictive model</w:t>
      </w:r>
      <w:r w:rsidR="00ED0388" w:rsidRPr="00CA556E">
        <w:rPr>
          <w:rFonts w:eastAsiaTheme="minorEastAsia" w:cs="Times New Roman"/>
        </w:rPr>
        <w:t>ing is</w:t>
      </w:r>
      <w:r w:rsidRPr="00CA556E">
        <w:rPr>
          <w:rFonts w:eastAsiaTheme="minorEastAsia" w:cs="Times New Roman"/>
        </w:rPr>
        <w:t xml:space="preserve"> useful for</w:t>
      </w:r>
      <w:r w:rsidR="00ED0388" w:rsidRPr="00CA556E">
        <w:rPr>
          <w:rFonts w:eastAsiaTheme="minorEastAsia" w:cs="Times New Roman"/>
        </w:rPr>
        <w:t xml:space="preserve"> constructing</w:t>
      </w:r>
      <w:r w:rsidRPr="00CA556E">
        <w:rPr>
          <w:rFonts w:eastAsiaTheme="minorEastAsia" w:cs="Times New Roman"/>
        </w:rPr>
        <w:t xml:space="preserve"> (1) predictive models for identifying who is at risk</w:t>
      </w:r>
      <w:r w:rsidR="00E433D2" w:rsidRPr="00CA556E">
        <w:rPr>
          <w:rFonts w:eastAsiaTheme="minorEastAsia" w:cs="Times New Roman"/>
        </w:rPr>
        <w:t xml:space="preserve"> and who will respond to targeting</w:t>
      </w:r>
      <w:r w:rsidRPr="00CA556E">
        <w:rPr>
          <w:rFonts w:eastAsiaTheme="minorEastAsia" w:cs="Times New Roman"/>
        </w:rPr>
        <w:t>, (2) meta analyses of field data that provide the insight needed for multiple campaign planning, and (3) marketing mix models that can drive strategy integration.</w:t>
      </w:r>
      <w:r w:rsidR="00E433D2" w:rsidRPr="00CA556E">
        <w:rPr>
          <w:rFonts w:eastAsiaTheme="minorEastAsia" w:cs="Times New Roman"/>
        </w:rPr>
        <w:t xml:space="preserve">  </w:t>
      </w:r>
      <w:r w:rsidR="004602F6">
        <w:rPr>
          <w:rFonts w:eastAsiaTheme="minorEastAsia" w:cs="Times New Roman"/>
        </w:rPr>
        <w:t xml:space="preserve">In many settings, mostly non-contractual, churn is latent. Hence, latent space models such as </w:t>
      </w:r>
      <w:r w:rsidR="004777C7">
        <w:rPr>
          <w:rFonts w:eastAsiaTheme="minorEastAsia" w:cs="Times New Roman"/>
        </w:rPr>
        <w:t>h</w:t>
      </w:r>
      <w:r w:rsidR="004602F6">
        <w:rPr>
          <w:rFonts w:eastAsiaTheme="minorEastAsia" w:cs="Times New Roman"/>
        </w:rPr>
        <w:t>idden Markov models (HMMs) offer a natural approach to capture latent attrition (</w:t>
      </w:r>
      <w:proofErr w:type="spellStart"/>
      <w:r w:rsidR="004602F6">
        <w:rPr>
          <w:rFonts w:eastAsiaTheme="minorEastAsia" w:cs="Times New Roman"/>
        </w:rPr>
        <w:t>Ascarza</w:t>
      </w:r>
      <w:proofErr w:type="spellEnd"/>
      <w:r w:rsidR="004602F6">
        <w:rPr>
          <w:rFonts w:eastAsiaTheme="minorEastAsia" w:cs="Times New Roman"/>
        </w:rPr>
        <w:t xml:space="preserve">, Netzer and </w:t>
      </w:r>
      <w:proofErr w:type="spellStart"/>
      <w:r w:rsidR="004602F6">
        <w:rPr>
          <w:rFonts w:eastAsiaTheme="minorEastAsia" w:cs="Times New Roman"/>
        </w:rPr>
        <w:t>Hardie</w:t>
      </w:r>
      <w:proofErr w:type="spellEnd"/>
      <w:r w:rsidR="004602F6">
        <w:rPr>
          <w:rFonts w:eastAsiaTheme="minorEastAsia" w:cs="Times New Roman"/>
        </w:rPr>
        <w:t xml:space="preserve"> 2017; Schwartz, </w:t>
      </w:r>
      <w:proofErr w:type="spellStart"/>
      <w:r w:rsidR="004602F6">
        <w:rPr>
          <w:rFonts w:eastAsiaTheme="minorEastAsia" w:cs="Times New Roman"/>
        </w:rPr>
        <w:t>Bradlow</w:t>
      </w:r>
      <w:proofErr w:type="spellEnd"/>
      <w:r w:rsidR="004602F6">
        <w:rPr>
          <w:rFonts w:eastAsiaTheme="minorEastAsia" w:cs="Times New Roman"/>
        </w:rPr>
        <w:t xml:space="preserve"> and Fader 2014). Even when churn is observed, the drivers of the customer decision to churn are generally latent. HMMs have been used to capture the dynamics in customer behavior that precedes the observed churn (</w:t>
      </w:r>
      <w:proofErr w:type="spellStart"/>
      <w:r w:rsidR="004602F6">
        <w:rPr>
          <w:rFonts w:eastAsiaTheme="minorEastAsia" w:cs="Times New Roman"/>
        </w:rPr>
        <w:t>Ascarza</w:t>
      </w:r>
      <w:proofErr w:type="spellEnd"/>
      <w:r w:rsidR="004602F6">
        <w:rPr>
          <w:rFonts w:eastAsiaTheme="minorEastAsia" w:cs="Times New Roman"/>
        </w:rPr>
        <w:t xml:space="preserve"> and </w:t>
      </w:r>
      <w:proofErr w:type="spellStart"/>
      <w:r w:rsidR="004602F6">
        <w:rPr>
          <w:rFonts w:eastAsiaTheme="minorEastAsia" w:cs="Times New Roman"/>
        </w:rPr>
        <w:t>Hardie</w:t>
      </w:r>
      <w:proofErr w:type="spellEnd"/>
      <w:r w:rsidR="004602F6">
        <w:rPr>
          <w:rFonts w:eastAsiaTheme="minorEastAsia" w:cs="Times New Roman"/>
        </w:rPr>
        <w:t xml:space="preserve"> 2013; </w:t>
      </w:r>
      <w:proofErr w:type="spellStart"/>
      <w:r w:rsidR="004602F6">
        <w:rPr>
          <w:rFonts w:eastAsiaTheme="minorEastAsia" w:cs="Times New Roman"/>
        </w:rPr>
        <w:t>Schweidel</w:t>
      </w:r>
      <w:proofErr w:type="spellEnd"/>
      <w:r w:rsidR="004602F6">
        <w:rPr>
          <w:rFonts w:eastAsiaTheme="minorEastAsia" w:cs="Times New Roman"/>
        </w:rPr>
        <w:t xml:space="preserve">, </w:t>
      </w:r>
      <w:proofErr w:type="spellStart"/>
      <w:r w:rsidR="004602F6">
        <w:rPr>
          <w:rFonts w:eastAsiaTheme="minorEastAsia" w:cs="Times New Roman"/>
        </w:rPr>
        <w:t>Bradlow</w:t>
      </w:r>
      <w:proofErr w:type="spellEnd"/>
      <w:r w:rsidR="004602F6">
        <w:rPr>
          <w:rFonts w:eastAsiaTheme="minorEastAsia" w:cs="Times New Roman"/>
        </w:rPr>
        <w:t xml:space="preserve"> and Fader 2011).</w:t>
      </w:r>
    </w:p>
    <w:p w14:paraId="2F8BA07B" w14:textId="223CD82A" w:rsidR="00B65661" w:rsidRPr="00CA556E" w:rsidRDefault="00E433D2" w:rsidP="004777C7">
      <w:pPr>
        <w:spacing w:line="480" w:lineRule="auto"/>
        <w:ind w:firstLine="720"/>
        <w:rPr>
          <w:rFonts w:eastAsiaTheme="minorEastAsia" w:cs="Times New Roman"/>
        </w:rPr>
      </w:pPr>
      <w:r w:rsidRPr="00CA556E">
        <w:rPr>
          <w:rFonts w:eastAsiaTheme="minorEastAsia" w:cs="Times New Roman"/>
        </w:rPr>
        <w:t>T</w:t>
      </w:r>
      <w:r w:rsidR="00B65661" w:rsidRPr="00CA556E">
        <w:rPr>
          <w:rFonts w:eastAsiaTheme="minorEastAsia" w:cs="Times New Roman"/>
        </w:rPr>
        <w:t xml:space="preserve">he </w:t>
      </w:r>
      <w:r w:rsidRPr="00CA556E">
        <w:rPr>
          <w:rFonts w:eastAsiaTheme="minorEastAsia" w:cs="Times New Roman"/>
        </w:rPr>
        <w:t xml:space="preserve">field of </w:t>
      </w:r>
      <w:r w:rsidR="00CF6825">
        <w:rPr>
          <w:rFonts w:eastAsiaTheme="minorEastAsia" w:cs="Times New Roman"/>
        </w:rPr>
        <w:t>m</w:t>
      </w:r>
      <w:r w:rsidR="00CF6825" w:rsidRPr="00CA556E">
        <w:rPr>
          <w:rFonts w:eastAsiaTheme="minorEastAsia" w:cs="Times New Roman"/>
        </w:rPr>
        <w:t xml:space="preserve">achine </w:t>
      </w:r>
      <w:r w:rsidR="00CF6825">
        <w:rPr>
          <w:rFonts w:eastAsiaTheme="minorEastAsia" w:cs="Times New Roman"/>
        </w:rPr>
        <w:t>l</w:t>
      </w:r>
      <w:r w:rsidR="00CF6825" w:rsidRPr="00CA556E">
        <w:rPr>
          <w:rFonts w:eastAsiaTheme="minorEastAsia" w:cs="Times New Roman"/>
        </w:rPr>
        <w:t xml:space="preserve">earning </w:t>
      </w:r>
      <w:r w:rsidRPr="00CA556E">
        <w:rPr>
          <w:rFonts w:eastAsiaTheme="minorEastAsia" w:cs="Times New Roman"/>
        </w:rPr>
        <w:t xml:space="preserve">has focused on </w:t>
      </w:r>
      <w:r w:rsidR="00CF6825">
        <w:rPr>
          <w:rFonts w:eastAsiaTheme="minorEastAsia" w:cs="Times New Roman"/>
        </w:rPr>
        <w:t>more advanced</w:t>
      </w:r>
      <w:r w:rsidRPr="00CA556E">
        <w:rPr>
          <w:rFonts w:eastAsiaTheme="minorEastAsia" w:cs="Times New Roman"/>
        </w:rPr>
        <w:t xml:space="preserve"> approaches</w:t>
      </w:r>
      <w:r w:rsidR="00F11EA4">
        <w:rPr>
          <w:rFonts w:eastAsiaTheme="minorEastAsia" w:cs="Times New Roman"/>
        </w:rPr>
        <w:t xml:space="preserve"> using</w:t>
      </w:r>
      <w:r w:rsidRPr="00CA556E">
        <w:rPr>
          <w:rFonts w:eastAsiaTheme="minorEastAsia" w:cs="Times New Roman"/>
        </w:rPr>
        <w:t xml:space="preserve"> ultra-fine-grained “big data” modeling discussed </w:t>
      </w:r>
      <w:r w:rsidR="00F11EA4">
        <w:rPr>
          <w:rFonts w:eastAsiaTheme="minorEastAsia" w:cs="Times New Roman"/>
        </w:rPr>
        <w:t>earlier</w:t>
      </w:r>
      <w:r w:rsidRPr="00CA556E">
        <w:rPr>
          <w:rFonts w:eastAsiaTheme="minorEastAsia" w:cs="Times New Roman"/>
        </w:rPr>
        <w:t xml:space="preserve">.  </w:t>
      </w:r>
      <w:r w:rsidR="00F11EA4">
        <w:rPr>
          <w:rFonts w:eastAsiaTheme="minorEastAsia" w:cs="Times New Roman"/>
        </w:rPr>
        <w:t>T</w:t>
      </w:r>
      <w:r w:rsidR="00B65661" w:rsidRPr="00CA556E">
        <w:rPr>
          <w:rFonts w:eastAsiaTheme="minorEastAsia" w:cs="Times New Roman"/>
        </w:rPr>
        <w:t xml:space="preserve">hese developments </w:t>
      </w:r>
      <w:r w:rsidRPr="00CA556E">
        <w:rPr>
          <w:rFonts w:eastAsiaTheme="minorEastAsia" w:cs="Times New Roman"/>
        </w:rPr>
        <w:t>c</w:t>
      </w:r>
      <w:r w:rsidR="00B65661" w:rsidRPr="00CA556E">
        <w:rPr>
          <w:rFonts w:eastAsiaTheme="minorEastAsia" w:cs="Times New Roman"/>
        </w:rPr>
        <w:t>ould play key role</w:t>
      </w:r>
      <w:r w:rsidRPr="00CA556E">
        <w:rPr>
          <w:rFonts w:eastAsiaTheme="minorEastAsia" w:cs="Times New Roman"/>
        </w:rPr>
        <w:t>s</w:t>
      </w:r>
      <w:r w:rsidR="00B65661" w:rsidRPr="00CA556E">
        <w:rPr>
          <w:rFonts w:eastAsiaTheme="minorEastAsia" w:cs="Times New Roman"/>
        </w:rPr>
        <w:t xml:space="preserve"> in developing predictive models for who is at risk, wh</w:t>
      </w:r>
      <w:r w:rsidRPr="00CA556E">
        <w:rPr>
          <w:rFonts w:eastAsiaTheme="minorEastAsia" w:cs="Times New Roman"/>
        </w:rPr>
        <w:t>y, who will respond,</w:t>
      </w:r>
      <w:r w:rsidR="00B65661" w:rsidRPr="00CA556E">
        <w:rPr>
          <w:rFonts w:eastAsiaTheme="minorEastAsia" w:cs="Times New Roman"/>
        </w:rPr>
        <w:t xml:space="preserve"> and when to target.</w:t>
      </w:r>
      <w:r w:rsidR="00CF6825">
        <w:rPr>
          <w:rFonts w:eastAsiaTheme="minorEastAsia" w:cs="Times New Roman"/>
        </w:rPr>
        <w:t xml:space="preserve"> </w:t>
      </w:r>
      <w:r w:rsidR="00B65661" w:rsidRPr="00CA556E">
        <w:rPr>
          <w:rFonts w:eastAsiaTheme="minorEastAsia" w:cs="Times New Roman"/>
        </w:rPr>
        <w:t xml:space="preserve">Deep learning, for example, is </w:t>
      </w:r>
      <w:r w:rsidRPr="00CA556E">
        <w:rPr>
          <w:rFonts w:eastAsiaTheme="minorEastAsia" w:cs="Times New Roman"/>
        </w:rPr>
        <w:t xml:space="preserve">a machine </w:t>
      </w:r>
      <w:r w:rsidR="00B65661" w:rsidRPr="00CA556E">
        <w:rPr>
          <w:rFonts w:eastAsiaTheme="minorEastAsia" w:cs="Times New Roman"/>
        </w:rPr>
        <w:t>learning approach based on neural networks that</w:t>
      </w:r>
      <w:r w:rsidRPr="00CA556E">
        <w:rPr>
          <w:rFonts w:eastAsiaTheme="minorEastAsia" w:cs="Times New Roman"/>
        </w:rPr>
        <w:t xml:space="preserve"> combines supervised and unsupervised aspects. Deep learning</w:t>
      </w:r>
      <w:r w:rsidR="00B65661" w:rsidRPr="00CA556E">
        <w:rPr>
          <w:rFonts w:eastAsiaTheme="minorEastAsia" w:cs="Times New Roman"/>
        </w:rPr>
        <w:t xml:space="preserve"> has been used to learn about customer probability to defect (</w:t>
      </w:r>
      <w:proofErr w:type="spellStart"/>
      <w:r w:rsidR="00B65661" w:rsidRPr="00CA556E">
        <w:rPr>
          <w:rFonts w:eastAsiaTheme="minorEastAsia" w:cs="Times New Roman"/>
        </w:rPr>
        <w:t>Castanedo</w:t>
      </w:r>
      <w:proofErr w:type="spellEnd"/>
      <w:r w:rsidR="00CF6825">
        <w:rPr>
          <w:rFonts w:eastAsiaTheme="minorEastAsia" w:cs="Times New Roman"/>
        </w:rPr>
        <w:t xml:space="preserve"> et al. </w:t>
      </w:r>
      <w:r w:rsidR="00B65661" w:rsidRPr="00CA556E">
        <w:rPr>
          <w:rFonts w:eastAsiaTheme="minorEastAsia" w:cs="Times New Roman"/>
        </w:rPr>
        <w:t>2014)</w:t>
      </w:r>
      <w:r w:rsidR="00360C23" w:rsidRPr="00CA556E">
        <w:rPr>
          <w:rFonts w:eastAsiaTheme="minorEastAsia" w:cs="Times New Roman"/>
        </w:rPr>
        <w:t xml:space="preserve">, and may also be helpful in modeling </w:t>
      </w:r>
      <w:r w:rsidR="00360C23" w:rsidRPr="00CA556E">
        <w:rPr>
          <w:rFonts w:eastAsiaTheme="minorEastAsia" w:cs="Times New Roman"/>
        </w:rPr>
        <w:lastRenderedPageBreak/>
        <w:t xml:space="preserve">response </w:t>
      </w:r>
      <w:r w:rsidR="00B65661" w:rsidRPr="00CA556E">
        <w:rPr>
          <w:rFonts w:eastAsiaTheme="minorEastAsia" w:cs="Times New Roman"/>
        </w:rPr>
        <w:t>to retention offer</w:t>
      </w:r>
      <w:r w:rsidR="00CF6825">
        <w:rPr>
          <w:rFonts w:eastAsiaTheme="minorEastAsia" w:cs="Times New Roman"/>
        </w:rPr>
        <w:t>s</w:t>
      </w:r>
      <w:r w:rsidR="00B65661" w:rsidRPr="00CA556E">
        <w:rPr>
          <w:rFonts w:eastAsiaTheme="minorEastAsia" w:cs="Times New Roman"/>
        </w:rPr>
        <w:t xml:space="preserve">. </w:t>
      </w:r>
      <w:r w:rsidR="00CF6825">
        <w:rPr>
          <w:rFonts w:eastAsiaTheme="minorEastAsia" w:cs="Times New Roman"/>
        </w:rPr>
        <w:t>Similarly</w:t>
      </w:r>
      <w:r w:rsidR="00B65661" w:rsidRPr="00CA556E">
        <w:rPr>
          <w:rFonts w:eastAsiaTheme="minorEastAsia" w:cs="Times New Roman"/>
        </w:rPr>
        <w:t xml:space="preserve">, boosted varying-coefficient regression models </w:t>
      </w:r>
      <w:r w:rsidR="004C5985" w:rsidRPr="00CA556E">
        <w:rPr>
          <w:rFonts w:eastAsiaTheme="minorEastAsia" w:cs="Times New Roman"/>
        </w:rPr>
        <w:t>have been studied</w:t>
      </w:r>
      <w:r w:rsidR="00B65661" w:rsidRPr="00CA556E">
        <w:rPr>
          <w:rFonts w:eastAsiaTheme="minorEastAsia" w:cs="Times New Roman"/>
        </w:rPr>
        <w:t xml:space="preserve"> for dynamic predictions and optimization in real time (Wang and Hastie 2014) and </w:t>
      </w:r>
      <w:r w:rsidR="004C5985" w:rsidRPr="00CA556E">
        <w:rPr>
          <w:rFonts w:eastAsiaTheme="minorEastAsia" w:cs="Times New Roman"/>
        </w:rPr>
        <w:t xml:space="preserve">have been shown to offer </w:t>
      </w:r>
      <w:r w:rsidR="00B65661" w:rsidRPr="00CA556E">
        <w:rPr>
          <w:rFonts w:eastAsiaTheme="minorEastAsia" w:cs="Times New Roman"/>
        </w:rPr>
        <w:t>a major improvement over the classic stochastic gradient boosting algorithm already used for churn prediction (</w:t>
      </w:r>
      <w:proofErr w:type="spellStart"/>
      <w:r w:rsidR="00B65661" w:rsidRPr="00CA556E">
        <w:rPr>
          <w:rFonts w:eastAsiaTheme="minorEastAsia" w:cs="Times New Roman"/>
        </w:rPr>
        <w:t>Lemmens</w:t>
      </w:r>
      <w:proofErr w:type="spellEnd"/>
      <w:r w:rsidR="00B65661" w:rsidRPr="00CA556E">
        <w:rPr>
          <w:rFonts w:eastAsiaTheme="minorEastAsia" w:cs="Times New Roman"/>
        </w:rPr>
        <w:t xml:space="preserve"> and </w:t>
      </w:r>
      <w:proofErr w:type="spellStart"/>
      <w:r w:rsidR="00B65661" w:rsidRPr="00CA556E">
        <w:rPr>
          <w:rFonts w:eastAsiaTheme="minorEastAsia" w:cs="Times New Roman"/>
        </w:rPr>
        <w:t>Croux</w:t>
      </w:r>
      <w:proofErr w:type="spellEnd"/>
      <w:r w:rsidR="00B65661" w:rsidRPr="00CA556E">
        <w:rPr>
          <w:rFonts w:eastAsiaTheme="minorEastAsia" w:cs="Times New Roman"/>
        </w:rPr>
        <w:t xml:space="preserve"> 2006).</w:t>
      </w:r>
      <w:r w:rsidR="00881288">
        <w:rPr>
          <w:rFonts w:eastAsiaTheme="minorEastAsia" w:cs="Times New Roman"/>
        </w:rPr>
        <w:t xml:space="preserve">  These methods </w:t>
      </w:r>
      <w:r w:rsidR="00CF6825">
        <w:rPr>
          <w:rFonts w:eastAsiaTheme="minorEastAsia" w:cs="Times New Roman"/>
        </w:rPr>
        <w:t>provide a promising direction for</w:t>
      </w:r>
      <w:r w:rsidR="00881288">
        <w:rPr>
          <w:rFonts w:eastAsiaTheme="minorEastAsia" w:cs="Times New Roman"/>
        </w:rPr>
        <w:t xml:space="preserve"> retention management.</w:t>
      </w:r>
    </w:p>
    <w:p w14:paraId="6F921FC8" w14:textId="6F71E2C5" w:rsidR="00D27AD8" w:rsidRPr="00CA556E" w:rsidRDefault="00B65661" w:rsidP="004777C7">
      <w:pPr>
        <w:spacing w:line="480" w:lineRule="auto"/>
        <w:rPr>
          <w:rFonts w:eastAsiaTheme="minorEastAsia" w:cs="Times New Roman"/>
        </w:rPr>
      </w:pPr>
      <w:r w:rsidRPr="00CA556E">
        <w:rPr>
          <w:rFonts w:eastAsiaTheme="minorEastAsia" w:cs="Times New Roman"/>
        </w:rPr>
        <w:tab/>
        <w:t>Dimension</w:t>
      </w:r>
      <w:r w:rsidR="009E15BA" w:rsidRPr="00CA556E">
        <w:rPr>
          <w:rFonts w:eastAsiaTheme="minorEastAsia" w:cs="Times New Roman"/>
        </w:rPr>
        <w:t>ality</w:t>
      </w:r>
      <w:r w:rsidRPr="00CA556E">
        <w:rPr>
          <w:rFonts w:eastAsiaTheme="minorEastAsia" w:cs="Times New Roman"/>
        </w:rPr>
        <w:t xml:space="preserve"> reduction and variable selection techniques form another major development in the machine learning field, and </w:t>
      </w:r>
      <w:r w:rsidR="00E05051" w:rsidRPr="00CA556E">
        <w:rPr>
          <w:rFonts w:eastAsiaTheme="minorEastAsia" w:cs="Times New Roman"/>
        </w:rPr>
        <w:t xml:space="preserve">may </w:t>
      </w:r>
      <w:r w:rsidR="00CF6825">
        <w:rPr>
          <w:rFonts w:eastAsiaTheme="minorEastAsia" w:cs="Times New Roman"/>
        </w:rPr>
        <w:t>be useful for retention research and practice</w:t>
      </w:r>
      <w:r w:rsidR="00E05051" w:rsidRPr="00CA556E">
        <w:rPr>
          <w:rFonts w:eastAsiaTheme="minorEastAsia" w:cs="Times New Roman"/>
        </w:rPr>
        <w:t>, which</w:t>
      </w:r>
      <w:r w:rsidRPr="00CA556E">
        <w:rPr>
          <w:rFonts w:eastAsiaTheme="minorEastAsia" w:cs="Times New Roman"/>
        </w:rPr>
        <w:t xml:space="preserve"> fac</w:t>
      </w:r>
      <w:r w:rsidR="00E05051" w:rsidRPr="00CA556E">
        <w:rPr>
          <w:rFonts w:eastAsiaTheme="minorEastAsia" w:cs="Times New Roman"/>
        </w:rPr>
        <w:t>e</w:t>
      </w:r>
      <w:r w:rsidRPr="00CA556E">
        <w:rPr>
          <w:rFonts w:eastAsiaTheme="minorEastAsia" w:cs="Times New Roman"/>
        </w:rPr>
        <w:t xml:space="preserve"> an overflow of potential defection predictors. </w:t>
      </w:r>
      <w:r w:rsidR="001051BB" w:rsidRPr="00CA556E">
        <w:rPr>
          <w:rFonts w:eastAsiaTheme="minorEastAsia" w:cs="Times New Roman"/>
        </w:rPr>
        <w:t>When building models to</w:t>
      </w:r>
      <w:r w:rsidRPr="00CA556E">
        <w:rPr>
          <w:rFonts w:eastAsiaTheme="minorEastAsia" w:cs="Times New Roman"/>
        </w:rPr>
        <w:t xml:space="preserve"> determine</w:t>
      </w:r>
      <w:r w:rsidR="001051BB" w:rsidRPr="00CA556E">
        <w:rPr>
          <w:rFonts w:eastAsiaTheme="minorEastAsia" w:cs="Times New Roman"/>
        </w:rPr>
        <w:t xml:space="preserve"> </w:t>
      </w:r>
      <w:r w:rsidR="001051BB" w:rsidRPr="00CA556E">
        <w:rPr>
          <w:rFonts w:eastAsiaTheme="minorEastAsia" w:cs="Times New Roman"/>
          <w:i/>
        </w:rPr>
        <w:t>who is at risk</w:t>
      </w:r>
      <w:r w:rsidR="001051BB" w:rsidRPr="00CA556E">
        <w:rPr>
          <w:rFonts w:eastAsiaTheme="minorEastAsia" w:cs="Times New Roman"/>
        </w:rPr>
        <w:t>,</w:t>
      </w:r>
      <w:r w:rsidRPr="00CA556E">
        <w:rPr>
          <w:rFonts w:eastAsiaTheme="minorEastAsia" w:cs="Times New Roman"/>
        </w:rPr>
        <w:t xml:space="preserve"> </w:t>
      </w:r>
      <w:r w:rsidR="009458C1" w:rsidRPr="00CA556E">
        <w:rPr>
          <w:rFonts w:eastAsiaTheme="minorEastAsia" w:cs="Times New Roman"/>
          <w:i/>
        </w:rPr>
        <w:t>whom to</w:t>
      </w:r>
      <w:r w:rsidRPr="00CA556E">
        <w:rPr>
          <w:rFonts w:eastAsiaTheme="minorEastAsia" w:cs="Times New Roman"/>
          <w:i/>
        </w:rPr>
        <w:t xml:space="preserve"> target</w:t>
      </w:r>
      <w:r w:rsidR="001051BB" w:rsidRPr="00CA556E">
        <w:rPr>
          <w:rFonts w:eastAsiaTheme="minorEastAsia" w:cs="Times New Roman"/>
        </w:rPr>
        <w:t xml:space="preserve"> </w:t>
      </w:r>
      <w:r w:rsidRPr="00CA556E">
        <w:rPr>
          <w:rFonts w:eastAsiaTheme="minorEastAsia" w:cs="Times New Roman"/>
        </w:rPr>
        <w:t xml:space="preserve">and </w:t>
      </w:r>
      <w:r w:rsidRPr="00CA556E">
        <w:rPr>
          <w:rFonts w:eastAsiaTheme="minorEastAsia" w:cs="Times New Roman"/>
          <w:i/>
        </w:rPr>
        <w:t>when to target</w:t>
      </w:r>
      <w:r w:rsidR="001051BB" w:rsidRPr="00CA556E">
        <w:rPr>
          <w:rFonts w:eastAsiaTheme="minorEastAsia" w:cs="Times New Roman"/>
        </w:rPr>
        <w:t xml:space="preserve">, modelers should </w:t>
      </w:r>
      <w:r w:rsidRPr="00CA556E">
        <w:rPr>
          <w:rFonts w:eastAsiaTheme="minorEastAsia" w:cs="Times New Roman"/>
        </w:rPr>
        <w:t>include</w:t>
      </w:r>
      <w:r w:rsidR="001051BB" w:rsidRPr="00CA556E">
        <w:rPr>
          <w:rFonts w:eastAsiaTheme="minorEastAsia" w:cs="Times New Roman"/>
        </w:rPr>
        <w:t xml:space="preserve"> in their toolkits</w:t>
      </w:r>
      <w:r w:rsidRPr="00CA556E">
        <w:rPr>
          <w:rFonts w:eastAsiaTheme="minorEastAsia" w:cs="Times New Roman"/>
        </w:rPr>
        <w:t xml:space="preserve"> </w:t>
      </w:r>
      <w:r w:rsidR="001051BB" w:rsidRPr="00CA556E">
        <w:rPr>
          <w:rFonts w:eastAsiaTheme="minorEastAsia" w:cs="Times New Roman"/>
        </w:rPr>
        <w:t xml:space="preserve">modern regularization </w:t>
      </w:r>
      <w:r w:rsidRPr="00CA556E">
        <w:rPr>
          <w:rFonts w:eastAsiaTheme="minorEastAsia" w:cs="Times New Roman"/>
        </w:rPr>
        <w:t>techniques</w:t>
      </w:r>
      <w:r w:rsidR="001051BB" w:rsidRPr="00CA556E">
        <w:rPr>
          <w:rFonts w:eastAsiaTheme="minorEastAsia" w:cs="Times New Roman"/>
        </w:rPr>
        <w:t xml:space="preserve"> such as the Lasso (</w:t>
      </w:r>
      <w:proofErr w:type="spellStart"/>
      <w:r w:rsidR="007E78CA">
        <w:rPr>
          <w:rFonts w:eastAsiaTheme="minorEastAsia" w:cs="Times New Roman"/>
        </w:rPr>
        <w:t>Tibshi</w:t>
      </w:r>
      <w:r w:rsidR="00CF6825">
        <w:rPr>
          <w:rFonts w:eastAsiaTheme="minorEastAsia" w:cs="Times New Roman"/>
        </w:rPr>
        <w:t>rani</w:t>
      </w:r>
      <w:proofErr w:type="spellEnd"/>
      <w:r w:rsidR="007E78CA">
        <w:rPr>
          <w:rFonts w:eastAsiaTheme="minorEastAsia" w:cs="Times New Roman"/>
        </w:rPr>
        <w:t xml:space="preserve"> 1996</w:t>
      </w:r>
      <w:r w:rsidR="001051BB" w:rsidRPr="00CA556E">
        <w:rPr>
          <w:rFonts w:eastAsiaTheme="minorEastAsia" w:cs="Times New Roman"/>
        </w:rPr>
        <w:t xml:space="preserve">), </w:t>
      </w:r>
      <w:r w:rsidRPr="00CA556E">
        <w:rPr>
          <w:rFonts w:eastAsiaTheme="minorEastAsia" w:cs="Times New Roman"/>
        </w:rPr>
        <w:t xml:space="preserve">elastic net </w:t>
      </w:r>
      <w:r w:rsidR="001051BB" w:rsidRPr="00CA556E">
        <w:rPr>
          <w:rFonts w:eastAsiaTheme="minorEastAsia" w:cs="Times New Roman"/>
        </w:rPr>
        <w:t>(</w:t>
      </w:r>
      <w:r w:rsidR="006B6931">
        <w:rPr>
          <w:rFonts w:eastAsiaTheme="minorEastAsia" w:cs="Times New Roman"/>
        </w:rPr>
        <w:t>Zou and Zhang 2009</w:t>
      </w:r>
      <w:r w:rsidR="001051BB" w:rsidRPr="00CA556E">
        <w:rPr>
          <w:rFonts w:eastAsiaTheme="minorEastAsia" w:cs="Times New Roman"/>
        </w:rPr>
        <w:t>)</w:t>
      </w:r>
      <w:r w:rsidRPr="00CA556E">
        <w:rPr>
          <w:rFonts w:eastAsiaTheme="minorEastAsia" w:cs="Times New Roman"/>
        </w:rPr>
        <w:t xml:space="preserve">, </w:t>
      </w:r>
      <w:r w:rsidR="001051BB" w:rsidRPr="00CA556E">
        <w:rPr>
          <w:rFonts w:eastAsiaTheme="minorEastAsia" w:cs="Times New Roman"/>
        </w:rPr>
        <w:t>and adaptive regularization (</w:t>
      </w:r>
      <w:r w:rsidR="00197FC3" w:rsidRPr="00197FC3">
        <w:rPr>
          <w:rFonts w:eastAsia="Times New Roman" w:cs="Times New Roman"/>
        </w:rPr>
        <w:t>Crammer,</w:t>
      </w:r>
      <w:r w:rsidR="004777C7">
        <w:rPr>
          <w:rFonts w:eastAsia="Times New Roman" w:cs="Times New Roman"/>
        </w:rPr>
        <w:t xml:space="preserve"> </w:t>
      </w:r>
      <w:proofErr w:type="spellStart"/>
      <w:r w:rsidR="004777C7">
        <w:rPr>
          <w:rFonts w:eastAsia="Times New Roman" w:cs="Times New Roman"/>
        </w:rPr>
        <w:t>Kulesza</w:t>
      </w:r>
      <w:proofErr w:type="spellEnd"/>
      <w:r w:rsidR="00197FC3">
        <w:rPr>
          <w:rFonts w:eastAsia="Times New Roman" w:cs="Times New Roman"/>
        </w:rPr>
        <w:t xml:space="preserve"> and </w:t>
      </w:r>
      <w:proofErr w:type="spellStart"/>
      <w:r w:rsidR="00197FC3">
        <w:rPr>
          <w:rFonts w:eastAsia="Times New Roman" w:cs="Times New Roman"/>
        </w:rPr>
        <w:t>Dredze</w:t>
      </w:r>
      <w:proofErr w:type="spellEnd"/>
      <w:r w:rsidR="00197FC3">
        <w:rPr>
          <w:rFonts w:eastAsia="Times New Roman" w:cs="Times New Roman"/>
        </w:rPr>
        <w:t xml:space="preserve"> </w:t>
      </w:r>
      <w:r w:rsidR="00197FC3" w:rsidRPr="00197FC3">
        <w:rPr>
          <w:rFonts w:eastAsia="Times New Roman" w:cs="Times New Roman"/>
        </w:rPr>
        <w:t>2009</w:t>
      </w:r>
      <w:r w:rsidR="001051BB" w:rsidRPr="00CA556E">
        <w:rPr>
          <w:rFonts w:eastAsiaTheme="minorEastAsia" w:cs="Times New Roman"/>
        </w:rPr>
        <w:t xml:space="preserve">). </w:t>
      </w:r>
      <w:r w:rsidR="004777C7">
        <w:rPr>
          <w:rFonts w:eastAsiaTheme="minorEastAsia" w:cs="Times New Roman"/>
        </w:rPr>
        <w:t>Employing methods that</w:t>
      </w:r>
      <w:r w:rsidR="001051BB" w:rsidRPr="00CA556E">
        <w:rPr>
          <w:rFonts w:eastAsiaTheme="minorEastAsia" w:cs="Times New Roman"/>
        </w:rPr>
        <w:t xml:space="preserve"> allow modeling larger feature sets,</w:t>
      </w:r>
      <w:r w:rsidRPr="00CA556E">
        <w:rPr>
          <w:rFonts w:eastAsiaTheme="minorEastAsia" w:cs="Times New Roman"/>
        </w:rPr>
        <w:t xml:space="preserve"> also offer </w:t>
      </w:r>
      <w:r w:rsidR="001051BB" w:rsidRPr="00CA556E">
        <w:rPr>
          <w:rFonts w:eastAsiaTheme="minorEastAsia" w:cs="Times New Roman"/>
        </w:rPr>
        <w:t xml:space="preserve">the </w:t>
      </w:r>
      <w:r w:rsidRPr="00CA556E">
        <w:rPr>
          <w:rFonts w:eastAsiaTheme="minorEastAsia" w:cs="Times New Roman"/>
        </w:rPr>
        <w:t xml:space="preserve">potential to </w:t>
      </w:r>
      <w:r w:rsidR="001051BB" w:rsidRPr="00CA556E">
        <w:rPr>
          <w:rFonts w:eastAsiaTheme="minorEastAsia" w:cs="Times New Roman"/>
        </w:rPr>
        <w:t xml:space="preserve">include </w:t>
      </w:r>
      <w:r w:rsidRPr="00CA556E">
        <w:rPr>
          <w:rFonts w:eastAsiaTheme="minorEastAsia" w:cs="Times New Roman"/>
        </w:rPr>
        <w:t>interactions between churn predictors</w:t>
      </w:r>
      <w:r w:rsidR="001051BB" w:rsidRPr="00CA556E">
        <w:rPr>
          <w:rFonts w:eastAsiaTheme="minorEastAsia" w:cs="Times New Roman"/>
        </w:rPr>
        <w:t xml:space="preserve">. </w:t>
      </w:r>
      <w:r w:rsidRPr="00CA556E">
        <w:rPr>
          <w:rFonts w:eastAsiaTheme="minorEastAsia" w:cs="Times New Roman"/>
        </w:rPr>
        <w:t xml:space="preserve"> </w:t>
      </w:r>
      <w:r w:rsidR="001051BB" w:rsidRPr="00CA556E">
        <w:rPr>
          <w:rFonts w:eastAsiaTheme="minorEastAsia" w:cs="Times New Roman"/>
        </w:rPr>
        <w:t xml:space="preserve">Of particular interest to estimating the effects of churn incentives is to include interactions </w:t>
      </w:r>
      <w:r w:rsidRPr="00CA556E">
        <w:rPr>
          <w:rFonts w:eastAsiaTheme="minorEastAsia" w:cs="Times New Roman"/>
        </w:rPr>
        <w:t xml:space="preserve">between </w:t>
      </w:r>
      <w:r w:rsidR="001051BB" w:rsidRPr="00CA556E">
        <w:rPr>
          <w:rFonts w:eastAsiaTheme="minorEastAsia" w:cs="Times New Roman"/>
        </w:rPr>
        <w:t xml:space="preserve">the </w:t>
      </w:r>
      <w:r w:rsidRPr="00CA556E">
        <w:rPr>
          <w:rFonts w:eastAsiaTheme="minorEastAsia" w:cs="Times New Roman"/>
        </w:rPr>
        <w:t>treatment variable (i.e.</w:t>
      </w:r>
      <w:r w:rsidR="00031D75">
        <w:rPr>
          <w:rFonts w:eastAsiaTheme="minorEastAsia" w:cs="Times New Roman"/>
        </w:rPr>
        <w:t>,</w:t>
      </w:r>
      <w:r w:rsidRPr="00CA556E">
        <w:rPr>
          <w:rFonts w:eastAsiaTheme="minorEastAsia" w:cs="Times New Roman"/>
        </w:rPr>
        <w:t xml:space="preserve"> being targeted with a retention action) and </w:t>
      </w:r>
      <w:r w:rsidR="005F0B48">
        <w:rPr>
          <w:rFonts w:eastAsiaTheme="minorEastAsia" w:cs="Times New Roman"/>
        </w:rPr>
        <w:t xml:space="preserve">customer or campaign design </w:t>
      </w:r>
      <w:r w:rsidRPr="00CA556E">
        <w:rPr>
          <w:rFonts w:eastAsiaTheme="minorEastAsia" w:cs="Times New Roman"/>
        </w:rPr>
        <w:t>covariates (Lim and Hastie 2015</w:t>
      </w:r>
      <w:r w:rsidR="004777C7">
        <w:rPr>
          <w:rFonts w:eastAsiaTheme="minorEastAsia" w:cs="Times New Roman"/>
        </w:rPr>
        <w:t xml:space="preserve">; </w:t>
      </w:r>
      <w:proofErr w:type="spellStart"/>
      <w:r w:rsidR="004777C7">
        <w:rPr>
          <w:rFonts w:eastAsiaTheme="minorEastAsia" w:cs="Times New Roman"/>
        </w:rPr>
        <w:t>Ascarza</w:t>
      </w:r>
      <w:proofErr w:type="spellEnd"/>
      <w:r w:rsidR="004777C7">
        <w:rPr>
          <w:rFonts w:eastAsiaTheme="minorEastAsia" w:cs="Times New Roman"/>
        </w:rPr>
        <w:t xml:space="preserve"> 2017</w:t>
      </w:r>
      <w:r w:rsidRPr="00CA556E">
        <w:rPr>
          <w:rFonts w:eastAsiaTheme="minorEastAsia" w:cs="Times New Roman"/>
        </w:rPr>
        <w:t xml:space="preserve">). </w:t>
      </w:r>
    </w:p>
    <w:p w14:paraId="60B89ED7" w14:textId="6F2E9BF5" w:rsidR="00B65661" w:rsidRDefault="005F0B48" w:rsidP="004777C7">
      <w:pPr>
        <w:spacing w:line="480" w:lineRule="auto"/>
        <w:ind w:firstLine="720"/>
        <w:rPr>
          <w:rFonts w:eastAsiaTheme="minorEastAsia" w:cs="Times New Roman"/>
        </w:rPr>
      </w:pPr>
      <w:r>
        <w:rPr>
          <w:rFonts w:eastAsiaTheme="minorEastAsia" w:cs="Times New Roman"/>
        </w:rPr>
        <w:t>F</w:t>
      </w:r>
      <w:r w:rsidR="009D0BA3" w:rsidRPr="00CA556E">
        <w:rPr>
          <w:rFonts w:eastAsiaTheme="minorEastAsia" w:cs="Times New Roman"/>
        </w:rPr>
        <w:t>eature-selecting reg</w:t>
      </w:r>
      <w:r w:rsidR="009E03BE" w:rsidRPr="00CA556E">
        <w:rPr>
          <w:rFonts w:eastAsiaTheme="minorEastAsia" w:cs="Times New Roman"/>
        </w:rPr>
        <w:t>ularization such as the Lasso</w:t>
      </w:r>
      <w:r w:rsidR="009D0BA3" w:rsidRPr="00CA556E">
        <w:rPr>
          <w:rFonts w:eastAsiaTheme="minorEastAsia" w:cs="Times New Roman"/>
        </w:rPr>
        <w:t xml:space="preserve"> </w:t>
      </w:r>
      <w:r>
        <w:rPr>
          <w:rFonts w:eastAsiaTheme="minorEastAsia" w:cs="Times New Roman"/>
        </w:rPr>
        <w:t>need to be applied</w:t>
      </w:r>
      <w:r w:rsidR="00CB169D" w:rsidRPr="00CA556E">
        <w:rPr>
          <w:rFonts w:eastAsiaTheme="minorEastAsia" w:cs="Times New Roman"/>
        </w:rPr>
        <w:t xml:space="preserve"> </w:t>
      </w:r>
      <w:r w:rsidR="009E03BE" w:rsidRPr="00CA556E">
        <w:rPr>
          <w:rFonts w:eastAsiaTheme="minorEastAsia" w:cs="Times New Roman"/>
        </w:rPr>
        <w:t>with care</w:t>
      </w:r>
      <w:r w:rsidR="00D969BC">
        <w:rPr>
          <w:rFonts w:eastAsiaTheme="minorEastAsia" w:cs="Times New Roman"/>
        </w:rPr>
        <w:t xml:space="preserve"> as i</w:t>
      </w:r>
      <w:r w:rsidR="00881288">
        <w:rPr>
          <w:rFonts w:eastAsiaTheme="minorEastAsia" w:cs="Times New Roman"/>
        </w:rPr>
        <w:t xml:space="preserve">nterpreting the </w:t>
      </w:r>
      <w:r w:rsidR="00D772FD">
        <w:rPr>
          <w:rFonts w:eastAsiaTheme="minorEastAsia" w:cs="Times New Roman"/>
        </w:rPr>
        <w:t>coefficients</w:t>
      </w:r>
      <w:r w:rsidR="00CD04B1">
        <w:rPr>
          <w:rFonts w:eastAsiaTheme="minorEastAsia" w:cs="Times New Roman"/>
        </w:rPr>
        <w:t xml:space="preserve"> of </w:t>
      </w:r>
      <w:r w:rsidR="00D969BC">
        <w:rPr>
          <w:rFonts w:eastAsiaTheme="minorEastAsia" w:cs="Times New Roman"/>
        </w:rPr>
        <w:t xml:space="preserve">these </w:t>
      </w:r>
      <w:r w:rsidR="00E44101">
        <w:rPr>
          <w:rFonts w:eastAsiaTheme="minorEastAsia" w:cs="Times New Roman"/>
        </w:rPr>
        <w:t>approaches</w:t>
      </w:r>
      <w:r w:rsidR="00D969BC">
        <w:rPr>
          <w:rFonts w:eastAsiaTheme="minorEastAsia" w:cs="Times New Roman"/>
        </w:rPr>
        <w:t xml:space="preserve"> </w:t>
      </w:r>
      <w:r w:rsidR="00E44101">
        <w:rPr>
          <w:rFonts w:eastAsiaTheme="minorEastAsia" w:cs="Times New Roman"/>
        </w:rPr>
        <w:t xml:space="preserve">may suffer from </w:t>
      </w:r>
      <w:r w:rsidR="00B65661" w:rsidRPr="00CA556E">
        <w:rPr>
          <w:rFonts w:eastAsiaTheme="minorEastAsia" w:cs="Times New Roman"/>
        </w:rPr>
        <w:t>“selective inference”</w:t>
      </w:r>
      <w:r w:rsidR="004A34FF" w:rsidRPr="004A34FF">
        <w:rPr>
          <w:rFonts w:eastAsiaTheme="minorEastAsia" w:cs="Times New Roman"/>
        </w:rPr>
        <w:t xml:space="preserve"> </w:t>
      </w:r>
      <w:r w:rsidR="004A34FF">
        <w:rPr>
          <w:rFonts w:eastAsiaTheme="minorEastAsia" w:cs="Times New Roman"/>
        </w:rPr>
        <w:t xml:space="preserve">(Taylor and </w:t>
      </w:r>
      <w:proofErr w:type="spellStart"/>
      <w:r w:rsidR="004A34FF">
        <w:rPr>
          <w:rFonts w:eastAsiaTheme="minorEastAsia" w:cs="Times New Roman"/>
        </w:rPr>
        <w:t>Tibshirani</w:t>
      </w:r>
      <w:proofErr w:type="spellEnd"/>
      <w:r w:rsidR="004A34FF">
        <w:rPr>
          <w:rFonts w:eastAsiaTheme="minorEastAsia" w:cs="Times New Roman"/>
        </w:rPr>
        <w:t xml:space="preserve"> </w:t>
      </w:r>
      <w:r w:rsidR="004A34FF" w:rsidRPr="00CA556E">
        <w:rPr>
          <w:rFonts w:eastAsiaTheme="minorEastAsia" w:cs="Times New Roman"/>
        </w:rPr>
        <w:t>2015)</w:t>
      </w:r>
      <w:r w:rsidR="004A34FF">
        <w:rPr>
          <w:rFonts w:eastAsiaTheme="minorEastAsia" w:cs="Times New Roman"/>
        </w:rPr>
        <w:t>.</w:t>
      </w:r>
      <w:r w:rsidR="00D969BC">
        <w:rPr>
          <w:rFonts w:eastAsiaTheme="minorEastAsia" w:cs="Times New Roman"/>
        </w:rPr>
        <w:t xml:space="preserve"> </w:t>
      </w:r>
      <w:r w:rsidR="004A34FF">
        <w:rPr>
          <w:rFonts w:eastAsiaTheme="minorEastAsia" w:cs="Times New Roman"/>
        </w:rPr>
        <w:t xml:space="preserve">That is, searching for the best predictors from a set of 100s of potential predictors “cherry-picks” the best ones and can overstate their </w:t>
      </w:r>
      <w:r w:rsidR="00EC14B9">
        <w:rPr>
          <w:rFonts w:eastAsiaTheme="minorEastAsia" w:cs="Times New Roman"/>
        </w:rPr>
        <w:t>statistical</w:t>
      </w:r>
      <w:r w:rsidR="004A34FF">
        <w:rPr>
          <w:rFonts w:eastAsiaTheme="minorEastAsia" w:cs="Times New Roman"/>
        </w:rPr>
        <w:t xml:space="preserve"> significance. </w:t>
      </w:r>
      <w:r w:rsidR="00B65661" w:rsidRPr="00CA556E">
        <w:rPr>
          <w:rFonts w:eastAsiaTheme="minorEastAsia" w:cs="Times New Roman"/>
        </w:rPr>
        <w:t xml:space="preserve">This is particularly relevant </w:t>
      </w:r>
      <w:r w:rsidR="00EE6CDF" w:rsidRPr="00CA556E">
        <w:rPr>
          <w:rFonts w:eastAsiaTheme="minorEastAsia" w:cs="Times New Roman"/>
        </w:rPr>
        <w:t xml:space="preserve">when trying to </w:t>
      </w:r>
      <w:r w:rsidR="00B65661" w:rsidRPr="00CA556E">
        <w:rPr>
          <w:rFonts w:eastAsiaTheme="minorEastAsia" w:cs="Times New Roman"/>
        </w:rPr>
        <w:t xml:space="preserve">better understand </w:t>
      </w:r>
      <w:r w:rsidR="00B65661" w:rsidRPr="00CA556E">
        <w:rPr>
          <w:rFonts w:eastAsiaTheme="minorEastAsia" w:cs="Times New Roman"/>
          <w:i/>
        </w:rPr>
        <w:t>why customers are at risk</w:t>
      </w:r>
      <w:r w:rsidR="00B65661" w:rsidRPr="00CA556E">
        <w:rPr>
          <w:rFonts w:eastAsiaTheme="minorEastAsia" w:cs="Times New Roman"/>
        </w:rPr>
        <w:t xml:space="preserve">. Taylor and </w:t>
      </w:r>
      <w:proofErr w:type="spellStart"/>
      <w:r w:rsidR="00B65661" w:rsidRPr="00CA556E">
        <w:rPr>
          <w:rFonts w:eastAsiaTheme="minorEastAsia" w:cs="Times New Roman"/>
        </w:rPr>
        <w:t>Tibshirani</w:t>
      </w:r>
      <w:proofErr w:type="spellEnd"/>
      <w:r w:rsidR="00B65661" w:rsidRPr="00CA556E">
        <w:rPr>
          <w:rFonts w:eastAsiaTheme="minorEastAsia" w:cs="Times New Roman"/>
        </w:rPr>
        <w:t xml:space="preserve"> (2015)</w:t>
      </w:r>
      <w:r w:rsidR="004A34FF">
        <w:rPr>
          <w:rFonts w:eastAsiaTheme="minorEastAsia" w:cs="Times New Roman"/>
        </w:rPr>
        <w:t xml:space="preserve"> discuss some potential solutions to the problem of selective inference</w:t>
      </w:r>
      <w:r w:rsidR="00EE6CDF" w:rsidRPr="00CA556E">
        <w:rPr>
          <w:rFonts w:eastAsiaTheme="minorEastAsia" w:cs="Times New Roman"/>
        </w:rPr>
        <w:t>.</w:t>
      </w:r>
      <w:r w:rsidR="004777C7">
        <w:rPr>
          <w:rFonts w:eastAsiaTheme="minorEastAsia" w:cs="Times New Roman"/>
        </w:rPr>
        <w:t xml:space="preserve"> </w:t>
      </w:r>
      <w:r w:rsidR="004777C7">
        <w:rPr>
          <w:rFonts w:eastAsiaTheme="minorEastAsia" w:cs="Times New Roman"/>
        </w:rPr>
        <w:tab/>
      </w:r>
      <w:r w:rsidR="00B65661" w:rsidRPr="00CA556E">
        <w:rPr>
          <w:rFonts w:eastAsiaTheme="minorEastAsia" w:cs="Times New Roman"/>
        </w:rPr>
        <w:t xml:space="preserve">Dynamic optimization will be necessary for multiple campaign planning, especially if companies morph the classic discrete retention campaign into continuous-time retention </w:t>
      </w:r>
      <w:r w:rsidR="00B65661" w:rsidRPr="00CA556E">
        <w:rPr>
          <w:rFonts w:eastAsiaTheme="minorEastAsia" w:cs="Times New Roman"/>
        </w:rPr>
        <w:lastRenderedPageBreak/>
        <w:t>management</w:t>
      </w:r>
      <w:r w:rsidR="00993B22" w:rsidRPr="00CA556E">
        <w:rPr>
          <w:rFonts w:eastAsiaTheme="minorEastAsia" w:cs="Times New Roman"/>
        </w:rPr>
        <w:t xml:space="preserve"> </w:t>
      </w:r>
      <w:r w:rsidR="00756EA6">
        <w:rPr>
          <w:rFonts w:eastAsiaTheme="minorEastAsia" w:cs="Times New Roman"/>
        </w:rPr>
        <w:t xml:space="preserve">(e.g., </w:t>
      </w:r>
      <w:proofErr w:type="spellStart"/>
      <w:r w:rsidR="00756EA6">
        <w:rPr>
          <w:rFonts w:eastAsiaTheme="minorEastAsia" w:cs="Times New Roman"/>
        </w:rPr>
        <w:t>Nobibon</w:t>
      </w:r>
      <w:proofErr w:type="spellEnd"/>
      <w:r w:rsidR="00756EA6">
        <w:rPr>
          <w:rFonts w:eastAsiaTheme="minorEastAsia" w:cs="Times New Roman"/>
        </w:rPr>
        <w:t xml:space="preserve">, </w:t>
      </w:r>
      <w:proofErr w:type="spellStart"/>
      <w:r w:rsidR="00756EA6">
        <w:rPr>
          <w:rFonts w:eastAsiaTheme="minorEastAsia" w:cs="Times New Roman"/>
        </w:rPr>
        <w:t>Leus</w:t>
      </w:r>
      <w:proofErr w:type="spellEnd"/>
      <w:r w:rsidR="00993B22" w:rsidRPr="00CA556E">
        <w:rPr>
          <w:rFonts w:eastAsiaTheme="minorEastAsia" w:cs="Times New Roman"/>
        </w:rPr>
        <w:t xml:space="preserve"> </w:t>
      </w:r>
      <w:r w:rsidR="00BB4F53">
        <w:rPr>
          <w:rFonts w:eastAsiaTheme="minorEastAsia" w:cs="Times New Roman"/>
        </w:rPr>
        <w:t xml:space="preserve">and </w:t>
      </w:r>
      <w:proofErr w:type="spellStart"/>
      <w:r w:rsidR="00993B22" w:rsidRPr="00CA556E">
        <w:rPr>
          <w:rFonts w:eastAsiaTheme="minorEastAsia" w:cs="Times New Roman"/>
        </w:rPr>
        <w:t>Spieksma</w:t>
      </w:r>
      <w:proofErr w:type="spellEnd"/>
      <w:r w:rsidR="00BB4F53">
        <w:rPr>
          <w:rFonts w:eastAsiaTheme="minorEastAsia" w:cs="Times New Roman"/>
        </w:rPr>
        <w:t xml:space="preserve"> </w:t>
      </w:r>
      <w:r w:rsidR="00756EA6">
        <w:rPr>
          <w:rFonts w:eastAsiaTheme="minorEastAsia" w:cs="Times New Roman"/>
        </w:rPr>
        <w:t xml:space="preserve">2011; </w:t>
      </w:r>
      <w:proofErr w:type="spellStart"/>
      <w:r w:rsidR="00756EA6">
        <w:rPr>
          <w:rFonts w:eastAsiaTheme="minorEastAsia" w:cs="Times New Roman"/>
        </w:rPr>
        <w:t>Delanote</w:t>
      </w:r>
      <w:proofErr w:type="spellEnd"/>
      <w:r w:rsidR="00756EA6">
        <w:rPr>
          <w:rFonts w:eastAsiaTheme="minorEastAsia" w:cs="Times New Roman"/>
        </w:rPr>
        <w:t xml:space="preserve">, </w:t>
      </w:r>
      <w:proofErr w:type="spellStart"/>
      <w:r w:rsidR="00756EA6">
        <w:rPr>
          <w:rFonts w:eastAsiaTheme="minorEastAsia" w:cs="Times New Roman"/>
        </w:rPr>
        <w:t>Leus</w:t>
      </w:r>
      <w:proofErr w:type="spellEnd"/>
      <w:r w:rsidR="00993B22" w:rsidRPr="00CA556E">
        <w:rPr>
          <w:rFonts w:eastAsiaTheme="minorEastAsia" w:cs="Times New Roman"/>
        </w:rPr>
        <w:t xml:space="preserve"> </w:t>
      </w:r>
      <w:r w:rsidR="00BB4F53">
        <w:rPr>
          <w:rFonts w:eastAsiaTheme="minorEastAsia" w:cs="Times New Roman"/>
        </w:rPr>
        <w:t xml:space="preserve">and </w:t>
      </w:r>
      <w:proofErr w:type="spellStart"/>
      <w:r w:rsidR="00993B22" w:rsidRPr="00CA556E">
        <w:rPr>
          <w:rFonts w:eastAsiaTheme="minorEastAsia" w:cs="Times New Roman"/>
        </w:rPr>
        <w:t>Nobibon</w:t>
      </w:r>
      <w:proofErr w:type="spellEnd"/>
      <w:r w:rsidR="00993B22" w:rsidRPr="00CA556E">
        <w:rPr>
          <w:rFonts w:eastAsiaTheme="minorEastAsia" w:cs="Times New Roman"/>
        </w:rPr>
        <w:t xml:space="preserve"> 2013)</w:t>
      </w:r>
      <w:r w:rsidR="00B65661" w:rsidRPr="00CA556E">
        <w:rPr>
          <w:rFonts w:eastAsiaTheme="minorEastAsia" w:cs="Times New Roman"/>
        </w:rPr>
        <w:t xml:space="preserve">. Finally, decision support systems can also be used for individual and multiple campaign design as well as strategy integration. </w:t>
      </w:r>
    </w:p>
    <w:p w14:paraId="1BAA3215" w14:textId="11759623" w:rsidR="006041E7" w:rsidRPr="00C972CD" w:rsidRDefault="006041E7" w:rsidP="009C4FDB">
      <w:pPr>
        <w:pStyle w:val="ListParagraph"/>
        <w:numPr>
          <w:ilvl w:val="0"/>
          <w:numId w:val="40"/>
        </w:numPr>
        <w:spacing w:line="480" w:lineRule="auto"/>
        <w:rPr>
          <w:rFonts w:eastAsiaTheme="minorEastAsia" w:cs="Times New Roman"/>
        </w:rPr>
      </w:pPr>
      <w:r>
        <w:rPr>
          <w:rFonts w:eastAsiaTheme="minorEastAsia" w:cs="Times New Roman"/>
          <w:i/>
        </w:rPr>
        <w:t>Key issues:</w:t>
      </w:r>
      <w:r>
        <w:rPr>
          <w:rFonts w:eastAsiaTheme="minorEastAsia" w:cs="Times New Roman"/>
        </w:rPr>
        <w:t xml:space="preserve">  How </w:t>
      </w:r>
      <w:r w:rsidR="00F078D4">
        <w:rPr>
          <w:rFonts w:eastAsiaTheme="minorEastAsia" w:cs="Times New Roman"/>
        </w:rPr>
        <w:t>to leverage</w:t>
      </w:r>
      <w:r>
        <w:rPr>
          <w:rFonts w:eastAsiaTheme="minorEastAsia" w:cs="Times New Roman"/>
        </w:rPr>
        <w:t xml:space="preserve"> text data (from emails, recommendations, etc.) </w:t>
      </w:r>
      <w:r w:rsidR="00F078D4">
        <w:rPr>
          <w:rFonts w:eastAsiaTheme="minorEastAsia" w:cs="Times New Roman"/>
        </w:rPr>
        <w:t>for</w:t>
      </w:r>
      <w:r>
        <w:rPr>
          <w:rFonts w:eastAsiaTheme="minorEastAsia" w:cs="Times New Roman"/>
        </w:rPr>
        <w:t xml:space="preserve"> managing retention</w:t>
      </w:r>
      <w:r w:rsidR="00F078D4">
        <w:rPr>
          <w:rFonts w:eastAsiaTheme="minorEastAsia" w:cs="Times New Roman"/>
        </w:rPr>
        <w:t xml:space="preserve">? </w:t>
      </w:r>
      <w:r>
        <w:rPr>
          <w:rFonts w:eastAsiaTheme="minorEastAsia" w:cs="Times New Roman"/>
        </w:rPr>
        <w:t xml:space="preserve"> </w:t>
      </w:r>
      <w:r w:rsidR="004A34FF">
        <w:rPr>
          <w:rFonts w:eastAsiaTheme="minorEastAsia" w:cs="Times New Roman"/>
        </w:rPr>
        <w:t xml:space="preserve">What is the best way to identify a limited but valid set of predictors for retention models?  </w:t>
      </w:r>
      <w:r w:rsidR="009C4FDB">
        <w:rPr>
          <w:rFonts w:eastAsiaTheme="minorEastAsia" w:cs="Times New Roman"/>
        </w:rPr>
        <w:t>How can</w:t>
      </w:r>
      <w:r>
        <w:rPr>
          <w:rFonts w:eastAsiaTheme="minorEastAsia" w:cs="Times New Roman"/>
        </w:rPr>
        <w:t xml:space="preserve"> machine learning </w:t>
      </w:r>
      <w:r w:rsidR="00992617">
        <w:rPr>
          <w:rFonts w:eastAsiaTheme="minorEastAsia" w:cs="Times New Roman"/>
        </w:rPr>
        <w:t>methods</w:t>
      </w:r>
      <w:r>
        <w:rPr>
          <w:rFonts w:eastAsiaTheme="minorEastAsia" w:cs="Times New Roman"/>
        </w:rPr>
        <w:t xml:space="preserve"> </w:t>
      </w:r>
      <w:r w:rsidR="009C4FDB">
        <w:rPr>
          <w:rFonts w:eastAsiaTheme="minorEastAsia" w:cs="Times New Roman"/>
        </w:rPr>
        <w:t>be leveraged for</w:t>
      </w:r>
      <w:r>
        <w:rPr>
          <w:rFonts w:eastAsiaTheme="minorEastAsia" w:cs="Times New Roman"/>
        </w:rPr>
        <w:t xml:space="preserve"> retention management?  What methods will prove scalable </w:t>
      </w:r>
      <w:r w:rsidR="002247D6">
        <w:rPr>
          <w:rFonts w:eastAsiaTheme="minorEastAsia" w:cs="Times New Roman"/>
        </w:rPr>
        <w:t xml:space="preserve">and implementable in real time, and what </w:t>
      </w:r>
      <w:r w:rsidR="001D466E">
        <w:rPr>
          <w:rFonts w:eastAsiaTheme="minorEastAsia" w:cs="Times New Roman"/>
        </w:rPr>
        <w:t xml:space="preserve">are </w:t>
      </w:r>
      <w:r w:rsidR="002247D6">
        <w:rPr>
          <w:rFonts w:eastAsiaTheme="minorEastAsia" w:cs="Times New Roman"/>
        </w:rPr>
        <w:t xml:space="preserve">the </w:t>
      </w:r>
      <w:r w:rsidR="00F078D4">
        <w:rPr>
          <w:rFonts w:eastAsiaTheme="minorEastAsia" w:cs="Times New Roman"/>
        </w:rPr>
        <w:t xml:space="preserve">potential </w:t>
      </w:r>
      <w:r w:rsidR="002247D6">
        <w:rPr>
          <w:rFonts w:eastAsiaTheme="minorEastAsia" w:cs="Times New Roman"/>
        </w:rPr>
        <w:t xml:space="preserve">benefits of </w:t>
      </w:r>
      <w:r w:rsidR="009C4FDB">
        <w:rPr>
          <w:rFonts w:eastAsiaTheme="minorEastAsia" w:cs="Times New Roman"/>
        </w:rPr>
        <w:t>and drawbacks of each method</w:t>
      </w:r>
      <w:r w:rsidR="002247D6">
        <w:rPr>
          <w:rFonts w:eastAsiaTheme="minorEastAsia" w:cs="Times New Roman"/>
        </w:rPr>
        <w:t xml:space="preserve">? </w:t>
      </w:r>
    </w:p>
    <w:p w14:paraId="12FCEA00" w14:textId="77777777" w:rsidR="006A7761" w:rsidRDefault="006A7761" w:rsidP="006A7761">
      <w:pPr>
        <w:jc w:val="center"/>
        <w:outlineLvl w:val="0"/>
        <w:rPr>
          <w:rFonts w:eastAsiaTheme="minorEastAsia" w:cs="Times New Roman"/>
          <w:b/>
        </w:rPr>
      </w:pPr>
    </w:p>
    <w:p w14:paraId="544E516B" w14:textId="77777777" w:rsidR="00065819" w:rsidRPr="00CA556E" w:rsidRDefault="00065819" w:rsidP="00065819">
      <w:pPr>
        <w:spacing w:line="480" w:lineRule="auto"/>
        <w:jc w:val="center"/>
        <w:outlineLvl w:val="0"/>
        <w:rPr>
          <w:rFonts w:eastAsiaTheme="minorEastAsia" w:cs="Times New Roman"/>
          <w:b/>
        </w:rPr>
      </w:pPr>
      <w:r w:rsidRPr="00CA556E">
        <w:rPr>
          <w:rFonts w:eastAsiaTheme="minorEastAsia" w:cs="Times New Roman"/>
          <w:b/>
        </w:rPr>
        <w:t>Future Research Directions</w:t>
      </w:r>
    </w:p>
    <w:p w14:paraId="5B965148" w14:textId="49BCAD17" w:rsidR="00065819" w:rsidRPr="00CA556E" w:rsidRDefault="00065819" w:rsidP="00CA60A2">
      <w:pPr>
        <w:spacing w:line="480" w:lineRule="auto"/>
        <w:rPr>
          <w:rFonts w:eastAsiaTheme="minorEastAsia" w:cs="Times New Roman"/>
        </w:rPr>
      </w:pPr>
      <w:r w:rsidRPr="00CA556E">
        <w:rPr>
          <w:rFonts w:eastAsiaTheme="minorEastAsia" w:cs="Times New Roman"/>
        </w:rPr>
        <w:tab/>
        <w:t xml:space="preserve">The objective of this article </w:t>
      </w:r>
      <w:r w:rsidR="009C4FDB">
        <w:rPr>
          <w:rFonts w:eastAsiaTheme="minorEastAsia" w:cs="Times New Roman"/>
        </w:rPr>
        <w:t>is</w:t>
      </w:r>
      <w:r w:rsidRPr="00CA556E">
        <w:rPr>
          <w:rFonts w:eastAsiaTheme="minorEastAsia" w:cs="Times New Roman"/>
        </w:rPr>
        <w:t xml:space="preserve"> to draw on previous research and current practice to generate insights on retention management and identify key areas for future research. The main theme emerging from this analysis is an advocacy to </w:t>
      </w:r>
      <w:r w:rsidRPr="00CA556E">
        <w:rPr>
          <w:rFonts w:eastAsiaTheme="minorEastAsia" w:cs="Times New Roman"/>
          <w:i/>
        </w:rPr>
        <w:t xml:space="preserve">take a broad perspective </w:t>
      </w:r>
      <w:r w:rsidRPr="00CA556E">
        <w:rPr>
          <w:rFonts w:eastAsiaTheme="minorEastAsia" w:cs="Times New Roman"/>
        </w:rPr>
        <w:t xml:space="preserve">on retention management. </w:t>
      </w:r>
      <w:r>
        <w:rPr>
          <w:rFonts w:eastAsiaTheme="minorEastAsia" w:cs="Times New Roman"/>
        </w:rPr>
        <w:t>W</w:t>
      </w:r>
      <w:r w:rsidRPr="00CA556E">
        <w:rPr>
          <w:rFonts w:eastAsiaTheme="minorEastAsia" w:cs="Times New Roman"/>
        </w:rPr>
        <w:t xml:space="preserve">e encourage researchers and practitioners to define retention in terms of customer transaction activity as well as the traditional either/or view. Retention should be measured and evaluated using a variety of metrics at both </w:t>
      </w:r>
      <w:r w:rsidR="009C4FDB">
        <w:rPr>
          <w:rFonts w:eastAsiaTheme="minorEastAsia" w:cs="Times New Roman"/>
        </w:rPr>
        <w:t xml:space="preserve">the </w:t>
      </w:r>
      <w:r w:rsidRPr="00CA556E">
        <w:rPr>
          <w:rFonts w:eastAsiaTheme="minorEastAsia" w:cs="Times New Roman"/>
        </w:rPr>
        <w:t xml:space="preserve">customer and </w:t>
      </w:r>
      <w:r w:rsidR="009C4FDB">
        <w:rPr>
          <w:rFonts w:eastAsiaTheme="minorEastAsia" w:cs="Times New Roman"/>
        </w:rPr>
        <w:t xml:space="preserve">the </w:t>
      </w:r>
      <w:r w:rsidRPr="00CA556E">
        <w:rPr>
          <w:rFonts w:eastAsiaTheme="minorEastAsia" w:cs="Times New Roman"/>
        </w:rPr>
        <w:t xml:space="preserve">firm levels, and consider whether the business is contractual or non-contractual. We caution against the use of </w:t>
      </w:r>
      <w:r>
        <w:rPr>
          <w:rFonts w:eastAsiaTheme="minorEastAsia" w:cs="Times New Roman"/>
        </w:rPr>
        <w:t>unweighted</w:t>
      </w:r>
      <w:r w:rsidRPr="00CA556E">
        <w:rPr>
          <w:rFonts w:eastAsiaTheme="minorEastAsia" w:cs="Times New Roman"/>
        </w:rPr>
        <w:t xml:space="preserve"> aggregate metrics of retention observed over time, which can be misleading due to survivor bias (Table 2). We encourage thinking of churn prediction as just one of several inter-related elements that comprise retention campaign management (Figure 1). Both academics and practitioners need to move beyond predicting which customers are at risk, and work on understanding </w:t>
      </w:r>
      <w:r w:rsidRPr="00CA556E">
        <w:rPr>
          <w:rFonts w:eastAsiaTheme="minorEastAsia" w:cs="Times New Roman"/>
          <w:i/>
        </w:rPr>
        <w:t>why</w:t>
      </w:r>
      <w:r w:rsidRPr="00CA556E">
        <w:rPr>
          <w:rFonts w:eastAsiaTheme="minorEastAsia" w:cs="Times New Roman"/>
        </w:rPr>
        <w:t xml:space="preserve"> they are at risk, </w:t>
      </w:r>
      <w:r w:rsidRPr="00CA556E">
        <w:rPr>
          <w:rFonts w:eastAsiaTheme="minorEastAsia" w:cs="Times New Roman"/>
          <w:i/>
        </w:rPr>
        <w:t>whether they are retainable</w:t>
      </w:r>
      <w:r w:rsidRPr="00CA556E">
        <w:rPr>
          <w:rFonts w:eastAsiaTheme="minorEastAsia" w:cs="Times New Roman"/>
        </w:rPr>
        <w:t xml:space="preserve">, and </w:t>
      </w:r>
      <w:r w:rsidRPr="00CA556E">
        <w:rPr>
          <w:rFonts w:eastAsiaTheme="minorEastAsia" w:cs="Times New Roman"/>
          <w:i/>
        </w:rPr>
        <w:t>what incentive</w:t>
      </w:r>
      <w:r w:rsidRPr="00CA556E">
        <w:rPr>
          <w:rFonts w:eastAsiaTheme="minorEastAsia" w:cs="Times New Roman"/>
        </w:rPr>
        <w:t xml:space="preserve"> </w:t>
      </w:r>
      <w:r>
        <w:rPr>
          <w:rFonts w:eastAsiaTheme="minorEastAsia" w:cs="Times New Roman"/>
        </w:rPr>
        <w:t>will</w:t>
      </w:r>
      <w:r w:rsidRPr="00CA556E">
        <w:rPr>
          <w:rFonts w:eastAsiaTheme="minorEastAsia" w:cs="Times New Roman"/>
        </w:rPr>
        <w:t xml:space="preserve"> increase retention. Retention campaigns should be planned with a view toward future retention campaigns, and integrated with customer acquisition as well as the firm’s fundamental STP </w:t>
      </w:r>
      <w:r w:rsidRPr="00CA556E">
        <w:rPr>
          <w:rFonts w:eastAsiaTheme="minorEastAsia" w:cs="Times New Roman"/>
        </w:rPr>
        <w:lastRenderedPageBreak/>
        <w:t>marketing strategy. Al</w:t>
      </w:r>
      <w:r w:rsidR="009C4FDB">
        <w:rPr>
          <w:rFonts w:eastAsiaTheme="minorEastAsia" w:cs="Times New Roman"/>
        </w:rPr>
        <w:t>l these lessons require a broad and</w:t>
      </w:r>
      <w:r w:rsidR="00CA60A2">
        <w:rPr>
          <w:rFonts w:eastAsiaTheme="minorEastAsia" w:cs="Times New Roman"/>
        </w:rPr>
        <w:t xml:space="preserve"> expanded view of retention, </w:t>
      </w:r>
      <w:r w:rsidRPr="00CA556E">
        <w:rPr>
          <w:rFonts w:eastAsiaTheme="minorEastAsia" w:cs="Times New Roman"/>
        </w:rPr>
        <w:t>recognizing that retention</w:t>
      </w:r>
      <w:r>
        <w:rPr>
          <w:rFonts w:eastAsiaTheme="minorEastAsia" w:cs="Times New Roman"/>
        </w:rPr>
        <w:t xml:space="preserve"> management</w:t>
      </w:r>
      <w:r w:rsidRPr="00CA556E">
        <w:rPr>
          <w:rFonts w:eastAsiaTheme="minorEastAsia" w:cs="Times New Roman"/>
        </w:rPr>
        <w:t xml:space="preserve"> is about keeping customers transacting with the firm.</w:t>
      </w:r>
    </w:p>
    <w:p w14:paraId="30B92813" w14:textId="3822AC0C" w:rsidR="00065819" w:rsidRPr="00CA556E" w:rsidRDefault="00065819" w:rsidP="00065819">
      <w:pPr>
        <w:spacing w:line="480" w:lineRule="auto"/>
        <w:rPr>
          <w:rFonts w:eastAsiaTheme="minorEastAsia" w:cs="Times New Roman"/>
        </w:rPr>
      </w:pPr>
      <w:r w:rsidRPr="00CA556E">
        <w:rPr>
          <w:rFonts w:eastAsiaTheme="minorEastAsia" w:cs="Times New Roman"/>
        </w:rPr>
        <w:tab/>
        <w:t>Our analysis has yielded several areas for future research. These include:</w:t>
      </w:r>
    </w:p>
    <w:p w14:paraId="4A43307A" w14:textId="491BCA89" w:rsidR="00065819" w:rsidRPr="00CA556E" w:rsidRDefault="00065819" w:rsidP="00374FF4">
      <w:pPr>
        <w:pStyle w:val="ListParagraph"/>
        <w:numPr>
          <w:ilvl w:val="0"/>
          <w:numId w:val="26"/>
        </w:numPr>
        <w:spacing w:line="480" w:lineRule="auto"/>
        <w:rPr>
          <w:rFonts w:eastAsiaTheme="minorEastAsia" w:cs="Times New Roman"/>
        </w:rPr>
      </w:pPr>
      <w:r w:rsidRPr="00CA556E">
        <w:rPr>
          <w:rFonts w:eastAsiaTheme="minorEastAsia" w:cs="Times New Roman"/>
          <w:i/>
        </w:rPr>
        <w:t>The design of reactive campaigns:</w:t>
      </w:r>
      <w:r w:rsidRPr="00CA556E">
        <w:rPr>
          <w:rFonts w:eastAsiaTheme="minorEastAsia" w:cs="Times New Roman"/>
        </w:rPr>
        <w:t xml:space="preserve"> </w:t>
      </w:r>
      <w:r w:rsidRPr="00CA556E">
        <w:rPr>
          <w:rFonts w:cs="Times New Roman"/>
        </w:rPr>
        <w:t xml:space="preserve">Research is needed to determine whether reactive campaigns </w:t>
      </w:r>
      <w:r w:rsidR="00374FF4">
        <w:rPr>
          <w:rFonts w:cs="Times New Roman"/>
        </w:rPr>
        <w:t>can be</w:t>
      </w:r>
      <w:r w:rsidRPr="00CA556E">
        <w:rPr>
          <w:rFonts w:cs="Times New Roman"/>
        </w:rPr>
        <w:t xml:space="preserve"> </w:t>
      </w:r>
      <w:r w:rsidR="00992617" w:rsidRPr="00CA556E">
        <w:rPr>
          <w:rFonts w:cs="Times New Roman"/>
        </w:rPr>
        <w:t>profit</w:t>
      </w:r>
      <w:r w:rsidR="00992617">
        <w:rPr>
          <w:rFonts w:cs="Times New Roman"/>
        </w:rPr>
        <w:t>able</w:t>
      </w:r>
      <w:r w:rsidRPr="00CA556E">
        <w:rPr>
          <w:rFonts w:cs="Times New Roman"/>
        </w:rPr>
        <w:t xml:space="preserve">, and which incentives </w:t>
      </w:r>
      <w:r w:rsidR="001D466E">
        <w:rPr>
          <w:rFonts w:cs="Times New Roman"/>
        </w:rPr>
        <w:t>are</w:t>
      </w:r>
      <w:r w:rsidRPr="00CA556E">
        <w:rPr>
          <w:rFonts w:cs="Times New Roman"/>
        </w:rPr>
        <w:t xml:space="preserve"> most effective.  </w:t>
      </w:r>
      <w:r>
        <w:rPr>
          <w:rFonts w:cs="Times New Roman"/>
        </w:rPr>
        <w:t>D</w:t>
      </w:r>
      <w:r w:rsidRPr="00CA556E">
        <w:rPr>
          <w:rFonts w:cs="Times New Roman"/>
        </w:rPr>
        <w:t xml:space="preserve">o reactive campaigns undermine the </w:t>
      </w:r>
      <w:r w:rsidR="005C363C" w:rsidRPr="00CA556E">
        <w:rPr>
          <w:rFonts w:cs="Times New Roman"/>
        </w:rPr>
        <w:t>customer</w:t>
      </w:r>
      <w:r w:rsidR="005C363C">
        <w:rPr>
          <w:rFonts w:cs="Times New Roman"/>
        </w:rPr>
        <w:t>s’</w:t>
      </w:r>
      <w:r w:rsidR="005C363C" w:rsidRPr="00CA556E">
        <w:rPr>
          <w:rFonts w:cs="Times New Roman"/>
        </w:rPr>
        <w:t xml:space="preserve"> </w:t>
      </w:r>
      <w:r w:rsidRPr="00CA556E">
        <w:rPr>
          <w:rFonts w:cs="Times New Roman"/>
        </w:rPr>
        <w:t>baseline retention rate in the same way that over-use of price-discount promotions can undermine repeat rates for consumer packaged goods (</w:t>
      </w:r>
      <w:proofErr w:type="spellStart"/>
      <w:r w:rsidRPr="00CA556E">
        <w:rPr>
          <w:rFonts w:cs="Times New Roman"/>
        </w:rPr>
        <w:t>Gedenk</w:t>
      </w:r>
      <w:proofErr w:type="spellEnd"/>
      <w:r w:rsidRPr="00CA556E">
        <w:rPr>
          <w:rFonts w:cs="Times New Roman"/>
        </w:rPr>
        <w:t xml:space="preserve"> and </w:t>
      </w:r>
      <w:proofErr w:type="spellStart"/>
      <w:r w:rsidRPr="00CA556E">
        <w:rPr>
          <w:rFonts w:cs="Times New Roman"/>
        </w:rPr>
        <w:t>Neslin</w:t>
      </w:r>
      <w:proofErr w:type="spellEnd"/>
      <w:r w:rsidRPr="00CA556E">
        <w:rPr>
          <w:rFonts w:cs="Times New Roman"/>
        </w:rPr>
        <w:t xml:space="preserve"> 1999)? Do reactive campaigns train a cadre of customers to be </w:t>
      </w:r>
      <w:r>
        <w:rPr>
          <w:rFonts w:cs="Times New Roman"/>
        </w:rPr>
        <w:t>in chronic need</w:t>
      </w:r>
      <w:r w:rsidRPr="00CA556E">
        <w:rPr>
          <w:rFonts w:cs="Times New Roman"/>
        </w:rPr>
        <w:t xml:space="preserve"> of a special treat from the firm’s customer care department? How can we best design reactive campaigns to complement proactive retention campaigns?</w:t>
      </w:r>
    </w:p>
    <w:p w14:paraId="133394E0" w14:textId="4718E976" w:rsidR="00173436" w:rsidRPr="001D466E" w:rsidRDefault="00065819" w:rsidP="00501D23">
      <w:pPr>
        <w:pStyle w:val="ListParagraph"/>
        <w:numPr>
          <w:ilvl w:val="0"/>
          <w:numId w:val="2"/>
        </w:numPr>
        <w:spacing w:line="480" w:lineRule="auto"/>
        <w:ind w:right="-90"/>
        <w:rPr>
          <w:rFonts w:eastAsiaTheme="minorEastAsia" w:cs="Times New Roman"/>
        </w:rPr>
      </w:pPr>
      <w:r w:rsidRPr="00CA556E">
        <w:rPr>
          <w:rFonts w:eastAsiaTheme="minorEastAsia" w:cs="Times New Roman"/>
          <w:i/>
        </w:rPr>
        <w:t>Who is at risk:</w:t>
      </w:r>
      <w:r w:rsidRPr="00CA556E">
        <w:rPr>
          <w:rFonts w:eastAsiaTheme="minorEastAsia" w:cs="Times New Roman"/>
        </w:rPr>
        <w:t xml:space="preserve"> This area has received a good deal of research. It is time for a meta-analysis of churn prediction to identify which methods are best, and which variables better predict such behavior. Despite all the attention, predictions of retention risk are far from perfect. Is there in fact a ceiling in predicting churn, i.e., perhaps top decile lift for a 2% base rate simply can’t be higher than say 5 to 1? Are there overlooked powerful churn predictors</w:t>
      </w:r>
      <w:r w:rsidR="00C515F2">
        <w:rPr>
          <w:rFonts w:eastAsiaTheme="minorEastAsia" w:cs="Times New Roman"/>
        </w:rPr>
        <w:t xml:space="preserve"> (e.g., ultra-fine-grained data, </w:t>
      </w:r>
      <w:r w:rsidR="00B256DB">
        <w:rPr>
          <w:rFonts w:eastAsiaTheme="minorEastAsia" w:cs="Times New Roman"/>
        </w:rPr>
        <w:t>the value of</w:t>
      </w:r>
      <w:r w:rsidR="00C515F2">
        <w:rPr>
          <w:rFonts w:eastAsiaTheme="minorEastAsia" w:cs="Times New Roman"/>
        </w:rPr>
        <w:t xml:space="preserve"> textual or voice data, </w:t>
      </w:r>
      <w:r w:rsidR="00B256DB">
        <w:rPr>
          <w:rFonts w:eastAsiaTheme="minorEastAsia" w:cs="Times New Roman"/>
        </w:rPr>
        <w:t xml:space="preserve">customers’ emotions, </w:t>
      </w:r>
      <w:r w:rsidR="00C515F2">
        <w:rPr>
          <w:rFonts w:eastAsiaTheme="minorEastAsia" w:cs="Times New Roman"/>
        </w:rPr>
        <w:t>social connectivity)</w:t>
      </w:r>
      <w:r w:rsidRPr="00CA556E">
        <w:rPr>
          <w:rFonts w:eastAsiaTheme="minorEastAsia" w:cs="Times New Roman"/>
        </w:rPr>
        <w:t xml:space="preserve">? Can attribution modeling be applied to churn prediction, i.e., what </w:t>
      </w:r>
      <w:r w:rsidRPr="00CA556E">
        <w:rPr>
          <w:rFonts w:eastAsiaTheme="minorEastAsia" w:cs="Times New Roman"/>
          <w:i/>
        </w:rPr>
        <w:t>sequence</w:t>
      </w:r>
      <w:r w:rsidRPr="00CA556E">
        <w:rPr>
          <w:rFonts w:eastAsiaTheme="minorEastAsia" w:cs="Times New Roman"/>
        </w:rPr>
        <w:t xml:space="preserve"> of experiences makes a customer likely not to be retained? </w:t>
      </w:r>
      <w:r w:rsidR="001D466E">
        <w:rPr>
          <w:rFonts w:eastAsiaTheme="minorEastAsia" w:cs="Times New Roman"/>
        </w:rPr>
        <w:t>C</w:t>
      </w:r>
      <w:r w:rsidRPr="00CA556E">
        <w:rPr>
          <w:rFonts w:eastAsiaTheme="minorEastAsia" w:cs="Times New Roman"/>
        </w:rPr>
        <w:t xml:space="preserve">hurn-prediction models work well for well-defined retention measures such as 0/1 churn. The analogous metric for non-contractual businesses is </w:t>
      </w:r>
      <w:r w:rsidR="002C1B96">
        <w:rPr>
          <w:rFonts w:eastAsiaTheme="minorEastAsia" w:cs="Times New Roman"/>
        </w:rPr>
        <w:t xml:space="preserve">the probability of continuous transactions - </w:t>
      </w:r>
      <w:r w:rsidRPr="00CA556E">
        <w:rPr>
          <w:rFonts w:eastAsiaTheme="minorEastAsia" w:cs="Times New Roman"/>
        </w:rPr>
        <w:t xml:space="preserve">P(Alive). </w:t>
      </w:r>
      <w:r w:rsidR="00B256DB">
        <w:rPr>
          <w:rFonts w:eastAsiaTheme="minorEastAsia" w:cs="Times New Roman"/>
        </w:rPr>
        <w:t>F</w:t>
      </w:r>
      <w:r w:rsidRPr="00CA556E">
        <w:rPr>
          <w:rFonts w:eastAsiaTheme="minorEastAsia" w:cs="Times New Roman"/>
        </w:rPr>
        <w:t>urther research is needed that shows the factors that predict P(Alive) (</w:t>
      </w:r>
      <w:r w:rsidR="00501D23">
        <w:rPr>
          <w:rFonts w:eastAsiaTheme="minorEastAsia" w:cs="Times New Roman"/>
        </w:rPr>
        <w:t xml:space="preserve">e.g., </w:t>
      </w:r>
      <w:proofErr w:type="spellStart"/>
      <w:r w:rsidRPr="00CA556E">
        <w:rPr>
          <w:rFonts w:eastAsiaTheme="minorEastAsia" w:cs="Times New Roman"/>
        </w:rPr>
        <w:t>Schweidel</w:t>
      </w:r>
      <w:proofErr w:type="spellEnd"/>
      <w:r w:rsidRPr="00CA556E">
        <w:rPr>
          <w:rFonts w:eastAsiaTheme="minorEastAsia" w:cs="Times New Roman"/>
        </w:rPr>
        <w:t xml:space="preserve"> and Knox 2013).</w:t>
      </w:r>
      <w:r w:rsidR="00B256DB" w:rsidRPr="00CA556E">
        <w:rPr>
          <w:rFonts w:cs="Times New Roman"/>
        </w:rPr>
        <w:t xml:space="preserve"> </w:t>
      </w:r>
      <w:r w:rsidR="00B256DB">
        <w:rPr>
          <w:rFonts w:cs="Times New Roman"/>
        </w:rPr>
        <w:t>Finally, h</w:t>
      </w:r>
      <w:r w:rsidR="00B256DB" w:rsidRPr="000E0810">
        <w:rPr>
          <w:rFonts w:cs="Times New Roman"/>
        </w:rPr>
        <w:t xml:space="preserve">ow should we </w:t>
      </w:r>
      <w:r w:rsidR="00B256DB">
        <w:rPr>
          <w:rFonts w:cs="Times New Roman"/>
        </w:rPr>
        <w:t>measure</w:t>
      </w:r>
      <w:r w:rsidR="00B256DB" w:rsidRPr="000E0810">
        <w:rPr>
          <w:rFonts w:cs="Times New Roman"/>
        </w:rPr>
        <w:t xml:space="preserve"> retention for low-frequency </w:t>
      </w:r>
      <w:r w:rsidR="00501D23">
        <w:rPr>
          <w:rFonts w:cs="Times New Roman"/>
        </w:rPr>
        <w:t xml:space="preserve">purchased </w:t>
      </w:r>
      <w:r w:rsidR="00B256DB" w:rsidRPr="000E0810">
        <w:rPr>
          <w:rFonts w:cs="Times New Roman"/>
        </w:rPr>
        <w:t xml:space="preserve">products, particularly durables?  </w:t>
      </w:r>
    </w:p>
    <w:p w14:paraId="4D0F4708" w14:textId="0D0E72E4" w:rsidR="00065819" w:rsidRPr="00CA556E" w:rsidRDefault="00065819" w:rsidP="00501D23">
      <w:pPr>
        <w:pStyle w:val="ListParagraph"/>
        <w:numPr>
          <w:ilvl w:val="0"/>
          <w:numId w:val="2"/>
        </w:numPr>
        <w:spacing w:line="480" w:lineRule="auto"/>
        <w:rPr>
          <w:rFonts w:cs="Times New Roman"/>
        </w:rPr>
      </w:pPr>
      <w:r w:rsidRPr="00CA556E">
        <w:rPr>
          <w:rFonts w:eastAsiaTheme="minorEastAsia" w:cs="Times New Roman"/>
          <w:i/>
        </w:rPr>
        <w:lastRenderedPageBreak/>
        <w:t>Why at risk:</w:t>
      </w:r>
      <w:r w:rsidRPr="00CA556E">
        <w:rPr>
          <w:rFonts w:eastAsiaTheme="minorEastAsia" w:cs="Times New Roman"/>
        </w:rPr>
        <w:t xml:space="preserve"> Progress has been made in uncovering deeper reasons why customers churn, particularly the role of social influence. However, further research</w:t>
      </w:r>
      <w:r w:rsidR="00501D23">
        <w:rPr>
          <w:rFonts w:eastAsiaTheme="minorEastAsia" w:cs="Times New Roman"/>
        </w:rPr>
        <w:t xml:space="preserve"> is needed in this area</w:t>
      </w:r>
      <w:r w:rsidRPr="00CA556E">
        <w:rPr>
          <w:rFonts w:eastAsiaTheme="minorEastAsia" w:cs="Times New Roman"/>
        </w:rPr>
        <w:t xml:space="preserve">. </w:t>
      </w:r>
      <w:r w:rsidR="00BB093B" w:rsidRPr="00CA556E">
        <w:rPr>
          <w:rFonts w:eastAsiaTheme="minorEastAsia" w:cs="Times New Roman"/>
        </w:rPr>
        <w:t>We</w:t>
      </w:r>
      <w:r w:rsidRPr="00CA556E">
        <w:rPr>
          <w:rFonts w:eastAsiaTheme="minorEastAsia" w:cs="Times New Roman"/>
        </w:rPr>
        <w:t xml:space="preserve"> need to separate </w:t>
      </w:r>
      <w:r w:rsidRPr="00DF48FE">
        <w:rPr>
          <w:rFonts w:eastAsiaTheme="minorEastAsia" w:cs="Times New Roman"/>
          <w:i/>
        </w:rPr>
        <w:t>predictors</w:t>
      </w:r>
      <w:r w:rsidRPr="00CA556E">
        <w:rPr>
          <w:rFonts w:eastAsiaTheme="minorEastAsia" w:cs="Times New Roman"/>
        </w:rPr>
        <w:t xml:space="preserve"> from </w:t>
      </w:r>
      <w:r w:rsidRPr="00DF48FE">
        <w:rPr>
          <w:rFonts w:eastAsiaTheme="minorEastAsia" w:cs="Times New Roman"/>
          <w:i/>
        </w:rPr>
        <w:t>causes</w:t>
      </w:r>
      <w:r w:rsidRPr="00CA556E">
        <w:rPr>
          <w:rFonts w:eastAsiaTheme="minorEastAsia" w:cs="Times New Roman"/>
        </w:rPr>
        <w:t xml:space="preserve"> (e.g., customer satisfaction and habit are likely to be causes; demographics are just predictor</w:t>
      </w:r>
      <w:r>
        <w:rPr>
          <w:rFonts w:eastAsiaTheme="minorEastAsia" w:cs="Times New Roman"/>
        </w:rPr>
        <w:t>s</w:t>
      </w:r>
      <w:r w:rsidRPr="00CA556E">
        <w:rPr>
          <w:rFonts w:eastAsiaTheme="minorEastAsia" w:cs="Times New Roman"/>
        </w:rPr>
        <w:t xml:space="preserve">). Furthermore, can we build on Braun and </w:t>
      </w:r>
      <w:proofErr w:type="spellStart"/>
      <w:r w:rsidRPr="00CA556E">
        <w:rPr>
          <w:rFonts w:eastAsiaTheme="minorEastAsia" w:cs="Times New Roman"/>
        </w:rPr>
        <w:t>Schweidel</w:t>
      </w:r>
      <w:proofErr w:type="spellEnd"/>
      <w:r w:rsidRPr="00CA556E">
        <w:rPr>
          <w:rFonts w:eastAsiaTheme="minorEastAsia" w:cs="Times New Roman"/>
        </w:rPr>
        <w:t xml:space="preserve"> (2011) in isolating controllable causes so that managers can utilize the insights, not just the predictions, from retention models? Another important </w:t>
      </w:r>
      <w:r>
        <w:rPr>
          <w:rFonts w:eastAsiaTheme="minorEastAsia" w:cs="Times New Roman"/>
        </w:rPr>
        <w:t xml:space="preserve">why-at-risk </w:t>
      </w:r>
      <w:r w:rsidRPr="00CA556E">
        <w:rPr>
          <w:rFonts w:eastAsiaTheme="minorEastAsia" w:cs="Times New Roman"/>
        </w:rPr>
        <w:t xml:space="preserve">question relates to acquisition channel. Previous work has shown that acquisition channel matters, but is there a deeper theory that could guide the manager considering whether to utilize </w:t>
      </w:r>
      <w:r w:rsidR="00173436">
        <w:rPr>
          <w:rFonts w:eastAsiaTheme="minorEastAsia" w:cs="Times New Roman"/>
        </w:rPr>
        <w:t>a particular c</w:t>
      </w:r>
      <w:r w:rsidR="00173436" w:rsidRPr="00CA556E">
        <w:rPr>
          <w:rFonts w:eastAsiaTheme="minorEastAsia" w:cs="Times New Roman"/>
        </w:rPr>
        <w:t xml:space="preserve">hannel </w:t>
      </w:r>
      <w:r w:rsidR="001D466E">
        <w:rPr>
          <w:rFonts w:eastAsiaTheme="minorEastAsia" w:cs="Times New Roman"/>
        </w:rPr>
        <w:t>for</w:t>
      </w:r>
      <w:r w:rsidR="001D466E" w:rsidRPr="00CA556E">
        <w:rPr>
          <w:rFonts w:eastAsiaTheme="minorEastAsia" w:cs="Times New Roman"/>
        </w:rPr>
        <w:t xml:space="preserve"> </w:t>
      </w:r>
      <w:r w:rsidRPr="00CA556E">
        <w:rPr>
          <w:rFonts w:eastAsiaTheme="minorEastAsia" w:cs="Times New Roman"/>
        </w:rPr>
        <w:t xml:space="preserve">acquisition? </w:t>
      </w:r>
      <w:r w:rsidRPr="00CA556E">
        <w:rPr>
          <w:rFonts w:cs="Times New Roman"/>
        </w:rPr>
        <w:t xml:space="preserve">Are different retention rates for different channels due to self-selection or due to the process of acquisition? </w:t>
      </w:r>
    </w:p>
    <w:p w14:paraId="5E24E588" w14:textId="0DA3554C" w:rsidR="00065819" w:rsidRPr="00CA556E" w:rsidRDefault="00065819" w:rsidP="004C6A4F">
      <w:pPr>
        <w:pStyle w:val="ListParagraph"/>
        <w:numPr>
          <w:ilvl w:val="0"/>
          <w:numId w:val="2"/>
        </w:numPr>
        <w:spacing w:line="480" w:lineRule="auto"/>
        <w:rPr>
          <w:rFonts w:eastAsiaTheme="minorEastAsia" w:cs="Times New Roman"/>
        </w:rPr>
      </w:pPr>
      <w:r w:rsidRPr="00CA556E">
        <w:rPr>
          <w:rFonts w:eastAsiaTheme="minorEastAsia" w:cs="Times New Roman"/>
          <w:i/>
        </w:rPr>
        <w:t>Whom do we target?</w:t>
      </w:r>
      <w:r w:rsidRPr="00CA556E">
        <w:rPr>
          <w:rFonts w:eastAsiaTheme="minorEastAsia" w:cs="Times New Roman"/>
        </w:rPr>
        <w:t xml:space="preserve"> Traditional approaches rank order customers in terms of their risk of churning and “draw the line” somewhere down the list (e.g., </w:t>
      </w:r>
      <w:proofErr w:type="spellStart"/>
      <w:r w:rsidRPr="00CA556E">
        <w:rPr>
          <w:rFonts w:eastAsiaTheme="minorEastAsia" w:cs="Times New Roman"/>
        </w:rPr>
        <w:t>Bult</w:t>
      </w:r>
      <w:proofErr w:type="spellEnd"/>
      <w:r w:rsidRPr="00CA556E">
        <w:rPr>
          <w:rFonts w:eastAsiaTheme="minorEastAsia" w:cs="Times New Roman"/>
        </w:rPr>
        <w:t xml:space="preserve"> and </w:t>
      </w:r>
      <w:proofErr w:type="spellStart"/>
      <w:r w:rsidRPr="00CA556E">
        <w:rPr>
          <w:rFonts w:eastAsiaTheme="minorEastAsia" w:cs="Times New Roman"/>
        </w:rPr>
        <w:t>Wansbeek</w:t>
      </w:r>
      <w:proofErr w:type="spellEnd"/>
      <w:r w:rsidRPr="00CA556E">
        <w:rPr>
          <w:rFonts w:eastAsiaTheme="minorEastAsia" w:cs="Times New Roman"/>
        </w:rPr>
        <w:t xml:space="preserve"> 1995). An improved approach is to focus on incremental response </w:t>
      </w:r>
      <w:r w:rsidR="004C6A4F">
        <w:rPr>
          <w:rFonts w:eastAsiaTheme="minorEastAsia" w:cs="Times New Roman"/>
        </w:rPr>
        <w:t xml:space="preserve">(uplift) </w:t>
      </w:r>
      <w:r w:rsidRPr="00CA556E">
        <w:rPr>
          <w:rFonts w:eastAsiaTheme="minorEastAsia" w:cs="Times New Roman"/>
        </w:rPr>
        <w:t>to retention efforts</w:t>
      </w:r>
      <w:r w:rsidR="004C6A4F">
        <w:rPr>
          <w:rFonts w:eastAsiaTheme="minorEastAsia" w:cs="Times New Roman"/>
        </w:rPr>
        <w:t>.</w:t>
      </w:r>
      <w:r w:rsidRPr="00CA556E">
        <w:rPr>
          <w:rFonts w:eastAsiaTheme="minorEastAsia" w:cs="Times New Roman"/>
        </w:rPr>
        <w:t xml:space="preserve"> Can retention risk, incentive response, and customer profitability be integrated to guide the who</w:t>
      </w:r>
      <w:r w:rsidR="00E73C39">
        <w:rPr>
          <w:rFonts w:eastAsiaTheme="minorEastAsia" w:cs="Times New Roman"/>
        </w:rPr>
        <w:t>m</w:t>
      </w:r>
      <w:r w:rsidRPr="00CA556E">
        <w:rPr>
          <w:rFonts w:eastAsiaTheme="minorEastAsia" w:cs="Times New Roman"/>
        </w:rPr>
        <w:t xml:space="preserve">-to-target decision? How effective are various methods of modeling uplift? Not only do we need to understand better whom to target, but whom </w:t>
      </w:r>
      <w:r w:rsidRPr="00CA556E">
        <w:rPr>
          <w:rFonts w:eastAsiaTheme="minorEastAsia" w:cs="Times New Roman"/>
          <w:i/>
        </w:rPr>
        <w:t>not</w:t>
      </w:r>
      <w:r w:rsidRPr="00CA556E">
        <w:rPr>
          <w:rFonts w:eastAsiaTheme="minorEastAsia" w:cs="Times New Roman"/>
        </w:rPr>
        <w:t xml:space="preserve"> to target.  Due to the typical low base rate of churn, retention campaigns are more likely to commit a Type I error</w:t>
      </w:r>
      <w:r w:rsidR="00C972CD">
        <w:rPr>
          <w:rFonts w:eastAsiaTheme="minorEastAsia" w:cs="Times New Roman"/>
        </w:rPr>
        <w:t xml:space="preserve"> (</w:t>
      </w:r>
      <w:r w:rsidRPr="00CA556E">
        <w:rPr>
          <w:rFonts w:eastAsiaTheme="minorEastAsia" w:cs="Times New Roman"/>
        </w:rPr>
        <w:t>target a customer who does not need to be retained</w:t>
      </w:r>
      <w:r w:rsidR="00C972CD">
        <w:rPr>
          <w:rFonts w:eastAsiaTheme="minorEastAsia" w:cs="Times New Roman"/>
        </w:rPr>
        <w:t>)</w:t>
      </w:r>
      <w:r w:rsidRPr="00CA556E">
        <w:rPr>
          <w:rFonts w:eastAsiaTheme="minorEastAsia" w:cs="Times New Roman"/>
        </w:rPr>
        <w:t xml:space="preserve"> than a Type II error</w:t>
      </w:r>
      <w:r w:rsidR="00C972CD">
        <w:rPr>
          <w:rFonts w:eastAsiaTheme="minorEastAsia" w:cs="Times New Roman"/>
        </w:rPr>
        <w:t xml:space="preserve"> (</w:t>
      </w:r>
      <w:r w:rsidRPr="00CA556E">
        <w:rPr>
          <w:rFonts w:eastAsiaTheme="minorEastAsia" w:cs="Times New Roman"/>
        </w:rPr>
        <w:t>not target a customer who needs to be retained</w:t>
      </w:r>
      <w:r w:rsidR="00C972CD">
        <w:rPr>
          <w:rFonts w:eastAsiaTheme="minorEastAsia" w:cs="Times New Roman"/>
        </w:rPr>
        <w:t>)</w:t>
      </w:r>
      <w:r w:rsidRPr="00CA556E">
        <w:rPr>
          <w:rFonts w:eastAsiaTheme="minorEastAsia" w:cs="Times New Roman"/>
        </w:rPr>
        <w:t xml:space="preserve">. Can we better measure these errors and balance them appropriately in deciding whom to target? </w:t>
      </w:r>
      <w:r w:rsidRPr="00CA556E">
        <w:rPr>
          <w:rFonts w:cs="Times New Roman"/>
        </w:rPr>
        <w:t xml:space="preserve">What factors identify the campaign design factors that create delight rather than a churn-creating negative reaction among </w:t>
      </w:r>
      <w:r w:rsidR="004C6A4F">
        <w:rPr>
          <w:rFonts w:cs="Times New Roman"/>
        </w:rPr>
        <w:t>non-</w:t>
      </w:r>
      <w:r w:rsidRPr="00CA556E">
        <w:rPr>
          <w:rFonts w:cs="Times New Roman"/>
        </w:rPr>
        <w:t>churners?</w:t>
      </w:r>
    </w:p>
    <w:p w14:paraId="48867443" w14:textId="081F6374" w:rsidR="00065819" w:rsidRPr="00CA556E" w:rsidRDefault="00065819" w:rsidP="00986E58">
      <w:pPr>
        <w:pStyle w:val="ListParagraph"/>
        <w:numPr>
          <w:ilvl w:val="0"/>
          <w:numId w:val="2"/>
        </w:numPr>
        <w:spacing w:line="480" w:lineRule="auto"/>
        <w:rPr>
          <w:rFonts w:cs="Times New Roman"/>
        </w:rPr>
      </w:pPr>
      <w:r w:rsidRPr="00CA556E">
        <w:rPr>
          <w:rFonts w:eastAsiaTheme="minorEastAsia" w:cs="Times New Roman"/>
          <w:i/>
        </w:rPr>
        <w:t>With what incentive:</w:t>
      </w:r>
      <w:r w:rsidRPr="00CA556E">
        <w:rPr>
          <w:rFonts w:eastAsiaTheme="minorEastAsia" w:cs="Times New Roman"/>
        </w:rPr>
        <w:t xml:space="preserve"> When are monetary incentives advisable in contrast to non-monetary </w:t>
      </w:r>
      <w:r w:rsidR="00B8700A">
        <w:rPr>
          <w:rFonts w:eastAsiaTheme="minorEastAsia" w:cs="Times New Roman"/>
        </w:rPr>
        <w:t>efforts</w:t>
      </w:r>
      <w:r w:rsidRPr="00CA556E">
        <w:rPr>
          <w:rFonts w:eastAsiaTheme="minorEastAsia" w:cs="Times New Roman"/>
        </w:rPr>
        <w:t xml:space="preserve">? </w:t>
      </w:r>
      <w:r w:rsidR="00E73C39">
        <w:rPr>
          <w:rFonts w:eastAsiaTheme="minorEastAsia" w:cs="Times New Roman"/>
        </w:rPr>
        <w:t xml:space="preserve">How can firms implement personalized </w:t>
      </w:r>
      <w:r w:rsidR="00986E58">
        <w:rPr>
          <w:rFonts w:eastAsiaTheme="minorEastAsia" w:cs="Times New Roman"/>
        </w:rPr>
        <w:t xml:space="preserve">retention </w:t>
      </w:r>
      <w:r w:rsidR="00E73C39">
        <w:rPr>
          <w:rFonts w:eastAsiaTheme="minorEastAsia" w:cs="Times New Roman"/>
        </w:rPr>
        <w:t xml:space="preserve">incentives? </w:t>
      </w:r>
      <w:r w:rsidRPr="00CA556E">
        <w:rPr>
          <w:rFonts w:eastAsiaTheme="minorEastAsia" w:cs="Times New Roman"/>
        </w:rPr>
        <w:t xml:space="preserve">Which </w:t>
      </w:r>
      <w:r w:rsidR="00B8700A">
        <w:rPr>
          <w:rFonts w:eastAsiaTheme="minorEastAsia" w:cs="Times New Roman"/>
        </w:rPr>
        <w:t xml:space="preserve">retention </w:t>
      </w:r>
      <w:r w:rsidR="005F2FE3">
        <w:rPr>
          <w:rFonts w:eastAsiaTheme="minorEastAsia" w:cs="Times New Roman"/>
        </w:rPr>
        <w:t>efforts</w:t>
      </w:r>
      <w:r w:rsidRPr="00CA556E">
        <w:rPr>
          <w:rFonts w:eastAsiaTheme="minorEastAsia" w:cs="Times New Roman"/>
        </w:rPr>
        <w:t xml:space="preserve"> </w:t>
      </w:r>
      <w:r w:rsidRPr="00CA556E">
        <w:rPr>
          <w:rFonts w:eastAsiaTheme="minorEastAsia" w:cs="Times New Roman"/>
        </w:rPr>
        <w:lastRenderedPageBreak/>
        <w:t xml:space="preserve">not only rescue the customer in the short run, but enhance CLV in the long run? How can we integrate the reasons </w:t>
      </w:r>
      <w:r w:rsidRPr="00CA556E">
        <w:rPr>
          <w:rFonts w:eastAsiaTheme="minorEastAsia" w:cs="Times New Roman"/>
          <w:i/>
        </w:rPr>
        <w:t>why</w:t>
      </w:r>
      <w:r w:rsidRPr="00CA556E">
        <w:rPr>
          <w:rFonts w:eastAsiaTheme="minorEastAsia" w:cs="Times New Roman"/>
        </w:rPr>
        <w:t xml:space="preserve"> customers churn into the best </w:t>
      </w:r>
      <w:r w:rsidR="00B8700A">
        <w:rPr>
          <w:rFonts w:eastAsiaTheme="minorEastAsia" w:cs="Times New Roman"/>
        </w:rPr>
        <w:t>action</w:t>
      </w:r>
      <w:r w:rsidRPr="00CA556E">
        <w:rPr>
          <w:rFonts w:eastAsiaTheme="minorEastAsia" w:cs="Times New Roman"/>
        </w:rPr>
        <w:t xml:space="preserve"> for retaining customers? </w:t>
      </w:r>
      <w:r w:rsidRPr="00CA556E">
        <w:rPr>
          <w:rFonts w:cs="Times New Roman"/>
        </w:rPr>
        <w:t xml:space="preserve">We </w:t>
      </w:r>
      <w:r w:rsidR="001D466E">
        <w:rPr>
          <w:rFonts w:cs="Times New Roman"/>
        </w:rPr>
        <w:t>need</w:t>
      </w:r>
      <w:r w:rsidRPr="00CA556E">
        <w:rPr>
          <w:rFonts w:cs="Times New Roman"/>
        </w:rPr>
        <w:t xml:space="preserve"> as many studies on appropriate </w:t>
      </w:r>
      <w:r w:rsidR="00B8700A">
        <w:rPr>
          <w:rFonts w:cs="Times New Roman"/>
        </w:rPr>
        <w:t xml:space="preserve">retention </w:t>
      </w:r>
      <w:r w:rsidR="005F2FE3">
        <w:rPr>
          <w:rFonts w:cs="Times New Roman"/>
        </w:rPr>
        <w:t>efforts</w:t>
      </w:r>
      <w:r w:rsidRPr="00CA556E">
        <w:rPr>
          <w:rFonts w:cs="Times New Roman"/>
        </w:rPr>
        <w:t xml:space="preserve"> as there are on predicting churn.</w:t>
      </w:r>
    </w:p>
    <w:p w14:paraId="692710B8" w14:textId="733BD854" w:rsidR="00065819" w:rsidRPr="00CA556E" w:rsidRDefault="00065819" w:rsidP="001C4497">
      <w:pPr>
        <w:pStyle w:val="ListParagraph"/>
        <w:numPr>
          <w:ilvl w:val="0"/>
          <w:numId w:val="2"/>
        </w:numPr>
        <w:spacing w:line="480" w:lineRule="auto"/>
        <w:rPr>
          <w:rFonts w:eastAsiaTheme="minorEastAsia" w:cs="Times New Roman"/>
        </w:rPr>
      </w:pPr>
      <w:r w:rsidRPr="00CA556E">
        <w:rPr>
          <w:rFonts w:eastAsiaTheme="minorEastAsia" w:cs="Times New Roman"/>
          <w:i/>
        </w:rPr>
        <w:t>When do we target?</w:t>
      </w:r>
      <w:r w:rsidRPr="00CA556E">
        <w:rPr>
          <w:rFonts w:eastAsiaTheme="minorEastAsia" w:cs="Times New Roman"/>
        </w:rPr>
        <w:t xml:space="preserve"> How can we trade off targeting a customer too early vs. too late? From a broader perspective and following Figure </w:t>
      </w:r>
      <w:r>
        <w:rPr>
          <w:rFonts w:eastAsiaTheme="minorEastAsia" w:cs="Times New Roman"/>
        </w:rPr>
        <w:t>3</w:t>
      </w:r>
      <w:r w:rsidRPr="00CA556E">
        <w:rPr>
          <w:rFonts w:eastAsiaTheme="minorEastAsia" w:cs="Times New Roman"/>
        </w:rPr>
        <w:t xml:space="preserve">, how much should a firm invest in retention along the continuum ranging from acquisition to win-back? When is it time for the firm to upsell the customer to a new product </w:t>
      </w:r>
      <w:r w:rsidR="00BB093B" w:rsidRPr="00CA556E">
        <w:rPr>
          <w:rFonts w:eastAsiaTheme="minorEastAsia" w:cs="Times New Roman"/>
        </w:rPr>
        <w:t>to</w:t>
      </w:r>
      <w:r w:rsidRPr="00CA556E">
        <w:rPr>
          <w:rFonts w:eastAsiaTheme="minorEastAsia" w:cs="Times New Roman"/>
        </w:rPr>
        <w:t xml:space="preserve"> forestall churn? </w:t>
      </w:r>
    </w:p>
    <w:p w14:paraId="1AB94FA4" w14:textId="54E926B5" w:rsidR="00065819" w:rsidRPr="00CA556E" w:rsidRDefault="00065819" w:rsidP="00065819">
      <w:pPr>
        <w:pStyle w:val="ListParagraph"/>
        <w:numPr>
          <w:ilvl w:val="0"/>
          <w:numId w:val="2"/>
        </w:numPr>
        <w:spacing w:line="480" w:lineRule="auto"/>
        <w:rPr>
          <w:rFonts w:eastAsiaTheme="minorEastAsia" w:cs="Times New Roman"/>
        </w:rPr>
      </w:pPr>
      <w:proofErr w:type="gramStart"/>
      <w:r w:rsidRPr="00CA556E">
        <w:rPr>
          <w:rFonts w:eastAsiaTheme="minorEastAsia" w:cs="Times New Roman"/>
          <w:i/>
        </w:rPr>
        <w:t>So</w:t>
      </w:r>
      <w:proofErr w:type="gramEnd"/>
      <w:r w:rsidRPr="00CA556E">
        <w:rPr>
          <w:rFonts w:eastAsiaTheme="minorEastAsia" w:cs="Times New Roman"/>
          <w:i/>
        </w:rPr>
        <w:t xml:space="preserve"> what? </w:t>
      </w:r>
      <w:r w:rsidRPr="00CA556E">
        <w:rPr>
          <w:rFonts w:eastAsiaTheme="minorEastAsia" w:cs="Times New Roman"/>
        </w:rPr>
        <w:t xml:space="preserve">First, there is some evidence that many campaigns are futile in terms of preventing churn (e.g., </w:t>
      </w:r>
      <w:proofErr w:type="spellStart"/>
      <w:r w:rsidR="00F341F2">
        <w:rPr>
          <w:rFonts w:eastAsia="Times New Roman" w:cs="Times New Roman"/>
          <w:color w:val="222222"/>
          <w:shd w:val="clear" w:color="auto" w:fill="FFFFFF"/>
        </w:rPr>
        <w:t>Berson</w:t>
      </w:r>
      <w:proofErr w:type="spellEnd"/>
      <w:r w:rsidR="00F341F2">
        <w:rPr>
          <w:rFonts w:eastAsia="Times New Roman" w:cs="Times New Roman"/>
          <w:color w:val="222222"/>
          <w:shd w:val="clear" w:color="auto" w:fill="FFFFFF"/>
        </w:rPr>
        <w:t xml:space="preserve"> et al. </w:t>
      </w:r>
      <w:r w:rsidRPr="00CA556E">
        <w:rPr>
          <w:rFonts w:eastAsia="Times New Roman" w:cs="Times New Roman"/>
          <w:color w:val="222222"/>
          <w:shd w:val="clear" w:color="auto" w:fill="FFFFFF"/>
        </w:rPr>
        <w:t xml:space="preserve">2000; </w:t>
      </w:r>
      <w:proofErr w:type="spellStart"/>
      <w:r w:rsidRPr="00CA556E">
        <w:rPr>
          <w:rFonts w:eastAsiaTheme="minorEastAsia" w:cs="Times New Roman"/>
        </w:rPr>
        <w:t>Ascarza</w:t>
      </w:r>
      <w:proofErr w:type="spellEnd"/>
      <w:r w:rsidRPr="00CA556E">
        <w:rPr>
          <w:rFonts w:eastAsiaTheme="minorEastAsia" w:cs="Times New Roman"/>
        </w:rPr>
        <w:t xml:space="preserve"> </w:t>
      </w:r>
      <w:r w:rsidR="00E73C39" w:rsidRPr="00CA556E">
        <w:rPr>
          <w:rFonts w:eastAsiaTheme="minorEastAsia" w:cs="Times New Roman"/>
        </w:rPr>
        <w:t>201</w:t>
      </w:r>
      <w:r w:rsidR="00E73C39">
        <w:rPr>
          <w:rFonts w:eastAsiaTheme="minorEastAsia" w:cs="Times New Roman"/>
        </w:rPr>
        <w:t>7</w:t>
      </w:r>
      <w:r w:rsidRPr="00CA556E">
        <w:rPr>
          <w:rFonts w:eastAsiaTheme="minorEastAsia" w:cs="Times New Roman"/>
        </w:rPr>
        <w:t xml:space="preserve">). Can we document campaigns that show success? What are the key factors that determine success? What impact do retention campaigns have on long-term retention rate as well as customer profit contribution given the customer is retained?  What are typical rescue rates, and what influences them? Finally, how does long-term success vary by industry and program design?   </w:t>
      </w:r>
    </w:p>
    <w:p w14:paraId="52311687" w14:textId="4F9DD093" w:rsidR="00065819" w:rsidRPr="00CA556E" w:rsidRDefault="00065819" w:rsidP="00986E58">
      <w:pPr>
        <w:pStyle w:val="ListParagraph"/>
        <w:numPr>
          <w:ilvl w:val="0"/>
          <w:numId w:val="2"/>
        </w:numPr>
        <w:spacing w:line="480" w:lineRule="auto"/>
        <w:rPr>
          <w:rFonts w:eastAsiaTheme="minorEastAsia" w:cs="Times New Roman"/>
        </w:rPr>
      </w:pPr>
      <w:r w:rsidRPr="00CA556E">
        <w:rPr>
          <w:rFonts w:eastAsiaTheme="minorEastAsia" w:cs="Times New Roman"/>
          <w:i/>
        </w:rPr>
        <w:t>Data and Methods:</w:t>
      </w:r>
      <w:r w:rsidRPr="00CA556E">
        <w:rPr>
          <w:rFonts w:eastAsiaTheme="minorEastAsia" w:cs="Times New Roman"/>
        </w:rPr>
        <w:t xml:space="preserve"> What are the</w:t>
      </w:r>
      <w:r w:rsidR="001D466E">
        <w:rPr>
          <w:rFonts w:eastAsiaTheme="minorEastAsia" w:cs="Times New Roman"/>
        </w:rPr>
        <w:t xml:space="preserve"> best ways to leverage</w:t>
      </w:r>
      <w:r w:rsidRPr="00CA556E">
        <w:rPr>
          <w:rFonts w:eastAsiaTheme="minorEastAsia" w:cs="Times New Roman"/>
        </w:rPr>
        <w:t xml:space="preserve"> unstructured data, ultra-fine-grained behavior data, and social connectedness data</w:t>
      </w:r>
      <w:r w:rsidR="001D466E">
        <w:rPr>
          <w:rFonts w:eastAsiaTheme="minorEastAsia" w:cs="Times New Roman"/>
        </w:rPr>
        <w:t xml:space="preserve"> to enhance retention management</w:t>
      </w:r>
      <w:r w:rsidRPr="00CA556E">
        <w:rPr>
          <w:rFonts w:eastAsiaTheme="minorEastAsia" w:cs="Times New Roman"/>
        </w:rPr>
        <w:t xml:space="preserve">? How can we use attitudinal and other </w:t>
      </w:r>
      <w:r w:rsidR="001D466E">
        <w:rPr>
          <w:rFonts w:eastAsiaTheme="minorEastAsia" w:cs="Times New Roman"/>
        </w:rPr>
        <w:t>measures</w:t>
      </w:r>
      <w:r w:rsidR="001D466E" w:rsidRPr="00CA556E">
        <w:rPr>
          <w:rFonts w:eastAsiaTheme="minorEastAsia" w:cs="Times New Roman"/>
        </w:rPr>
        <w:t xml:space="preserve"> </w:t>
      </w:r>
      <w:r w:rsidR="001D466E">
        <w:rPr>
          <w:rFonts w:eastAsiaTheme="minorEastAsia" w:cs="Times New Roman"/>
        </w:rPr>
        <w:t>of</w:t>
      </w:r>
      <w:r w:rsidRPr="00CA556E">
        <w:rPr>
          <w:rFonts w:eastAsiaTheme="minorEastAsia" w:cs="Times New Roman"/>
        </w:rPr>
        <w:t xml:space="preserve"> retention in low-transaction frequency industries? </w:t>
      </w:r>
      <w:r>
        <w:rPr>
          <w:rFonts w:eastAsiaTheme="minorEastAsia" w:cs="Times New Roman"/>
        </w:rPr>
        <w:t xml:space="preserve">Where and how can machine </w:t>
      </w:r>
      <w:proofErr w:type="gramStart"/>
      <w:r>
        <w:rPr>
          <w:rFonts w:eastAsiaTheme="minorEastAsia" w:cs="Times New Roman"/>
        </w:rPr>
        <w:t>learning</w:t>
      </w:r>
      <w:proofErr w:type="gramEnd"/>
      <w:r>
        <w:rPr>
          <w:rFonts w:eastAsiaTheme="minorEastAsia" w:cs="Times New Roman"/>
        </w:rPr>
        <w:t xml:space="preserve"> </w:t>
      </w:r>
      <w:r w:rsidR="00986E58">
        <w:rPr>
          <w:rFonts w:eastAsiaTheme="minorEastAsia" w:cs="Times New Roman"/>
        </w:rPr>
        <w:t xml:space="preserve">tools </w:t>
      </w:r>
      <w:r>
        <w:rPr>
          <w:rFonts w:eastAsiaTheme="minorEastAsia" w:cs="Times New Roman"/>
        </w:rPr>
        <w:t xml:space="preserve">be applied to managing retention. </w:t>
      </w:r>
      <w:r w:rsidR="001D466E">
        <w:rPr>
          <w:rFonts w:eastAsiaTheme="minorEastAsia" w:cs="Times New Roman"/>
        </w:rPr>
        <w:t>H</w:t>
      </w:r>
      <w:r w:rsidRPr="00CA556E">
        <w:rPr>
          <w:rFonts w:eastAsiaTheme="minorEastAsia" w:cs="Times New Roman"/>
        </w:rPr>
        <w:t xml:space="preserve">ow can we extend </w:t>
      </w:r>
      <w:proofErr w:type="spellStart"/>
      <w:r w:rsidRPr="00CA556E">
        <w:rPr>
          <w:rFonts w:eastAsiaTheme="minorEastAsia" w:cs="Times New Roman"/>
        </w:rPr>
        <w:t>Lemmens</w:t>
      </w:r>
      <w:proofErr w:type="spellEnd"/>
      <w:r w:rsidRPr="00CA556E">
        <w:rPr>
          <w:rFonts w:eastAsiaTheme="minorEastAsia" w:cs="Times New Roman"/>
        </w:rPr>
        <w:t xml:space="preserve"> and Gupta’s (</w:t>
      </w:r>
      <w:r w:rsidR="00E73C39" w:rsidRPr="00CA556E">
        <w:rPr>
          <w:rFonts w:eastAsiaTheme="minorEastAsia" w:cs="Times New Roman"/>
        </w:rPr>
        <w:t>201</w:t>
      </w:r>
      <w:r w:rsidR="00E73C39">
        <w:rPr>
          <w:rFonts w:eastAsiaTheme="minorEastAsia" w:cs="Times New Roman"/>
        </w:rPr>
        <w:t>7</w:t>
      </w:r>
      <w:r w:rsidRPr="00CA556E">
        <w:rPr>
          <w:rFonts w:eastAsiaTheme="minorEastAsia" w:cs="Times New Roman"/>
        </w:rPr>
        <w:t xml:space="preserve">) notion that models should be estimated using campaign profitability as an objective, not mere maximization of a “neutral” likelihood function? </w:t>
      </w:r>
      <w:r w:rsidR="001D466E">
        <w:rPr>
          <w:rFonts w:eastAsiaTheme="minorEastAsia" w:cs="Times New Roman"/>
        </w:rPr>
        <w:t xml:space="preserve">Finally, </w:t>
      </w:r>
      <w:r w:rsidR="00986E58">
        <w:rPr>
          <w:rFonts w:eastAsiaTheme="minorEastAsia" w:cs="Times New Roman"/>
        </w:rPr>
        <w:t>can we use</w:t>
      </w:r>
      <w:r w:rsidRPr="00CA556E">
        <w:rPr>
          <w:rFonts w:eastAsiaTheme="minorEastAsia" w:cs="Times New Roman"/>
        </w:rPr>
        <w:t xml:space="preserve"> competing risk models</w:t>
      </w:r>
      <w:r w:rsidR="00986E58">
        <w:rPr>
          <w:rFonts w:eastAsiaTheme="minorEastAsia" w:cs="Times New Roman"/>
        </w:rPr>
        <w:t>, commonly</w:t>
      </w:r>
      <w:r w:rsidRPr="00CA556E">
        <w:rPr>
          <w:rFonts w:eastAsiaTheme="minorEastAsia" w:cs="Times New Roman"/>
        </w:rPr>
        <w:t xml:space="preserve"> used in biostatistics to predict </w:t>
      </w:r>
      <w:r w:rsidR="00986E58">
        <w:rPr>
          <w:rFonts w:eastAsiaTheme="minorEastAsia" w:cs="Times New Roman"/>
        </w:rPr>
        <w:t xml:space="preserve">likely causes of </w:t>
      </w:r>
      <w:r w:rsidRPr="00CA556E">
        <w:rPr>
          <w:rFonts w:eastAsiaTheme="minorEastAsia" w:cs="Times New Roman"/>
        </w:rPr>
        <w:t>death</w:t>
      </w:r>
      <w:r w:rsidR="00986E58">
        <w:rPr>
          <w:rFonts w:eastAsiaTheme="minorEastAsia" w:cs="Times New Roman"/>
        </w:rPr>
        <w:t>,</w:t>
      </w:r>
      <w:r w:rsidRPr="00CA556E">
        <w:rPr>
          <w:rFonts w:eastAsiaTheme="minorEastAsia" w:cs="Times New Roman"/>
        </w:rPr>
        <w:t xml:space="preserve"> </w:t>
      </w:r>
      <w:r w:rsidR="00CF62A4">
        <w:rPr>
          <w:rFonts w:eastAsiaTheme="minorEastAsia" w:cs="Times New Roman"/>
        </w:rPr>
        <w:t>to model</w:t>
      </w:r>
      <w:r w:rsidRPr="00CA556E">
        <w:rPr>
          <w:rFonts w:eastAsiaTheme="minorEastAsia" w:cs="Times New Roman"/>
        </w:rPr>
        <w:t xml:space="preserve"> </w:t>
      </w:r>
      <w:r w:rsidRPr="00CA556E">
        <w:rPr>
          <w:rFonts w:eastAsiaTheme="minorEastAsia" w:cs="Times New Roman"/>
          <w:i/>
        </w:rPr>
        <w:t>why</w:t>
      </w:r>
      <w:r w:rsidRPr="00CA556E">
        <w:rPr>
          <w:rFonts w:eastAsiaTheme="minorEastAsia" w:cs="Times New Roman"/>
        </w:rPr>
        <w:t xml:space="preserve"> customers churn </w:t>
      </w:r>
      <w:r w:rsidR="00CF62A4">
        <w:rPr>
          <w:rFonts w:eastAsiaTheme="minorEastAsia" w:cs="Times New Roman"/>
        </w:rPr>
        <w:t>as opposed to merely</w:t>
      </w:r>
      <w:r w:rsidRPr="00CA556E">
        <w:rPr>
          <w:rFonts w:eastAsiaTheme="minorEastAsia" w:cs="Times New Roman"/>
        </w:rPr>
        <w:t xml:space="preserve"> </w:t>
      </w:r>
      <w:r w:rsidRPr="00CA556E">
        <w:rPr>
          <w:rFonts w:eastAsiaTheme="minorEastAsia" w:cs="Times New Roman"/>
          <w:i/>
        </w:rPr>
        <w:t>who</w:t>
      </w:r>
      <w:r w:rsidRPr="00CA556E">
        <w:rPr>
          <w:rFonts w:eastAsiaTheme="minorEastAsia" w:cs="Times New Roman"/>
        </w:rPr>
        <w:t xml:space="preserve"> is at risk? </w:t>
      </w:r>
    </w:p>
    <w:p w14:paraId="403A0B9D" w14:textId="3B17B7E5" w:rsidR="00065819" w:rsidRPr="00CA556E" w:rsidRDefault="00065819" w:rsidP="00737BF5">
      <w:pPr>
        <w:pStyle w:val="ListParagraph"/>
        <w:numPr>
          <w:ilvl w:val="0"/>
          <w:numId w:val="2"/>
        </w:numPr>
        <w:spacing w:line="480" w:lineRule="auto"/>
        <w:rPr>
          <w:rFonts w:eastAsiaTheme="minorEastAsia" w:cs="Times New Roman"/>
        </w:rPr>
      </w:pPr>
      <w:r w:rsidRPr="00CA556E">
        <w:rPr>
          <w:rFonts w:eastAsiaTheme="minorEastAsia" w:cs="Times New Roman"/>
          <w:i/>
        </w:rPr>
        <w:t>Multiple campaign management:</w:t>
      </w:r>
      <w:r w:rsidRPr="00CA556E">
        <w:rPr>
          <w:rFonts w:eastAsiaTheme="minorEastAsia" w:cs="Times New Roman"/>
        </w:rPr>
        <w:t xml:space="preserve"> To our knowledge this area has received virtually no attention</w:t>
      </w:r>
      <w:r w:rsidR="00737BF5">
        <w:rPr>
          <w:rFonts w:eastAsiaTheme="minorEastAsia" w:cs="Times New Roman"/>
        </w:rPr>
        <w:t xml:space="preserve"> in academic research</w:t>
      </w:r>
      <w:r w:rsidRPr="00CA556E">
        <w:rPr>
          <w:rFonts w:eastAsiaTheme="minorEastAsia" w:cs="Times New Roman"/>
        </w:rPr>
        <w:t xml:space="preserve">. Research is needed that helps managers plan how many </w:t>
      </w:r>
      <w:r>
        <w:rPr>
          <w:rFonts w:eastAsiaTheme="minorEastAsia" w:cs="Times New Roman"/>
        </w:rPr>
        <w:lastRenderedPageBreak/>
        <w:t xml:space="preserve">retention </w:t>
      </w:r>
      <w:r w:rsidRPr="00CA556E">
        <w:rPr>
          <w:rFonts w:eastAsiaTheme="minorEastAsia" w:cs="Times New Roman"/>
        </w:rPr>
        <w:t xml:space="preserve">campaigns to run and </w:t>
      </w:r>
      <w:r w:rsidR="00756EA6">
        <w:rPr>
          <w:rFonts w:eastAsiaTheme="minorEastAsia" w:cs="Times New Roman"/>
        </w:rPr>
        <w:t>at</w:t>
      </w:r>
      <w:r w:rsidRPr="00CA556E">
        <w:rPr>
          <w:rFonts w:eastAsiaTheme="minorEastAsia" w:cs="Times New Roman"/>
        </w:rPr>
        <w:t xml:space="preserve"> what timing</w:t>
      </w:r>
      <w:r w:rsidR="003A3F93">
        <w:rPr>
          <w:rFonts w:eastAsiaTheme="minorEastAsia" w:cs="Times New Roman"/>
        </w:rPr>
        <w:t>, e.g., via</w:t>
      </w:r>
      <w:r w:rsidRPr="00CA556E">
        <w:rPr>
          <w:rFonts w:eastAsiaTheme="minorEastAsia" w:cs="Times New Roman"/>
        </w:rPr>
        <w:t xml:space="preserve"> </w:t>
      </w:r>
      <w:r w:rsidR="003A3F93">
        <w:rPr>
          <w:rFonts w:eastAsiaTheme="minorEastAsia" w:cs="Times New Roman"/>
        </w:rPr>
        <w:t>d</w:t>
      </w:r>
      <w:r w:rsidRPr="00CA556E">
        <w:rPr>
          <w:rFonts w:eastAsiaTheme="minorEastAsia" w:cs="Times New Roman"/>
        </w:rPr>
        <w:t xml:space="preserve">ynamic programing optimization. Another dimension that needs research is how to coordinate proactive and reactive campaigns. Finally, how can we </w:t>
      </w:r>
      <w:r w:rsidR="001D466E">
        <w:rPr>
          <w:rFonts w:eastAsiaTheme="minorEastAsia" w:cs="Times New Roman"/>
        </w:rPr>
        <w:t>coordinate</w:t>
      </w:r>
      <w:r w:rsidRPr="00CA556E">
        <w:rPr>
          <w:rFonts w:eastAsiaTheme="minorEastAsia" w:cs="Times New Roman"/>
        </w:rPr>
        <w:t xml:space="preserve"> discrete retention campaigns </w:t>
      </w:r>
      <w:r w:rsidR="001D466E">
        <w:rPr>
          <w:rFonts w:eastAsiaTheme="minorEastAsia" w:cs="Times New Roman"/>
        </w:rPr>
        <w:t>with ongoing, continuous efforts to</w:t>
      </w:r>
      <w:r w:rsidRPr="00CA556E">
        <w:rPr>
          <w:rFonts w:eastAsiaTheme="minorEastAsia" w:cs="Times New Roman"/>
        </w:rPr>
        <w:t xml:space="preserve"> manage retention </w:t>
      </w:r>
      <w:r w:rsidR="001D466E">
        <w:rPr>
          <w:rFonts w:eastAsiaTheme="minorEastAsia" w:cs="Times New Roman"/>
        </w:rPr>
        <w:t>at</w:t>
      </w:r>
      <w:r w:rsidR="001D466E" w:rsidRPr="00CA556E">
        <w:rPr>
          <w:rFonts w:eastAsiaTheme="minorEastAsia" w:cs="Times New Roman"/>
        </w:rPr>
        <w:t xml:space="preserve"> </w:t>
      </w:r>
      <w:r w:rsidR="001D466E">
        <w:rPr>
          <w:rFonts w:eastAsiaTheme="minorEastAsia" w:cs="Times New Roman"/>
        </w:rPr>
        <w:t>the</w:t>
      </w:r>
      <w:r w:rsidR="001D466E" w:rsidRPr="00CA556E">
        <w:rPr>
          <w:rFonts w:eastAsiaTheme="minorEastAsia" w:cs="Times New Roman"/>
        </w:rPr>
        <w:t xml:space="preserve"> </w:t>
      </w:r>
      <w:r w:rsidRPr="00CA556E">
        <w:rPr>
          <w:rFonts w:eastAsiaTheme="minorEastAsia" w:cs="Times New Roman"/>
        </w:rPr>
        <w:t>customer</w:t>
      </w:r>
      <w:r w:rsidR="001D466E">
        <w:rPr>
          <w:rFonts w:eastAsiaTheme="minorEastAsia" w:cs="Times New Roman"/>
        </w:rPr>
        <w:t xml:space="preserve"> </w:t>
      </w:r>
      <w:r w:rsidRPr="00CA556E">
        <w:rPr>
          <w:rFonts w:eastAsiaTheme="minorEastAsia" w:cs="Times New Roman"/>
        </w:rPr>
        <w:t>level?</w:t>
      </w:r>
    </w:p>
    <w:p w14:paraId="0DDC6652" w14:textId="1ABA44AB" w:rsidR="00065819" w:rsidRPr="00CA556E" w:rsidRDefault="00065819" w:rsidP="00965A77">
      <w:pPr>
        <w:pStyle w:val="ListParagraph"/>
        <w:numPr>
          <w:ilvl w:val="0"/>
          <w:numId w:val="2"/>
        </w:numPr>
        <w:spacing w:line="480" w:lineRule="auto"/>
        <w:ind w:right="-180"/>
        <w:rPr>
          <w:rFonts w:eastAsiaTheme="minorEastAsia" w:cs="Times New Roman"/>
        </w:rPr>
      </w:pPr>
      <w:r w:rsidRPr="00CA556E">
        <w:rPr>
          <w:rFonts w:eastAsiaTheme="minorEastAsia" w:cs="Times New Roman"/>
          <w:i/>
        </w:rPr>
        <w:t>Strategic integration:</w:t>
      </w:r>
      <w:r w:rsidRPr="00CA556E">
        <w:rPr>
          <w:rFonts w:eastAsiaTheme="minorEastAsia" w:cs="Times New Roman"/>
        </w:rPr>
        <w:t xml:space="preserve"> How does one optimally allocate acquisition and retention funds over time? How does one balance the </w:t>
      </w:r>
      <w:r w:rsidR="00BB093B" w:rsidRPr="00CA556E">
        <w:rPr>
          <w:rFonts w:eastAsiaTheme="minorEastAsia" w:cs="Times New Roman"/>
        </w:rPr>
        <w:t>sometimes-conflicting</w:t>
      </w:r>
      <w:r w:rsidRPr="00CA556E">
        <w:rPr>
          <w:rFonts w:eastAsiaTheme="minorEastAsia" w:cs="Times New Roman"/>
        </w:rPr>
        <w:t xml:space="preserve"> goals of high acquisition rates and high retention rates? A </w:t>
      </w:r>
      <w:r w:rsidR="00BB093B" w:rsidRPr="00CA556E">
        <w:rPr>
          <w:rFonts w:eastAsiaTheme="minorEastAsia" w:cs="Times New Roman"/>
        </w:rPr>
        <w:t>wide-open</w:t>
      </w:r>
      <w:r w:rsidRPr="00CA556E">
        <w:rPr>
          <w:rFonts w:eastAsiaTheme="minorEastAsia" w:cs="Times New Roman"/>
        </w:rPr>
        <w:t xml:space="preserve"> area is the coordination of retention activities with other elements of the marketing mix. For example, how should firms allocate funds between discrete retention campaigns and brand-building activities such as advertising and product development? How do we ensure that retention campaigns and </w:t>
      </w:r>
      <w:r w:rsidR="00965A77">
        <w:rPr>
          <w:rFonts w:eastAsiaTheme="minorEastAsia" w:cs="Times New Roman"/>
        </w:rPr>
        <w:t>marketing</w:t>
      </w:r>
      <w:r w:rsidRPr="00CA556E">
        <w:rPr>
          <w:rFonts w:eastAsiaTheme="minorEastAsia" w:cs="Times New Roman"/>
        </w:rPr>
        <w:t xml:space="preserve"> strategy work in sync? </w:t>
      </w:r>
    </w:p>
    <w:p w14:paraId="5B4E1AEC" w14:textId="3F7C687B" w:rsidR="00065819" w:rsidRPr="00CA556E" w:rsidRDefault="00065819" w:rsidP="00065819">
      <w:pPr>
        <w:spacing w:line="480" w:lineRule="auto"/>
        <w:rPr>
          <w:rFonts w:cs="Times New Roman"/>
        </w:rPr>
      </w:pPr>
      <w:r w:rsidRPr="00CA556E">
        <w:rPr>
          <w:rFonts w:eastAsiaTheme="minorEastAsia" w:cs="Times New Roman"/>
        </w:rPr>
        <w:tab/>
        <w:t xml:space="preserve">In summary, while we have learned a lot about customer retention, management attention and academic research efforts need to be broadened beyond identifying customers who are most likely to churn. </w:t>
      </w:r>
      <w:r w:rsidR="001D466E">
        <w:rPr>
          <w:rFonts w:eastAsiaTheme="minorEastAsia" w:cs="Times New Roman"/>
        </w:rPr>
        <w:t>M</w:t>
      </w:r>
      <w:r w:rsidRPr="00CA556E">
        <w:rPr>
          <w:rFonts w:eastAsiaTheme="minorEastAsia" w:cs="Times New Roman"/>
        </w:rPr>
        <w:t xml:space="preserve">ore work can be done in this crucial area, but there are several </w:t>
      </w:r>
      <w:r w:rsidR="00D46B70">
        <w:rPr>
          <w:rFonts w:eastAsiaTheme="minorEastAsia" w:cs="Times New Roman"/>
        </w:rPr>
        <w:t xml:space="preserve">other </w:t>
      </w:r>
      <w:r w:rsidRPr="00CA556E">
        <w:rPr>
          <w:rFonts w:eastAsiaTheme="minorEastAsia" w:cs="Times New Roman"/>
        </w:rPr>
        <w:t>areas very fertile for future work. It is clear that the customer retention problem is not going away. Researchers need to guide managers on how to deal with this issue successfully. Managers need to think about retention more broadly than simply a matter of 0/1 subscription renewals. We hope this paper serves as a useful starting point for both researchers and managers.</w:t>
      </w:r>
    </w:p>
    <w:p w14:paraId="095612FA" w14:textId="77777777" w:rsidR="006A7761" w:rsidRDefault="006A7761" w:rsidP="00E01590">
      <w:pPr>
        <w:outlineLvl w:val="0"/>
        <w:rPr>
          <w:rFonts w:cs="Times New Roman"/>
          <w:b/>
        </w:rPr>
      </w:pPr>
    </w:p>
    <w:p w14:paraId="4622C0E2" w14:textId="77777777" w:rsidR="006A7761" w:rsidRDefault="006A7761" w:rsidP="007770F7">
      <w:pPr>
        <w:jc w:val="center"/>
        <w:outlineLvl w:val="0"/>
        <w:rPr>
          <w:rFonts w:cs="Times New Roman"/>
          <w:b/>
        </w:rPr>
      </w:pPr>
    </w:p>
    <w:p w14:paraId="2AED1024" w14:textId="77777777" w:rsidR="00CA60A2" w:rsidRDefault="00CA60A2">
      <w:pPr>
        <w:rPr>
          <w:rFonts w:cs="Times New Roman"/>
          <w:b/>
        </w:rPr>
      </w:pPr>
      <w:r>
        <w:rPr>
          <w:rFonts w:cs="Times New Roman"/>
          <w:b/>
        </w:rPr>
        <w:br w:type="page"/>
      </w:r>
    </w:p>
    <w:p w14:paraId="18512811" w14:textId="4E0EDACF" w:rsidR="00B65661" w:rsidRPr="00CA556E" w:rsidRDefault="00B65661" w:rsidP="007770F7">
      <w:pPr>
        <w:jc w:val="center"/>
        <w:outlineLvl w:val="0"/>
        <w:rPr>
          <w:rFonts w:cs="Times New Roman"/>
          <w:b/>
        </w:rPr>
      </w:pPr>
      <w:r w:rsidRPr="00CA556E">
        <w:rPr>
          <w:rFonts w:cs="Times New Roman"/>
          <w:b/>
        </w:rPr>
        <w:lastRenderedPageBreak/>
        <w:t>References</w:t>
      </w:r>
    </w:p>
    <w:p w14:paraId="7C7AD13D" w14:textId="77777777" w:rsidR="00B65661" w:rsidRPr="00CA556E" w:rsidRDefault="00B65661" w:rsidP="00B65661">
      <w:pPr>
        <w:rPr>
          <w:rFonts w:cs="Times New Roman"/>
        </w:rPr>
      </w:pPr>
    </w:p>
    <w:p w14:paraId="3960738F" w14:textId="2FC2044C" w:rsidR="00B65661" w:rsidRPr="00CA556E" w:rsidRDefault="00B65661" w:rsidP="00B92EE0">
      <w:pPr>
        <w:spacing w:after="120"/>
        <w:ind w:left="360" w:hanging="360"/>
        <w:rPr>
          <w:rFonts w:eastAsia="Times New Roman" w:cs="Times New Roman"/>
        </w:rPr>
      </w:pPr>
      <w:r w:rsidRPr="00CA556E">
        <w:rPr>
          <w:rFonts w:eastAsia="Times New Roman" w:cs="Times New Roman"/>
        </w:rPr>
        <w:t xml:space="preserve">Ali, </w:t>
      </w:r>
      <w:proofErr w:type="spellStart"/>
      <w:r w:rsidRPr="00CA556E">
        <w:rPr>
          <w:rFonts w:eastAsia="Times New Roman" w:cs="Times New Roman"/>
        </w:rPr>
        <w:t>Özden</w:t>
      </w:r>
      <w:proofErr w:type="spellEnd"/>
      <w:r w:rsidRPr="00CA556E">
        <w:rPr>
          <w:rFonts w:eastAsia="Times New Roman" w:cs="Times New Roman"/>
        </w:rPr>
        <w:t xml:space="preserve"> </w:t>
      </w:r>
      <w:proofErr w:type="spellStart"/>
      <w:r w:rsidRPr="00CA556E">
        <w:rPr>
          <w:rFonts w:eastAsia="Times New Roman" w:cs="Times New Roman"/>
        </w:rPr>
        <w:t>Gür</w:t>
      </w:r>
      <w:proofErr w:type="spellEnd"/>
      <w:r w:rsidRPr="00CA556E">
        <w:rPr>
          <w:rFonts w:eastAsia="Times New Roman" w:cs="Times New Roman"/>
        </w:rPr>
        <w:t xml:space="preserve">, and </w:t>
      </w:r>
      <w:proofErr w:type="spellStart"/>
      <w:r w:rsidRPr="00CA556E">
        <w:rPr>
          <w:rFonts w:eastAsia="Times New Roman" w:cs="Times New Roman"/>
        </w:rPr>
        <w:t>Umut</w:t>
      </w:r>
      <w:proofErr w:type="spellEnd"/>
      <w:r w:rsidRPr="00CA556E">
        <w:rPr>
          <w:rFonts w:eastAsia="Times New Roman" w:cs="Times New Roman"/>
        </w:rPr>
        <w:t xml:space="preserve"> </w:t>
      </w:r>
      <w:proofErr w:type="spellStart"/>
      <w:r w:rsidRPr="00CA556E">
        <w:rPr>
          <w:rFonts w:eastAsia="Times New Roman" w:cs="Times New Roman"/>
        </w:rPr>
        <w:t>Aritürk</w:t>
      </w:r>
      <w:proofErr w:type="spellEnd"/>
      <w:r w:rsidRPr="00CA556E">
        <w:rPr>
          <w:rFonts w:eastAsia="Times New Roman" w:cs="Times New Roman"/>
        </w:rPr>
        <w:t xml:space="preserve"> (2014), “Dynamic Churn Prediction Framework with More Effective Use of Rare Event Data: The Case of Private Banking,” </w:t>
      </w:r>
      <w:r w:rsidRPr="00CA556E">
        <w:rPr>
          <w:rFonts w:eastAsia="Times New Roman" w:cs="Times New Roman"/>
          <w:i/>
        </w:rPr>
        <w:t>Expert Systems with Applications</w:t>
      </w:r>
      <w:r w:rsidRPr="00CA556E">
        <w:rPr>
          <w:rFonts w:eastAsia="Times New Roman" w:cs="Times New Roman"/>
        </w:rPr>
        <w:t>, 41</w:t>
      </w:r>
      <w:r w:rsidR="00B756D0">
        <w:rPr>
          <w:rFonts w:eastAsia="Times New Roman" w:cs="Times New Roman"/>
        </w:rPr>
        <w:t>(</w:t>
      </w:r>
      <w:r w:rsidRPr="00CA556E">
        <w:rPr>
          <w:rFonts w:eastAsia="Times New Roman" w:cs="Times New Roman"/>
        </w:rPr>
        <w:t>17</w:t>
      </w:r>
      <w:r w:rsidR="00B756D0">
        <w:rPr>
          <w:rFonts w:eastAsia="Times New Roman" w:cs="Times New Roman"/>
        </w:rPr>
        <w:t>)</w:t>
      </w:r>
      <w:r w:rsidR="00F87EA6">
        <w:rPr>
          <w:rFonts w:eastAsia="Times New Roman" w:cs="Times New Roman"/>
        </w:rPr>
        <w:t>,</w:t>
      </w:r>
      <w:r w:rsidRPr="00CA556E">
        <w:rPr>
          <w:rFonts w:eastAsia="Times New Roman" w:cs="Times New Roman"/>
        </w:rPr>
        <w:t xml:space="preserve"> 7889</w:t>
      </w:r>
      <w:r w:rsidR="007770F7">
        <w:rPr>
          <w:rFonts w:eastAsia="Times New Roman" w:cs="Times New Roman"/>
        </w:rPr>
        <w:t>–</w:t>
      </w:r>
      <w:r w:rsidRPr="00CA556E">
        <w:rPr>
          <w:rFonts w:eastAsia="Times New Roman" w:cs="Times New Roman"/>
        </w:rPr>
        <w:t>7903.</w:t>
      </w:r>
    </w:p>
    <w:p w14:paraId="4E162E35" w14:textId="29211361" w:rsidR="00393365"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Ascarza</w:t>
      </w:r>
      <w:proofErr w:type="spellEnd"/>
      <w:r w:rsidRPr="00CA556E">
        <w:rPr>
          <w:rFonts w:eastAsia="Times New Roman" w:cs="Times New Roman"/>
        </w:rPr>
        <w:t>, Eva (</w:t>
      </w:r>
      <w:r w:rsidR="00E73C39" w:rsidRPr="00CA556E">
        <w:rPr>
          <w:rFonts w:eastAsia="Times New Roman" w:cs="Times New Roman"/>
        </w:rPr>
        <w:t>201</w:t>
      </w:r>
      <w:r w:rsidR="00E73C39">
        <w:rPr>
          <w:rFonts w:eastAsia="Times New Roman" w:cs="Times New Roman"/>
        </w:rPr>
        <w:t>7</w:t>
      </w:r>
      <w:r w:rsidRPr="00CA556E">
        <w:rPr>
          <w:rFonts w:eastAsia="Times New Roman" w:cs="Times New Roman"/>
        </w:rPr>
        <w:t xml:space="preserve">), </w:t>
      </w:r>
      <w:r w:rsidR="00E73C39" w:rsidRPr="00CA556E">
        <w:rPr>
          <w:rFonts w:eastAsia="Times New Roman" w:cs="Times New Roman"/>
        </w:rPr>
        <w:t>“</w:t>
      </w:r>
      <w:r w:rsidRPr="00CA556E">
        <w:rPr>
          <w:rFonts w:eastAsia="Times New Roman" w:cs="Times New Roman"/>
        </w:rPr>
        <w:t>Retention Futility: Targeting High Risk Customers Might Be Ineffective</w:t>
      </w:r>
      <w:r w:rsidR="0039024A">
        <w:rPr>
          <w:rFonts w:eastAsia="Times New Roman" w:cs="Times New Roman"/>
        </w:rPr>
        <w:t xml:space="preserve">,” Forthcoming at the </w:t>
      </w:r>
      <w:r w:rsidR="0039024A" w:rsidRPr="00CA556E">
        <w:rPr>
          <w:rFonts w:eastAsia="Times New Roman" w:cs="Times New Roman"/>
          <w:i/>
        </w:rPr>
        <w:t>Journal of Marketing Research</w:t>
      </w:r>
      <w:r w:rsidR="0039024A">
        <w:rPr>
          <w:rFonts w:eastAsia="Times New Roman" w:cs="Times New Roman"/>
        </w:rPr>
        <w:t>.</w:t>
      </w:r>
    </w:p>
    <w:p w14:paraId="53B385E6" w14:textId="7E9E11F6" w:rsidR="00393365"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Ascarza</w:t>
      </w:r>
      <w:proofErr w:type="spellEnd"/>
      <w:r w:rsidRPr="00CA556E">
        <w:rPr>
          <w:rFonts w:eastAsia="Times New Roman" w:cs="Times New Roman"/>
        </w:rPr>
        <w:t xml:space="preserve">, Eva, Peter </w:t>
      </w:r>
      <w:proofErr w:type="spellStart"/>
      <w:r w:rsidRPr="00CA556E">
        <w:rPr>
          <w:rFonts w:eastAsia="Times New Roman" w:cs="Times New Roman"/>
        </w:rPr>
        <w:t>Ebbes</w:t>
      </w:r>
      <w:proofErr w:type="spellEnd"/>
      <w:r w:rsidRPr="00CA556E">
        <w:rPr>
          <w:rFonts w:eastAsia="Times New Roman" w:cs="Times New Roman"/>
        </w:rPr>
        <w:t>, Oded Netzer, and Matt Danielson (</w:t>
      </w:r>
      <w:r w:rsidR="00E73C39" w:rsidRPr="00CA556E">
        <w:rPr>
          <w:rFonts w:eastAsia="Times New Roman" w:cs="Times New Roman"/>
        </w:rPr>
        <w:t>201</w:t>
      </w:r>
      <w:r w:rsidR="00E73C39">
        <w:rPr>
          <w:rFonts w:eastAsia="Times New Roman" w:cs="Times New Roman"/>
        </w:rPr>
        <w:t>7</w:t>
      </w:r>
      <w:r w:rsidRPr="00CA556E">
        <w:rPr>
          <w:rFonts w:eastAsia="Times New Roman" w:cs="Times New Roman"/>
        </w:rPr>
        <w:t xml:space="preserve">), “Beyond the Target Customer: Social Effects of CRM Campaigns,” </w:t>
      </w:r>
      <w:r w:rsidRPr="00CA556E">
        <w:rPr>
          <w:rFonts w:eastAsia="Times New Roman" w:cs="Times New Roman"/>
          <w:i/>
        </w:rPr>
        <w:t>Journal of Marketing Researc</w:t>
      </w:r>
      <w:r w:rsidR="0039024A">
        <w:rPr>
          <w:rFonts w:eastAsia="Times New Roman" w:cs="Times New Roman"/>
          <w:i/>
        </w:rPr>
        <w:t xml:space="preserve">h, </w:t>
      </w:r>
      <w:r w:rsidR="0039024A" w:rsidRPr="0039024A">
        <w:rPr>
          <w:rFonts w:eastAsia="Times New Roman" w:cs="Times New Roman"/>
        </w:rPr>
        <w:t>54(3), 347</w:t>
      </w:r>
      <w:r w:rsidR="0039024A">
        <w:rPr>
          <w:rFonts w:eastAsia="Times New Roman" w:cs="Times New Roman"/>
        </w:rPr>
        <w:t>–</w:t>
      </w:r>
      <w:r w:rsidR="0039024A" w:rsidRPr="0039024A">
        <w:rPr>
          <w:rFonts w:eastAsia="Times New Roman" w:cs="Times New Roman"/>
        </w:rPr>
        <w:t>363</w:t>
      </w:r>
      <w:r w:rsidR="00EE4D19">
        <w:rPr>
          <w:rFonts w:eastAsia="Times New Roman" w:cs="Times New Roman"/>
        </w:rPr>
        <w:t>.</w:t>
      </w:r>
    </w:p>
    <w:p w14:paraId="6E784928" w14:textId="5D689398" w:rsidR="00393365" w:rsidRPr="00CA556E" w:rsidRDefault="00273404" w:rsidP="00B92EE0">
      <w:pPr>
        <w:spacing w:after="120"/>
        <w:ind w:left="360" w:hanging="360"/>
        <w:rPr>
          <w:rFonts w:eastAsia="Times New Roman" w:cs="Times New Roman"/>
        </w:rPr>
      </w:pPr>
      <w:proofErr w:type="spellStart"/>
      <w:r w:rsidRPr="00CA556E">
        <w:rPr>
          <w:rFonts w:eastAsia="Times New Roman" w:cs="Times New Roman"/>
        </w:rPr>
        <w:t>Ascarza</w:t>
      </w:r>
      <w:proofErr w:type="spellEnd"/>
      <w:r w:rsidRPr="00CA556E">
        <w:rPr>
          <w:rFonts w:eastAsia="Times New Roman" w:cs="Times New Roman"/>
        </w:rPr>
        <w:t xml:space="preserve">, Eva, Peter S. Fader, and Bruce G.S. </w:t>
      </w:r>
      <w:proofErr w:type="spellStart"/>
      <w:r w:rsidRPr="00CA556E">
        <w:rPr>
          <w:rFonts w:eastAsia="Times New Roman" w:cs="Times New Roman"/>
        </w:rPr>
        <w:t>Hardie</w:t>
      </w:r>
      <w:proofErr w:type="spellEnd"/>
      <w:r w:rsidRPr="00CA556E">
        <w:rPr>
          <w:rFonts w:eastAsia="Times New Roman" w:cs="Times New Roman"/>
        </w:rPr>
        <w:t xml:space="preserve"> (</w:t>
      </w:r>
      <w:r w:rsidR="0039024A">
        <w:rPr>
          <w:rFonts w:eastAsia="Times New Roman" w:cs="Times New Roman"/>
        </w:rPr>
        <w:t>2017</w:t>
      </w:r>
      <w:r w:rsidRPr="00CA556E">
        <w:rPr>
          <w:rFonts w:eastAsia="Times New Roman" w:cs="Times New Roman"/>
        </w:rPr>
        <w:t>), “Marketing Models for the</w:t>
      </w:r>
      <w:r w:rsidR="00367654" w:rsidRPr="00CA556E">
        <w:rPr>
          <w:rFonts w:eastAsia="Times New Roman" w:cs="Times New Roman"/>
        </w:rPr>
        <w:t xml:space="preserve"> </w:t>
      </w:r>
      <w:r w:rsidRPr="00CA556E">
        <w:rPr>
          <w:rFonts w:eastAsia="Times New Roman" w:cs="Times New Roman"/>
        </w:rPr>
        <w:t>Customer-Centric Firm</w:t>
      </w:r>
      <w:r w:rsidR="00D137B1">
        <w:rPr>
          <w:rFonts w:eastAsia="Times New Roman" w:cs="Times New Roman"/>
        </w:rPr>
        <w:t>,</w:t>
      </w:r>
      <w:r w:rsidRPr="00CA556E">
        <w:rPr>
          <w:rFonts w:eastAsia="Times New Roman" w:cs="Times New Roman"/>
        </w:rPr>
        <w:t xml:space="preserve">” </w:t>
      </w:r>
      <w:r w:rsidRPr="00CA556E">
        <w:rPr>
          <w:rFonts w:eastAsia="Times New Roman" w:cs="Times New Roman"/>
          <w:i/>
        </w:rPr>
        <w:t>Handbook of Marketing Decision Models</w:t>
      </w:r>
      <w:r w:rsidRPr="00CA556E">
        <w:rPr>
          <w:rFonts w:eastAsia="Times New Roman" w:cs="Times New Roman"/>
        </w:rPr>
        <w:t xml:space="preserve">, edited by </w:t>
      </w:r>
      <w:proofErr w:type="spellStart"/>
      <w:r w:rsidRPr="00CA556E">
        <w:rPr>
          <w:rFonts w:eastAsia="Times New Roman" w:cs="Times New Roman"/>
        </w:rPr>
        <w:t>Berend</w:t>
      </w:r>
      <w:proofErr w:type="spellEnd"/>
      <w:r w:rsidR="00367654" w:rsidRPr="00CA556E">
        <w:rPr>
          <w:rFonts w:eastAsia="Times New Roman" w:cs="Times New Roman"/>
        </w:rPr>
        <w:t xml:space="preserve"> </w:t>
      </w:r>
      <w:proofErr w:type="spellStart"/>
      <w:r w:rsidRPr="00CA556E">
        <w:rPr>
          <w:rFonts w:eastAsia="Times New Roman" w:cs="Times New Roman"/>
        </w:rPr>
        <w:t>Wierenga</w:t>
      </w:r>
      <w:proofErr w:type="spellEnd"/>
      <w:r w:rsidRPr="00CA556E">
        <w:rPr>
          <w:rFonts w:eastAsia="Times New Roman" w:cs="Times New Roman"/>
        </w:rPr>
        <w:t xml:space="preserve"> and Ralf van der </w:t>
      </w:r>
      <w:proofErr w:type="spellStart"/>
      <w:r w:rsidRPr="00CA556E">
        <w:rPr>
          <w:rFonts w:eastAsia="Times New Roman" w:cs="Times New Roman"/>
        </w:rPr>
        <w:t>Lans</w:t>
      </w:r>
      <w:proofErr w:type="spellEnd"/>
      <w:r w:rsidRPr="00CA556E">
        <w:rPr>
          <w:rFonts w:eastAsia="Times New Roman" w:cs="Times New Roman"/>
        </w:rPr>
        <w:t xml:space="preserve">, Springer. </w:t>
      </w:r>
    </w:p>
    <w:p w14:paraId="1EC21314" w14:textId="5F70CB95" w:rsidR="00B65661"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Ascarza</w:t>
      </w:r>
      <w:proofErr w:type="spellEnd"/>
      <w:r w:rsidRPr="00CA556E">
        <w:rPr>
          <w:rFonts w:eastAsia="Times New Roman" w:cs="Times New Roman"/>
        </w:rPr>
        <w:t xml:space="preserve">, Eva, and Bruce G.S. </w:t>
      </w:r>
      <w:proofErr w:type="spellStart"/>
      <w:r w:rsidRPr="00CA556E">
        <w:rPr>
          <w:rFonts w:eastAsia="Times New Roman" w:cs="Times New Roman"/>
        </w:rPr>
        <w:t>Hardie</w:t>
      </w:r>
      <w:proofErr w:type="spellEnd"/>
      <w:r w:rsidRPr="00CA556E">
        <w:rPr>
          <w:rFonts w:eastAsia="Times New Roman" w:cs="Times New Roman"/>
        </w:rPr>
        <w:t xml:space="preserve"> (2013), “A Joint Model of Usage and Churn in Contractual Settings</w:t>
      </w:r>
      <w:r w:rsidR="00D137B1">
        <w:rPr>
          <w:rFonts w:eastAsia="Times New Roman" w:cs="Times New Roman"/>
        </w:rPr>
        <w:t>,</w:t>
      </w:r>
      <w:r w:rsidRPr="00CA556E">
        <w:rPr>
          <w:rFonts w:eastAsia="Times New Roman" w:cs="Times New Roman"/>
        </w:rPr>
        <w:t xml:space="preserve">” </w:t>
      </w:r>
      <w:r w:rsidRPr="00CA556E">
        <w:rPr>
          <w:rFonts w:eastAsia="Times New Roman" w:cs="Times New Roman"/>
          <w:i/>
          <w:iCs/>
        </w:rPr>
        <w:t>Marketing Science</w:t>
      </w:r>
      <w:r w:rsidRPr="00CA556E">
        <w:rPr>
          <w:rFonts w:eastAsia="Times New Roman" w:cs="Times New Roman"/>
          <w:iCs/>
        </w:rPr>
        <w:t>,</w:t>
      </w:r>
      <w:r w:rsidRPr="00CA556E">
        <w:rPr>
          <w:rFonts w:eastAsia="Times New Roman" w:cs="Times New Roman"/>
        </w:rPr>
        <w:t xml:space="preserve"> </w:t>
      </w:r>
      <w:r w:rsidRPr="00CA556E">
        <w:rPr>
          <w:rFonts w:eastAsia="Times New Roman" w:cs="Times New Roman"/>
          <w:iCs/>
        </w:rPr>
        <w:t>32</w:t>
      </w:r>
      <w:r w:rsidR="00B756D0">
        <w:rPr>
          <w:rFonts w:eastAsia="Times New Roman" w:cs="Times New Roman"/>
        </w:rPr>
        <w:t>(</w:t>
      </w:r>
      <w:r w:rsidRPr="00CA556E">
        <w:rPr>
          <w:rFonts w:eastAsia="Times New Roman" w:cs="Times New Roman"/>
        </w:rPr>
        <w:t>4</w:t>
      </w:r>
      <w:r w:rsidR="00B756D0">
        <w:rPr>
          <w:rFonts w:eastAsia="Times New Roman" w:cs="Times New Roman"/>
        </w:rPr>
        <w:t>)</w:t>
      </w:r>
      <w:r w:rsidR="00F87EA6">
        <w:rPr>
          <w:rFonts w:eastAsia="Times New Roman" w:cs="Times New Roman"/>
        </w:rPr>
        <w:t>,</w:t>
      </w:r>
      <w:r w:rsidRPr="00CA556E">
        <w:rPr>
          <w:rFonts w:eastAsia="Times New Roman" w:cs="Times New Roman"/>
        </w:rPr>
        <w:t xml:space="preserve"> 570</w:t>
      </w:r>
      <w:r w:rsidR="007770F7">
        <w:rPr>
          <w:rFonts w:eastAsia="Times New Roman" w:cs="Times New Roman"/>
        </w:rPr>
        <w:t>–</w:t>
      </w:r>
      <w:r w:rsidRPr="00CA556E">
        <w:rPr>
          <w:rFonts w:eastAsia="Times New Roman" w:cs="Times New Roman"/>
        </w:rPr>
        <w:t xml:space="preserve">590. </w:t>
      </w:r>
    </w:p>
    <w:p w14:paraId="61154FA8" w14:textId="5BA8311F" w:rsidR="00B65661"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Ascarza</w:t>
      </w:r>
      <w:proofErr w:type="spellEnd"/>
      <w:r w:rsidRPr="00CA556E">
        <w:rPr>
          <w:rFonts w:eastAsia="Times New Roman" w:cs="Times New Roman"/>
        </w:rPr>
        <w:t xml:space="preserve">, Eva, </w:t>
      </w:r>
      <w:proofErr w:type="spellStart"/>
      <w:r w:rsidRPr="00CA556E">
        <w:rPr>
          <w:rFonts w:eastAsia="Times New Roman" w:cs="Times New Roman"/>
        </w:rPr>
        <w:t>Raghuram</w:t>
      </w:r>
      <w:proofErr w:type="spellEnd"/>
      <w:r w:rsidRPr="00CA556E">
        <w:rPr>
          <w:rFonts w:eastAsia="Times New Roman" w:cs="Times New Roman"/>
        </w:rPr>
        <w:t xml:space="preserve"> </w:t>
      </w:r>
      <w:proofErr w:type="spellStart"/>
      <w:r w:rsidRPr="00CA556E">
        <w:rPr>
          <w:rFonts w:eastAsia="Times New Roman" w:cs="Times New Roman"/>
        </w:rPr>
        <w:t>Iyengar</w:t>
      </w:r>
      <w:proofErr w:type="spellEnd"/>
      <w:r w:rsidRPr="00CA556E">
        <w:rPr>
          <w:rFonts w:eastAsia="Times New Roman" w:cs="Times New Roman"/>
        </w:rPr>
        <w:t xml:space="preserve">, and Martin Schleicher (2016), “The Perils of Proactive Churn Prevention Using Plan Recommendations: Evidence from a Field Experiment,” </w:t>
      </w:r>
      <w:r w:rsidRPr="00CA556E">
        <w:rPr>
          <w:rFonts w:eastAsia="Times New Roman" w:cs="Times New Roman"/>
          <w:i/>
        </w:rPr>
        <w:t>Journal of Marketing Research</w:t>
      </w:r>
      <w:r w:rsidRPr="00CA556E">
        <w:rPr>
          <w:rFonts w:eastAsia="Times New Roman" w:cs="Times New Roman"/>
        </w:rPr>
        <w:t>, 53</w:t>
      </w:r>
      <w:r w:rsidR="00B756D0">
        <w:rPr>
          <w:rFonts w:eastAsia="Times New Roman" w:cs="Times New Roman"/>
        </w:rPr>
        <w:t>(</w:t>
      </w:r>
      <w:r w:rsidRPr="00CA556E">
        <w:rPr>
          <w:rFonts w:eastAsia="Times New Roman" w:cs="Times New Roman"/>
        </w:rPr>
        <w:t>1</w:t>
      </w:r>
      <w:r w:rsidR="00B756D0">
        <w:rPr>
          <w:rFonts w:eastAsia="Times New Roman" w:cs="Times New Roman"/>
        </w:rPr>
        <w:t>)</w:t>
      </w:r>
      <w:r w:rsidR="00F87EA6">
        <w:rPr>
          <w:rFonts w:eastAsia="Times New Roman" w:cs="Times New Roman"/>
        </w:rPr>
        <w:t>,</w:t>
      </w:r>
      <w:r w:rsidRPr="00CA556E">
        <w:rPr>
          <w:rFonts w:eastAsia="Times New Roman" w:cs="Times New Roman"/>
        </w:rPr>
        <w:t xml:space="preserve"> 46</w:t>
      </w:r>
      <w:r w:rsidR="007770F7">
        <w:rPr>
          <w:rFonts w:eastAsia="Times New Roman" w:cs="Times New Roman"/>
        </w:rPr>
        <w:t>–</w:t>
      </w:r>
      <w:r w:rsidRPr="00CA556E">
        <w:rPr>
          <w:rFonts w:eastAsia="Times New Roman" w:cs="Times New Roman"/>
        </w:rPr>
        <w:t xml:space="preserve">60. </w:t>
      </w:r>
    </w:p>
    <w:p w14:paraId="06C78575" w14:textId="36CB9664" w:rsidR="00B65661" w:rsidRPr="00CA556E" w:rsidRDefault="00B65661" w:rsidP="00B92EE0">
      <w:pPr>
        <w:spacing w:after="120" w:line="259" w:lineRule="auto"/>
        <w:ind w:left="360" w:hanging="360"/>
        <w:rPr>
          <w:rFonts w:eastAsia="Times New Roman" w:cs="Times New Roman"/>
        </w:rPr>
      </w:pPr>
      <w:proofErr w:type="spellStart"/>
      <w:r w:rsidRPr="00CA556E">
        <w:rPr>
          <w:rFonts w:eastAsia="Times New Roman" w:cs="Times New Roman"/>
        </w:rPr>
        <w:t>Ascarza</w:t>
      </w:r>
      <w:proofErr w:type="spellEnd"/>
      <w:r w:rsidRPr="00CA556E">
        <w:rPr>
          <w:rFonts w:eastAsia="Times New Roman" w:cs="Times New Roman"/>
        </w:rPr>
        <w:t xml:space="preserve">, Eva, Oded Netzer, and Bruce </w:t>
      </w:r>
      <w:r w:rsidR="002453DC" w:rsidRPr="00CA556E">
        <w:rPr>
          <w:rFonts w:eastAsia="Times New Roman" w:cs="Times New Roman"/>
        </w:rPr>
        <w:t xml:space="preserve">G.S. </w:t>
      </w:r>
      <w:proofErr w:type="spellStart"/>
      <w:r w:rsidRPr="00CA556E">
        <w:rPr>
          <w:rFonts w:eastAsia="Times New Roman" w:cs="Times New Roman"/>
        </w:rPr>
        <w:t>Hardie</w:t>
      </w:r>
      <w:proofErr w:type="spellEnd"/>
      <w:r w:rsidRPr="00CA556E">
        <w:rPr>
          <w:rFonts w:eastAsia="Times New Roman" w:cs="Times New Roman"/>
        </w:rPr>
        <w:t xml:space="preserve"> (</w:t>
      </w:r>
      <w:r w:rsidR="0039024A" w:rsidRPr="00CA556E">
        <w:rPr>
          <w:rFonts w:eastAsia="Times New Roman" w:cs="Times New Roman"/>
        </w:rPr>
        <w:t>201</w:t>
      </w:r>
      <w:r w:rsidR="0039024A">
        <w:rPr>
          <w:rFonts w:eastAsia="Times New Roman" w:cs="Times New Roman"/>
        </w:rPr>
        <w:t>7</w:t>
      </w:r>
      <w:r w:rsidRPr="00CA556E">
        <w:rPr>
          <w:rFonts w:eastAsia="Times New Roman" w:cs="Times New Roman"/>
        </w:rPr>
        <w:t>), “Some Customers Would Rather Leave Without Saying Goodbye,”</w:t>
      </w:r>
      <w:r w:rsidR="0039024A">
        <w:rPr>
          <w:rFonts w:eastAsia="Times New Roman" w:cs="Times New Roman"/>
        </w:rPr>
        <w:t xml:space="preserve"> Forthcoming at </w:t>
      </w:r>
      <w:r w:rsidR="0039024A" w:rsidRPr="00CA556E">
        <w:rPr>
          <w:rFonts w:eastAsia="Times New Roman" w:cs="Times New Roman"/>
          <w:i/>
        </w:rPr>
        <w:t xml:space="preserve">Marketing </w:t>
      </w:r>
      <w:r w:rsidR="0039024A">
        <w:rPr>
          <w:rFonts w:eastAsia="Times New Roman" w:cs="Times New Roman"/>
          <w:i/>
        </w:rPr>
        <w:t>Science.</w:t>
      </w:r>
    </w:p>
    <w:p w14:paraId="2F579692" w14:textId="74D150B7" w:rsidR="00B65661"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Athey</w:t>
      </w:r>
      <w:proofErr w:type="spellEnd"/>
      <w:r w:rsidRPr="00CA556E">
        <w:rPr>
          <w:rFonts w:eastAsia="Times New Roman" w:cs="Times New Roman"/>
        </w:rPr>
        <w:t xml:space="preserve">, Susan and Guido W. </w:t>
      </w:r>
      <w:proofErr w:type="spellStart"/>
      <w:r w:rsidRPr="00CA556E">
        <w:rPr>
          <w:rFonts w:eastAsia="Times New Roman" w:cs="Times New Roman"/>
        </w:rPr>
        <w:t>Imbens</w:t>
      </w:r>
      <w:proofErr w:type="spellEnd"/>
      <w:r w:rsidRPr="00CA556E">
        <w:rPr>
          <w:rFonts w:eastAsia="Times New Roman" w:cs="Times New Roman"/>
        </w:rPr>
        <w:t xml:space="preserve"> (2016), “Recursive </w:t>
      </w:r>
      <w:r w:rsidR="00B92EE0">
        <w:rPr>
          <w:rFonts w:eastAsia="Times New Roman" w:cs="Times New Roman"/>
        </w:rPr>
        <w:t>P</w:t>
      </w:r>
      <w:r w:rsidRPr="00CA556E">
        <w:rPr>
          <w:rFonts w:eastAsia="Times New Roman" w:cs="Times New Roman"/>
        </w:rPr>
        <w:t xml:space="preserve">artitioning for </w:t>
      </w:r>
      <w:r w:rsidR="00B92EE0">
        <w:rPr>
          <w:rFonts w:eastAsia="Times New Roman" w:cs="Times New Roman"/>
        </w:rPr>
        <w:t>H</w:t>
      </w:r>
      <w:r w:rsidRPr="00CA556E">
        <w:rPr>
          <w:rFonts w:eastAsia="Times New Roman" w:cs="Times New Roman"/>
        </w:rPr>
        <w:t xml:space="preserve">eterogeneous </w:t>
      </w:r>
      <w:r w:rsidR="00B92EE0">
        <w:rPr>
          <w:rFonts w:eastAsia="Times New Roman" w:cs="Times New Roman"/>
        </w:rPr>
        <w:t>C</w:t>
      </w:r>
      <w:r w:rsidRPr="00CA556E">
        <w:rPr>
          <w:rFonts w:eastAsia="Times New Roman" w:cs="Times New Roman"/>
        </w:rPr>
        <w:t xml:space="preserve">ausal </w:t>
      </w:r>
      <w:r w:rsidR="00B92EE0">
        <w:rPr>
          <w:rFonts w:eastAsia="Times New Roman" w:cs="Times New Roman"/>
        </w:rPr>
        <w:t>E</w:t>
      </w:r>
      <w:r w:rsidRPr="00CA556E">
        <w:rPr>
          <w:rFonts w:eastAsia="Times New Roman" w:cs="Times New Roman"/>
        </w:rPr>
        <w:t xml:space="preserve">ffects,” </w:t>
      </w:r>
      <w:r w:rsidR="00B92EE0" w:rsidRPr="00CA556E">
        <w:rPr>
          <w:rFonts w:eastAsia="Times New Roman" w:cs="Times New Roman"/>
          <w:i/>
        </w:rPr>
        <w:t>Proceedings of the National Academy of Sciences</w:t>
      </w:r>
      <w:r w:rsidR="00B92EE0">
        <w:rPr>
          <w:rFonts w:eastAsia="Times New Roman" w:cs="Times New Roman"/>
          <w:iCs/>
        </w:rPr>
        <w:t>,</w:t>
      </w:r>
      <w:r w:rsidRPr="00CA556E">
        <w:rPr>
          <w:rFonts w:eastAsia="Times New Roman" w:cs="Times New Roman"/>
        </w:rPr>
        <w:t xml:space="preserve"> 113(27), 7353</w:t>
      </w:r>
      <w:r w:rsidR="007770F7">
        <w:rPr>
          <w:rFonts w:eastAsia="Times New Roman" w:cs="Times New Roman"/>
        </w:rPr>
        <w:t>–</w:t>
      </w:r>
      <w:r w:rsidRPr="00CA556E">
        <w:rPr>
          <w:rFonts w:eastAsia="Times New Roman" w:cs="Times New Roman"/>
        </w:rPr>
        <w:t>7360.</w:t>
      </w:r>
    </w:p>
    <w:p w14:paraId="5F73BD04" w14:textId="0540C4F6" w:rsidR="00CB29EE" w:rsidRPr="00CA556E" w:rsidRDefault="00CB29EE" w:rsidP="00B92EE0">
      <w:pPr>
        <w:spacing w:after="120"/>
        <w:ind w:left="360" w:hanging="360"/>
        <w:rPr>
          <w:rFonts w:eastAsia="Times New Roman" w:cs="Times New Roman"/>
          <w:lang w:bidi="he-IL"/>
        </w:rPr>
      </w:pPr>
      <w:r w:rsidRPr="00CA556E">
        <w:rPr>
          <w:rFonts w:eastAsia="Times New Roman" w:cs="Times New Roman"/>
        </w:rPr>
        <w:t>Bell, D</w:t>
      </w:r>
      <w:r w:rsidR="00C83B7F">
        <w:rPr>
          <w:rFonts w:eastAsia="Times New Roman" w:cs="Times New Roman"/>
        </w:rPr>
        <w:t>avid</w:t>
      </w:r>
      <w:r w:rsidRPr="00CA556E">
        <w:rPr>
          <w:rFonts w:eastAsia="Times New Roman" w:cs="Times New Roman"/>
        </w:rPr>
        <w:t xml:space="preserve">. R., </w:t>
      </w:r>
      <w:r w:rsidR="00C83B7F">
        <w:rPr>
          <w:rFonts w:eastAsia="Times New Roman" w:cs="Times New Roman"/>
        </w:rPr>
        <w:t>Teck</w:t>
      </w:r>
      <w:r w:rsidRPr="00CA556E">
        <w:rPr>
          <w:rFonts w:eastAsia="Times New Roman" w:cs="Times New Roman"/>
        </w:rPr>
        <w:t xml:space="preserve"> H.</w:t>
      </w:r>
      <w:r w:rsidR="00C83B7F">
        <w:rPr>
          <w:rFonts w:eastAsia="Times New Roman" w:cs="Times New Roman"/>
        </w:rPr>
        <w:t xml:space="preserve"> Ho</w:t>
      </w:r>
      <w:r w:rsidRPr="00CA556E">
        <w:rPr>
          <w:rFonts w:eastAsia="Times New Roman" w:cs="Times New Roman"/>
        </w:rPr>
        <w:t xml:space="preserve">, </w:t>
      </w:r>
      <w:r w:rsidR="0082486F" w:rsidRPr="00CA556E">
        <w:rPr>
          <w:rFonts w:eastAsia="Times New Roman" w:cs="Times New Roman"/>
        </w:rPr>
        <w:t>and</w:t>
      </w:r>
      <w:r w:rsidR="00C83B7F">
        <w:rPr>
          <w:rFonts w:eastAsia="Times New Roman" w:cs="Times New Roman"/>
        </w:rPr>
        <w:t xml:space="preserve"> </w:t>
      </w:r>
      <w:r w:rsidR="00C83B7F" w:rsidRPr="00C83B7F">
        <w:rPr>
          <w:rFonts w:eastAsia="Times New Roman" w:cs="Times New Roman"/>
        </w:rPr>
        <w:t>Christopher S. Tang</w:t>
      </w:r>
      <w:r w:rsidR="00C83B7F">
        <w:rPr>
          <w:rFonts w:eastAsia="Times New Roman" w:cs="Times New Roman"/>
        </w:rPr>
        <w:t xml:space="preserve"> (1998),</w:t>
      </w:r>
      <w:r w:rsidRPr="00CA556E">
        <w:rPr>
          <w:rFonts w:eastAsia="Times New Roman" w:cs="Times New Roman"/>
        </w:rPr>
        <w:t xml:space="preserve"> </w:t>
      </w:r>
      <w:r w:rsidR="00C83B7F">
        <w:rPr>
          <w:rFonts w:eastAsia="Times New Roman" w:cs="Times New Roman"/>
        </w:rPr>
        <w:t>“</w:t>
      </w:r>
      <w:r w:rsidRPr="00CA556E">
        <w:rPr>
          <w:rFonts w:eastAsia="Times New Roman" w:cs="Times New Roman"/>
        </w:rPr>
        <w:t xml:space="preserve">Determining </w:t>
      </w:r>
      <w:r w:rsidR="00C83B7F">
        <w:rPr>
          <w:rFonts w:eastAsia="Times New Roman" w:cs="Times New Roman"/>
        </w:rPr>
        <w:t>W</w:t>
      </w:r>
      <w:r w:rsidRPr="00CA556E">
        <w:rPr>
          <w:rFonts w:eastAsia="Times New Roman" w:cs="Times New Roman"/>
        </w:rPr>
        <w:t xml:space="preserve">here to </w:t>
      </w:r>
      <w:r w:rsidR="00C83B7F">
        <w:rPr>
          <w:rFonts w:eastAsia="Times New Roman" w:cs="Times New Roman"/>
        </w:rPr>
        <w:t>S</w:t>
      </w:r>
      <w:r w:rsidRPr="00CA556E">
        <w:rPr>
          <w:rFonts w:eastAsia="Times New Roman" w:cs="Times New Roman"/>
        </w:rPr>
        <w:t xml:space="preserve">hop: Fixed and </w:t>
      </w:r>
      <w:r w:rsidR="00C83B7F">
        <w:rPr>
          <w:rFonts w:eastAsia="Times New Roman" w:cs="Times New Roman"/>
        </w:rPr>
        <w:t>V</w:t>
      </w:r>
      <w:r w:rsidRPr="00CA556E">
        <w:rPr>
          <w:rFonts w:eastAsia="Times New Roman" w:cs="Times New Roman"/>
        </w:rPr>
        <w:t xml:space="preserve">ariable </w:t>
      </w:r>
      <w:r w:rsidR="00C83B7F">
        <w:rPr>
          <w:rFonts w:eastAsia="Times New Roman" w:cs="Times New Roman"/>
        </w:rPr>
        <w:t>C</w:t>
      </w:r>
      <w:r w:rsidRPr="00CA556E">
        <w:rPr>
          <w:rFonts w:eastAsia="Times New Roman" w:cs="Times New Roman"/>
        </w:rPr>
        <w:t xml:space="preserve">osts of </w:t>
      </w:r>
      <w:r w:rsidR="00C83B7F">
        <w:rPr>
          <w:rFonts w:eastAsia="Times New Roman" w:cs="Times New Roman"/>
        </w:rPr>
        <w:t>Shopping,”</w:t>
      </w:r>
      <w:r w:rsidRPr="00CA556E">
        <w:rPr>
          <w:rFonts w:eastAsia="Times New Roman" w:cs="Times New Roman"/>
        </w:rPr>
        <w:t xml:space="preserve"> </w:t>
      </w:r>
      <w:r w:rsidRPr="00CA556E">
        <w:rPr>
          <w:rFonts w:eastAsia="Times New Roman" w:cs="Times New Roman"/>
          <w:i/>
        </w:rPr>
        <w:t>Journal of Marketing Research</w:t>
      </w:r>
      <w:r w:rsidRPr="00CA556E">
        <w:rPr>
          <w:rFonts w:eastAsia="Times New Roman" w:cs="Times New Roman"/>
        </w:rPr>
        <w:t>, 35</w:t>
      </w:r>
      <w:r w:rsidR="00C83B7F">
        <w:rPr>
          <w:rFonts w:eastAsia="Times New Roman" w:cs="Times New Roman"/>
        </w:rPr>
        <w:t>(3)</w:t>
      </w:r>
      <w:r w:rsidRPr="00CA556E">
        <w:rPr>
          <w:rFonts w:eastAsia="Times New Roman" w:cs="Times New Roman"/>
        </w:rPr>
        <w:t>, 352</w:t>
      </w:r>
      <w:r w:rsidR="007770F7">
        <w:rPr>
          <w:rFonts w:eastAsia="Times New Roman" w:cs="Times New Roman"/>
        </w:rPr>
        <w:t>–</w:t>
      </w:r>
      <w:r w:rsidRPr="00CA556E">
        <w:rPr>
          <w:rFonts w:eastAsia="Times New Roman" w:cs="Times New Roman"/>
        </w:rPr>
        <w:t>369.</w:t>
      </w:r>
    </w:p>
    <w:p w14:paraId="5E217EF4" w14:textId="03338E9F" w:rsidR="00B65661"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Benedek</w:t>
      </w:r>
      <w:proofErr w:type="spellEnd"/>
      <w:r w:rsidRPr="00CA556E">
        <w:rPr>
          <w:rFonts w:eastAsia="Times New Roman" w:cs="Times New Roman"/>
        </w:rPr>
        <w:t xml:space="preserve">, </w:t>
      </w:r>
      <w:proofErr w:type="spellStart"/>
      <w:r w:rsidRPr="00CA556E">
        <w:rPr>
          <w:rFonts w:eastAsia="Times New Roman" w:cs="Times New Roman"/>
        </w:rPr>
        <w:t>Gábor</w:t>
      </w:r>
      <w:proofErr w:type="spellEnd"/>
      <w:r w:rsidRPr="00CA556E">
        <w:rPr>
          <w:rFonts w:eastAsia="Times New Roman" w:cs="Times New Roman"/>
        </w:rPr>
        <w:t xml:space="preserve">, </w:t>
      </w:r>
      <w:proofErr w:type="spellStart"/>
      <w:r w:rsidRPr="00CA556E">
        <w:rPr>
          <w:rFonts w:eastAsia="Times New Roman" w:cs="Times New Roman"/>
        </w:rPr>
        <w:t>Ágnes</w:t>
      </w:r>
      <w:proofErr w:type="spellEnd"/>
      <w:r w:rsidRPr="00CA556E">
        <w:rPr>
          <w:rFonts w:eastAsia="Times New Roman" w:cs="Times New Roman"/>
        </w:rPr>
        <w:t xml:space="preserve"> </w:t>
      </w:r>
      <w:proofErr w:type="spellStart"/>
      <w:r w:rsidRPr="00CA556E">
        <w:rPr>
          <w:rFonts w:eastAsia="Times New Roman" w:cs="Times New Roman"/>
        </w:rPr>
        <w:t>Lublóy</w:t>
      </w:r>
      <w:proofErr w:type="spellEnd"/>
      <w:r w:rsidRPr="00CA556E">
        <w:rPr>
          <w:rFonts w:eastAsia="Times New Roman" w:cs="Times New Roman"/>
        </w:rPr>
        <w:t xml:space="preserve">, and Yule </w:t>
      </w:r>
      <w:proofErr w:type="spellStart"/>
      <w:r w:rsidRPr="00CA556E">
        <w:rPr>
          <w:rFonts w:eastAsia="Times New Roman" w:cs="Times New Roman"/>
        </w:rPr>
        <w:t>Vastag</w:t>
      </w:r>
      <w:proofErr w:type="spellEnd"/>
      <w:r w:rsidRPr="00CA556E">
        <w:rPr>
          <w:rFonts w:eastAsia="Times New Roman" w:cs="Times New Roman"/>
        </w:rPr>
        <w:t xml:space="preserve"> (2014), “The Importance of Social Embeddedness: Churn Models at Mobile Providers," </w:t>
      </w:r>
      <w:r w:rsidRPr="00CA556E">
        <w:rPr>
          <w:rFonts w:eastAsia="Times New Roman" w:cs="Times New Roman"/>
          <w:i/>
        </w:rPr>
        <w:t>Decision Sciences</w:t>
      </w:r>
      <w:r w:rsidRPr="00CA556E">
        <w:rPr>
          <w:rFonts w:eastAsia="Times New Roman" w:cs="Times New Roman"/>
        </w:rPr>
        <w:t>, 45</w:t>
      </w:r>
      <w:r w:rsidR="00B756D0">
        <w:rPr>
          <w:rFonts w:eastAsia="Times New Roman" w:cs="Times New Roman"/>
        </w:rPr>
        <w:t>(</w:t>
      </w:r>
      <w:r w:rsidRPr="00CA556E">
        <w:rPr>
          <w:rFonts w:eastAsia="Times New Roman" w:cs="Times New Roman"/>
        </w:rPr>
        <w:t>1</w:t>
      </w:r>
      <w:r w:rsidR="00B756D0">
        <w:rPr>
          <w:rFonts w:eastAsia="Times New Roman" w:cs="Times New Roman"/>
        </w:rPr>
        <w:t>)</w:t>
      </w:r>
      <w:r w:rsidR="00F87EA6">
        <w:rPr>
          <w:rFonts w:eastAsia="Times New Roman" w:cs="Times New Roman"/>
        </w:rPr>
        <w:t>,</w:t>
      </w:r>
      <w:r w:rsidRPr="00CA556E">
        <w:rPr>
          <w:rFonts w:eastAsia="Times New Roman" w:cs="Times New Roman"/>
        </w:rPr>
        <w:t xml:space="preserve"> 175</w:t>
      </w:r>
      <w:r w:rsidR="007770F7">
        <w:rPr>
          <w:rFonts w:eastAsia="Times New Roman" w:cs="Times New Roman"/>
        </w:rPr>
        <w:t>–</w:t>
      </w:r>
      <w:r w:rsidRPr="00CA556E">
        <w:rPr>
          <w:rFonts w:eastAsia="Times New Roman" w:cs="Times New Roman"/>
        </w:rPr>
        <w:t>201.</w:t>
      </w:r>
    </w:p>
    <w:p w14:paraId="3DAD4167" w14:textId="340A4368" w:rsidR="00B65661" w:rsidRPr="00CA556E" w:rsidRDefault="00B65661" w:rsidP="00B92EE0">
      <w:pPr>
        <w:spacing w:after="120"/>
        <w:ind w:left="360" w:hanging="360"/>
        <w:rPr>
          <w:rFonts w:eastAsia="Calibri" w:cs="Times New Roman"/>
        </w:rPr>
      </w:pPr>
      <w:r w:rsidRPr="00CA556E">
        <w:rPr>
          <w:rFonts w:eastAsia="Times New Roman" w:cs="Times New Roman"/>
        </w:rPr>
        <w:t xml:space="preserve">Berger, Paul D., and Nada I. Nasr (1998), “Customer Lifetime Value: Marketing Models and Applications,” </w:t>
      </w:r>
      <w:r w:rsidRPr="00CA556E">
        <w:rPr>
          <w:rFonts w:eastAsia="Times New Roman" w:cs="Times New Roman"/>
          <w:i/>
        </w:rPr>
        <w:t>Journal of Interactive Marketing</w:t>
      </w:r>
      <w:r w:rsidRPr="00CA556E">
        <w:rPr>
          <w:rFonts w:eastAsia="Times New Roman" w:cs="Times New Roman"/>
        </w:rPr>
        <w:t>, 12</w:t>
      </w:r>
      <w:r w:rsidR="00B756D0">
        <w:rPr>
          <w:rFonts w:eastAsia="Times New Roman" w:cs="Times New Roman"/>
        </w:rPr>
        <w:t>(</w:t>
      </w:r>
      <w:r w:rsidRPr="00CA556E">
        <w:rPr>
          <w:rFonts w:eastAsia="Times New Roman" w:cs="Times New Roman"/>
        </w:rPr>
        <w:t>1</w:t>
      </w:r>
      <w:r w:rsidR="00B756D0">
        <w:rPr>
          <w:rFonts w:eastAsia="Times New Roman" w:cs="Times New Roman"/>
        </w:rPr>
        <w:t>)</w:t>
      </w:r>
      <w:r w:rsidR="00F87EA6">
        <w:rPr>
          <w:rFonts w:eastAsia="Times New Roman" w:cs="Times New Roman"/>
        </w:rPr>
        <w:t>,</w:t>
      </w:r>
      <w:r w:rsidRPr="00CA556E">
        <w:rPr>
          <w:rFonts w:eastAsia="Times New Roman" w:cs="Times New Roman"/>
        </w:rPr>
        <w:t xml:space="preserve"> 17</w:t>
      </w:r>
      <w:r w:rsidR="007770F7">
        <w:rPr>
          <w:rFonts w:eastAsia="Times New Roman" w:cs="Times New Roman"/>
        </w:rPr>
        <w:t>–</w:t>
      </w:r>
      <w:r w:rsidRPr="00CA556E">
        <w:rPr>
          <w:rFonts w:eastAsia="Times New Roman" w:cs="Times New Roman"/>
        </w:rPr>
        <w:t>30.</w:t>
      </w:r>
    </w:p>
    <w:p w14:paraId="78FC68E4" w14:textId="02604DA0" w:rsidR="00B65661"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Berson</w:t>
      </w:r>
      <w:proofErr w:type="spellEnd"/>
      <w:r w:rsidRPr="00CA556E">
        <w:rPr>
          <w:rFonts w:eastAsia="Times New Roman" w:cs="Times New Roman"/>
        </w:rPr>
        <w:t>, Alex, Stephen Smith</w:t>
      </w:r>
      <w:r w:rsidR="00C83B7F">
        <w:rPr>
          <w:rFonts w:eastAsia="Times New Roman" w:cs="Times New Roman"/>
        </w:rPr>
        <w:t>,</w:t>
      </w:r>
      <w:r w:rsidR="00B92EE0">
        <w:rPr>
          <w:rFonts w:eastAsia="Times New Roman" w:cs="Times New Roman"/>
        </w:rPr>
        <w:t xml:space="preserve"> and Kurt </w:t>
      </w:r>
      <w:proofErr w:type="spellStart"/>
      <w:r w:rsidR="00B92EE0">
        <w:rPr>
          <w:rFonts w:eastAsia="Times New Roman" w:cs="Times New Roman"/>
        </w:rPr>
        <w:t>Thearling</w:t>
      </w:r>
      <w:proofErr w:type="spellEnd"/>
      <w:r w:rsidR="00B92EE0">
        <w:rPr>
          <w:rFonts w:eastAsia="Times New Roman" w:cs="Times New Roman"/>
        </w:rPr>
        <w:t xml:space="preserve"> (2000), </w:t>
      </w:r>
      <w:r w:rsidRPr="00B92EE0">
        <w:rPr>
          <w:rFonts w:eastAsia="Times New Roman" w:cs="Times New Roman"/>
          <w:i/>
          <w:iCs/>
        </w:rPr>
        <w:t>Building Data Mining Applications for CRM</w:t>
      </w:r>
      <w:r w:rsidR="00B92EE0">
        <w:rPr>
          <w:rFonts w:eastAsia="Times New Roman" w:cs="Times New Roman"/>
        </w:rPr>
        <w:t>,</w:t>
      </w:r>
      <w:r w:rsidRPr="00CA556E">
        <w:rPr>
          <w:rFonts w:eastAsia="Times New Roman" w:cs="Times New Roman"/>
        </w:rPr>
        <w:t xml:space="preserve"> New York, NY: McGraw-Hill.</w:t>
      </w:r>
    </w:p>
    <w:p w14:paraId="1FBDCFA9" w14:textId="0FC51276" w:rsidR="00722D16" w:rsidRDefault="00722D16" w:rsidP="00B92EE0">
      <w:pPr>
        <w:spacing w:after="120"/>
        <w:ind w:left="360" w:hanging="360"/>
        <w:rPr>
          <w:rFonts w:eastAsia="Times New Roman" w:cs="Times New Roman"/>
        </w:rPr>
      </w:pPr>
      <w:proofErr w:type="spellStart"/>
      <w:r w:rsidRPr="00722D16">
        <w:rPr>
          <w:rFonts w:eastAsia="Times New Roman" w:cs="Times New Roman"/>
        </w:rPr>
        <w:t>Blattberg</w:t>
      </w:r>
      <w:proofErr w:type="spellEnd"/>
      <w:r w:rsidRPr="00722D16">
        <w:rPr>
          <w:rFonts w:eastAsia="Times New Roman" w:cs="Times New Roman"/>
        </w:rPr>
        <w:t>, Robert C., and John Deighton</w:t>
      </w:r>
      <w:r>
        <w:rPr>
          <w:rFonts w:eastAsia="Times New Roman" w:cs="Times New Roman"/>
        </w:rPr>
        <w:t xml:space="preserve"> (1991), “</w:t>
      </w:r>
      <w:r w:rsidRPr="00722D16">
        <w:rPr>
          <w:rFonts w:eastAsia="Times New Roman" w:cs="Times New Roman"/>
        </w:rPr>
        <w:t xml:space="preserve">Interactive </w:t>
      </w:r>
      <w:r w:rsidR="00E6518A">
        <w:rPr>
          <w:rFonts w:eastAsia="Times New Roman" w:cs="Times New Roman"/>
        </w:rPr>
        <w:t>M</w:t>
      </w:r>
      <w:r w:rsidRPr="00722D16">
        <w:rPr>
          <w:rFonts w:eastAsia="Times New Roman" w:cs="Times New Roman"/>
        </w:rPr>
        <w:t>arketing: Exploi</w:t>
      </w:r>
      <w:r w:rsidR="00E6518A">
        <w:rPr>
          <w:rFonts w:eastAsia="Times New Roman" w:cs="Times New Roman"/>
        </w:rPr>
        <w:t>ting the A</w:t>
      </w:r>
      <w:r>
        <w:rPr>
          <w:rFonts w:eastAsia="Times New Roman" w:cs="Times New Roman"/>
        </w:rPr>
        <w:t xml:space="preserve">ge of </w:t>
      </w:r>
      <w:r w:rsidR="00E6518A">
        <w:rPr>
          <w:rFonts w:eastAsia="Times New Roman" w:cs="Times New Roman"/>
        </w:rPr>
        <w:t>A</w:t>
      </w:r>
      <w:r>
        <w:rPr>
          <w:rFonts w:eastAsia="Times New Roman" w:cs="Times New Roman"/>
        </w:rPr>
        <w:t>ddressability</w:t>
      </w:r>
      <w:r w:rsidR="00B45192">
        <w:rPr>
          <w:rFonts w:eastAsia="Times New Roman" w:cs="Times New Roman"/>
        </w:rPr>
        <w:t>,</w:t>
      </w:r>
      <w:r>
        <w:rPr>
          <w:rFonts w:eastAsia="Times New Roman" w:cs="Times New Roman"/>
        </w:rPr>
        <w:t>”</w:t>
      </w:r>
      <w:r w:rsidRPr="00722D16">
        <w:rPr>
          <w:rFonts w:eastAsia="Times New Roman" w:cs="Times New Roman"/>
        </w:rPr>
        <w:t xml:space="preserve"> </w:t>
      </w:r>
      <w:r w:rsidR="00E6518A">
        <w:rPr>
          <w:rFonts w:eastAsia="Times New Roman" w:cs="Times New Roman"/>
          <w:i/>
        </w:rPr>
        <w:t>Sloan Management R</w:t>
      </w:r>
      <w:r w:rsidRPr="00722D16">
        <w:rPr>
          <w:rFonts w:eastAsia="Times New Roman" w:cs="Times New Roman"/>
          <w:i/>
        </w:rPr>
        <w:t>eview</w:t>
      </w:r>
      <w:r w:rsidRPr="00722D16">
        <w:rPr>
          <w:rFonts w:eastAsia="Times New Roman" w:cs="Times New Roman"/>
        </w:rPr>
        <w:t xml:space="preserve"> 33</w:t>
      </w:r>
      <w:r>
        <w:rPr>
          <w:rFonts w:eastAsia="Times New Roman" w:cs="Times New Roman"/>
        </w:rPr>
        <w:t>(</w:t>
      </w:r>
      <w:r w:rsidRPr="00722D16">
        <w:rPr>
          <w:rFonts w:eastAsia="Times New Roman" w:cs="Times New Roman"/>
        </w:rPr>
        <w:t>1</w:t>
      </w:r>
      <w:r>
        <w:rPr>
          <w:rFonts w:eastAsia="Times New Roman" w:cs="Times New Roman"/>
        </w:rPr>
        <w:t>)</w:t>
      </w:r>
      <w:r w:rsidR="00BD7FA6">
        <w:rPr>
          <w:rFonts w:eastAsia="Times New Roman" w:cs="Times New Roman"/>
        </w:rPr>
        <w:t>,</w:t>
      </w:r>
      <w:r w:rsidRPr="00722D16">
        <w:rPr>
          <w:rFonts w:eastAsia="Times New Roman" w:cs="Times New Roman"/>
        </w:rPr>
        <w:t xml:space="preserve"> 5.</w:t>
      </w:r>
    </w:p>
    <w:p w14:paraId="1661E275" w14:textId="75EC072D" w:rsidR="00FC53D1" w:rsidRPr="00FC53D1" w:rsidRDefault="00FC53D1" w:rsidP="00B92EE0">
      <w:pPr>
        <w:spacing w:after="120"/>
        <w:ind w:left="360" w:hanging="360"/>
        <w:rPr>
          <w:rFonts w:eastAsia="Times New Roman" w:cs="Times New Roman"/>
        </w:rPr>
      </w:pPr>
      <w:proofErr w:type="spellStart"/>
      <w:r>
        <w:rPr>
          <w:rFonts w:eastAsia="Times New Roman" w:cs="Times New Roman"/>
        </w:rPr>
        <w:t>Blattberg</w:t>
      </w:r>
      <w:proofErr w:type="spellEnd"/>
      <w:r>
        <w:rPr>
          <w:rFonts w:eastAsia="Times New Roman" w:cs="Times New Roman"/>
        </w:rPr>
        <w:t xml:space="preserve">, Robert C., and John Deighton (1994), “Manage Marketing by the Customer Equity Test,” </w:t>
      </w:r>
      <w:r>
        <w:rPr>
          <w:rFonts w:eastAsia="Times New Roman" w:cs="Times New Roman"/>
          <w:i/>
        </w:rPr>
        <w:t>Harvard Business Review</w:t>
      </w:r>
      <w:r>
        <w:rPr>
          <w:rFonts w:eastAsia="Times New Roman" w:cs="Times New Roman"/>
        </w:rPr>
        <w:t>, 74(3), 136-144.</w:t>
      </w:r>
    </w:p>
    <w:p w14:paraId="0650F030" w14:textId="5C01BDBB" w:rsidR="00B65661"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Blattberg</w:t>
      </w:r>
      <w:proofErr w:type="spellEnd"/>
      <w:r w:rsidRPr="00CA556E">
        <w:rPr>
          <w:rFonts w:eastAsia="Times New Roman" w:cs="Times New Roman"/>
        </w:rPr>
        <w:t>, Robert C., Gary Getz, a</w:t>
      </w:r>
      <w:r w:rsidR="00361BFB">
        <w:rPr>
          <w:rFonts w:eastAsia="Times New Roman" w:cs="Times New Roman"/>
        </w:rPr>
        <w:t xml:space="preserve">nd Jacquelyn S. Thomas (2001), </w:t>
      </w:r>
      <w:r w:rsidRPr="00361BFB">
        <w:rPr>
          <w:rFonts w:eastAsia="Times New Roman" w:cs="Times New Roman"/>
          <w:i/>
          <w:iCs/>
        </w:rPr>
        <w:t>Customer Equity: Building and Managing Re</w:t>
      </w:r>
      <w:r w:rsidR="00361BFB" w:rsidRPr="00361BFB">
        <w:rPr>
          <w:rFonts w:eastAsia="Times New Roman" w:cs="Times New Roman"/>
          <w:i/>
          <w:iCs/>
        </w:rPr>
        <w:t>lationships as Valuable Assets</w:t>
      </w:r>
      <w:r w:rsidR="00361BFB">
        <w:rPr>
          <w:rFonts w:eastAsia="Times New Roman" w:cs="Times New Roman"/>
        </w:rPr>
        <w:t>,</w:t>
      </w:r>
      <w:r w:rsidRPr="00CA556E">
        <w:rPr>
          <w:rFonts w:eastAsia="Times New Roman" w:cs="Times New Roman"/>
        </w:rPr>
        <w:t xml:space="preserve"> Boston, MA: Harvard Business Press.</w:t>
      </w:r>
    </w:p>
    <w:p w14:paraId="6A1B1091" w14:textId="0A7EE881" w:rsidR="00B65661"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Blattberg</w:t>
      </w:r>
      <w:proofErr w:type="spellEnd"/>
      <w:r w:rsidRPr="00CA556E">
        <w:rPr>
          <w:rFonts w:eastAsia="Times New Roman" w:cs="Times New Roman"/>
        </w:rPr>
        <w:t xml:space="preserve">, Robert C., </w:t>
      </w:r>
      <w:proofErr w:type="spellStart"/>
      <w:r w:rsidRPr="00CA556E">
        <w:rPr>
          <w:rFonts w:eastAsia="Times New Roman" w:cs="Times New Roman"/>
        </w:rPr>
        <w:t>Byung</w:t>
      </w:r>
      <w:proofErr w:type="spellEnd"/>
      <w:r w:rsidRPr="00CA556E">
        <w:rPr>
          <w:rFonts w:eastAsia="Times New Roman" w:cs="Times New Roman"/>
        </w:rPr>
        <w:t>-Do Kim</w:t>
      </w:r>
      <w:r w:rsidR="00C83B7F">
        <w:rPr>
          <w:rFonts w:eastAsia="Times New Roman" w:cs="Times New Roman"/>
        </w:rPr>
        <w:t>,</w:t>
      </w:r>
      <w:r w:rsidR="00361BFB">
        <w:rPr>
          <w:rFonts w:eastAsia="Times New Roman" w:cs="Times New Roman"/>
        </w:rPr>
        <w:t xml:space="preserve"> and Scott A. </w:t>
      </w:r>
      <w:proofErr w:type="spellStart"/>
      <w:r w:rsidR="00361BFB">
        <w:rPr>
          <w:rFonts w:eastAsia="Times New Roman" w:cs="Times New Roman"/>
        </w:rPr>
        <w:t>Neslin</w:t>
      </w:r>
      <w:proofErr w:type="spellEnd"/>
      <w:r w:rsidR="00361BFB">
        <w:rPr>
          <w:rFonts w:eastAsia="Times New Roman" w:cs="Times New Roman"/>
        </w:rPr>
        <w:t xml:space="preserve"> (2008), </w:t>
      </w:r>
      <w:r w:rsidRPr="00361BFB">
        <w:rPr>
          <w:rFonts w:eastAsia="Times New Roman" w:cs="Times New Roman"/>
          <w:i/>
          <w:iCs/>
        </w:rPr>
        <w:t>Database Marketing: Analyzing and Managing Customers</w:t>
      </w:r>
      <w:r w:rsidR="00361BFB">
        <w:rPr>
          <w:rFonts w:eastAsia="Times New Roman" w:cs="Times New Roman"/>
        </w:rPr>
        <w:t>,</w:t>
      </w:r>
      <w:r w:rsidRPr="00CA556E">
        <w:rPr>
          <w:rFonts w:eastAsia="Times New Roman" w:cs="Times New Roman"/>
        </w:rPr>
        <w:t xml:space="preserve"> New York, NY: Springer.</w:t>
      </w:r>
    </w:p>
    <w:p w14:paraId="3F104225" w14:textId="438E9B36" w:rsidR="00513913" w:rsidRDefault="00513913" w:rsidP="00513913">
      <w:pPr>
        <w:spacing w:after="120"/>
        <w:ind w:left="360" w:hanging="360"/>
        <w:rPr>
          <w:rFonts w:eastAsia="Times New Roman" w:cs="Times New Roman"/>
        </w:rPr>
      </w:pPr>
      <w:proofErr w:type="spellStart"/>
      <w:r w:rsidRPr="00513913">
        <w:rPr>
          <w:rFonts w:eastAsia="Times New Roman" w:cs="Times New Roman"/>
        </w:rPr>
        <w:lastRenderedPageBreak/>
        <w:t>Blei</w:t>
      </w:r>
      <w:proofErr w:type="spellEnd"/>
      <w:r w:rsidRPr="00513913">
        <w:rPr>
          <w:rFonts w:eastAsia="Times New Roman" w:cs="Times New Roman"/>
        </w:rPr>
        <w:t>, David M., Andr</w:t>
      </w:r>
      <w:r>
        <w:rPr>
          <w:rFonts w:eastAsia="Times New Roman" w:cs="Times New Roman"/>
        </w:rPr>
        <w:t>ew Y. Ng, and Michael I. Jordan (2003),</w:t>
      </w:r>
      <w:r w:rsidRPr="00513913">
        <w:rPr>
          <w:rFonts w:eastAsia="Times New Roman" w:cs="Times New Roman"/>
        </w:rPr>
        <w:t xml:space="preserve"> </w:t>
      </w:r>
      <w:r>
        <w:rPr>
          <w:rFonts w:eastAsia="Times New Roman" w:cs="Times New Roman"/>
        </w:rPr>
        <w:t>“</w:t>
      </w:r>
      <w:r w:rsidRPr="00513913">
        <w:rPr>
          <w:rFonts w:eastAsia="Times New Roman" w:cs="Times New Roman"/>
        </w:rPr>
        <w:t xml:space="preserve">Latent </w:t>
      </w:r>
      <w:proofErr w:type="spellStart"/>
      <w:r>
        <w:rPr>
          <w:rFonts w:eastAsia="Times New Roman" w:cs="Times New Roman"/>
        </w:rPr>
        <w:t>D</w:t>
      </w:r>
      <w:r w:rsidRPr="00513913">
        <w:rPr>
          <w:rFonts w:eastAsia="Times New Roman" w:cs="Times New Roman"/>
        </w:rPr>
        <w:t>irichlet</w:t>
      </w:r>
      <w:proofErr w:type="spellEnd"/>
      <w:r w:rsidRPr="00513913">
        <w:rPr>
          <w:rFonts w:eastAsia="Times New Roman" w:cs="Times New Roman"/>
        </w:rPr>
        <w:t xml:space="preserve"> </w:t>
      </w:r>
      <w:r>
        <w:rPr>
          <w:rFonts w:eastAsia="Times New Roman" w:cs="Times New Roman"/>
        </w:rPr>
        <w:t>Allocation,</w:t>
      </w:r>
      <w:r w:rsidRPr="00513913">
        <w:rPr>
          <w:rFonts w:eastAsia="Times New Roman" w:cs="Times New Roman"/>
        </w:rPr>
        <w:t>" </w:t>
      </w:r>
      <w:r>
        <w:rPr>
          <w:rFonts w:eastAsia="Times New Roman" w:cs="Times New Roman"/>
          <w:i/>
          <w:iCs/>
        </w:rPr>
        <w:t>Journal of Machine Learning R</w:t>
      </w:r>
      <w:r w:rsidRPr="00513913">
        <w:rPr>
          <w:rFonts w:eastAsia="Times New Roman" w:cs="Times New Roman"/>
          <w:i/>
          <w:iCs/>
        </w:rPr>
        <w:t>esearch</w:t>
      </w:r>
      <w:r w:rsidR="00B92EE0">
        <w:rPr>
          <w:rFonts w:eastAsia="Times New Roman" w:cs="Times New Roman"/>
        </w:rPr>
        <w:t>,</w:t>
      </w:r>
      <w:r w:rsidRPr="00513913">
        <w:rPr>
          <w:rFonts w:eastAsia="Times New Roman" w:cs="Times New Roman"/>
          <w:i/>
          <w:iCs/>
        </w:rPr>
        <w:t> </w:t>
      </w:r>
      <w:r w:rsidRPr="00513913">
        <w:rPr>
          <w:rFonts w:eastAsia="Times New Roman" w:cs="Times New Roman"/>
        </w:rPr>
        <w:t>3</w:t>
      </w:r>
      <w:r>
        <w:rPr>
          <w:rFonts w:eastAsia="Times New Roman" w:cs="Times New Roman"/>
        </w:rPr>
        <w:t>(</w:t>
      </w:r>
      <w:r w:rsidRPr="00513913">
        <w:rPr>
          <w:rFonts w:eastAsia="Times New Roman" w:cs="Times New Roman"/>
        </w:rPr>
        <w:t>Jan</w:t>
      </w:r>
      <w:r>
        <w:rPr>
          <w:rFonts w:eastAsia="Times New Roman" w:cs="Times New Roman"/>
        </w:rPr>
        <w:t>.),</w:t>
      </w:r>
      <w:r w:rsidRPr="00513913">
        <w:rPr>
          <w:rFonts w:eastAsia="Times New Roman" w:cs="Times New Roman"/>
        </w:rPr>
        <w:t xml:space="preserve"> 993-1022.</w:t>
      </w:r>
    </w:p>
    <w:p w14:paraId="542ABCF1" w14:textId="7B97796C" w:rsidR="00B65661" w:rsidRPr="00CA556E" w:rsidRDefault="00B65661" w:rsidP="00B92EE0">
      <w:pPr>
        <w:spacing w:after="120"/>
        <w:ind w:left="360" w:hanging="360"/>
        <w:rPr>
          <w:rFonts w:eastAsia="Times New Roman" w:cs="Times New Roman"/>
        </w:rPr>
      </w:pPr>
      <w:r w:rsidRPr="00CA556E">
        <w:rPr>
          <w:rFonts w:eastAsia="Times New Roman" w:cs="Times New Roman"/>
        </w:rPr>
        <w:t xml:space="preserve">Braun, Michael, and David A. </w:t>
      </w:r>
      <w:proofErr w:type="spellStart"/>
      <w:r w:rsidRPr="00CA556E">
        <w:rPr>
          <w:rFonts w:eastAsia="Times New Roman" w:cs="Times New Roman"/>
        </w:rPr>
        <w:t>Schweidel</w:t>
      </w:r>
      <w:proofErr w:type="spellEnd"/>
      <w:r w:rsidRPr="00CA556E">
        <w:rPr>
          <w:rFonts w:eastAsia="Times New Roman" w:cs="Times New Roman"/>
        </w:rPr>
        <w:t xml:space="preserve"> (2001), </w:t>
      </w:r>
      <w:r w:rsidR="00B92EE0">
        <w:rPr>
          <w:rFonts w:eastAsia="Times New Roman" w:cs="Times New Roman"/>
        </w:rPr>
        <w:t>“</w:t>
      </w:r>
      <w:r w:rsidRPr="00CA556E">
        <w:rPr>
          <w:rFonts w:eastAsia="Times New Roman" w:cs="Times New Roman"/>
        </w:rPr>
        <w:t>Modeling Customer Lifetimes with Multiple Causes of Churn,</w:t>
      </w:r>
      <w:r w:rsidR="00B92EE0">
        <w:rPr>
          <w:rFonts w:eastAsia="Times New Roman" w:cs="Times New Roman"/>
        </w:rPr>
        <w:t>”</w:t>
      </w:r>
      <w:r w:rsidRPr="00CA556E">
        <w:rPr>
          <w:rFonts w:eastAsia="Times New Roman" w:cs="Times New Roman"/>
        </w:rPr>
        <w:t xml:space="preserve"> </w:t>
      </w:r>
      <w:r w:rsidRPr="00CA556E">
        <w:rPr>
          <w:rFonts w:eastAsia="Times New Roman" w:cs="Times New Roman"/>
          <w:i/>
        </w:rPr>
        <w:t>Marketing Science</w:t>
      </w:r>
      <w:r w:rsidRPr="00CA556E">
        <w:rPr>
          <w:rFonts w:eastAsia="Times New Roman" w:cs="Times New Roman"/>
        </w:rPr>
        <w:t>, 30</w:t>
      </w:r>
      <w:r w:rsidR="00B756D0">
        <w:rPr>
          <w:rFonts w:eastAsia="Times New Roman" w:cs="Times New Roman"/>
        </w:rPr>
        <w:t>(</w:t>
      </w:r>
      <w:r w:rsidRPr="00CA556E">
        <w:rPr>
          <w:rFonts w:eastAsia="Times New Roman" w:cs="Times New Roman"/>
        </w:rPr>
        <w:t>5</w:t>
      </w:r>
      <w:r w:rsidR="00B756D0">
        <w:rPr>
          <w:rFonts w:eastAsia="Times New Roman" w:cs="Times New Roman"/>
        </w:rPr>
        <w:t>)</w:t>
      </w:r>
      <w:r w:rsidR="00F87EA6">
        <w:rPr>
          <w:rFonts w:eastAsia="Times New Roman" w:cs="Times New Roman"/>
        </w:rPr>
        <w:t>,</w:t>
      </w:r>
      <w:r w:rsidRPr="00CA556E">
        <w:rPr>
          <w:rFonts w:eastAsia="Times New Roman" w:cs="Times New Roman"/>
        </w:rPr>
        <w:t xml:space="preserve"> 881</w:t>
      </w:r>
      <w:r w:rsidR="007770F7">
        <w:rPr>
          <w:rFonts w:eastAsia="Times New Roman" w:cs="Times New Roman"/>
        </w:rPr>
        <w:t>–</w:t>
      </w:r>
      <w:r w:rsidRPr="00CA556E">
        <w:rPr>
          <w:rFonts w:eastAsia="Times New Roman" w:cs="Times New Roman"/>
        </w:rPr>
        <w:t>902.</w:t>
      </w:r>
    </w:p>
    <w:p w14:paraId="27A9BC56" w14:textId="6CA48913" w:rsidR="00B65661" w:rsidRPr="00CA556E" w:rsidRDefault="00B65661" w:rsidP="00B92EE0">
      <w:pPr>
        <w:spacing w:after="120"/>
        <w:ind w:left="360" w:hanging="360"/>
        <w:rPr>
          <w:rFonts w:eastAsia="Times New Roman" w:cs="Times New Roman"/>
        </w:rPr>
      </w:pPr>
      <w:proofErr w:type="spellStart"/>
      <w:r w:rsidRPr="00CA556E">
        <w:rPr>
          <w:rFonts w:eastAsia="Times New Roman" w:cs="Times New Roman"/>
        </w:rPr>
        <w:t>Bult</w:t>
      </w:r>
      <w:proofErr w:type="spellEnd"/>
      <w:r w:rsidRPr="00CA556E">
        <w:rPr>
          <w:rFonts w:eastAsia="Times New Roman" w:cs="Times New Roman"/>
        </w:rPr>
        <w:t xml:space="preserve">, Jan </w:t>
      </w:r>
      <w:proofErr w:type="spellStart"/>
      <w:r w:rsidRPr="00CA556E">
        <w:rPr>
          <w:rFonts w:eastAsia="Times New Roman" w:cs="Times New Roman"/>
        </w:rPr>
        <w:t>Roelf</w:t>
      </w:r>
      <w:proofErr w:type="spellEnd"/>
      <w:r w:rsidRPr="00CA556E">
        <w:rPr>
          <w:rFonts w:eastAsia="Times New Roman" w:cs="Times New Roman"/>
        </w:rPr>
        <w:t xml:space="preserve">, and Tom </w:t>
      </w:r>
      <w:proofErr w:type="spellStart"/>
      <w:r w:rsidRPr="00CA556E">
        <w:rPr>
          <w:rFonts w:eastAsia="Times New Roman" w:cs="Times New Roman"/>
        </w:rPr>
        <w:t>Wansbeek</w:t>
      </w:r>
      <w:proofErr w:type="spellEnd"/>
      <w:r w:rsidRPr="00CA556E">
        <w:rPr>
          <w:rFonts w:eastAsia="Times New Roman" w:cs="Times New Roman"/>
        </w:rPr>
        <w:t xml:space="preserve"> (1995), “Optimal Selection for Direct Mail</w:t>
      </w:r>
      <w:r w:rsidR="00B45192">
        <w:rPr>
          <w:rFonts w:eastAsia="Times New Roman" w:cs="Times New Roman"/>
        </w:rPr>
        <w:t>,</w:t>
      </w:r>
      <w:r w:rsidRPr="00CA556E">
        <w:rPr>
          <w:rFonts w:eastAsia="Times New Roman" w:cs="Times New Roman"/>
        </w:rPr>
        <w:t xml:space="preserve">” </w:t>
      </w:r>
      <w:r w:rsidRPr="00CA556E">
        <w:rPr>
          <w:rFonts w:eastAsia="Times New Roman" w:cs="Times New Roman"/>
          <w:i/>
        </w:rPr>
        <w:t>Marketing Science</w:t>
      </w:r>
      <w:r w:rsidRPr="00CA556E">
        <w:rPr>
          <w:rFonts w:eastAsia="Times New Roman" w:cs="Times New Roman"/>
        </w:rPr>
        <w:t>, 14</w:t>
      </w:r>
      <w:r w:rsidR="00B756D0">
        <w:rPr>
          <w:rFonts w:eastAsia="Times New Roman" w:cs="Times New Roman"/>
        </w:rPr>
        <w:t>(</w:t>
      </w:r>
      <w:r w:rsidRPr="00CA556E">
        <w:rPr>
          <w:rFonts w:eastAsia="Times New Roman" w:cs="Times New Roman"/>
        </w:rPr>
        <w:t>4</w:t>
      </w:r>
      <w:r w:rsidR="00B756D0">
        <w:rPr>
          <w:rFonts w:eastAsia="Times New Roman" w:cs="Times New Roman"/>
        </w:rPr>
        <w:t>)</w:t>
      </w:r>
      <w:r w:rsidR="00F87EA6">
        <w:rPr>
          <w:rFonts w:eastAsia="Times New Roman" w:cs="Times New Roman"/>
        </w:rPr>
        <w:t>,</w:t>
      </w:r>
      <w:r w:rsidRPr="00CA556E">
        <w:rPr>
          <w:rFonts w:eastAsia="Times New Roman" w:cs="Times New Roman"/>
        </w:rPr>
        <w:t xml:space="preserve"> 378</w:t>
      </w:r>
      <w:r w:rsidR="007770F7">
        <w:rPr>
          <w:rFonts w:eastAsia="Times New Roman" w:cs="Times New Roman"/>
        </w:rPr>
        <w:t>–</w:t>
      </w:r>
      <w:r w:rsidRPr="00CA556E">
        <w:rPr>
          <w:rFonts w:eastAsia="Times New Roman" w:cs="Times New Roman"/>
        </w:rPr>
        <w:t>394.</w:t>
      </w:r>
    </w:p>
    <w:p w14:paraId="19064B78" w14:textId="7F2B8347" w:rsidR="00B65661" w:rsidRPr="00CA556E" w:rsidRDefault="00B65661" w:rsidP="009D37BC">
      <w:pPr>
        <w:spacing w:after="120"/>
        <w:ind w:left="360" w:hanging="360"/>
        <w:rPr>
          <w:rFonts w:eastAsia="Times New Roman" w:cs="Times New Roman"/>
        </w:rPr>
      </w:pPr>
      <w:proofErr w:type="spellStart"/>
      <w:r w:rsidRPr="00CA556E">
        <w:rPr>
          <w:rFonts w:eastAsia="Times New Roman" w:cs="Times New Roman"/>
        </w:rPr>
        <w:t>Castanedo</w:t>
      </w:r>
      <w:proofErr w:type="spellEnd"/>
      <w:r w:rsidRPr="00CA556E">
        <w:rPr>
          <w:rFonts w:eastAsia="Times New Roman" w:cs="Times New Roman"/>
        </w:rPr>
        <w:t>, Federico</w:t>
      </w:r>
      <w:r w:rsidR="00C83B7F">
        <w:rPr>
          <w:rFonts w:eastAsia="Times New Roman" w:cs="Times New Roman"/>
        </w:rPr>
        <w:t>,</w:t>
      </w:r>
      <w:r w:rsidRPr="00CA556E">
        <w:rPr>
          <w:rFonts w:eastAsia="Times New Roman" w:cs="Times New Roman"/>
        </w:rPr>
        <w:t xml:space="preserve"> Gabriel </w:t>
      </w:r>
      <w:proofErr w:type="spellStart"/>
      <w:r w:rsidR="00C83B7F" w:rsidRPr="00CA556E">
        <w:rPr>
          <w:rFonts w:eastAsia="Times New Roman" w:cs="Times New Roman"/>
        </w:rPr>
        <w:t>Valverde</w:t>
      </w:r>
      <w:proofErr w:type="spellEnd"/>
      <w:r w:rsidR="00C83B7F" w:rsidRPr="00CA556E">
        <w:rPr>
          <w:rFonts w:eastAsia="Times New Roman" w:cs="Times New Roman"/>
        </w:rPr>
        <w:t xml:space="preserve">, </w:t>
      </w:r>
      <w:r w:rsidRPr="00CA556E">
        <w:rPr>
          <w:rFonts w:eastAsia="Times New Roman" w:cs="Times New Roman"/>
        </w:rPr>
        <w:t xml:space="preserve">Jaime </w:t>
      </w:r>
      <w:proofErr w:type="spellStart"/>
      <w:r w:rsidR="00C83B7F" w:rsidRPr="00CA556E">
        <w:rPr>
          <w:rFonts w:eastAsia="Times New Roman" w:cs="Times New Roman"/>
        </w:rPr>
        <w:t>Zaratiegui</w:t>
      </w:r>
      <w:proofErr w:type="spellEnd"/>
      <w:r w:rsidR="00C83B7F" w:rsidRPr="00CA556E">
        <w:rPr>
          <w:rFonts w:eastAsia="Times New Roman" w:cs="Times New Roman"/>
        </w:rPr>
        <w:t xml:space="preserve">, </w:t>
      </w:r>
      <w:r w:rsidRPr="00CA556E">
        <w:rPr>
          <w:rFonts w:eastAsia="Times New Roman" w:cs="Times New Roman"/>
        </w:rPr>
        <w:t>and Alfonso Vazquez (201</w:t>
      </w:r>
      <w:r w:rsidR="00C83B7F">
        <w:rPr>
          <w:rFonts w:eastAsia="Times New Roman" w:cs="Times New Roman"/>
        </w:rPr>
        <w:t>4), “Using Deep Learning to P</w:t>
      </w:r>
      <w:r w:rsidRPr="00CA556E">
        <w:rPr>
          <w:rFonts w:eastAsia="Times New Roman" w:cs="Times New Roman"/>
        </w:rPr>
        <w:t xml:space="preserve">redict </w:t>
      </w:r>
      <w:r w:rsidR="00C83B7F">
        <w:rPr>
          <w:rFonts w:eastAsia="Times New Roman" w:cs="Times New Roman"/>
        </w:rPr>
        <w:t>C</w:t>
      </w:r>
      <w:r w:rsidRPr="00CA556E">
        <w:rPr>
          <w:rFonts w:eastAsia="Times New Roman" w:cs="Times New Roman"/>
        </w:rPr>
        <w:t xml:space="preserve">ustomer </w:t>
      </w:r>
      <w:r w:rsidR="00C83B7F">
        <w:rPr>
          <w:rFonts w:eastAsia="Times New Roman" w:cs="Times New Roman"/>
        </w:rPr>
        <w:t>C</w:t>
      </w:r>
      <w:r w:rsidRPr="00CA556E">
        <w:rPr>
          <w:rFonts w:eastAsia="Times New Roman" w:cs="Times New Roman"/>
        </w:rPr>
        <w:t xml:space="preserve">hurn in a </w:t>
      </w:r>
      <w:r w:rsidR="00C83B7F">
        <w:rPr>
          <w:rFonts w:eastAsia="Times New Roman" w:cs="Times New Roman"/>
        </w:rPr>
        <w:t>M</w:t>
      </w:r>
      <w:r w:rsidRPr="00CA556E">
        <w:rPr>
          <w:rFonts w:eastAsia="Times New Roman" w:cs="Times New Roman"/>
        </w:rPr>
        <w:t xml:space="preserve">obile </w:t>
      </w:r>
      <w:r w:rsidR="00C83B7F">
        <w:rPr>
          <w:rFonts w:eastAsia="Times New Roman" w:cs="Times New Roman"/>
        </w:rPr>
        <w:t>T</w:t>
      </w:r>
      <w:r w:rsidRPr="00CA556E">
        <w:rPr>
          <w:rFonts w:eastAsia="Times New Roman" w:cs="Times New Roman"/>
        </w:rPr>
        <w:t xml:space="preserve">elecommunication </w:t>
      </w:r>
      <w:r w:rsidR="00C83B7F">
        <w:rPr>
          <w:rFonts w:eastAsia="Times New Roman" w:cs="Times New Roman"/>
        </w:rPr>
        <w:t>N</w:t>
      </w:r>
      <w:r w:rsidRPr="00CA556E">
        <w:rPr>
          <w:rFonts w:eastAsia="Times New Roman" w:cs="Times New Roman"/>
        </w:rPr>
        <w:t>etwork</w:t>
      </w:r>
      <w:r w:rsidR="00B45192">
        <w:rPr>
          <w:rFonts w:eastAsia="Times New Roman" w:cs="Times New Roman"/>
        </w:rPr>
        <w:t>,</w:t>
      </w:r>
      <w:r w:rsidRPr="00CA556E">
        <w:rPr>
          <w:rFonts w:eastAsia="Times New Roman" w:cs="Times New Roman"/>
        </w:rPr>
        <w:t xml:space="preserve">” </w:t>
      </w:r>
      <w:r w:rsidR="0085457B" w:rsidRPr="00CA556E">
        <w:rPr>
          <w:rFonts w:eastAsia="Times New Roman" w:cs="Times New Roman"/>
        </w:rPr>
        <w:t>(A</w:t>
      </w:r>
      <w:r w:rsidRPr="00CA556E">
        <w:rPr>
          <w:rFonts w:eastAsia="Times New Roman" w:cs="Times New Roman"/>
        </w:rPr>
        <w:t xml:space="preserve">vailable at </w:t>
      </w:r>
      <w:hyperlink r:id="rId10" w:history="1">
        <w:r w:rsidR="00EC6F97" w:rsidRPr="00CA556E">
          <w:rPr>
            <w:rStyle w:val="Hyperlink"/>
            <w:rFonts w:eastAsia="Times New Roman" w:cs="Times New Roman"/>
          </w:rPr>
          <w:t>www.wiseathena.com/pdf/wa_dl.pdf</w:t>
        </w:r>
      </w:hyperlink>
      <w:r w:rsidR="0085457B" w:rsidRPr="00CA556E">
        <w:rPr>
          <w:rFonts w:eastAsia="Times New Roman" w:cs="Times New Roman"/>
        </w:rPr>
        <w:t>, last a</w:t>
      </w:r>
      <w:r w:rsidR="00EC6F97" w:rsidRPr="00CA556E">
        <w:rPr>
          <w:rFonts w:cs="Times New Roman"/>
        </w:rPr>
        <w:t>ccessed November 4, 2016).</w:t>
      </w:r>
    </w:p>
    <w:p w14:paraId="2688A425" w14:textId="435831DB" w:rsidR="00B35B99" w:rsidRPr="00CA556E" w:rsidRDefault="00B65661" w:rsidP="009D37BC">
      <w:pPr>
        <w:spacing w:after="120"/>
        <w:ind w:left="360" w:hanging="360"/>
        <w:rPr>
          <w:rFonts w:eastAsia="Times New Roman" w:cs="Times New Roman"/>
        </w:rPr>
      </w:pPr>
      <w:r w:rsidRPr="00CA556E">
        <w:rPr>
          <w:rFonts w:eastAsia="Times New Roman" w:cs="Times New Roman"/>
        </w:rPr>
        <w:t xml:space="preserve">Chen, </w:t>
      </w:r>
      <w:proofErr w:type="spellStart"/>
      <w:r w:rsidRPr="00CA556E">
        <w:rPr>
          <w:rFonts w:eastAsia="Times New Roman" w:cs="Times New Roman"/>
        </w:rPr>
        <w:t>Kuanchin</w:t>
      </w:r>
      <w:proofErr w:type="spellEnd"/>
      <w:r w:rsidRPr="00CA556E">
        <w:rPr>
          <w:rFonts w:eastAsia="Times New Roman" w:cs="Times New Roman"/>
        </w:rPr>
        <w:t xml:space="preserve">, </w:t>
      </w:r>
      <w:proofErr w:type="spellStart"/>
      <w:r w:rsidRPr="00CA556E">
        <w:rPr>
          <w:rFonts w:eastAsia="Times New Roman" w:cs="Times New Roman"/>
        </w:rPr>
        <w:t>Ya</w:t>
      </w:r>
      <w:proofErr w:type="spellEnd"/>
      <w:r w:rsidRPr="00CA556E">
        <w:rPr>
          <w:rFonts w:eastAsia="Times New Roman" w:cs="Times New Roman"/>
        </w:rPr>
        <w:t xml:space="preserve">-Han Hu, and Yi-Cheng Hsieh (2015), “Predicting Customer Churn from Valuable B2B Customers in the Logistics Industry: A Case Study,” </w:t>
      </w:r>
      <w:r w:rsidRPr="00CA556E">
        <w:rPr>
          <w:rFonts w:eastAsia="Times New Roman" w:cs="Times New Roman"/>
          <w:i/>
        </w:rPr>
        <w:t>Information Systems and e-Business Management</w:t>
      </w:r>
      <w:r w:rsidRPr="00CA556E">
        <w:rPr>
          <w:rFonts w:eastAsia="Times New Roman" w:cs="Times New Roman"/>
        </w:rPr>
        <w:t>, 13</w:t>
      </w:r>
      <w:r w:rsidR="00F87EA6">
        <w:rPr>
          <w:rFonts w:eastAsia="Times New Roman" w:cs="Times New Roman"/>
        </w:rPr>
        <w:t>(</w:t>
      </w:r>
      <w:r w:rsidRPr="00CA556E">
        <w:rPr>
          <w:rFonts w:eastAsia="Times New Roman" w:cs="Times New Roman"/>
        </w:rPr>
        <w:t>3</w:t>
      </w:r>
      <w:r w:rsidR="00F87EA6">
        <w:rPr>
          <w:rFonts w:eastAsia="Times New Roman" w:cs="Times New Roman"/>
        </w:rPr>
        <w:t>),</w:t>
      </w:r>
      <w:r w:rsidRPr="00CA556E">
        <w:rPr>
          <w:rFonts w:eastAsia="Times New Roman" w:cs="Times New Roman"/>
        </w:rPr>
        <w:t xml:space="preserve"> 475</w:t>
      </w:r>
      <w:r w:rsidR="007770F7">
        <w:rPr>
          <w:rFonts w:eastAsia="Times New Roman" w:cs="Times New Roman"/>
        </w:rPr>
        <w:t>–</w:t>
      </w:r>
      <w:r w:rsidRPr="00CA556E">
        <w:rPr>
          <w:rFonts w:eastAsia="Times New Roman" w:cs="Times New Roman"/>
        </w:rPr>
        <w:t>494.</w:t>
      </w:r>
    </w:p>
    <w:p w14:paraId="69BD4B2C" w14:textId="685E7869" w:rsidR="00B65661"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Coussement</w:t>
      </w:r>
      <w:proofErr w:type="spellEnd"/>
      <w:r w:rsidRPr="00CA556E">
        <w:rPr>
          <w:rFonts w:eastAsia="Times New Roman" w:cs="Times New Roman"/>
        </w:rPr>
        <w:t xml:space="preserve">, Kristof, and Dirk Van den </w:t>
      </w:r>
      <w:proofErr w:type="spellStart"/>
      <w:r w:rsidRPr="00CA556E">
        <w:rPr>
          <w:rFonts w:eastAsia="Times New Roman" w:cs="Times New Roman"/>
        </w:rPr>
        <w:t>Poel</w:t>
      </w:r>
      <w:proofErr w:type="spellEnd"/>
      <w:r w:rsidRPr="00CA556E">
        <w:rPr>
          <w:rFonts w:eastAsia="Times New Roman" w:cs="Times New Roman"/>
        </w:rPr>
        <w:t xml:space="preserve"> (2009), “Improving Customer Attrition Prediction by Integrating</w:t>
      </w:r>
      <w:r w:rsidRPr="00CA556E">
        <w:rPr>
          <w:rFonts w:eastAsia="Times New Roman" w:cs="Times New Roman"/>
          <w:color w:val="222222"/>
          <w:shd w:val="clear" w:color="auto" w:fill="FFFFFF"/>
        </w:rPr>
        <w:t xml:space="preserve"> E</w:t>
      </w:r>
      <w:r w:rsidRPr="00CA556E">
        <w:rPr>
          <w:rFonts w:eastAsia="Times New Roman" w:cs="Times New Roman"/>
        </w:rPr>
        <w:t xml:space="preserve">motions from Client/Company Interaction Emails and Evaluating Multiple Classifiers,” </w:t>
      </w:r>
      <w:r w:rsidRPr="00CA556E">
        <w:rPr>
          <w:rFonts w:eastAsia="Times New Roman" w:cs="Times New Roman"/>
          <w:i/>
        </w:rPr>
        <w:t>Expert Systems with Applications</w:t>
      </w:r>
      <w:r w:rsidRPr="00CA556E">
        <w:rPr>
          <w:rFonts w:eastAsia="Times New Roman" w:cs="Times New Roman"/>
        </w:rPr>
        <w:t>, 36</w:t>
      </w:r>
      <w:r w:rsidR="00F87EA6">
        <w:rPr>
          <w:rFonts w:eastAsia="Times New Roman" w:cs="Times New Roman"/>
        </w:rPr>
        <w:t>(</w:t>
      </w:r>
      <w:r w:rsidRPr="00CA556E">
        <w:rPr>
          <w:rFonts w:eastAsia="Times New Roman" w:cs="Times New Roman"/>
        </w:rPr>
        <w:t>3</w:t>
      </w:r>
      <w:r w:rsidR="00F87EA6">
        <w:rPr>
          <w:rFonts w:eastAsia="Times New Roman" w:cs="Times New Roman"/>
        </w:rPr>
        <w:t>),</w:t>
      </w:r>
      <w:r w:rsidRPr="00CA556E">
        <w:rPr>
          <w:rFonts w:eastAsia="Times New Roman" w:cs="Times New Roman"/>
        </w:rPr>
        <w:t xml:space="preserve"> 6127</w:t>
      </w:r>
      <w:r w:rsidR="007770F7">
        <w:rPr>
          <w:rFonts w:eastAsia="Times New Roman" w:cs="Times New Roman"/>
        </w:rPr>
        <w:t>–</w:t>
      </w:r>
      <w:r w:rsidRPr="00CA556E">
        <w:rPr>
          <w:rFonts w:eastAsia="Times New Roman" w:cs="Times New Roman"/>
        </w:rPr>
        <w:t>6134.</w:t>
      </w:r>
    </w:p>
    <w:p w14:paraId="5B42928D" w14:textId="7D1A1500" w:rsidR="00197FC3" w:rsidRPr="00CA556E" w:rsidRDefault="00197FC3" w:rsidP="009D37BC">
      <w:pPr>
        <w:spacing w:after="120" w:line="259" w:lineRule="auto"/>
        <w:ind w:left="360" w:hanging="360"/>
        <w:rPr>
          <w:rFonts w:eastAsia="Times New Roman" w:cs="Times New Roman"/>
        </w:rPr>
      </w:pPr>
      <w:r w:rsidRPr="00197FC3">
        <w:rPr>
          <w:rFonts w:eastAsia="Times New Roman" w:cs="Times New Roman"/>
        </w:rPr>
        <w:t>Crammer,</w:t>
      </w:r>
      <w:r>
        <w:rPr>
          <w:rFonts w:eastAsia="Times New Roman" w:cs="Times New Roman"/>
        </w:rPr>
        <w:t xml:space="preserve"> </w:t>
      </w:r>
      <w:proofErr w:type="spellStart"/>
      <w:r>
        <w:rPr>
          <w:rFonts w:eastAsia="Times New Roman" w:cs="Times New Roman"/>
        </w:rPr>
        <w:t>K</w:t>
      </w:r>
      <w:r w:rsidR="00C83B7F">
        <w:rPr>
          <w:rFonts w:eastAsia="Times New Roman" w:cs="Times New Roman"/>
        </w:rPr>
        <w:t>oby</w:t>
      </w:r>
      <w:proofErr w:type="spellEnd"/>
      <w:r>
        <w:rPr>
          <w:rFonts w:eastAsia="Times New Roman" w:cs="Times New Roman"/>
        </w:rPr>
        <w:t xml:space="preserve">, </w:t>
      </w:r>
      <w:r w:rsidR="00C83B7F">
        <w:rPr>
          <w:rFonts w:eastAsia="Times New Roman" w:cs="Times New Roman"/>
        </w:rPr>
        <w:t xml:space="preserve">Alex </w:t>
      </w:r>
      <w:proofErr w:type="spellStart"/>
      <w:r w:rsidR="00C83B7F">
        <w:rPr>
          <w:rFonts w:eastAsia="Times New Roman" w:cs="Times New Roman"/>
        </w:rPr>
        <w:t>Kulesza</w:t>
      </w:r>
      <w:proofErr w:type="spellEnd"/>
      <w:r w:rsidR="00C83B7F">
        <w:rPr>
          <w:rFonts w:eastAsia="Times New Roman" w:cs="Times New Roman"/>
        </w:rPr>
        <w:t>,</w:t>
      </w:r>
      <w:r>
        <w:rPr>
          <w:rFonts w:eastAsia="Times New Roman" w:cs="Times New Roman"/>
        </w:rPr>
        <w:t xml:space="preserve"> and </w:t>
      </w:r>
      <w:r w:rsidR="00C83B7F">
        <w:rPr>
          <w:rFonts w:eastAsia="Times New Roman" w:cs="Times New Roman"/>
        </w:rPr>
        <w:t xml:space="preserve">Mark </w:t>
      </w:r>
      <w:proofErr w:type="spellStart"/>
      <w:r>
        <w:rPr>
          <w:rFonts w:eastAsia="Times New Roman" w:cs="Times New Roman"/>
        </w:rPr>
        <w:t>Dredze</w:t>
      </w:r>
      <w:proofErr w:type="spellEnd"/>
      <w:r>
        <w:rPr>
          <w:rFonts w:eastAsia="Times New Roman" w:cs="Times New Roman"/>
        </w:rPr>
        <w:t xml:space="preserve"> (</w:t>
      </w:r>
      <w:r w:rsidRPr="00197FC3">
        <w:rPr>
          <w:rFonts w:eastAsia="Times New Roman" w:cs="Times New Roman"/>
        </w:rPr>
        <w:t>2009</w:t>
      </w:r>
      <w:r>
        <w:rPr>
          <w:rFonts w:eastAsia="Times New Roman" w:cs="Times New Roman"/>
        </w:rPr>
        <w:t>)</w:t>
      </w:r>
      <w:r w:rsidR="00C83B7F">
        <w:rPr>
          <w:rFonts w:eastAsia="Times New Roman" w:cs="Times New Roman"/>
        </w:rPr>
        <w:t>,</w:t>
      </w:r>
      <w:r w:rsidRPr="00197FC3">
        <w:rPr>
          <w:rFonts w:eastAsia="Times New Roman" w:cs="Times New Roman"/>
        </w:rPr>
        <w:t xml:space="preserve"> </w:t>
      </w:r>
      <w:r>
        <w:rPr>
          <w:rFonts w:eastAsia="Times New Roman" w:cs="Times New Roman"/>
        </w:rPr>
        <w:t>“</w:t>
      </w:r>
      <w:r w:rsidR="00C83B7F">
        <w:rPr>
          <w:rFonts w:eastAsia="Times New Roman" w:cs="Times New Roman"/>
        </w:rPr>
        <w:t>Adaptive R</w:t>
      </w:r>
      <w:r w:rsidRPr="00197FC3">
        <w:rPr>
          <w:rFonts w:eastAsia="Times New Roman" w:cs="Times New Roman"/>
        </w:rPr>
        <w:t xml:space="preserve">egularization of </w:t>
      </w:r>
      <w:r w:rsidR="00C83B7F">
        <w:rPr>
          <w:rFonts w:eastAsia="Times New Roman" w:cs="Times New Roman"/>
        </w:rPr>
        <w:t>W</w:t>
      </w:r>
      <w:r w:rsidRPr="00197FC3">
        <w:rPr>
          <w:rFonts w:eastAsia="Times New Roman" w:cs="Times New Roman"/>
        </w:rPr>
        <w:t xml:space="preserve">eight </w:t>
      </w:r>
      <w:r w:rsidR="00C83B7F">
        <w:rPr>
          <w:rFonts w:eastAsia="Times New Roman" w:cs="Times New Roman"/>
        </w:rPr>
        <w:t>V</w:t>
      </w:r>
      <w:r w:rsidRPr="00197FC3">
        <w:rPr>
          <w:rFonts w:eastAsia="Times New Roman" w:cs="Times New Roman"/>
        </w:rPr>
        <w:t>ectors</w:t>
      </w:r>
      <w:r w:rsidR="00C83B7F">
        <w:rPr>
          <w:rFonts w:eastAsia="Times New Roman" w:cs="Times New Roman"/>
        </w:rPr>
        <w:t>,</w:t>
      </w:r>
      <w:r>
        <w:rPr>
          <w:rFonts w:eastAsia="Times New Roman" w:cs="Times New Roman"/>
        </w:rPr>
        <w:t>”</w:t>
      </w:r>
      <w:r w:rsidRPr="00197FC3">
        <w:rPr>
          <w:rFonts w:eastAsia="Times New Roman" w:cs="Times New Roman"/>
        </w:rPr>
        <w:t xml:space="preserve"> </w:t>
      </w:r>
      <w:r w:rsidRPr="002032C9">
        <w:rPr>
          <w:rFonts w:eastAsia="Times New Roman" w:cs="Times New Roman"/>
          <w:i/>
        </w:rPr>
        <w:t xml:space="preserve">Advances in </w:t>
      </w:r>
      <w:r w:rsidR="00C83B7F">
        <w:rPr>
          <w:rFonts w:eastAsia="Times New Roman" w:cs="Times New Roman"/>
          <w:i/>
        </w:rPr>
        <w:t>N</w:t>
      </w:r>
      <w:r w:rsidRPr="002032C9">
        <w:rPr>
          <w:rFonts w:eastAsia="Times New Roman" w:cs="Times New Roman"/>
          <w:i/>
        </w:rPr>
        <w:t xml:space="preserve">eural </w:t>
      </w:r>
      <w:r w:rsidR="00C83B7F">
        <w:rPr>
          <w:rFonts w:eastAsia="Times New Roman" w:cs="Times New Roman"/>
          <w:i/>
        </w:rPr>
        <w:t>I</w:t>
      </w:r>
      <w:r w:rsidRPr="002032C9">
        <w:rPr>
          <w:rFonts w:eastAsia="Times New Roman" w:cs="Times New Roman"/>
          <w:i/>
        </w:rPr>
        <w:t xml:space="preserve">nformation </w:t>
      </w:r>
      <w:r w:rsidR="00C83B7F">
        <w:rPr>
          <w:rFonts w:eastAsia="Times New Roman" w:cs="Times New Roman"/>
          <w:i/>
        </w:rPr>
        <w:t>P</w:t>
      </w:r>
      <w:r w:rsidRPr="002032C9">
        <w:rPr>
          <w:rFonts w:eastAsia="Times New Roman" w:cs="Times New Roman"/>
          <w:i/>
        </w:rPr>
        <w:t xml:space="preserve">rocessing </w:t>
      </w:r>
      <w:r w:rsidR="00C83B7F">
        <w:rPr>
          <w:rFonts w:eastAsia="Times New Roman" w:cs="Times New Roman"/>
          <w:i/>
        </w:rPr>
        <w:t>S</w:t>
      </w:r>
      <w:r w:rsidRPr="002032C9">
        <w:rPr>
          <w:rFonts w:eastAsia="Times New Roman" w:cs="Times New Roman"/>
          <w:i/>
        </w:rPr>
        <w:t>ystems</w:t>
      </w:r>
      <w:r>
        <w:rPr>
          <w:rFonts w:eastAsia="Times New Roman" w:cs="Times New Roman"/>
        </w:rPr>
        <w:t>, 22, 414</w:t>
      </w:r>
      <w:r w:rsidR="007770F7">
        <w:rPr>
          <w:rFonts w:eastAsia="Times New Roman" w:cs="Times New Roman"/>
        </w:rPr>
        <w:t>–</w:t>
      </w:r>
      <w:r>
        <w:rPr>
          <w:rFonts w:eastAsia="Times New Roman" w:cs="Times New Roman"/>
        </w:rPr>
        <w:t>422</w:t>
      </w:r>
      <w:r w:rsidRPr="00197FC3">
        <w:rPr>
          <w:rFonts w:eastAsia="Times New Roman" w:cs="Times New Roman"/>
        </w:rPr>
        <w:t>.</w:t>
      </w:r>
    </w:p>
    <w:p w14:paraId="1DF9CF19" w14:textId="745181B5"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Datta</w:t>
      </w:r>
      <w:proofErr w:type="spellEnd"/>
      <w:r w:rsidRPr="00CA556E">
        <w:rPr>
          <w:rFonts w:eastAsia="Times New Roman" w:cs="Times New Roman"/>
        </w:rPr>
        <w:t xml:space="preserve">, Hannes, Bram </w:t>
      </w:r>
      <w:proofErr w:type="spellStart"/>
      <w:r w:rsidRPr="00CA556E">
        <w:rPr>
          <w:rFonts w:eastAsia="Times New Roman" w:cs="Times New Roman"/>
        </w:rPr>
        <w:t>Foubert</w:t>
      </w:r>
      <w:proofErr w:type="spellEnd"/>
      <w:r w:rsidRPr="00CA556E">
        <w:rPr>
          <w:rFonts w:eastAsia="Times New Roman" w:cs="Times New Roman"/>
        </w:rPr>
        <w:t xml:space="preserve">, and Harald J. Van </w:t>
      </w:r>
      <w:proofErr w:type="spellStart"/>
      <w:r w:rsidRPr="00CA556E">
        <w:rPr>
          <w:rFonts w:eastAsia="Times New Roman" w:cs="Times New Roman"/>
        </w:rPr>
        <w:t>Heerde</w:t>
      </w:r>
      <w:proofErr w:type="spellEnd"/>
      <w:r w:rsidRPr="00CA556E">
        <w:rPr>
          <w:rFonts w:eastAsia="Times New Roman" w:cs="Times New Roman"/>
        </w:rPr>
        <w:t xml:space="preserve"> (2015), “The Challenge of Retaining Customers Acquired with Free Trials,” </w:t>
      </w:r>
      <w:r w:rsidRPr="00CA556E">
        <w:rPr>
          <w:rFonts w:eastAsia="Times New Roman" w:cs="Times New Roman"/>
          <w:i/>
        </w:rPr>
        <w:t>Journal of Marketing Research</w:t>
      </w:r>
      <w:r w:rsidR="00C83B7F">
        <w:rPr>
          <w:rFonts w:eastAsia="Times New Roman" w:cs="Times New Roman"/>
        </w:rPr>
        <w:t>, 52(</w:t>
      </w:r>
      <w:r w:rsidRPr="00CA556E">
        <w:rPr>
          <w:rFonts w:eastAsia="Times New Roman" w:cs="Times New Roman"/>
        </w:rPr>
        <w:t>2</w:t>
      </w:r>
      <w:r w:rsidR="00C83B7F">
        <w:rPr>
          <w:rFonts w:eastAsia="Times New Roman" w:cs="Times New Roman"/>
        </w:rPr>
        <w:t>)</w:t>
      </w:r>
      <w:r w:rsidRPr="00CA556E">
        <w:rPr>
          <w:rFonts w:eastAsia="Times New Roman" w:cs="Times New Roman"/>
        </w:rPr>
        <w:t>, 217</w:t>
      </w:r>
      <w:r w:rsidR="007770F7">
        <w:rPr>
          <w:rFonts w:eastAsia="Times New Roman" w:cs="Times New Roman"/>
        </w:rPr>
        <w:t>–</w:t>
      </w:r>
      <w:r w:rsidRPr="00CA556E">
        <w:rPr>
          <w:rFonts w:eastAsia="Times New Roman" w:cs="Times New Roman"/>
        </w:rPr>
        <w:t>234.</w:t>
      </w:r>
    </w:p>
    <w:p w14:paraId="11123B48" w14:textId="437755F6" w:rsidR="001A5910" w:rsidRPr="00CA556E" w:rsidRDefault="001A5910" w:rsidP="009D37BC">
      <w:pPr>
        <w:spacing w:after="120" w:line="259" w:lineRule="auto"/>
        <w:ind w:left="360" w:hanging="360"/>
        <w:rPr>
          <w:rFonts w:eastAsia="Times New Roman" w:cs="Times New Roman"/>
        </w:rPr>
      </w:pPr>
      <w:proofErr w:type="spellStart"/>
      <w:r w:rsidRPr="00CA556E">
        <w:rPr>
          <w:rFonts w:eastAsia="Times New Roman" w:cs="Times New Roman"/>
        </w:rPr>
        <w:t>Delanote</w:t>
      </w:r>
      <w:proofErr w:type="spellEnd"/>
      <w:r w:rsidRPr="00CA556E">
        <w:rPr>
          <w:rFonts w:eastAsia="Times New Roman" w:cs="Times New Roman"/>
        </w:rPr>
        <w:t xml:space="preserve">, </w:t>
      </w:r>
      <w:r w:rsidR="00C83B7F" w:rsidRPr="00CA556E">
        <w:rPr>
          <w:rFonts w:eastAsia="Times New Roman" w:cs="Times New Roman"/>
        </w:rPr>
        <w:t>S</w:t>
      </w:r>
      <w:r w:rsidR="00C83B7F">
        <w:rPr>
          <w:rFonts w:eastAsia="Times New Roman" w:cs="Times New Roman"/>
        </w:rPr>
        <w:t>tephanie</w:t>
      </w:r>
      <w:r w:rsidRPr="00CA556E">
        <w:rPr>
          <w:rFonts w:eastAsia="Times New Roman" w:cs="Times New Roman"/>
        </w:rPr>
        <w:t xml:space="preserve">, </w:t>
      </w:r>
      <w:proofErr w:type="spellStart"/>
      <w:r w:rsidR="00C83B7F">
        <w:rPr>
          <w:rFonts w:eastAsia="Times New Roman" w:cs="Times New Roman"/>
        </w:rPr>
        <w:t>Roel</w:t>
      </w:r>
      <w:proofErr w:type="spellEnd"/>
      <w:r w:rsidR="00C83B7F">
        <w:rPr>
          <w:rFonts w:eastAsia="Times New Roman" w:cs="Times New Roman"/>
        </w:rPr>
        <w:t xml:space="preserve"> </w:t>
      </w:r>
      <w:proofErr w:type="spellStart"/>
      <w:r w:rsidRPr="00CA556E">
        <w:rPr>
          <w:rFonts w:eastAsia="Times New Roman" w:cs="Times New Roman"/>
        </w:rPr>
        <w:t>Leus</w:t>
      </w:r>
      <w:proofErr w:type="spellEnd"/>
      <w:r w:rsidRPr="00CA556E">
        <w:rPr>
          <w:rFonts w:eastAsia="Times New Roman" w:cs="Times New Roman"/>
        </w:rPr>
        <w:t xml:space="preserve">, </w:t>
      </w:r>
      <w:r w:rsidR="00C83B7F">
        <w:rPr>
          <w:rFonts w:eastAsia="Times New Roman" w:cs="Times New Roman"/>
        </w:rPr>
        <w:t xml:space="preserve">and Fabrice T. </w:t>
      </w:r>
      <w:proofErr w:type="spellStart"/>
      <w:r w:rsidR="00C83B7F">
        <w:rPr>
          <w:rFonts w:eastAsia="Times New Roman" w:cs="Times New Roman"/>
        </w:rPr>
        <w:t>Nobibon</w:t>
      </w:r>
      <w:proofErr w:type="spellEnd"/>
      <w:r w:rsidR="00C83B7F">
        <w:rPr>
          <w:rFonts w:eastAsia="Times New Roman" w:cs="Times New Roman"/>
        </w:rPr>
        <w:t xml:space="preserve"> (2013), “Optimization of the A</w:t>
      </w:r>
      <w:r w:rsidRPr="00CA556E">
        <w:rPr>
          <w:rFonts w:eastAsia="Times New Roman" w:cs="Times New Roman"/>
        </w:rPr>
        <w:t xml:space="preserve">nnual </w:t>
      </w:r>
      <w:r w:rsidR="00C83B7F">
        <w:rPr>
          <w:rFonts w:eastAsia="Times New Roman" w:cs="Times New Roman"/>
        </w:rPr>
        <w:t>P</w:t>
      </w:r>
      <w:r w:rsidRPr="00CA556E">
        <w:rPr>
          <w:rFonts w:eastAsia="Times New Roman" w:cs="Times New Roman"/>
        </w:rPr>
        <w:t xml:space="preserve">lanning of </w:t>
      </w:r>
      <w:r w:rsidR="00C83B7F">
        <w:rPr>
          <w:rFonts w:eastAsia="Times New Roman" w:cs="Times New Roman"/>
        </w:rPr>
        <w:t>T</w:t>
      </w:r>
      <w:r w:rsidRPr="00CA556E">
        <w:rPr>
          <w:rFonts w:eastAsia="Times New Roman" w:cs="Times New Roman"/>
        </w:rPr>
        <w:t xml:space="preserve">argeted </w:t>
      </w:r>
      <w:r w:rsidR="00C83B7F">
        <w:rPr>
          <w:rFonts w:eastAsia="Times New Roman" w:cs="Times New Roman"/>
        </w:rPr>
        <w:t>O</w:t>
      </w:r>
      <w:r w:rsidRPr="00CA556E">
        <w:rPr>
          <w:rFonts w:eastAsia="Times New Roman" w:cs="Times New Roman"/>
        </w:rPr>
        <w:t xml:space="preserve">ffers in </w:t>
      </w:r>
      <w:r w:rsidR="00C83B7F">
        <w:rPr>
          <w:rFonts w:eastAsia="Times New Roman" w:cs="Times New Roman"/>
        </w:rPr>
        <w:t>D</w:t>
      </w:r>
      <w:r w:rsidRPr="00CA556E">
        <w:rPr>
          <w:rFonts w:eastAsia="Times New Roman" w:cs="Times New Roman"/>
        </w:rPr>
        <w:t xml:space="preserve">irect </w:t>
      </w:r>
      <w:r w:rsidR="00C83B7F">
        <w:rPr>
          <w:rFonts w:eastAsia="Times New Roman" w:cs="Times New Roman"/>
        </w:rPr>
        <w:t>M</w:t>
      </w:r>
      <w:r w:rsidRPr="00CA556E">
        <w:rPr>
          <w:rFonts w:eastAsia="Times New Roman" w:cs="Times New Roman"/>
        </w:rPr>
        <w:t xml:space="preserve">arketing,” </w:t>
      </w:r>
      <w:r w:rsidRPr="00CA556E">
        <w:rPr>
          <w:rFonts w:eastAsia="Times New Roman" w:cs="Times New Roman"/>
          <w:i/>
        </w:rPr>
        <w:t>Journal of the Operational Research Society</w:t>
      </w:r>
      <w:r w:rsidRPr="00CA556E">
        <w:rPr>
          <w:rFonts w:eastAsia="Times New Roman" w:cs="Times New Roman"/>
        </w:rPr>
        <w:t xml:space="preserve">, </w:t>
      </w:r>
      <w:r w:rsidR="00BB093B" w:rsidRPr="00CA556E">
        <w:rPr>
          <w:rFonts w:eastAsia="Times New Roman" w:cs="Times New Roman"/>
        </w:rPr>
        <w:t>64</w:t>
      </w:r>
      <w:r w:rsidR="00C83B7F">
        <w:rPr>
          <w:rFonts w:eastAsia="Times New Roman" w:cs="Times New Roman"/>
        </w:rPr>
        <w:t>(12)</w:t>
      </w:r>
      <w:r w:rsidRPr="00CA556E">
        <w:rPr>
          <w:rFonts w:eastAsia="Times New Roman" w:cs="Times New Roman"/>
        </w:rPr>
        <w:t>, 1770</w:t>
      </w:r>
      <w:r w:rsidR="007770F7">
        <w:rPr>
          <w:rFonts w:eastAsia="Times New Roman" w:cs="Times New Roman"/>
        </w:rPr>
        <w:t>–</w:t>
      </w:r>
      <w:r w:rsidRPr="00CA556E">
        <w:rPr>
          <w:rFonts w:eastAsia="Times New Roman" w:cs="Times New Roman"/>
        </w:rPr>
        <w:t>1779.</w:t>
      </w:r>
    </w:p>
    <w:p w14:paraId="548A19A3" w14:textId="5BFD2CB3"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 xml:space="preserve">Dodson, Joe A., Alice M. </w:t>
      </w:r>
      <w:proofErr w:type="spellStart"/>
      <w:r w:rsidRPr="00CA556E">
        <w:rPr>
          <w:rFonts w:eastAsia="Times New Roman" w:cs="Times New Roman"/>
        </w:rPr>
        <w:t>Tybout</w:t>
      </w:r>
      <w:proofErr w:type="spellEnd"/>
      <w:r w:rsidRPr="00CA556E">
        <w:rPr>
          <w:rFonts w:eastAsia="Times New Roman" w:cs="Times New Roman"/>
        </w:rPr>
        <w:t xml:space="preserve">, and Brian </w:t>
      </w:r>
      <w:proofErr w:type="spellStart"/>
      <w:r w:rsidRPr="00CA556E">
        <w:rPr>
          <w:rFonts w:eastAsia="Times New Roman" w:cs="Times New Roman"/>
        </w:rPr>
        <w:t>Sternthal</w:t>
      </w:r>
      <w:proofErr w:type="spellEnd"/>
      <w:r w:rsidRPr="00CA556E">
        <w:rPr>
          <w:rFonts w:eastAsia="Times New Roman" w:cs="Times New Roman"/>
        </w:rPr>
        <w:t xml:space="preserve"> (1978), “Impact of Deals and Deal Retraction on Brand Switching,” </w:t>
      </w:r>
      <w:r w:rsidRPr="00CA556E">
        <w:rPr>
          <w:rFonts w:eastAsia="Times New Roman" w:cs="Times New Roman"/>
          <w:i/>
        </w:rPr>
        <w:t>Journal of Marketing Research</w:t>
      </w:r>
      <w:r w:rsidRPr="00CA556E">
        <w:rPr>
          <w:rFonts w:eastAsia="Times New Roman" w:cs="Times New Roman"/>
        </w:rPr>
        <w:t>, 15</w:t>
      </w:r>
      <w:r w:rsidR="00F87EA6">
        <w:rPr>
          <w:rFonts w:eastAsia="Times New Roman" w:cs="Times New Roman"/>
        </w:rPr>
        <w:t>(</w:t>
      </w:r>
      <w:r w:rsidRPr="00CA556E">
        <w:rPr>
          <w:rFonts w:eastAsia="Times New Roman" w:cs="Times New Roman"/>
        </w:rPr>
        <w:t>1</w:t>
      </w:r>
      <w:r w:rsidR="00F87EA6">
        <w:rPr>
          <w:rFonts w:eastAsia="Times New Roman" w:cs="Times New Roman"/>
        </w:rPr>
        <w:t>),</w:t>
      </w:r>
      <w:r w:rsidRPr="00CA556E">
        <w:rPr>
          <w:rFonts w:eastAsia="Times New Roman" w:cs="Times New Roman"/>
        </w:rPr>
        <w:t xml:space="preserve"> 72</w:t>
      </w:r>
      <w:r w:rsidR="007770F7">
        <w:rPr>
          <w:rFonts w:eastAsia="Times New Roman" w:cs="Times New Roman"/>
        </w:rPr>
        <w:t>–</w:t>
      </w:r>
      <w:r w:rsidRPr="00CA556E">
        <w:rPr>
          <w:rFonts w:eastAsia="Times New Roman" w:cs="Times New Roman"/>
        </w:rPr>
        <w:t>81.</w:t>
      </w:r>
    </w:p>
    <w:p w14:paraId="51067108" w14:textId="3D65F073" w:rsidR="00B65661" w:rsidRPr="00CA556E" w:rsidRDefault="00361BFB" w:rsidP="009D37BC">
      <w:pPr>
        <w:spacing w:after="120" w:line="259" w:lineRule="auto"/>
        <w:ind w:left="360" w:hanging="360"/>
        <w:rPr>
          <w:rFonts w:eastAsia="Times New Roman" w:cs="Times New Roman"/>
        </w:rPr>
      </w:pPr>
      <w:r>
        <w:rPr>
          <w:rFonts w:eastAsia="Times New Roman" w:cs="Times New Roman"/>
        </w:rPr>
        <w:t xml:space="preserve">Fader, Peter (2012), </w:t>
      </w:r>
      <w:r w:rsidR="00B65661" w:rsidRPr="00361BFB">
        <w:rPr>
          <w:rFonts w:eastAsia="Times New Roman" w:cs="Times New Roman"/>
          <w:i/>
          <w:iCs/>
        </w:rPr>
        <w:t>Customer Centricity: Focus on the Right Customers for Strategic Advantage</w:t>
      </w:r>
      <w:r w:rsidR="00B65661" w:rsidRPr="00CA556E">
        <w:rPr>
          <w:rFonts w:eastAsia="Times New Roman" w:cs="Times New Roman"/>
        </w:rPr>
        <w:t>,” Philadelphia, PA: Wharton Digital Press.</w:t>
      </w:r>
    </w:p>
    <w:p w14:paraId="7F2B328B" w14:textId="546012F0"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 xml:space="preserve">Fader, Peter S., Bruce G.S. </w:t>
      </w:r>
      <w:proofErr w:type="spellStart"/>
      <w:r w:rsidR="00C83B7F">
        <w:rPr>
          <w:rFonts w:eastAsia="Times New Roman" w:cs="Times New Roman"/>
        </w:rPr>
        <w:t>Hardie</w:t>
      </w:r>
      <w:proofErr w:type="spellEnd"/>
      <w:r w:rsidR="00C83B7F">
        <w:rPr>
          <w:rFonts w:eastAsia="Times New Roman" w:cs="Times New Roman"/>
        </w:rPr>
        <w:t xml:space="preserve">, and </w:t>
      </w:r>
      <w:proofErr w:type="spellStart"/>
      <w:r w:rsidR="00C83B7F">
        <w:rPr>
          <w:rFonts w:eastAsia="Times New Roman" w:cs="Times New Roman"/>
        </w:rPr>
        <w:t>Ka</w:t>
      </w:r>
      <w:proofErr w:type="spellEnd"/>
      <w:r w:rsidR="00C83B7F">
        <w:rPr>
          <w:rFonts w:eastAsia="Times New Roman" w:cs="Times New Roman"/>
        </w:rPr>
        <w:t xml:space="preserve"> </w:t>
      </w:r>
      <w:proofErr w:type="spellStart"/>
      <w:r w:rsidR="00C83B7F">
        <w:rPr>
          <w:rFonts w:eastAsia="Times New Roman" w:cs="Times New Roman"/>
        </w:rPr>
        <w:t>Lok</w:t>
      </w:r>
      <w:proofErr w:type="spellEnd"/>
      <w:r w:rsidR="00C83B7F">
        <w:rPr>
          <w:rFonts w:eastAsia="Times New Roman" w:cs="Times New Roman"/>
        </w:rPr>
        <w:t xml:space="preserve"> Lee (2005), </w:t>
      </w:r>
      <w:r w:rsidRPr="00CA556E">
        <w:rPr>
          <w:rFonts w:eastAsia="Times New Roman" w:cs="Times New Roman"/>
        </w:rPr>
        <w:t xml:space="preserve">‘Counting Your Customers’ the Easy Way: An Alternative to the Pareto/NBD Model,” </w:t>
      </w:r>
      <w:r w:rsidRPr="00CA556E">
        <w:rPr>
          <w:rFonts w:eastAsia="Times New Roman" w:cs="Times New Roman"/>
          <w:i/>
        </w:rPr>
        <w:t>Marketing Science</w:t>
      </w:r>
      <w:r w:rsidRPr="00CA556E">
        <w:rPr>
          <w:rFonts w:eastAsia="Times New Roman" w:cs="Times New Roman"/>
        </w:rPr>
        <w:t>, 24</w:t>
      </w:r>
      <w:r w:rsidR="00F87EA6">
        <w:rPr>
          <w:rFonts w:eastAsia="Times New Roman" w:cs="Times New Roman"/>
        </w:rPr>
        <w:t>(</w:t>
      </w:r>
      <w:r w:rsidRPr="00CA556E">
        <w:rPr>
          <w:rFonts w:eastAsia="Times New Roman" w:cs="Times New Roman"/>
        </w:rPr>
        <w:t>2</w:t>
      </w:r>
      <w:r w:rsidR="00F87EA6">
        <w:rPr>
          <w:rFonts w:eastAsia="Times New Roman" w:cs="Times New Roman"/>
        </w:rPr>
        <w:t>),</w:t>
      </w:r>
      <w:r w:rsidRPr="00CA556E">
        <w:rPr>
          <w:rFonts w:eastAsia="Times New Roman" w:cs="Times New Roman"/>
        </w:rPr>
        <w:t xml:space="preserve"> 275</w:t>
      </w:r>
      <w:r w:rsidR="007770F7">
        <w:rPr>
          <w:rFonts w:eastAsia="Times New Roman" w:cs="Times New Roman"/>
        </w:rPr>
        <w:t>–</w:t>
      </w:r>
      <w:r w:rsidRPr="00CA556E">
        <w:rPr>
          <w:rFonts w:eastAsia="Times New Roman" w:cs="Times New Roman"/>
        </w:rPr>
        <w:t>284.</w:t>
      </w:r>
    </w:p>
    <w:p w14:paraId="373EFB41" w14:textId="589B89C7" w:rsidR="00B65661" w:rsidRPr="00CA556E" w:rsidRDefault="00B65661" w:rsidP="009D37BC">
      <w:pPr>
        <w:spacing w:after="120" w:line="259" w:lineRule="auto"/>
        <w:ind w:left="360" w:hanging="360"/>
        <w:rPr>
          <w:rFonts w:eastAsia="Times New Roman" w:cs="Times New Roman"/>
          <w:color w:val="222222"/>
          <w:shd w:val="clear" w:color="auto" w:fill="FFFFFF"/>
        </w:rPr>
      </w:pPr>
      <w:r w:rsidRPr="00CA556E">
        <w:rPr>
          <w:rFonts w:eastAsia="Times New Roman" w:cs="Times New Roman"/>
        </w:rPr>
        <w:t xml:space="preserve">Fader, Peter S., </w:t>
      </w:r>
      <w:r w:rsidR="00C83B7F">
        <w:rPr>
          <w:rFonts w:eastAsia="Times New Roman" w:cs="Times New Roman"/>
        </w:rPr>
        <w:t xml:space="preserve">and </w:t>
      </w:r>
      <w:r w:rsidRPr="00CA556E">
        <w:rPr>
          <w:rFonts w:eastAsia="Times New Roman" w:cs="Times New Roman"/>
        </w:rPr>
        <w:t xml:space="preserve">Bruce G.S. </w:t>
      </w:r>
      <w:proofErr w:type="spellStart"/>
      <w:r w:rsidRPr="00CA556E">
        <w:rPr>
          <w:rFonts w:eastAsia="Times New Roman" w:cs="Times New Roman"/>
        </w:rPr>
        <w:t>Hardie</w:t>
      </w:r>
      <w:proofErr w:type="spellEnd"/>
      <w:r w:rsidRPr="00CA556E">
        <w:rPr>
          <w:rFonts w:eastAsia="Times New Roman" w:cs="Times New Roman"/>
        </w:rPr>
        <w:t xml:space="preserve"> (2009), “Probability Models for Customer-Base Analysis,” </w:t>
      </w:r>
      <w:r w:rsidRPr="00CA556E">
        <w:rPr>
          <w:rFonts w:eastAsia="Times New Roman" w:cs="Times New Roman"/>
          <w:i/>
        </w:rPr>
        <w:t>Journal of Interactive Marketing</w:t>
      </w:r>
      <w:r w:rsidRPr="00CA556E">
        <w:rPr>
          <w:rFonts w:eastAsia="Times New Roman" w:cs="Times New Roman"/>
        </w:rPr>
        <w:t>, 23</w:t>
      </w:r>
      <w:r w:rsidR="00F87EA6">
        <w:rPr>
          <w:rFonts w:eastAsia="Times New Roman" w:cs="Times New Roman"/>
        </w:rPr>
        <w:t>(</w:t>
      </w:r>
      <w:r w:rsidRPr="00CA556E">
        <w:rPr>
          <w:rFonts w:eastAsia="Times New Roman" w:cs="Times New Roman"/>
        </w:rPr>
        <w:t>1</w:t>
      </w:r>
      <w:r w:rsidR="00F87EA6">
        <w:rPr>
          <w:rFonts w:eastAsia="Times New Roman" w:cs="Times New Roman"/>
        </w:rPr>
        <w:t>),</w:t>
      </w:r>
      <w:r w:rsidRPr="00CA556E">
        <w:rPr>
          <w:rFonts w:eastAsia="Times New Roman" w:cs="Times New Roman"/>
        </w:rPr>
        <w:t xml:space="preserve"> 61</w:t>
      </w:r>
      <w:r w:rsidR="007770F7">
        <w:rPr>
          <w:rFonts w:eastAsia="Times New Roman" w:cs="Times New Roman"/>
        </w:rPr>
        <w:t>–</w:t>
      </w:r>
      <w:r w:rsidRPr="00CA556E">
        <w:rPr>
          <w:rFonts w:eastAsia="Times New Roman" w:cs="Times New Roman"/>
        </w:rPr>
        <w:t>69.</w:t>
      </w:r>
    </w:p>
    <w:p w14:paraId="0639B0BA" w14:textId="6F8E524B"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 xml:space="preserve">Fader, Peter S., </w:t>
      </w:r>
      <w:r w:rsidR="00C83B7F">
        <w:rPr>
          <w:rFonts w:eastAsia="Times New Roman" w:cs="Times New Roman"/>
        </w:rPr>
        <w:t xml:space="preserve">and </w:t>
      </w:r>
      <w:r w:rsidRPr="00CA556E">
        <w:rPr>
          <w:rFonts w:eastAsia="Times New Roman" w:cs="Times New Roman"/>
        </w:rPr>
        <w:t xml:space="preserve">Bruce G.S. </w:t>
      </w:r>
      <w:proofErr w:type="spellStart"/>
      <w:r w:rsidRPr="00CA556E">
        <w:rPr>
          <w:rFonts w:eastAsia="Times New Roman" w:cs="Times New Roman"/>
        </w:rPr>
        <w:t>Hardie</w:t>
      </w:r>
      <w:proofErr w:type="spellEnd"/>
      <w:r w:rsidRPr="00CA556E">
        <w:rPr>
          <w:rFonts w:eastAsia="Times New Roman" w:cs="Times New Roman"/>
        </w:rPr>
        <w:t xml:space="preserve"> (2010), “Customer-Base Valuation in a Contractual Setting: The Perils of Ignoring Heterogeneity,” </w:t>
      </w:r>
      <w:r w:rsidRPr="00CA556E">
        <w:rPr>
          <w:rFonts w:eastAsia="Times New Roman" w:cs="Times New Roman"/>
          <w:i/>
        </w:rPr>
        <w:t>Marketing Science</w:t>
      </w:r>
      <w:r w:rsidRPr="00CA556E">
        <w:rPr>
          <w:rFonts w:eastAsia="Times New Roman" w:cs="Times New Roman"/>
        </w:rPr>
        <w:t>, 29</w:t>
      </w:r>
      <w:r w:rsidR="00F87EA6">
        <w:rPr>
          <w:rFonts w:eastAsia="Times New Roman" w:cs="Times New Roman"/>
        </w:rPr>
        <w:t>(</w:t>
      </w:r>
      <w:r w:rsidRPr="00CA556E">
        <w:rPr>
          <w:rFonts w:eastAsia="Times New Roman" w:cs="Times New Roman"/>
        </w:rPr>
        <w:t>1</w:t>
      </w:r>
      <w:r w:rsidR="00F87EA6">
        <w:rPr>
          <w:rFonts w:eastAsia="Times New Roman" w:cs="Times New Roman"/>
        </w:rPr>
        <w:t>)</w:t>
      </w:r>
      <w:r w:rsidRPr="00CA556E">
        <w:rPr>
          <w:rFonts w:eastAsia="Times New Roman" w:cs="Times New Roman"/>
        </w:rPr>
        <w:t>, 85</w:t>
      </w:r>
      <w:r w:rsidR="007770F7">
        <w:rPr>
          <w:rFonts w:eastAsia="Times New Roman" w:cs="Times New Roman"/>
        </w:rPr>
        <w:t>–</w:t>
      </w:r>
      <w:r w:rsidRPr="00CA556E">
        <w:rPr>
          <w:rFonts w:eastAsia="Times New Roman" w:cs="Times New Roman"/>
        </w:rPr>
        <w:t>93.</w:t>
      </w:r>
    </w:p>
    <w:p w14:paraId="6E3D8751" w14:textId="6045FAEC"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 xml:space="preserve">Fader, Peter S., Bruce G.S. </w:t>
      </w:r>
      <w:proofErr w:type="spellStart"/>
      <w:r w:rsidRPr="00CA556E">
        <w:rPr>
          <w:rFonts w:eastAsia="Times New Roman" w:cs="Times New Roman"/>
        </w:rPr>
        <w:t>Hardie</w:t>
      </w:r>
      <w:proofErr w:type="spellEnd"/>
      <w:r w:rsidRPr="00CA556E">
        <w:rPr>
          <w:rFonts w:eastAsia="Times New Roman" w:cs="Times New Roman"/>
        </w:rPr>
        <w:t xml:space="preserve">, and Jen Shang (2010), “Customer-base Analysis in a Discrete-Time </w:t>
      </w:r>
      <w:proofErr w:type="spellStart"/>
      <w:r w:rsidRPr="00CA556E">
        <w:rPr>
          <w:rFonts w:eastAsia="Times New Roman" w:cs="Times New Roman"/>
        </w:rPr>
        <w:t>Noncontractual</w:t>
      </w:r>
      <w:proofErr w:type="spellEnd"/>
      <w:r w:rsidRPr="00CA556E">
        <w:rPr>
          <w:rFonts w:eastAsia="Times New Roman" w:cs="Times New Roman"/>
        </w:rPr>
        <w:t xml:space="preserve"> Setting,” </w:t>
      </w:r>
      <w:r w:rsidRPr="00CA556E">
        <w:rPr>
          <w:rFonts w:eastAsia="Times New Roman" w:cs="Times New Roman"/>
          <w:i/>
        </w:rPr>
        <w:t>Marketing Science</w:t>
      </w:r>
      <w:r w:rsidRPr="00CA556E">
        <w:rPr>
          <w:rFonts w:eastAsia="Times New Roman" w:cs="Times New Roman"/>
        </w:rPr>
        <w:t>, 29</w:t>
      </w:r>
      <w:r w:rsidR="00F87EA6">
        <w:rPr>
          <w:rFonts w:eastAsia="Times New Roman" w:cs="Times New Roman"/>
        </w:rPr>
        <w:t>(</w:t>
      </w:r>
      <w:r w:rsidRPr="00CA556E">
        <w:rPr>
          <w:rFonts w:eastAsia="Times New Roman" w:cs="Times New Roman"/>
        </w:rPr>
        <w:t>6</w:t>
      </w:r>
      <w:r w:rsidR="00F87EA6">
        <w:rPr>
          <w:rFonts w:eastAsia="Times New Roman" w:cs="Times New Roman"/>
        </w:rPr>
        <w:t>)</w:t>
      </w:r>
      <w:r w:rsidRPr="00CA556E">
        <w:rPr>
          <w:rFonts w:eastAsia="Times New Roman" w:cs="Times New Roman"/>
        </w:rPr>
        <w:t xml:space="preserve"> 1086</w:t>
      </w:r>
      <w:r w:rsidR="007770F7">
        <w:rPr>
          <w:rFonts w:eastAsia="Times New Roman" w:cs="Times New Roman"/>
        </w:rPr>
        <w:t>–</w:t>
      </w:r>
      <w:r w:rsidRPr="00CA556E">
        <w:rPr>
          <w:rFonts w:eastAsia="Times New Roman" w:cs="Times New Roman"/>
        </w:rPr>
        <w:t>1108.</w:t>
      </w:r>
    </w:p>
    <w:p w14:paraId="497D0DA9" w14:textId="401A9A39"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 xml:space="preserve">Fader, Peter S., </w:t>
      </w:r>
      <w:r w:rsidR="007C4D98">
        <w:rPr>
          <w:rFonts w:eastAsia="Times New Roman" w:cs="Times New Roman"/>
        </w:rPr>
        <w:t xml:space="preserve">and </w:t>
      </w:r>
      <w:r w:rsidRPr="00CA556E">
        <w:rPr>
          <w:rFonts w:eastAsia="Times New Roman" w:cs="Times New Roman"/>
        </w:rPr>
        <w:t xml:space="preserve">Bruce G.S. </w:t>
      </w:r>
      <w:proofErr w:type="spellStart"/>
      <w:r w:rsidRPr="00CA556E">
        <w:rPr>
          <w:rFonts w:eastAsia="Times New Roman" w:cs="Times New Roman"/>
        </w:rPr>
        <w:t>Hardie</w:t>
      </w:r>
      <w:proofErr w:type="spellEnd"/>
      <w:r w:rsidRPr="00CA556E">
        <w:rPr>
          <w:rFonts w:eastAsia="Times New Roman" w:cs="Times New Roman"/>
        </w:rPr>
        <w:t xml:space="preserve"> (2012), “Reconciling and Clarifying CLV Formulas</w:t>
      </w:r>
      <w:r w:rsidR="00B45192">
        <w:rPr>
          <w:rFonts w:eastAsia="Times New Roman" w:cs="Times New Roman"/>
        </w:rPr>
        <w:t>,</w:t>
      </w:r>
      <w:r w:rsidRPr="00CA556E">
        <w:rPr>
          <w:rFonts w:eastAsia="Times New Roman" w:cs="Times New Roman"/>
        </w:rPr>
        <w:t xml:space="preserve">” (Available at </w:t>
      </w:r>
      <w:hyperlink r:id="rId11" w:history="1">
        <w:r w:rsidRPr="00CA556E">
          <w:rPr>
            <w:rFonts w:eastAsia="Times New Roman" w:cs="Times New Roman"/>
            <w:color w:val="0563C1"/>
            <w:u w:val="single"/>
          </w:rPr>
          <w:t>http://brucehardie.com/notes/024</w:t>
        </w:r>
      </w:hyperlink>
      <w:r w:rsidR="00E547AF" w:rsidRPr="00CA556E">
        <w:rPr>
          <w:rFonts w:eastAsia="Times New Roman" w:cs="Times New Roman"/>
        </w:rPr>
        <w:t xml:space="preserve">, last </w:t>
      </w:r>
      <w:r w:rsidR="0085457B" w:rsidRPr="00CA556E">
        <w:rPr>
          <w:rFonts w:eastAsia="Times New Roman" w:cs="Times New Roman"/>
        </w:rPr>
        <w:t>a</w:t>
      </w:r>
      <w:r w:rsidR="0085457B" w:rsidRPr="00CA556E">
        <w:rPr>
          <w:rFonts w:cs="Times New Roman"/>
        </w:rPr>
        <w:t>ccessed November 4, 2016).</w:t>
      </w:r>
    </w:p>
    <w:p w14:paraId="58E616D6" w14:textId="772EED7B" w:rsidR="00BE045C" w:rsidRPr="00CA556E" w:rsidRDefault="00BE045C" w:rsidP="009D37BC">
      <w:pPr>
        <w:tabs>
          <w:tab w:val="left" w:pos="360"/>
        </w:tabs>
        <w:spacing w:after="120"/>
        <w:ind w:left="360" w:hanging="360"/>
        <w:rPr>
          <w:rFonts w:cs="Times New Roman"/>
          <w:color w:val="FF0000"/>
        </w:rPr>
      </w:pPr>
      <w:r w:rsidRPr="00CA556E">
        <w:rPr>
          <w:rFonts w:cs="Times New Roman"/>
        </w:rPr>
        <w:t xml:space="preserve">Forbes Insights (2014), “Companies Struggling To Win Customers For Life, Says New Study By Forbes Insights And </w:t>
      </w:r>
      <w:proofErr w:type="spellStart"/>
      <w:r w:rsidRPr="00CA556E">
        <w:rPr>
          <w:rFonts w:cs="Times New Roman"/>
        </w:rPr>
        <w:t>Sitecore</w:t>
      </w:r>
      <w:proofErr w:type="spellEnd"/>
      <w:r w:rsidR="00B45192">
        <w:rPr>
          <w:rFonts w:cs="Times New Roman"/>
        </w:rPr>
        <w:t>,</w:t>
      </w:r>
      <w:r w:rsidRPr="00CA556E">
        <w:rPr>
          <w:rFonts w:cs="Times New Roman"/>
        </w:rPr>
        <w:t xml:space="preserve">” (Available at </w:t>
      </w:r>
      <w:hyperlink r:id="rId12" w:anchor="7ac948205759" w:history="1">
        <w:r w:rsidRPr="00CA556E">
          <w:rPr>
            <w:rStyle w:val="Hyperlink"/>
            <w:rFonts w:cs="Times New Roman"/>
          </w:rPr>
          <w:t>http://www.forbes.com/sites/forbespr/2014/09/10/companies-struggling-to-win-customers-for-life-says-new-study-by-forbes-insights-and-sitecore/#7ac948205759</w:t>
        </w:r>
      </w:hyperlink>
      <w:r w:rsidRPr="00CA556E">
        <w:rPr>
          <w:rFonts w:cs="Times New Roman"/>
        </w:rPr>
        <w:t>, last accessed December 2, 2016).</w:t>
      </w:r>
    </w:p>
    <w:p w14:paraId="5D81E123" w14:textId="6E9B4CCC" w:rsidR="00B65661" w:rsidRPr="00CA556E" w:rsidRDefault="00B65661" w:rsidP="009D37BC">
      <w:pPr>
        <w:tabs>
          <w:tab w:val="left" w:pos="360"/>
        </w:tabs>
        <w:spacing w:after="120"/>
        <w:ind w:left="360" w:hanging="360"/>
        <w:rPr>
          <w:rFonts w:cs="Times New Roman"/>
        </w:rPr>
      </w:pPr>
      <w:proofErr w:type="spellStart"/>
      <w:r w:rsidRPr="00CA556E">
        <w:rPr>
          <w:rFonts w:cs="Times New Roman"/>
        </w:rPr>
        <w:t>Giudicati</w:t>
      </w:r>
      <w:proofErr w:type="spellEnd"/>
      <w:r w:rsidRPr="00CA556E">
        <w:rPr>
          <w:rFonts w:cs="Times New Roman"/>
        </w:rPr>
        <w:t xml:space="preserve">, Gianna, Massimo </w:t>
      </w:r>
      <w:proofErr w:type="spellStart"/>
      <w:r w:rsidRPr="00CA556E">
        <w:rPr>
          <w:rFonts w:cs="Times New Roman"/>
        </w:rPr>
        <w:t>Riccaboni</w:t>
      </w:r>
      <w:proofErr w:type="spellEnd"/>
      <w:r w:rsidRPr="00CA556E">
        <w:rPr>
          <w:rFonts w:cs="Times New Roman"/>
        </w:rPr>
        <w:t xml:space="preserve">, and Anna </w:t>
      </w:r>
      <w:proofErr w:type="spellStart"/>
      <w:r w:rsidRPr="00CA556E">
        <w:rPr>
          <w:rFonts w:cs="Times New Roman"/>
        </w:rPr>
        <w:t>Romiti</w:t>
      </w:r>
      <w:proofErr w:type="spellEnd"/>
      <w:r w:rsidRPr="00CA556E">
        <w:rPr>
          <w:rFonts w:cs="Times New Roman"/>
        </w:rPr>
        <w:t xml:space="preserve"> (2013), "Experience, Socialization </w:t>
      </w:r>
      <w:r w:rsidR="00BB093B" w:rsidRPr="00CA556E">
        <w:rPr>
          <w:rFonts w:cs="Times New Roman"/>
        </w:rPr>
        <w:t>and</w:t>
      </w:r>
      <w:r w:rsidRPr="00CA556E">
        <w:rPr>
          <w:rFonts w:cs="Times New Roman"/>
        </w:rPr>
        <w:t xml:space="preserve"> Customer Retention: Lessons from the Dance Floor," </w:t>
      </w:r>
      <w:r w:rsidRPr="00CA556E">
        <w:rPr>
          <w:rFonts w:cs="Times New Roman"/>
          <w:i/>
          <w:iCs/>
        </w:rPr>
        <w:t>Marketing Letters</w:t>
      </w:r>
      <w:r w:rsidRPr="00CA556E">
        <w:rPr>
          <w:rFonts w:cs="Times New Roman"/>
        </w:rPr>
        <w:t>, 24</w:t>
      </w:r>
      <w:r w:rsidR="00F87EA6">
        <w:rPr>
          <w:rFonts w:cs="Times New Roman"/>
        </w:rPr>
        <w:t>(</w:t>
      </w:r>
      <w:r w:rsidRPr="00CA556E">
        <w:rPr>
          <w:rFonts w:cs="Times New Roman"/>
        </w:rPr>
        <w:t>4</w:t>
      </w:r>
      <w:r w:rsidR="00F87EA6">
        <w:rPr>
          <w:rFonts w:cs="Times New Roman"/>
        </w:rPr>
        <w:t>)</w:t>
      </w:r>
      <w:r w:rsidR="0096737B">
        <w:rPr>
          <w:rFonts w:cs="Times New Roman"/>
        </w:rPr>
        <w:t>,</w:t>
      </w:r>
      <w:r w:rsidRPr="00CA556E">
        <w:rPr>
          <w:rFonts w:cs="Times New Roman"/>
        </w:rPr>
        <w:t xml:space="preserve"> 409</w:t>
      </w:r>
      <w:r w:rsidR="007770F7">
        <w:rPr>
          <w:rFonts w:eastAsia="Times New Roman" w:cs="Times New Roman"/>
        </w:rPr>
        <w:t>–</w:t>
      </w:r>
      <w:r w:rsidRPr="00CA556E">
        <w:rPr>
          <w:rFonts w:cs="Times New Roman"/>
        </w:rPr>
        <w:t>422.</w:t>
      </w:r>
    </w:p>
    <w:p w14:paraId="5AA6E643" w14:textId="4B5E8B4C"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Guelman</w:t>
      </w:r>
      <w:proofErr w:type="spellEnd"/>
      <w:r w:rsidRPr="00CA556E">
        <w:rPr>
          <w:rFonts w:eastAsia="Times New Roman" w:cs="Times New Roman"/>
        </w:rPr>
        <w:t xml:space="preserve">, Leo, Montserrat </w:t>
      </w:r>
      <w:proofErr w:type="spellStart"/>
      <w:r w:rsidRPr="00CA556E">
        <w:rPr>
          <w:rFonts w:eastAsia="Times New Roman" w:cs="Times New Roman"/>
        </w:rPr>
        <w:t>Guillén</w:t>
      </w:r>
      <w:proofErr w:type="spellEnd"/>
      <w:r w:rsidR="00B92EE0">
        <w:rPr>
          <w:rFonts w:eastAsia="Times New Roman" w:cs="Times New Roman"/>
        </w:rPr>
        <w:t>,</w:t>
      </w:r>
      <w:r w:rsidRPr="00CA556E">
        <w:rPr>
          <w:rFonts w:eastAsia="Times New Roman" w:cs="Times New Roman"/>
        </w:rPr>
        <w:t xml:space="preserve"> and Ana </w:t>
      </w:r>
      <w:r w:rsidR="00212C23">
        <w:rPr>
          <w:rFonts w:eastAsia="Times New Roman" w:cs="Times New Roman"/>
        </w:rPr>
        <w:t>M. Pérez-</w:t>
      </w:r>
      <w:proofErr w:type="spellStart"/>
      <w:r w:rsidR="00212C23">
        <w:rPr>
          <w:rFonts w:eastAsia="Times New Roman" w:cs="Times New Roman"/>
        </w:rPr>
        <w:t>Marín</w:t>
      </w:r>
      <w:proofErr w:type="spellEnd"/>
      <w:r w:rsidR="00212C23">
        <w:rPr>
          <w:rFonts w:eastAsia="Times New Roman" w:cs="Times New Roman"/>
        </w:rPr>
        <w:t xml:space="preserve"> (2015), “Uplift Random F</w:t>
      </w:r>
      <w:r w:rsidRPr="00CA556E">
        <w:rPr>
          <w:rFonts w:eastAsia="Times New Roman" w:cs="Times New Roman"/>
        </w:rPr>
        <w:t xml:space="preserve">orests,” </w:t>
      </w:r>
      <w:r w:rsidRPr="00CA556E">
        <w:rPr>
          <w:rFonts w:eastAsia="Times New Roman" w:cs="Times New Roman"/>
          <w:i/>
        </w:rPr>
        <w:t>Cybernetics and Systems</w:t>
      </w:r>
      <w:r w:rsidRPr="00CA556E">
        <w:rPr>
          <w:rFonts w:eastAsia="Times New Roman" w:cs="Times New Roman"/>
        </w:rPr>
        <w:t xml:space="preserve"> 46(3-4), 230-248.</w:t>
      </w:r>
    </w:p>
    <w:p w14:paraId="4FDC7D6B" w14:textId="62A05E2C"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Gupta, Sunil, Donald R. Lehmann, and Jennifer Ames Stuart (2004), “Valuing Customers,” </w:t>
      </w:r>
      <w:r w:rsidRPr="00CA556E">
        <w:rPr>
          <w:rFonts w:eastAsia="Times New Roman" w:cs="Times New Roman"/>
          <w:i/>
        </w:rPr>
        <w:t>Journal of Marketing Research</w:t>
      </w:r>
      <w:r w:rsidRPr="00CA556E">
        <w:rPr>
          <w:rFonts w:eastAsia="Times New Roman" w:cs="Times New Roman"/>
        </w:rPr>
        <w:t>, 41</w:t>
      </w:r>
      <w:r w:rsidR="00F87EA6">
        <w:rPr>
          <w:rFonts w:eastAsia="Times New Roman" w:cs="Times New Roman"/>
        </w:rPr>
        <w:t>(</w:t>
      </w:r>
      <w:r w:rsidRPr="00CA556E">
        <w:rPr>
          <w:rFonts w:eastAsia="Times New Roman" w:cs="Times New Roman"/>
        </w:rPr>
        <w:t>1</w:t>
      </w:r>
      <w:r w:rsidR="00F87EA6">
        <w:rPr>
          <w:rFonts w:eastAsia="Times New Roman" w:cs="Times New Roman"/>
        </w:rPr>
        <w:t>)</w:t>
      </w:r>
      <w:r w:rsidR="0096737B">
        <w:rPr>
          <w:rFonts w:eastAsia="Times New Roman" w:cs="Times New Roman"/>
        </w:rPr>
        <w:t>,</w:t>
      </w:r>
      <w:r w:rsidRPr="00CA556E">
        <w:rPr>
          <w:rFonts w:eastAsia="Times New Roman" w:cs="Times New Roman"/>
        </w:rPr>
        <w:t xml:space="preserve"> 7</w:t>
      </w:r>
      <w:r w:rsidR="00212C23">
        <w:rPr>
          <w:rFonts w:eastAsia="Times New Roman" w:cs="Times New Roman"/>
        </w:rPr>
        <w:t>–</w:t>
      </w:r>
      <w:r w:rsidRPr="00CA556E">
        <w:rPr>
          <w:rFonts w:eastAsia="Times New Roman" w:cs="Times New Roman"/>
        </w:rPr>
        <w:t>18.</w:t>
      </w:r>
    </w:p>
    <w:p w14:paraId="7DCA3496" w14:textId="297D6A2A" w:rsidR="00B65661" w:rsidRPr="00CA556E" w:rsidRDefault="00B65661" w:rsidP="009D37BC">
      <w:pPr>
        <w:spacing w:after="120"/>
        <w:ind w:left="360" w:right="-90" w:hanging="360"/>
        <w:rPr>
          <w:rFonts w:cs="Times New Roman"/>
        </w:rPr>
      </w:pPr>
      <w:proofErr w:type="spellStart"/>
      <w:r w:rsidRPr="00CA556E">
        <w:rPr>
          <w:rFonts w:cs="Times New Roman"/>
        </w:rPr>
        <w:t>Haenlein</w:t>
      </w:r>
      <w:proofErr w:type="spellEnd"/>
      <w:r w:rsidRPr="00CA556E">
        <w:rPr>
          <w:rFonts w:cs="Times New Roman"/>
        </w:rPr>
        <w:t>, Michael</w:t>
      </w:r>
      <w:r w:rsidR="008C69C9">
        <w:rPr>
          <w:rFonts w:cs="Times New Roman"/>
        </w:rPr>
        <w:t xml:space="preserve"> (2013), “</w:t>
      </w:r>
      <w:r w:rsidRPr="00CA556E">
        <w:rPr>
          <w:rFonts w:cs="Times New Roman"/>
        </w:rPr>
        <w:t xml:space="preserve">Social Interactions in Customer Churn Decisions: The Impact </w:t>
      </w:r>
      <w:r w:rsidR="008C69C9">
        <w:rPr>
          <w:rFonts w:cs="Times New Roman"/>
        </w:rPr>
        <w:t>of Relationship Directionality,”</w:t>
      </w:r>
      <w:r w:rsidRPr="00CA556E">
        <w:rPr>
          <w:rFonts w:cs="Times New Roman"/>
        </w:rPr>
        <w:t xml:space="preserve"> </w:t>
      </w:r>
      <w:r w:rsidRPr="00CA556E">
        <w:rPr>
          <w:rFonts w:cs="Times New Roman"/>
          <w:i/>
          <w:iCs/>
        </w:rPr>
        <w:t>International Journal of Research in Marketing</w:t>
      </w:r>
      <w:r w:rsidRPr="00CA556E">
        <w:rPr>
          <w:rFonts w:cs="Times New Roman"/>
        </w:rPr>
        <w:t>, 30</w:t>
      </w:r>
      <w:r w:rsidR="00F87EA6">
        <w:rPr>
          <w:rFonts w:cs="Times New Roman"/>
        </w:rPr>
        <w:t>(</w:t>
      </w:r>
      <w:r w:rsidRPr="00CA556E">
        <w:rPr>
          <w:rFonts w:cs="Times New Roman"/>
        </w:rPr>
        <w:t>3</w:t>
      </w:r>
      <w:r w:rsidR="00F87EA6">
        <w:rPr>
          <w:rFonts w:cs="Times New Roman"/>
        </w:rPr>
        <w:t>)</w:t>
      </w:r>
      <w:r w:rsidR="0096737B">
        <w:rPr>
          <w:rFonts w:cs="Times New Roman"/>
        </w:rPr>
        <w:t>,</w:t>
      </w:r>
      <w:r w:rsidRPr="00CA556E">
        <w:rPr>
          <w:rFonts w:cs="Times New Roman"/>
        </w:rPr>
        <w:t xml:space="preserve"> 236</w:t>
      </w:r>
      <w:r w:rsidR="00212C23">
        <w:rPr>
          <w:rFonts w:eastAsia="Times New Roman" w:cs="Times New Roman"/>
        </w:rPr>
        <w:t>–</w:t>
      </w:r>
      <w:r w:rsidRPr="00CA556E">
        <w:rPr>
          <w:rFonts w:cs="Times New Roman"/>
        </w:rPr>
        <w:t>248.</w:t>
      </w:r>
    </w:p>
    <w:p w14:paraId="515064EA" w14:textId="3432F62C" w:rsidR="00B65661" w:rsidRPr="00CA556E" w:rsidRDefault="00B65661" w:rsidP="00B92EE0">
      <w:pPr>
        <w:pStyle w:val="EndNoteBibliography"/>
        <w:tabs>
          <w:tab w:val="left" w:pos="180"/>
        </w:tabs>
        <w:spacing w:after="120"/>
        <w:ind w:left="360" w:hanging="360"/>
        <w:rPr>
          <w:rFonts w:ascii="Times New Roman" w:hAnsi="Times New Roman" w:cs="Times New Roman"/>
          <w:sz w:val="24"/>
          <w:szCs w:val="24"/>
        </w:rPr>
      </w:pPr>
      <w:bookmarkStart w:id="0" w:name="_ENREF_36"/>
      <w:r w:rsidRPr="00CA556E">
        <w:rPr>
          <w:rFonts w:ascii="Times New Roman" w:hAnsi="Times New Roman" w:cs="Times New Roman"/>
          <w:sz w:val="24"/>
          <w:szCs w:val="24"/>
        </w:rPr>
        <w:t>Haenlein, Michael</w:t>
      </w:r>
      <w:r w:rsidR="007C4D98">
        <w:rPr>
          <w:rFonts w:ascii="Times New Roman" w:hAnsi="Times New Roman" w:cs="Times New Roman"/>
          <w:sz w:val="24"/>
          <w:szCs w:val="24"/>
        </w:rPr>
        <w:t>,</w:t>
      </w:r>
      <w:r w:rsidRPr="00CA556E">
        <w:rPr>
          <w:rFonts w:ascii="Times New Roman" w:hAnsi="Times New Roman" w:cs="Times New Roman"/>
          <w:sz w:val="24"/>
          <w:szCs w:val="24"/>
        </w:rPr>
        <w:t xml:space="preserve"> and Barak Libai (2013), </w:t>
      </w:r>
      <w:r w:rsidR="00EE4D19">
        <w:rPr>
          <w:rFonts w:ascii="Times New Roman" w:hAnsi="Times New Roman" w:cs="Times New Roman"/>
          <w:sz w:val="24"/>
          <w:szCs w:val="24"/>
        </w:rPr>
        <w:t>“</w:t>
      </w:r>
      <w:r w:rsidRPr="00CA556E">
        <w:rPr>
          <w:rFonts w:ascii="Times New Roman" w:hAnsi="Times New Roman" w:cs="Times New Roman"/>
          <w:sz w:val="24"/>
          <w:szCs w:val="24"/>
        </w:rPr>
        <w:t>Targeting Revenue Leaders for a New Product</w:t>
      </w:r>
      <w:r w:rsidR="00EE4D19" w:rsidRPr="00CA556E">
        <w:rPr>
          <w:rFonts w:ascii="Times New Roman" w:hAnsi="Times New Roman" w:cs="Times New Roman"/>
          <w:sz w:val="24"/>
          <w:szCs w:val="24"/>
        </w:rPr>
        <w:t>,</w:t>
      </w:r>
      <w:r w:rsidR="00EE4D19">
        <w:rPr>
          <w:rFonts w:ascii="Times New Roman" w:hAnsi="Times New Roman" w:cs="Times New Roman"/>
          <w:sz w:val="24"/>
          <w:szCs w:val="24"/>
        </w:rPr>
        <w:t>”</w:t>
      </w:r>
      <w:r w:rsidR="00EE4D19" w:rsidRPr="00CA556E">
        <w:rPr>
          <w:rFonts w:ascii="Times New Roman" w:hAnsi="Times New Roman" w:cs="Times New Roman"/>
          <w:sz w:val="24"/>
          <w:szCs w:val="24"/>
        </w:rPr>
        <w:t xml:space="preserve"> </w:t>
      </w:r>
      <w:r w:rsidRPr="00CA556E">
        <w:rPr>
          <w:rFonts w:ascii="Times New Roman" w:hAnsi="Times New Roman" w:cs="Times New Roman"/>
          <w:i/>
          <w:sz w:val="24"/>
          <w:szCs w:val="24"/>
        </w:rPr>
        <w:t>Journal of marketing</w:t>
      </w:r>
      <w:r w:rsidRPr="00CA556E">
        <w:rPr>
          <w:rFonts w:ascii="Times New Roman" w:hAnsi="Times New Roman" w:cs="Times New Roman"/>
          <w:sz w:val="24"/>
          <w:szCs w:val="24"/>
        </w:rPr>
        <w:t>, 77(3),</w:t>
      </w:r>
      <w:r w:rsidR="00083B30" w:rsidRPr="00CA556E">
        <w:rPr>
          <w:rFonts w:ascii="Times New Roman" w:hAnsi="Times New Roman" w:cs="Times New Roman"/>
          <w:sz w:val="24"/>
          <w:szCs w:val="24"/>
        </w:rPr>
        <w:t xml:space="preserve"> 65</w:t>
      </w:r>
      <w:r w:rsidR="00212C23">
        <w:rPr>
          <w:rFonts w:eastAsia="Times New Roman" w:cs="Times New Roman"/>
        </w:rPr>
        <w:t>–</w:t>
      </w:r>
      <w:r w:rsidRPr="00CA556E">
        <w:rPr>
          <w:rFonts w:ascii="Times New Roman" w:hAnsi="Times New Roman" w:cs="Times New Roman"/>
          <w:sz w:val="24"/>
          <w:szCs w:val="24"/>
        </w:rPr>
        <w:t>80.</w:t>
      </w:r>
    </w:p>
    <w:bookmarkEnd w:id="0"/>
    <w:p w14:paraId="143C39C1" w14:textId="7849BF40" w:rsidR="00B65661" w:rsidRPr="00CA556E" w:rsidRDefault="00B65661" w:rsidP="00B92EE0">
      <w:pPr>
        <w:spacing w:after="120" w:line="259" w:lineRule="auto"/>
        <w:ind w:left="360" w:hanging="360"/>
        <w:rPr>
          <w:rFonts w:eastAsia="Times New Roman" w:cs="Times New Roman"/>
        </w:rPr>
      </w:pPr>
      <w:r w:rsidRPr="00CA556E">
        <w:rPr>
          <w:rFonts w:eastAsia="Times New Roman" w:cs="Times New Roman"/>
        </w:rPr>
        <w:t xml:space="preserve">Handley, Lucy (2013), “Customer Retention: Brave New World of Consumer Dynamics,” </w:t>
      </w:r>
      <w:r w:rsidRPr="00CA556E">
        <w:rPr>
          <w:rFonts w:eastAsia="Times New Roman" w:cs="Times New Roman"/>
          <w:i/>
        </w:rPr>
        <w:t>Marketing Week Online Edition</w:t>
      </w:r>
      <w:r w:rsidRPr="00CA556E">
        <w:rPr>
          <w:rFonts w:eastAsia="Times New Roman" w:cs="Times New Roman"/>
        </w:rPr>
        <w:t xml:space="preserve">, 21. </w:t>
      </w:r>
      <w:r w:rsidR="00EE4D19" w:rsidRPr="00CA556E">
        <w:rPr>
          <w:rFonts w:eastAsia="Times New Roman" w:cs="Times New Roman"/>
        </w:rPr>
        <w:t>March 20</w:t>
      </w:r>
      <w:r w:rsidR="00EE4D19">
        <w:rPr>
          <w:rFonts w:eastAsia="Times New Roman" w:cs="Times New Roman"/>
        </w:rPr>
        <w:t>, 2013.</w:t>
      </w:r>
    </w:p>
    <w:p w14:paraId="1968CA02" w14:textId="7A363CBA" w:rsidR="005E4A4D" w:rsidRPr="00CA556E" w:rsidRDefault="005E4A4D" w:rsidP="00B92EE0">
      <w:pPr>
        <w:spacing w:after="120" w:line="259" w:lineRule="auto"/>
        <w:ind w:left="360" w:hanging="360"/>
        <w:rPr>
          <w:rFonts w:eastAsia="Times New Roman" w:cs="Times New Roman"/>
        </w:rPr>
      </w:pPr>
      <w:r w:rsidRPr="00CA556E">
        <w:rPr>
          <w:rFonts w:eastAsia="Times New Roman" w:cs="Times New Roman"/>
        </w:rPr>
        <w:t xml:space="preserve">Hill, </w:t>
      </w:r>
      <w:proofErr w:type="spellStart"/>
      <w:r w:rsidRPr="00CA556E">
        <w:rPr>
          <w:rFonts w:eastAsia="Times New Roman" w:cs="Times New Roman"/>
        </w:rPr>
        <w:t>S</w:t>
      </w:r>
      <w:r w:rsidR="007C4D98">
        <w:rPr>
          <w:rFonts w:eastAsia="Times New Roman" w:cs="Times New Roman"/>
        </w:rPr>
        <w:t>hawndra</w:t>
      </w:r>
      <w:proofErr w:type="spellEnd"/>
      <w:r w:rsidRPr="00CA556E">
        <w:rPr>
          <w:rFonts w:eastAsia="Times New Roman" w:cs="Times New Roman"/>
        </w:rPr>
        <w:t>, F</w:t>
      </w:r>
      <w:r w:rsidR="007C4D98">
        <w:rPr>
          <w:rFonts w:eastAsia="Times New Roman" w:cs="Times New Roman"/>
        </w:rPr>
        <w:t>oster</w:t>
      </w:r>
      <w:r w:rsidRPr="00CA556E">
        <w:rPr>
          <w:rFonts w:eastAsia="Times New Roman" w:cs="Times New Roman"/>
        </w:rPr>
        <w:t xml:space="preserve"> Provost, and C</w:t>
      </w:r>
      <w:r w:rsidR="007C4D98">
        <w:rPr>
          <w:rFonts w:eastAsia="Times New Roman" w:cs="Times New Roman"/>
        </w:rPr>
        <w:t>h</w:t>
      </w:r>
      <w:r w:rsidR="00472074">
        <w:rPr>
          <w:rFonts w:eastAsia="Times New Roman" w:cs="Times New Roman"/>
        </w:rPr>
        <w:t>ri</w:t>
      </w:r>
      <w:r w:rsidR="007C4D98">
        <w:rPr>
          <w:rFonts w:eastAsia="Times New Roman" w:cs="Times New Roman"/>
        </w:rPr>
        <w:t>s</w:t>
      </w:r>
      <w:r w:rsidRPr="00CA556E">
        <w:rPr>
          <w:rFonts w:eastAsia="Times New Roman" w:cs="Times New Roman"/>
        </w:rPr>
        <w:t xml:space="preserve"> </w:t>
      </w:r>
      <w:proofErr w:type="spellStart"/>
      <w:r w:rsidRPr="00CA556E">
        <w:rPr>
          <w:rFonts w:eastAsia="Times New Roman" w:cs="Times New Roman"/>
        </w:rPr>
        <w:t>Volinsky</w:t>
      </w:r>
      <w:proofErr w:type="spellEnd"/>
      <w:r w:rsidR="00EE4D19">
        <w:rPr>
          <w:rFonts w:eastAsia="Times New Roman" w:cs="Times New Roman"/>
        </w:rPr>
        <w:t xml:space="preserve"> (2006),</w:t>
      </w:r>
      <w:r w:rsidRPr="00CA556E">
        <w:rPr>
          <w:rFonts w:eastAsia="Times New Roman" w:cs="Times New Roman"/>
        </w:rPr>
        <w:t xml:space="preserve"> “Network-based </w:t>
      </w:r>
      <w:r w:rsidR="007C4D98">
        <w:rPr>
          <w:rFonts w:eastAsia="Times New Roman" w:cs="Times New Roman"/>
        </w:rPr>
        <w:t>M</w:t>
      </w:r>
      <w:r w:rsidRPr="00CA556E">
        <w:rPr>
          <w:rFonts w:eastAsia="Times New Roman" w:cs="Times New Roman"/>
        </w:rPr>
        <w:t xml:space="preserve">arketing: Identifying </w:t>
      </w:r>
      <w:r w:rsidR="007C4D98">
        <w:rPr>
          <w:rFonts w:eastAsia="Times New Roman" w:cs="Times New Roman"/>
        </w:rPr>
        <w:t>L</w:t>
      </w:r>
      <w:r w:rsidRPr="00CA556E">
        <w:rPr>
          <w:rFonts w:eastAsia="Times New Roman" w:cs="Times New Roman"/>
        </w:rPr>
        <w:t xml:space="preserve">ikely </w:t>
      </w:r>
      <w:r w:rsidR="007C4D98">
        <w:rPr>
          <w:rFonts w:eastAsia="Times New Roman" w:cs="Times New Roman"/>
        </w:rPr>
        <w:t>A</w:t>
      </w:r>
      <w:r w:rsidRPr="00CA556E">
        <w:rPr>
          <w:rFonts w:eastAsia="Times New Roman" w:cs="Times New Roman"/>
        </w:rPr>
        <w:t xml:space="preserve">dopters via </w:t>
      </w:r>
      <w:r w:rsidR="007C4D98">
        <w:rPr>
          <w:rFonts w:eastAsia="Times New Roman" w:cs="Times New Roman"/>
        </w:rPr>
        <w:t>C</w:t>
      </w:r>
      <w:r w:rsidRPr="00CA556E">
        <w:rPr>
          <w:rFonts w:eastAsia="Times New Roman" w:cs="Times New Roman"/>
        </w:rPr>
        <w:t xml:space="preserve">onsumer </w:t>
      </w:r>
      <w:r w:rsidR="007C4D98">
        <w:rPr>
          <w:rFonts w:eastAsia="Times New Roman" w:cs="Times New Roman"/>
        </w:rPr>
        <w:t>Networks,”</w:t>
      </w:r>
      <w:r w:rsidRPr="00CA556E">
        <w:rPr>
          <w:rFonts w:eastAsia="Times New Roman" w:cs="Times New Roman"/>
        </w:rPr>
        <w:t xml:space="preserve"> </w:t>
      </w:r>
      <w:r w:rsidRPr="00CA556E">
        <w:rPr>
          <w:rFonts w:eastAsia="Times New Roman" w:cs="Times New Roman"/>
          <w:i/>
        </w:rPr>
        <w:t>Statistical Science</w:t>
      </w:r>
      <w:r w:rsidR="007C4D98">
        <w:rPr>
          <w:rFonts w:eastAsia="Times New Roman" w:cs="Times New Roman"/>
          <w:i/>
        </w:rPr>
        <w:t>,</w:t>
      </w:r>
      <w:r w:rsidRPr="00CA556E">
        <w:rPr>
          <w:rFonts w:eastAsia="Times New Roman" w:cs="Times New Roman"/>
        </w:rPr>
        <w:t xml:space="preserve"> 21(2), 256</w:t>
      </w:r>
      <w:r w:rsidR="00212C23">
        <w:rPr>
          <w:rFonts w:eastAsia="Times New Roman" w:cs="Times New Roman"/>
        </w:rPr>
        <w:t>–</w:t>
      </w:r>
      <w:r w:rsidRPr="00CA556E">
        <w:rPr>
          <w:rFonts w:eastAsia="Times New Roman" w:cs="Times New Roman"/>
        </w:rPr>
        <w:t>276.</w:t>
      </w:r>
    </w:p>
    <w:p w14:paraId="09BAF9B1" w14:textId="5F94CBDC" w:rsidR="00B65661" w:rsidRPr="00CA556E" w:rsidRDefault="00B65661" w:rsidP="00B92EE0">
      <w:pPr>
        <w:spacing w:after="120"/>
        <w:ind w:left="360" w:hanging="360"/>
        <w:rPr>
          <w:rFonts w:cs="Times New Roman"/>
        </w:rPr>
      </w:pPr>
      <w:r w:rsidRPr="00CA556E">
        <w:rPr>
          <w:rFonts w:cs="Times New Roman"/>
        </w:rPr>
        <w:t xml:space="preserve">Hogan, John E., Katherine N. Lemon, and Barak </w:t>
      </w:r>
      <w:proofErr w:type="spellStart"/>
      <w:r w:rsidRPr="00CA556E">
        <w:rPr>
          <w:rFonts w:cs="Times New Roman"/>
        </w:rPr>
        <w:t>Libai</w:t>
      </w:r>
      <w:proofErr w:type="spellEnd"/>
      <w:r w:rsidRPr="00CA556E">
        <w:rPr>
          <w:rFonts w:cs="Times New Roman"/>
        </w:rPr>
        <w:t xml:space="preserve"> (2003), </w:t>
      </w:r>
      <w:r w:rsidRPr="00CA556E">
        <w:rPr>
          <w:rFonts w:cs="Times New Roman"/>
          <w:rtl/>
          <w:lang w:bidi="he-IL"/>
        </w:rPr>
        <w:t>“</w:t>
      </w:r>
      <w:r w:rsidRPr="00CA556E">
        <w:rPr>
          <w:rFonts w:cs="Times New Roman"/>
        </w:rPr>
        <w:t xml:space="preserve">What Is the True Value of a Lost Customer?” </w:t>
      </w:r>
      <w:r w:rsidRPr="00CA556E">
        <w:rPr>
          <w:rFonts w:cs="Times New Roman"/>
          <w:i/>
          <w:iCs/>
        </w:rPr>
        <w:t>Journal of Service Research</w:t>
      </w:r>
      <w:r w:rsidRPr="00CA556E">
        <w:rPr>
          <w:rFonts w:cs="Times New Roman"/>
        </w:rPr>
        <w:t>, 5(3), 196–208.</w:t>
      </w:r>
    </w:p>
    <w:p w14:paraId="34A0E4C9" w14:textId="6196A392" w:rsidR="00A75E2F" w:rsidRPr="00CA556E" w:rsidRDefault="00A75E2F" w:rsidP="00B92EE0">
      <w:pPr>
        <w:spacing w:after="120" w:line="259" w:lineRule="auto"/>
        <w:ind w:left="360" w:hanging="360"/>
        <w:rPr>
          <w:rFonts w:eastAsia="Times New Roman" w:cs="Times New Roman"/>
        </w:rPr>
      </w:pPr>
      <w:r w:rsidRPr="00CA556E">
        <w:rPr>
          <w:rFonts w:eastAsia="Times New Roman" w:cs="Times New Roman"/>
        </w:rPr>
        <w:t xml:space="preserve">Huang, </w:t>
      </w:r>
      <w:proofErr w:type="spellStart"/>
      <w:r w:rsidRPr="00CA556E">
        <w:rPr>
          <w:rFonts w:eastAsia="Times New Roman" w:cs="Times New Roman"/>
        </w:rPr>
        <w:t>Bingquan</w:t>
      </w:r>
      <w:proofErr w:type="spellEnd"/>
      <w:r w:rsidRPr="00CA556E">
        <w:rPr>
          <w:rFonts w:eastAsia="Times New Roman" w:cs="Times New Roman"/>
        </w:rPr>
        <w:t xml:space="preserve">, </w:t>
      </w:r>
      <w:proofErr w:type="spellStart"/>
      <w:r w:rsidRPr="00CA556E">
        <w:rPr>
          <w:rFonts w:eastAsia="Times New Roman" w:cs="Times New Roman"/>
        </w:rPr>
        <w:t>Mohand</w:t>
      </w:r>
      <w:proofErr w:type="spellEnd"/>
      <w:r w:rsidRPr="00CA556E">
        <w:rPr>
          <w:rFonts w:eastAsia="Times New Roman" w:cs="Times New Roman"/>
        </w:rPr>
        <w:t xml:space="preserve"> </w:t>
      </w:r>
      <w:proofErr w:type="spellStart"/>
      <w:r w:rsidRPr="00CA556E">
        <w:rPr>
          <w:rFonts w:eastAsia="Times New Roman" w:cs="Times New Roman"/>
        </w:rPr>
        <w:t>Tahar</w:t>
      </w:r>
      <w:proofErr w:type="spellEnd"/>
      <w:r w:rsidRPr="00CA556E">
        <w:rPr>
          <w:rFonts w:eastAsia="Times New Roman" w:cs="Times New Roman"/>
        </w:rPr>
        <w:t xml:space="preserve"> </w:t>
      </w:r>
      <w:proofErr w:type="spellStart"/>
      <w:r w:rsidRPr="00CA556E">
        <w:rPr>
          <w:rFonts w:eastAsia="Times New Roman" w:cs="Times New Roman"/>
        </w:rPr>
        <w:t>Kechadi</w:t>
      </w:r>
      <w:proofErr w:type="spellEnd"/>
      <w:r w:rsidRPr="00CA556E">
        <w:rPr>
          <w:rFonts w:eastAsia="Times New Roman" w:cs="Times New Roman"/>
        </w:rPr>
        <w:t xml:space="preserve">, and Brian Buckley (2012), “Customer Churn Prediction in Telecommunications,” </w:t>
      </w:r>
      <w:r w:rsidRPr="00CA556E">
        <w:rPr>
          <w:rFonts w:eastAsia="Times New Roman" w:cs="Times New Roman"/>
          <w:i/>
        </w:rPr>
        <w:t>Expert Systems with Applications,</w:t>
      </w:r>
      <w:r w:rsidRPr="00CA556E">
        <w:rPr>
          <w:rFonts w:eastAsia="Times New Roman" w:cs="Times New Roman"/>
        </w:rPr>
        <w:t xml:space="preserve"> 39</w:t>
      </w:r>
      <w:r>
        <w:rPr>
          <w:rFonts w:eastAsia="Times New Roman" w:cs="Times New Roman"/>
        </w:rPr>
        <w:t>(</w:t>
      </w:r>
      <w:r w:rsidRPr="00CA556E">
        <w:rPr>
          <w:rFonts w:eastAsia="Times New Roman" w:cs="Times New Roman"/>
        </w:rPr>
        <w:t>1</w:t>
      </w:r>
      <w:r>
        <w:rPr>
          <w:rFonts w:eastAsia="Times New Roman" w:cs="Times New Roman"/>
        </w:rPr>
        <w:t>),</w:t>
      </w:r>
      <w:r w:rsidRPr="00CA556E">
        <w:rPr>
          <w:rFonts w:eastAsia="Times New Roman" w:cs="Times New Roman"/>
        </w:rPr>
        <w:t xml:space="preserve"> 1414</w:t>
      </w:r>
      <w:r w:rsidR="00212C23">
        <w:rPr>
          <w:rFonts w:eastAsia="Times New Roman" w:cs="Times New Roman"/>
        </w:rPr>
        <w:t>–</w:t>
      </w:r>
      <w:r w:rsidRPr="00CA556E">
        <w:rPr>
          <w:rFonts w:eastAsia="Times New Roman" w:cs="Times New Roman"/>
        </w:rPr>
        <w:t>1425.</w:t>
      </w:r>
    </w:p>
    <w:p w14:paraId="6C9DBA42" w14:textId="14E4C9CC" w:rsidR="00B65661" w:rsidRPr="00CA556E" w:rsidRDefault="00B65661" w:rsidP="00B92EE0">
      <w:pPr>
        <w:spacing w:after="120" w:line="259" w:lineRule="auto"/>
        <w:ind w:left="360" w:right="-90" w:hanging="360"/>
        <w:rPr>
          <w:rFonts w:eastAsia="Times New Roman" w:cs="Times New Roman"/>
        </w:rPr>
      </w:pPr>
      <w:proofErr w:type="spellStart"/>
      <w:r w:rsidRPr="00CA556E">
        <w:rPr>
          <w:rFonts w:eastAsia="Times New Roman" w:cs="Times New Roman"/>
        </w:rPr>
        <w:t>Gedenk</w:t>
      </w:r>
      <w:proofErr w:type="spellEnd"/>
      <w:r w:rsidRPr="00CA556E">
        <w:rPr>
          <w:rFonts w:eastAsia="Times New Roman" w:cs="Times New Roman"/>
        </w:rPr>
        <w:t xml:space="preserve">, Karen, and Scott A. </w:t>
      </w:r>
      <w:proofErr w:type="spellStart"/>
      <w:r w:rsidRPr="00CA556E">
        <w:rPr>
          <w:rFonts w:eastAsia="Times New Roman" w:cs="Times New Roman"/>
        </w:rPr>
        <w:t>Neslin</w:t>
      </w:r>
      <w:proofErr w:type="spellEnd"/>
      <w:r w:rsidRPr="00CA556E">
        <w:rPr>
          <w:rFonts w:eastAsia="Times New Roman" w:cs="Times New Roman"/>
        </w:rPr>
        <w:t xml:space="preserve"> (1999), “The Role of Retail Promotion in Determining Future Brand Loyalty: Its Effect on Purchase Event Feedback,” </w:t>
      </w:r>
      <w:r w:rsidRPr="00CA556E">
        <w:rPr>
          <w:rFonts w:eastAsia="Times New Roman" w:cs="Times New Roman"/>
          <w:i/>
        </w:rPr>
        <w:t>Journal of Retailing,</w:t>
      </w:r>
      <w:r w:rsidRPr="00CA556E">
        <w:rPr>
          <w:rFonts w:eastAsia="Times New Roman" w:cs="Times New Roman"/>
        </w:rPr>
        <w:t xml:space="preserve"> 75</w:t>
      </w:r>
      <w:r w:rsidR="00F87EA6">
        <w:rPr>
          <w:rFonts w:eastAsia="Times New Roman" w:cs="Times New Roman"/>
        </w:rPr>
        <w:t>(</w:t>
      </w:r>
      <w:r w:rsidRPr="00CA556E">
        <w:rPr>
          <w:rFonts w:eastAsia="Times New Roman" w:cs="Times New Roman"/>
        </w:rPr>
        <w:t>4</w:t>
      </w:r>
      <w:r w:rsidR="00F87EA6">
        <w:rPr>
          <w:rFonts w:eastAsia="Times New Roman" w:cs="Times New Roman"/>
        </w:rPr>
        <w:t>)</w:t>
      </w:r>
      <w:r w:rsidR="0096737B">
        <w:rPr>
          <w:rFonts w:eastAsia="Times New Roman" w:cs="Times New Roman"/>
        </w:rPr>
        <w:t>,</w:t>
      </w:r>
      <w:r w:rsidRPr="00CA556E">
        <w:rPr>
          <w:rFonts w:eastAsia="Times New Roman" w:cs="Times New Roman"/>
        </w:rPr>
        <w:t xml:space="preserve"> 433</w:t>
      </w:r>
      <w:r w:rsidR="00212C23">
        <w:rPr>
          <w:rFonts w:eastAsia="Times New Roman" w:cs="Times New Roman"/>
        </w:rPr>
        <w:t>–</w:t>
      </w:r>
      <w:r w:rsidRPr="00CA556E">
        <w:rPr>
          <w:rFonts w:eastAsia="Times New Roman" w:cs="Times New Roman"/>
        </w:rPr>
        <w:t>459.</w:t>
      </w:r>
    </w:p>
    <w:p w14:paraId="579C5D82" w14:textId="54FF9AC7" w:rsidR="00B65661" w:rsidRPr="00CA556E" w:rsidRDefault="00B65661" w:rsidP="00B92EE0">
      <w:pPr>
        <w:spacing w:after="120" w:line="259" w:lineRule="auto"/>
        <w:ind w:left="360" w:hanging="360"/>
        <w:rPr>
          <w:rFonts w:eastAsia="Times New Roman" w:cs="Times New Roman"/>
        </w:rPr>
      </w:pPr>
      <w:r w:rsidRPr="00CA556E">
        <w:rPr>
          <w:rFonts w:eastAsia="Times New Roman" w:cs="Times New Roman"/>
        </w:rPr>
        <w:t xml:space="preserve">Gupta, Sunil, and Donald </w:t>
      </w:r>
      <w:r w:rsidR="007C4D98">
        <w:rPr>
          <w:rFonts w:eastAsia="Times New Roman" w:cs="Times New Roman"/>
        </w:rPr>
        <w:t xml:space="preserve">R. </w:t>
      </w:r>
      <w:r w:rsidRPr="00CA556E">
        <w:rPr>
          <w:rFonts w:eastAsia="Times New Roman" w:cs="Times New Roman"/>
        </w:rPr>
        <w:t xml:space="preserve">Lehmann (2005), </w:t>
      </w:r>
      <w:r w:rsidRPr="00CA556E">
        <w:rPr>
          <w:rFonts w:eastAsia="Times New Roman" w:cs="Times New Roman"/>
          <w:i/>
        </w:rPr>
        <w:t>Managing Customers as Investments: The Strategic Value of Customers in the Long Run</w:t>
      </w:r>
      <w:r w:rsidR="00B45192">
        <w:rPr>
          <w:rFonts w:eastAsia="Times New Roman" w:cs="Times New Roman"/>
          <w:i/>
        </w:rPr>
        <w:t>,</w:t>
      </w:r>
      <w:r w:rsidRPr="00CA556E">
        <w:rPr>
          <w:rFonts w:eastAsia="Times New Roman" w:cs="Times New Roman"/>
          <w:i/>
        </w:rPr>
        <w:t xml:space="preserve"> </w:t>
      </w:r>
      <w:r w:rsidRPr="00CA556E">
        <w:rPr>
          <w:rFonts w:eastAsia="Times New Roman" w:cs="Times New Roman"/>
        </w:rPr>
        <w:t xml:space="preserve">Wharton School Publishing. </w:t>
      </w:r>
    </w:p>
    <w:p w14:paraId="458D82D9" w14:textId="2CB8B2D2" w:rsidR="00351BD4" w:rsidRPr="00CA556E" w:rsidRDefault="00351BD4" w:rsidP="00B92EE0">
      <w:pPr>
        <w:spacing w:after="120" w:line="259" w:lineRule="auto"/>
        <w:ind w:left="360" w:hanging="360"/>
        <w:rPr>
          <w:rFonts w:eastAsia="Times New Roman" w:cs="Times New Roman"/>
        </w:rPr>
      </w:pPr>
      <w:proofErr w:type="spellStart"/>
      <w:r w:rsidRPr="00CA556E">
        <w:rPr>
          <w:rFonts w:eastAsia="Times New Roman" w:cs="Times New Roman"/>
        </w:rPr>
        <w:t>Junqué</w:t>
      </w:r>
      <w:proofErr w:type="spellEnd"/>
      <w:r w:rsidRPr="00CA556E">
        <w:rPr>
          <w:rFonts w:eastAsia="Times New Roman" w:cs="Times New Roman"/>
        </w:rPr>
        <w:t xml:space="preserve"> de </w:t>
      </w:r>
      <w:proofErr w:type="spellStart"/>
      <w:r w:rsidRPr="00CA556E">
        <w:rPr>
          <w:rFonts w:eastAsia="Times New Roman" w:cs="Times New Roman"/>
        </w:rPr>
        <w:t>Fortuny</w:t>
      </w:r>
      <w:proofErr w:type="spellEnd"/>
      <w:r w:rsidRPr="00CA556E">
        <w:rPr>
          <w:rFonts w:eastAsia="Times New Roman" w:cs="Times New Roman"/>
        </w:rPr>
        <w:t xml:space="preserve">, </w:t>
      </w:r>
      <w:proofErr w:type="spellStart"/>
      <w:r w:rsidRPr="00CA556E">
        <w:rPr>
          <w:rFonts w:eastAsia="Times New Roman" w:cs="Times New Roman"/>
        </w:rPr>
        <w:t>E</w:t>
      </w:r>
      <w:r w:rsidR="007C4D98">
        <w:rPr>
          <w:rFonts w:eastAsia="Times New Roman" w:cs="Times New Roman"/>
        </w:rPr>
        <w:t>nric</w:t>
      </w:r>
      <w:proofErr w:type="spellEnd"/>
      <w:r w:rsidR="007C4D98">
        <w:rPr>
          <w:rFonts w:eastAsia="Times New Roman" w:cs="Times New Roman"/>
        </w:rPr>
        <w:t>, David Martens, and Foster</w:t>
      </w:r>
      <w:r w:rsidRPr="00CA556E">
        <w:rPr>
          <w:rFonts w:eastAsia="Times New Roman" w:cs="Times New Roman"/>
        </w:rPr>
        <w:t xml:space="preserve"> Provost</w:t>
      </w:r>
      <w:r w:rsidR="00EE4D19">
        <w:rPr>
          <w:rFonts w:eastAsia="Times New Roman" w:cs="Times New Roman"/>
        </w:rPr>
        <w:t xml:space="preserve"> (2013),</w:t>
      </w:r>
      <w:r w:rsidRPr="00CA556E">
        <w:rPr>
          <w:rFonts w:eastAsia="Times New Roman" w:cs="Times New Roman"/>
        </w:rPr>
        <w:t xml:space="preserve"> “Predictive Modeling with Big Data: Is Bigger Really Better?” </w:t>
      </w:r>
      <w:r w:rsidRPr="00CA556E">
        <w:rPr>
          <w:rFonts w:eastAsia="Times New Roman" w:cs="Times New Roman"/>
          <w:i/>
        </w:rPr>
        <w:t>Big Data</w:t>
      </w:r>
      <w:r w:rsidRPr="00CA556E">
        <w:rPr>
          <w:rFonts w:eastAsia="Times New Roman" w:cs="Times New Roman"/>
        </w:rPr>
        <w:t xml:space="preserve"> 1(4), 215</w:t>
      </w:r>
      <w:r w:rsidR="00212C23">
        <w:rPr>
          <w:rFonts w:eastAsia="Times New Roman" w:cs="Times New Roman"/>
        </w:rPr>
        <w:t>–</w:t>
      </w:r>
      <w:r w:rsidRPr="00CA556E">
        <w:rPr>
          <w:rFonts w:eastAsia="Times New Roman" w:cs="Times New Roman"/>
        </w:rPr>
        <w:t>226.</w:t>
      </w:r>
    </w:p>
    <w:p w14:paraId="5566E04B" w14:textId="59BFC13D" w:rsidR="00193723" w:rsidRPr="00CA556E" w:rsidRDefault="00193723" w:rsidP="00B92EE0">
      <w:pPr>
        <w:spacing w:after="120" w:line="259" w:lineRule="auto"/>
        <w:ind w:left="360" w:hanging="360"/>
        <w:rPr>
          <w:rFonts w:eastAsia="Times New Roman" w:cs="Times New Roman"/>
        </w:rPr>
      </w:pPr>
      <w:proofErr w:type="spellStart"/>
      <w:r w:rsidRPr="00CA556E">
        <w:rPr>
          <w:rFonts w:eastAsia="Times New Roman" w:cs="Times New Roman"/>
        </w:rPr>
        <w:t>Kosinski</w:t>
      </w:r>
      <w:proofErr w:type="spellEnd"/>
      <w:r w:rsidRPr="00CA556E">
        <w:rPr>
          <w:rFonts w:eastAsia="Times New Roman" w:cs="Times New Roman"/>
        </w:rPr>
        <w:t xml:space="preserve">, Michal, David Stillwell, and </w:t>
      </w:r>
      <w:proofErr w:type="spellStart"/>
      <w:r w:rsidRPr="00CA556E">
        <w:rPr>
          <w:rFonts w:eastAsia="Times New Roman" w:cs="Times New Roman"/>
        </w:rPr>
        <w:t>Thore</w:t>
      </w:r>
      <w:proofErr w:type="spellEnd"/>
      <w:r w:rsidRPr="00CA556E">
        <w:rPr>
          <w:rFonts w:eastAsia="Times New Roman" w:cs="Times New Roman"/>
        </w:rPr>
        <w:t xml:space="preserve"> Graepel</w:t>
      </w:r>
      <w:r w:rsidR="00EE4D19">
        <w:rPr>
          <w:rFonts w:eastAsia="Times New Roman" w:cs="Times New Roman"/>
        </w:rPr>
        <w:t xml:space="preserve"> (2013),</w:t>
      </w:r>
      <w:r w:rsidRPr="00CA556E">
        <w:rPr>
          <w:rFonts w:eastAsia="Times New Roman" w:cs="Times New Roman"/>
        </w:rPr>
        <w:t xml:space="preserve"> "Private </w:t>
      </w:r>
      <w:r w:rsidR="007C4D98">
        <w:rPr>
          <w:rFonts w:eastAsia="Times New Roman" w:cs="Times New Roman"/>
        </w:rPr>
        <w:t>T</w:t>
      </w:r>
      <w:r w:rsidRPr="00CA556E">
        <w:rPr>
          <w:rFonts w:eastAsia="Times New Roman" w:cs="Times New Roman"/>
        </w:rPr>
        <w:t xml:space="preserve">raits and </w:t>
      </w:r>
      <w:r w:rsidR="007C4D98">
        <w:rPr>
          <w:rFonts w:eastAsia="Times New Roman" w:cs="Times New Roman"/>
        </w:rPr>
        <w:t>A</w:t>
      </w:r>
      <w:r w:rsidRPr="00CA556E">
        <w:rPr>
          <w:rFonts w:eastAsia="Times New Roman" w:cs="Times New Roman"/>
        </w:rPr>
        <w:t xml:space="preserve">ttributes are </w:t>
      </w:r>
      <w:r w:rsidR="007C4D98">
        <w:rPr>
          <w:rFonts w:eastAsia="Times New Roman" w:cs="Times New Roman"/>
        </w:rPr>
        <w:t>P</w:t>
      </w:r>
      <w:r w:rsidRPr="00CA556E">
        <w:rPr>
          <w:rFonts w:eastAsia="Times New Roman" w:cs="Times New Roman"/>
        </w:rPr>
        <w:t xml:space="preserve">redictable from </w:t>
      </w:r>
      <w:r w:rsidR="007C4D98">
        <w:rPr>
          <w:rFonts w:eastAsia="Times New Roman" w:cs="Times New Roman"/>
        </w:rPr>
        <w:t>D</w:t>
      </w:r>
      <w:r w:rsidRPr="00CA556E">
        <w:rPr>
          <w:rFonts w:eastAsia="Times New Roman" w:cs="Times New Roman"/>
        </w:rPr>
        <w:t xml:space="preserve">igital </w:t>
      </w:r>
      <w:r w:rsidR="007C4D98">
        <w:rPr>
          <w:rFonts w:eastAsia="Times New Roman" w:cs="Times New Roman"/>
        </w:rPr>
        <w:t>R</w:t>
      </w:r>
      <w:r w:rsidRPr="00CA556E">
        <w:rPr>
          <w:rFonts w:eastAsia="Times New Roman" w:cs="Times New Roman"/>
        </w:rPr>
        <w:t xml:space="preserve">ecords of </w:t>
      </w:r>
      <w:r w:rsidR="007C4D98">
        <w:rPr>
          <w:rFonts w:eastAsia="Times New Roman" w:cs="Times New Roman"/>
        </w:rPr>
        <w:t>H</w:t>
      </w:r>
      <w:r w:rsidRPr="00CA556E">
        <w:rPr>
          <w:rFonts w:eastAsia="Times New Roman" w:cs="Times New Roman"/>
        </w:rPr>
        <w:t xml:space="preserve">uman </w:t>
      </w:r>
      <w:r w:rsidR="007C4D98">
        <w:rPr>
          <w:rFonts w:eastAsia="Times New Roman" w:cs="Times New Roman"/>
        </w:rPr>
        <w:t>B</w:t>
      </w:r>
      <w:r w:rsidRPr="00CA556E">
        <w:rPr>
          <w:rFonts w:eastAsia="Times New Roman" w:cs="Times New Roman"/>
        </w:rPr>
        <w:t>ehavior</w:t>
      </w:r>
      <w:r w:rsidR="00B45192">
        <w:rPr>
          <w:rFonts w:eastAsia="Times New Roman" w:cs="Times New Roman"/>
        </w:rPr>
        <w:t>,</w:t>
      </w:r>
      <w:r w:rsidRPr="00CA556E">
        <w:rPr>
          <w:rFonts w:eastAsia="Times New Roman" w:cs="Times New Roman"/>
        </w:rPr>
        <w:t xml:space="preserve">" </w:t>
      </w:r>
      <w:r w:rsidRPr="00CA556E">
        <w:rPr>
          <w:rFonts w:eastAsia="Times New Roman" w:cs="Times New Roman"/>
          <w:i/>
        </w:rPr>
        <w:t>Proceedings of the National Academy of Sciences</w:t>
      </w:r>
      <w:r w:rsidRPr="00CA556E">
        <w:rPr>
          <w:rFonts w:eastAsia="Times New Roman" w:cs="Times New Roman"/>
        </w:rPr>
        <w:t xml:space="preserve"> 110</w:t>
      </w:r>
      <w:r w:rsidR="003C4513">
        <w:rPr>
          <w:rFonts w:eastAsia="Times New Roman" w:cs="Times New Roman"/>
        </w:rPr>
        <w:t>(</w:t>
      </w:r>
      <w:r w:rsidRPr="00CA556E">
        <w:rPr>
          <w:rFonts w:eastAsia="Times New Roman" w:cs="Times New Roman"/>
        </w:rPr>
        <w:t>15</w:t>
      </w:r>
      <w:r w:rsidR="003C4513">
        <w:rPr>
          <w:rFonts w:eastAsia="Times New Roman" w:cs="Times New Roman"/>
        </w:rPr>
        <w:t>)</w:t>
      </w:r>
      <w:r w:rsidR="0096737B">
        <w:rPr>
          <w:rFonts w:eastAsia="Times New Roman" w:cs="Times New Roman"/>
        </w:rPr>
        <w:t>,</w:t>
      </w:r>
      <w:r w:rsidRPr="00CA556E">
        <w:rPr>
          <w:rFonts w:eastAsia="Times New Roman" w:cs="Times New Roman"/>
        </w:rPr>
        <w:t xml:space="preserve"> 5802</w:t>
      </w:r>
      <w:r w:rsidR="00212C23">
        <w:rPr>
          <w:rFonts w:eastAsia="Times New Roman" w:cs="Times New Roman"/>
        </w:rPr>
        <w:t>–</w:t>
      </w:r>
      <w:r w:rsidRPr="00CA556E">
        <w:rPr>
          <w:rFonts w:eastAsia="Times New Roman" w:cs="Times New Roman"/>
        </w:rPr>
        <w:t>5805.</w:t>
      </w:r>
    </w:p>
    <w:p w14:paraId="28E101B7" w14:textId="403C447B" w:rsidR="00B65661" w:rsidRPr="00CA556E" w:rsidRDefault="00B65661" w:rsidP="00B92EE0">
      <w:pPr>
        <w:spacing w:after="120" w:line="259" w:lineRule="auto"/>
        <w:ind w:left="360" w:hanging="360"/>
        <w:rPr>
          <w:rFonts w:eastAsia="Times New Roman" w:cs="Times New Roman"/>
        </w:rPr>
      </w:pPr>
      <w:r w:rsidRPr="00CA556E">
        <w:rPr>
          <w:rFonts w:eastAsia="Times New Roman" w:cs="Times New Roman"/>
        </w:rPr>
        <w:t xml:space="preserve">Kumar, V., </w:t>
      </w:r>
      <w:proofErr w:type="spellStart"/>
      <w:r w:rsidR="007C4D98">
        <w:rPr>
          <w:rFonts w:eastAsia="Times New Roman" w:cs="Times New Roman"/>
        </w:rPr>
        <w:t>Yashoda</w:t>
      </w:r>
      <w:proofErr w:type="spellEnd"/>
      <w:r w:rsidR="007C4D98">
        <w:rPr>
          <w:rFonts w:eastAsia="Times New Roman" w:cs="Times New Roman"/>
        </w:rPr>
        <w:t xml:space="preserve"> </w:t>
      </w:r>
      <w:r w:rsidRPr="00CA556E">
        <w:rPr>
          <w:rFonts w:eastAsia="Times New Roman" w:cs="Times New Roman"/>
        </w:rPr>
        <w:t xml:space="preserve">Bhagwat, </w:t>
      </w:r>
      <w:r w:rsidR="0082486F" w:rsidRPr="00CA556E">
        <w:rPr>
          <w:rFonts w:eastAsia="Times New Roman" w:cs="Times New Roman"/>
        </w:rPr>
        <w:t>and</w:t>
      </w:r>
      <w:r w:rsidRPr="00CA556E">
        <w:rPr>
          <w:rFonts w:eastAsia="Times New Roman" w:cs="Times New Roman"/>
        </w:rPr>
        <w:t xml:space="preserve"> </w:t>
      </w:r>
      <w:r w:rsidR="007C4D98">
        <w:rPr>
          <w:rFonts w:eastAsia="Times New Roman" w:cs="Times New Roman"/>
        </w:rPr>
        <w:t>Xi Zhang</w:t>
      </w:r>
      <w:r w:rsidRPr="00CA556E">
        <w:rPr>
          <w:rFonts w:eastAsia="Times New Roman" w:cs="Times New Roman"/>
        </w:rPr>
        <w:t xml:space="preserve"> (2015)</w:t>
      </w:r>
      <w:r w:rsidR="003C4513">
        <w:rPr>
          <w:rFonts w:eastAsia="Times New Roman" w:cs="Times New Roman"/>
        </w:rPr>
        <w:t>,</w:t>
      </w:r>
      <w:r w:rsidRPr="00CA556E">
        <w:rPr>
          <w:rFonts w:eastAsia="Times New Roman" w:cs="Times New Roman"/>
        </w:rPr>
        <w:t xml:space="preserve"> “Regaining "Lost" Customers: The Predictive Power of First-Lifetime Behavior, the Reason for Defection, and t</w:t>
      </w:r>
      <w:r w:rsidR="007C4D98">
        <w:rPr>
          <w:rFonts w:eastAsia="Times New Roman" w:cs="Times New Roman"/>
        </w:rPr>
        <w:t>he Nature of the Win-Back Offer,</w:t>
      </w:r>
      <w:r w:rsidRPr="00CA556E">
        <w:rPr>
          <w:rFonts w:eastAsia="Times New Roman" w:cs="Times New Roman"/>
        </w:rPr>
        <w:t xml:space="preserve">” </w:t>
      </w:r>
      <w:r w:rsidRPr="00CA556E">
        <w:rPr>
          <w:rFonts w:eastAsia="Times New Roman" w:cs="Times New Roman"/>
          <w:i/>
        </w:rPr>
        <w:t>Journal of Marketing</w:t>
      </w:r>
      <w:r w:rsidRPr="00CA556E">
        <w:rPr>
          <w:rFonts w:eastAsia="Times New Roman" w:cs="Times New Roman"/>
        </w:rPr>
        <w:t>, 79(4), 34</w:t>
      </w:r>
      <w:r w:rsidR="00212C23">
        <w:rPr>
          <w:rFonts w:eastAsia="Times New Roman" w:cs="Times New Roman"/>
        </w:rPr>
        <w:t>–</w:t>
      </w:r>
      <w:r w:rsidRPr="00CA556E">
        <w:rPr>
          <w:rFonts w:eastAsia="Times New Roman" w:cs="Times New Roman"/>
        </w:rPr>
        <w:t>55.</w:t>
      </w:r>
    </w:p>
    <w:p w14:paraId="6CF60792" w14:textId="1D126F46" w:rsidR="00AE5E75" w:rsidRPr="00CA556E" w:rsidRDefault="00AE5E75" w:rsidP="00B92EE0">
      <w:pPr>
        <w:tabs>
          <w:tab w:val="left" w:pos="4860"/>
        </w:tabs>
        <w:spacing w:after="120"/>
        <w:ind w:left="540" w:hanging="540"/>
        <w:rPr>
          <w:rFonts w:eastAsia="Times New Roman" w:cs="Times New Roman"/>
          <w:color w:val="000000"/>
        </w:rPr>
      </w:pPr>
      <w:proofErr w:type="spellStart"/>
      <w:r w:rsidRPr="00CA556E">
        <w:rPr>
          <w:rFonts w:eastAsia="Times New Roman" w:cs="Times New Roman"/>
          <w:color w:val="000000"/>
        </w:rPr>
        <w:t>Labrecque</w:t>
      </w:r>
      <w:proofErr w:type="spellEnd"/>
      <w:r w:rsidRPr="00CA556E">
        <w:rPr>
          <w:rFonts w:eastAsia="Times New Roman" w:cs="Times New Roman"/>
          <w:color w:val="000000"/>
        </w:rPr>
        <w:t>, J</w:t>
      </w:r>
      <w:r w:rsidR="007C4D98">
        <w:rPr>
          <w:rFonts w:eastAsia="Times New Roman" w:cs="Times New Roman"/>
          <w:color w:val="000000"/>
        </w:rPr>
        <w:t>ennifer,</w:t>
      </w:r>
      <w:r w:rsidRPr="00CA556E">
        <w:rPr>
          <w:rFonts w:eastAsia="Times New Roman" w:cs="Times New Roman"/>
          <w:color w:val="000000"/>
        </w:rPr>
        <w:t xml:space="preserve"> S., </w:t>
      </w:r>
      <w:r w:rsidR="007C4D98">
        <w:rPr>
          <w:rFonts w:eastAsia="Times New Roman" w:cs="Times New Roman"/>
          <w:color w:val="000000"/>
        </w:rPr>
        <w:t xml:space="preserve">Wendy </w:t>
      </w:r>
      <w:r w:rsidRPr="00CA556E">
        <w:rPr>
          <w:rFonts w:eastAsia="Times New Roman" w:cs="Times New Roman"/>
          <w:color w:val="000000"/>
        </w:rPr>
        <w:t xml:space="preserve">Wood, </w:t>
      </w:r>
      <w:r w:rsidR="007C4D98">
        <w:rPr>
          <w:rFonts w:eastAsia="Times New Roman" w:cs="Times New Roman"/>
          <w:color w:val="000000"/>
        </w:rPr>
        <w:t xml:space="preserve">David T. </w:t>
      </w:r>
      <w:r w:rsidRPr="00CA556E">
        <w:rPr>
          <w:rFonts w:eastAsia="Times New Roman" w:cs="Times New Roman"/>
          <w:color w:val="000000"/>
        </w:rPr>
        <w:t xml:space="preserve">Neal, </w:t>
      </w:r>
      <w:r w:rsidR="0082486F" w:rsidRPr="00CA556E">
        <w:rPr>
          <w:rFonts w:eastAsia="Times New Roman" w:cs="Times New Roman"/>
          <w:color w:val="000000"/>
        </w:rPr>
        <w:t>and</w:t>
      </w:r>
      <w:r w:rsidRPr="00CA556E">
        <w:rPr>
          <w:rFonts w:eastAsia="Times New Roman" w:cs="Times New Roman"/>
          <w:color w:val="000000"/>
        </w:rPr>
        <w:t xml:space="preserve"> </w:t>
      </w:r>
      <w:r w:rsidR="007C4D98">
        <w:rPr>
          <w:rFonts w:eastAsia="Times New Roman" w:cs="Times New Roman"/>
          <w:color w:val="000000"/>
        </w:rPr>
        <w:t xml:space="preserve">Nick </w:t>
      </w:r>
      <w:r w:rsidRPr="00CA556E">
        <w:rPr>
          <w:rFonts w:eastAsia="Times New Roman" w:cs="Times New Roman"/>
          <w:color w:val="000000"/>
        </w:rPr>
        <w:t>Harrington, (2016</w:t>
      </w:r>
      <w:r w:rsidR="003C4513" w:rsidRPr="00CA556E">
        <w:rPr>
          <w:rFonts w:eastAsia="Times New Roman" w:cs="Times New Roman"/>
          <w:color w:val="000000"/>
        </w:rPr>
        <w:t>)</w:t>
      </w:r>
      <w:r w:rsidR="003C4513">
        <w:rPr>
          <w:rFonts w:eastAsia="Times New Roman" w:cs="Times New Roman"/>
          <w:color w:val="000000"/>
        </w:rPr>
        <w:t>,</w:t>
      </w:r>
      <w:r w:rsidR="003C4513" w:rsidRPr="00CA556E">
        <w:rPr>
          <w:rFonts w:eastAsia="Times New Roman" w:cs="Times New Roman"/>
          <w:color w:val="000000"/>
        </w:rPr>
        <w:t xml:space="preserve"> </w:t>
      </w:r>
      <w:r w:rsidR="007C4D98">
        <w:rPr>
          <w:rFonts w:eastAsia="Times New Roman" w:cs="Times New Roman"/>
          <w:color w:val="000000"/>
        </w:rPr>
        <w:t>“</w:t>
      </w:r>
      <w:r w:rsidRPr="00CA556E">
        <w:rPr>
          <w:rFonts w:eastAsia="Times New Roman" w:cs="Times New Roman"/>
          <w:color w:val="000000"/>
        </w:rPr>
        <w:t xml:space="preserve">Habit </w:t>
      </w:r>
      <w:r w:rsidR="007C4D98">
        <w:rPr>
          <w:rFonts w:eastAsia="Times New Roman" w:cs="Times New Roman"/>
          <w:color w:val="000000"/>
        </w:rPr>
        <w:t>S</w:t>
      </w:r>
      <w:r w:rsidRPr="00CA556E">
        <w:rPr>
          <w:rFonts w:eastAsia="Times New Roman" w:cs="Times New Roman"/>
          <w:color w:val="000000"/>
        </w:rPr>
        <w:t xml:space="preserve">lips: When </w:t>
      </w:r>
      <w:r w:rsidR="007C4D98">
        <w:rPr>
          <w:rFonts w:eastAsia="Times New Roman" w:cs="Times New Roman"/>
          <w:color w:val="000000"/>
        </w:rPr>
        <w:t>C</w:t>
      </w:r>
      <w:r w:rsidRPr="00CA556E">
        <w:rPr>
          <w:rFonts w:eastAsia="Times New Roman" w:cs="Times New Roman"/>
          <w:color w:val="000000"/>
        </w:rPr>
        <w:t xml:space="preserve">onsumers </w:t>
      </w:r>
      <w:r w:rsidR="007C4D98">
        <w:rPr>
          <w:rFonts w:eastAsia="Times New Roman" w:cs="Times New Roman"/>
          <w:color w:val="000000"/>
        </w:rPr>
        <w:t>U</w:t>
      </w:r>
      <w:r w:rsidRPr="00CA556E">
        <w:rPr>
          <w:rFonts w:eastAsia="Times New Roman" w:cs="Times New Roman"/>
          <w:color w:val="000000"/>
        </w:rPr>
        <w:t xml:space="preserve">nintentionally </w:t>
      </w:r>
      <w:r w:rsidR="007C4D98">
        <w:rPr>
          <w:rFonts w:eastAsia="Times New Roman" w:cs="Times New Roman"/>
          <w:color w:val="000000"/>
        </w:rPr>
        <w:t>R</w:t>
      </w:r>
      <w:r w:rsidRPr="00CA556E">
        <w:rPr>
          <w:rFonts w:eastAsia="Times New Roman" w:cs="Times New Roman"/>
          <w:color w:val="000000"/>
        </w:rPr>
        <w:t xml:space="preserve">esist </w:t>
      </w:r>
      <w:r w:rsidR="007C4D98">
        <w:rPr>
          <w:rFonts w:eastAsia="Times New Roman" w:cs="Times New Roman"/>
          <w:color w:val="000000"/>
        </w:rPr>
        <w:t>N</w:t>
      </w:r>
      <w:r w:rsidRPr="00CA556E">
        <w:rPr>
          <w:rFonts w:eastAsia="Times New Roman" w:cs="Times New Roman"/>
          <w:color w:val="000000"/>
        </w:rPr>
        <w:t xml:space="preserve">ew </w:t>
      </w:r>
      <w:r w:rsidR="007C4D98">
        <w:rPr>
          <w:rFonts w:eastAsia="Times New Roman" w:cs="Times New Roman"/>
          <w:color w:val="000000"/>
        </w:rPr>
        <w:t>P</w:t>
      </w:r>
      <w:r w:rsidRPr="00CA556E">
        <w:rPr>
          <w:rFonts w:eastAsia="Times New Roman" w:cs="Times New Roman"/>
          <w:color w:val="000000"/>
        </w:rPr>
        <w:t>roducts</w:t>
      </w:r>
      <w:r w:rsidR="00B45192">
        <w:rPr>
          <w:rFonts w:eastAsia="Times New Roman" w:cs="Times New Roman"/>
          <w:color w:val="000000"/>
        </w:rPr>
        <w:t>,”</w:t>
      </w:r>
      <w:r w:rsidRPr="00CA556E">
        <w:rPr>
          <w:rFonts w:eastAsia="Times New Roman" w:cs="Times New Roman"/>
          <w:color w:val="000000"/>
        </w:rPr>
        <w:t xml:space="preserve"> </w:t>
      </w:r>
      <w:r w:rsidRPr="00CA556E">
        <w:rPr>
          <w:rFonts w:eastAsia="Times New Roman" w:cs="Times New Roman"/>
          <w:i/>
          <w:color w:val="000000"/>
        </w:rPr>
        <w:t>Journal of the Academy of Marketing Science</w:t>
      </w:r>
      <w:r w:rsidRPr="00CA556E">
        <w:rPr>
          <w:rFonts w:eastAsia="Times New Roman" w:cs="Times New Roman"/>
          <w:color w:val="000000"/>
        </w:rPr>
        <w:t>, 1</w:t>
      </w:r>
      <w:r w:rsidR="00212C23">
        <w:rPr>
          <w:rFonts w:eastAsia="Times New Roman" w:cs="Times New Roman"/>
        </w:rPr>
        <w:t>–</w:t>
      </w:r>
      <w:r w:rsidRPr="00CA556E">
        <w:rPr>
          <w:rFonts w:eastAsia="Times New Roman" w:cs="Times New Roman"/>
          <w:color w:val="000000"/>
        </w:rPr>
        <w:t>15.</w:t>
      </w:r>
    </w:p>
    <w:p w14:paraId="78267E95" w14:textId="37DEED9C" w:rsidR="00B65661" w:rsidRPr="00CA556E" w:rsidRDefault="00B65661" w:rsidP="00B92EE0">
      <w:pPr>
        <w:spacing w:after="120" w:line="259" w:lineRule="auto"/>
        <w:ind w:left="360" w:hanging="360"/>
        <w:rPr>
          <w:rFonts w:eastAsia="Times New Roman" w:cs="Times New Roman"/>
        </w:rPr>
      </w:pPr>
      <w:proofErr w:type="spellStart"/>
      <w:r w:rsidRPr="00CA556E">
        <w:rPr>
          <w:rFonts w:eastAsia="Times New Roman" w:cs="Times New Roman"/>
        </w:rPr>
        <w:t>Lemmens</w:t>
      </w:r>
      <w:proofErr w:type="spellEnd"/>
      <w:r w:rsidRPr="00CA556E">
        <w:rPr>
          <w:rFonts w:eastAsia="Times New Roman" w:cs="Times New Roman"/>
        </w:rPr>
        <w:t xml:space="preserve">, </w:t>
      </w:r>
      <w:proofErr w:type="spellStart"/>
      <w:r w:rsidRPr="00CA556E">
        <w:rPr>
          <w:rFonts w:eastAsia="Times New Roman" w:cs="Times New Roman"/>
        </w:rPr>
        <w:t>Aurélie</w:t>
      </w:r>
      <w:proofErr w:type="spellEnd"/>
      <w:r w:rsidRPr="00CA556E">
        <w:rPr>
          <w:rFonts w:eastAsia="Times New Roman" w:cs="Times New Roman"/>
        </w:rPr>
        <w:t xml:space="preserve">, and Christophe </w:t>
      </w:r>
      <w:proofErr w:type="spellStart"/>
      <w:r w:rsidRPr="00CA556E">
        <w:rPr>
          <w:rFonts w:eastAsia="Times New Roman" w:cs="Times New Roman"/>
        </w:rPr>
        <w:t>Croux</w:t>
      </w:r>
      <w:proofErr w:type="spellEnd"/>
      <w:r w:rsidRPr="00CA556E">
        <w:rPr>
          <w:rFonts w:eastAsia="Times New Roman" w:cs="Times New Roman"/>
        </w:rPr>
        <w:t xml:space="preserve"> (2006), “Bagging and Boosting Classification Trees to Predict Churn,” </w:t>
      </w:r>
      <w:r w:rsidRPr="00CA556E">
        <w:rPr>
          <w:rFonts w:eastAsia="Times New Roman" w:cs="Times New Roman"/>
          <w:i/>
        </w:rPr>
        <w:t>Journal of Marketing Research</w:t>
      </w:r>
      <w:r w:rsidRPr="00CA556E">
        <w:rPr>
          <w:rFonts w:eastAsia="Times New Roman" w:cs="Times New Roman"/>
        </w:rPr>
        <w:t>,</w:t>
      </w:r>
      <w:r w:rsidRPr="00CA556E">
        <w:rPr>
          <w:rFonts w:eastAsia="Times New Roman" w:cs="Times New Roman"/>
          <w:i/>
        </w:rPr>
        <w:t xml:space="preserve"> </w:t>
      </w:r>
      <w:r w:rsidRPr="00CA556E">
        <w:rPr>
          <w:rFonts w:eastAsia="Times New Roman" w:cs="Times New Roman"/>
        </w:rPr>
        <w:t>43</w:t>
      </w:r>
      <w:r w:rsidR="00F87EA6">
        <w:rPr>
          <w:rFonts w:eastAsia="Times New Roman" w:cs="Times New Roman"/>
        </w:rPr>
        <w:t>(</w:t>
      </w:r>
      <w:r w:rsidRPr="00CA556E">
        <w:rPr>
          <w:rFonts w:eastAsia="Times New Roman" w:cs="Times New Roman"/>
        </w:rPr>
        <w:t>2</w:t>
      </w:r>
      <w:r w:rsidR="00F87EA6">
        <w:rPr>
          <w:rFonts w:eastAsia="Times New Roman" w:cs="Times New Roman"/>
        </w:rPr>
        <w:t>)</w:t>
      </w:r>
      <w:r w:rsidR="0096737B">
        <w:rPr>
          <w:rFonts w:eastAsia="Times New Roman" w:cs="Times New Roman"/>
        </w:rPr>
        <w:t>,</w:t>
      </w:r>
      <w:r w:rsidRPr="00CA556E">
        <w:rPr>
          <w:rFonts w:eastAsia="Times New Roman" w:cs="Times New Roman"/>
        </w:rPr>
        <w:t xml:space="preserve"> 276</w:t>
      </w:r>
      <w:r w:rsidR="00212C23">
        <w:rPr>
          <w:rFonts w:eastAsia="Times New Roman" w:cs="Times New Roman"/>
        </w:rPr>
        <w:t>–</w:t>
      </w:r>
      <w:r w:rsidRPr="00CA556E">
        <w:rPr>
          <w:rFonts w:eastAsia="Times New Roman" w:cs="Times New Roman"/>
        </w:rPr>
        <w:t>286.</w:t>
      </w:r>
    </w:p>
    <w:p w14:paraId="6BF991B2" w14:textId="51D766D3" w:rsidR="004C45A0" w:rsidRDefault="00B65661" w:rsidP="00B92EE0">
      <w:pPr>
        <w:spacing w:after="120" w:line="259" w:lineRule="auto"/>
        <w:ind w:left="360" w:hanging="360"/>
        <w:rPr>
          <w:rFonts w:eastAsia="Times New Roman"/>
          <w:i/>
        </w:rPr>
      </w:pPr>
      <w:proofErr w:type="spellStart"/>
      <w:r w:rsidRPr="00CA556E">
        <w:rPr>
          <w:rFonts w:eastAsia="Times New Roman" w:cs="Times New Roman"/>
        </w:rPr>
        <w:lastRenderedPageBreak/>
        <w:t>Lemmens</w:t>
      </w:r>
      <w:proofErr w:type="spellEnd"/>
      <w:r w:rsidRPr="00CA556E">
        <w:rPr>
          <w:rFonts w:eastAsia="Times New Roman" w:cs="Times New Roman"/>
        </w:rPr>
        <w:t xml:space="preserve">, </w:t>
      </w:r>
      <w:proofErr w:type="spellStart"/>
      <w:r w:rsidRPr="00CA556E">
        <w:rPr>
          <w:rFonts w:eastAsia="Times New Roman" w:cs="Times New Roman"/>
        </w:rPr>
        <w:t>Aurélie</w:t>
      </w:r>
      <w:proofErr w:type="spellEnd"/>
      <w:r w:rsidRPr="00CA556E">
        <w:rPr>
          <w:rFonts w:eastAsia="Times New Roman" w:cs="Times New Roman"/>
        </w:rPr>
        <w:t>, and Sunil Gupta (</w:t>
      </w:r>
      <w:r w:rsidR="0039024A" w:rsidRPr="00CA556E">
        <w:rPr>
          <w:rFonts w:eastAsia="Times New Roman" w:cs="Times New Roman"/>
        </w:rPr>
        <w:t>201</w:t>
      </w:r>
      <w:r w:rsidR="0039024A">
        <w:rPr>
          <w:rFonts w:eastAsia="Times New Roman" w:cs="Times New Roman"/>
        </w:rPr>
        <w:t>7</w:t>
      </w:r>
      <w:r w:rsidRPr="00CA556E">
        <w:rPr>
          <w:rFonts w:eastAsia="Times New Roman" w:cs="Times New Roman"/>
        </w:rPr>
        <w:t xml:space="preserve">), “Managing Churn to Maximize Profits,” </w:t>
      </w:r>
      <w:r w:rsidR="004C45A0" w:rsidRPr="009D37BC">
        <w:rPr>
          <w:rFonts w:eastAsia="Times New Roman" w:cs="Times New Roman"/>
        </w:rPr>
        <w:t>Available at SSRN: https://ssrn.com/abstract=2964906 or http://dx.doi.org/10.2139/ssrn.2964906</w:t>
      </w:r>
      <w:r w:rsidR="004C45A0" w:rsidRPr="004C45A0" w:rsidDel="004C45A0">
        <w:rPr>
          <w:rFonts w:eastAsia="Times New Roman" w:cs="Times New Roman"/>
          <w:i/>
        </w:rPr>
        <w:t xml:space="preserve"> </w:t>
      </w:r>
    </w:p>
    <w:p w14:paraId="7516C9B2" w14:textId="1CE9A5A5" w:rsidR="00B65661" w:rsidRPr="00CA556E" w:rsidRDefault="00B65661" w:rsidP="00B92EE0">
      <w:pPr>
        <w:spacing w:after="120" w:line="259" w:lineRule="auto"/>
        <w:ind w:left="360" w:hanging="360"/>
      </w:pPr>
      <w:r w:rsidRPr="00CA556E">
        <w:t xml:space="preserve">Leone, Robert, </w:t>
      </w:r>
      <w:proofErr w:type="spellStart"/>
      <w:r w:rsidRPr="00CA556E">
        <w:t>Vithala</w:t>
      </w:r>
      <w:proofErr w:type="spellEnd"/>
      <w:r w:rsidRPr="00CA556E">
        <w:t xml:space="preserve"> R. Rao, Kevin Lane Keller, Anita Man Luo, Leigh McAlister, and </w:t>
      </w:r>
      <w:proofErr w:type="spellStart"/>
      <w:r w:rsidRPr="00CA556E">
        <w:t>Rajendra</w:t>
      </w:r>
      <w:proofErr w:type="spellEnd"/>
      <w:r w:rsidRPr="00CA556E">
        <w:t xml:space="preserve"> Srivastava (2006), “Linking Brand Equity to Customer Equity,” </w:t>
      </w:r>
      <w:r w:rsidRPr="00CA556E">
        <w:rPr>
          <w:bCs/>
          <w:i/>
          <w:iCs/>
        </w:rPr>
        <w:t>Journal of Service Research</w:t>
      </w:r>
      <w:r w:rsidRPr="00CA556E">
        <w:rPr>
          <w:i/>
          <w:iCs/>
        </w:rPr>
        <w:t xml:space="preserve">, </w:t>
      </w:r>
      <w:r w:rsidRPr="00CA556E">
        <w:t>9</w:t>
      </w:r>
      <w:r w:rsidR="007C4D98">
        <w:t>(2)</w:t>
      </w:r>
      <w:r w:rsidRPr="00CA556E">
        <w:rPr>
          <w:b/>
          <w:bCs/>
          <w:i/>
          <w:iCs/>
        </w:rPr>
        <w:t xml:space="preserve">, </w:t>
      </w:r>
      <w:r w:rsidRPr="00CA556E">
        <w:t>125</w:t>
      </w:r>
      <w:r w:rsidR="00212C23">
        <w:rPr>
          <w:rFonts w:eastAsia="Times New Roman"/>
        </w:rPr>
        <w:t>–</w:t>
      </w:r>
      <w:r w:rsidRPr="00CA556E">
        <w:t>138.</w:t>
      </w:r>
    </w:p>
    <w:p w14:paraId="10FE8AB7" w14:textId="39BD94B6" w:rsidR="00B65661" w:rsidRPr="00CA556E" w:rsidRDefault="00B65661" w:rsidP="00B92EE0">
      <w:pPr>
        <w:pStyle w:val="Default"/>
        <w:spacing w:after="120" w:line="259" w:lineRule="auto"/>
        <w:ind w:left="360" w:hanging="360"/>
      </w:pPr>
      <w:r w:rsidRPr="00CA556E">
        <w:t>Lewis, M</w:t>
      </w:r>
      <w:r w:rsidR="00703361">
        <w:t>ichael</w:t>
      </w:r>
      <w:r w:rsidRPr="00CA556E">
        <w:t xml:space="preserve"> (2005</w:t>
      </w:r>
      <w:r w:rsidR="003C4513" w:rsidRPr="00CA556E">
        <w:t>)</w:t>
      </w:r>
      <w:r w:rsidR="003C4513">
        <w:t>,</w:t>
      </w:r>
      <w:r w:rsidR="003C4513" w:rsidRPr="00CA556E">
        <w:t xml:space="preserve"> </w:t>
      </w:r>
      <w:r w:rsidRPr="00CA556E">
        <w:t xml:space="preserve">“Incorporating </w:t>
      </w:r>
      <w:r w:rsidR="007C4D98">
        <w:t>S</w:t>
      </w:r>
      <w:r w:rsidRPr="00CA556E">
        <w:t xml:space="preserve">trategic </w:t>
      </w:r>
      <w:r w:rsidR="007C4D98">
        <w:t>C</w:t>
      </w:r>
      <w:r w:rsidRPr="00CA556E">
        <w:t xml:space="preserve">onsumer </w:t>
      </w:r>
      <w:r w:rsidR="007C4D98">
        <w:t>B</w:t>
      </w:r>
      <w:r w:rsidRPr="00CA556E">
        <w:t xml:space="preserve">ehavior into </w:t>
      </w:r>
      <w:r w:rsidR="007C4D98">
        <w:t>C</w:t>
      </w:r>
      <w:r w:rsidRPr="00CA556E">
        <w:t xml:space="preserve">ustomer </w:t>
      </w:r>
      <w:r w:rsidR="007C4D98">
        <w:t>V</w:t>
      </w:r>
      <w:r w:rsidRPr="00CA556E">
        <w:t>aluation</w:t>
      </w:r>
      <w:r w:rsidR="00B973B5">
        <w:t>,</w:t>
      </w:r>
      <w:r w:rsidRPr="00CA556E">
        <w:t xml:space="preserve">” </w:t>
      </w:r>
      <w:r w:rsidRPr="00CA556E">
        <w:rPr>
          <w:i/>
        </w:rPr>
        <w:t>Journal of Marketing</w:t>
      </w:r>
      <w:r w:rsidRPr="00CA556E">
        <w:t>, 69(4), 230</w:t>
      </w:r>
      <w:r w:rsidR="00212C23">
        <w:rPr>
          <w:rFonts w:eastAsia="Times New Roman"/>
        </w:rPr>
        <w:t>–</w:t>
      </w:r>
      <w:r w:rsidRPr="00CA556E">
        <w:t>238.</w:t>
      </w:r>
    </w:p>
    <w:p w14:paraId="101C3B4A" w14:textId="7AAF19EB" w:rsidR="00B65661" w:rsidRPr="00CA556E" w:rsidRDefault="00B65661" w:rsidP="00B92EE0">
      <w:pPr>
        <w:pStyle w:val="Default"/>
        <w:spacing w:after="120" w:line="259" w:lineRule="auto"/>
        <w:ind w:left="360" w:hanging="360"/>
      </w:pPr>
      <w:r w:rsidRPr="00CA556E">
        <w:t xml:space="preserve">Lim Michael, and Trevor Hastie (2015), “Learning </w:t>
      </w:r>
      <w:r w:rsidR="00703361">
        <w:t>I</w:t>
      </w:r>
      <w:r w:rsidRPr="00CA556E">
        <w:t xml:space="preserve">nteractions via </w:t>
      </w:r>
      <w:r w:rsidR="00703361">
        <w:t>H</w:t>
      </w:r>
      <w:r w:rsidRPr="00CA556E">
        <w:t xml:space="preserve">ierarchical </w:t>
      </w:r>
      <w:r w:rsidR="00703361">
        <w:t>G</w:t>
      </w:r>
      <w:r w:rsidRPr="00CA556E">
        <w:t>roup-</w:t>
      </w:r>
      <w:r w:rsidR="00703361">
        <w:t>L</w:t>
      </w:r>
      <w:r w:rsidRPr="00CA556E">
        <w:t xml:space="preserve">asso </w:t>
      </w:r>
      <w:r w:rsidR="00703361">
        <w:t>R</w:t>
      </w:r>
      <w:r w:rsidRPr="00CA556E">
        <w:t xml:space="preserve">egularization,” </w:t>
      </w:r>
      <w:r w:rsidRPr="00CA556E">
        <w:rPr>
          <w:i/>
        </w:rPr>
        <w:t>Journal of Computational and Graphical Statistics</w:t>
      </w:r>
      <w:r w:rsidRPr="00CA556E">
        <w:t xml:space="preserve"> 24(3)</w:t>
      </w:r>
      <w:r w:rsidR="0096737B">
        <w:t>,</w:t>
      </w:r>
      <w:r w:rsidRPr="00CA556E">
        <w:t xml:space="preserve"> 627</w:t>
      </w:r>
      <w:r w:rsidR="00212C23">
        <w:rPr>
          <w:rFonts w:eastAsia="Times New Roman"/>
        </w:rPr>
        <w:t>–</w:t>
      </w:r>
      <w:r w:rsidRPr="00CA556E">
        <w:t>654.</w:t>
      </w:r>
    </w:p>
    <w:p w14:paraId="261B5130" w14:textId="620B88CE" w:rsidR="00B65661" w:rsidRPr="00CA556E" w:rsidRDefault="00B65661" w:rsidP="00B92EE0">
      <w:pPr>
        <w:pStyle w:val="Default"/>
        <w:spacing w:after="120" w:line="259" w:lineRule="auto"/>
        <w:ind w:left="360" w:hanging="360"/>
      </w:pPr>
      <w:r w:rsidRPr="00CA556E">
        <w:t xml:space="preserve">Little, John D.C. (1970), “Models and Managers: The Concept of a Decision Calculus,” </w:t>
      </w:r>
      <w:r w:rsidRPr="00CA556E">
        <w:rPr>
          <w:i/>
        </w:rPr>
        <w:t>Management Science</w:t>
      </w:r>
      <w:r w:rsidRPr="00CA556E">
        <w:t>, 16, 8, Application Series, B466</w:t>
      </w:r>
      <w:r w:rsidR="00212C23">
        <w:rPr>
          <w:rFonts w:eastAsia="Times New Roman"/>
        </w:rPr>
        <w:t>–</w:t>
      </w:r>
      <w:r w:rsidRPr="00CA556E">
        <w:t>B485.</w:t>
      </w:r>
    </w:p>
    <w:p w14:paraId="57838502" w14:textId="0F5525C6" w:rsidR="00BA3EF8" w:rsidRDefault="00BA3EF8" w:rsidP="00B92EE0">
      <w:pPr>
        <w:pStyle w:val="Default"/>
        <w:spacing w:after="120" w:line="259" w:lineRule="auto"/>
        <w:ind w:left="360" w:hanging="360"/>
        <w:rPr>
          <w:rFonts w:eastAsiaTheme="minorEastAsia"/>
        </w:rPr>
      </w:pPr>
      <w:r w:rsidRPr="00CA556E">
        <w:rPr>
          <w:rFonts w:eastAsiaTheme="minorEastAsia"/>
        </w:rPr>
        <w:t>Martens, D</w:t>
      </w:r>
      <w:r w:rsidR="00703361">
        <w:rPr>
          <w:rFonts w:eastAsiaTheme="minorEastAsia"/>
        </w:rPr>
        <w:t>avid, Foster</w:t>
      </w:r>
      <w:r w:rsidRPr="00CA556E">
        <w:rPr>
          <w:rFonts w:eastAsiaTheme="minorEastAsia"/>
        </w:rPr>
        <w:t xml:space="preserve"> </w:t>
      </w:r>
      <w:r w:rsidR="00703361">
        <w:rPr>
          <w:rFonts w:eastAsiaTheme="minorEastAsia"/>
        </w:rPr>
        <w:t>Provost, Jessica</w:t>
      </w:r>
      <w:r w:rsidRPr="00CA556E">
        <w:rPr>
          <w:rFonts w:eastAsiaTheme="minorEastAsia"/>
        </w:rPr>
        <w:t xml:space="preserve"> Clark, </w:t>
      </w:r>
      <w:r w:rsidR="00E00AD0">
        <w:rPr>
          <w:rFonts w:eastAsiaTheme="minorEastAsia"/>
        </w:rPr>
        <w:t xml:space="preserve">and </w:t>
      </w:r>
      <w:proofErr w:type="spellStart"/>
      <w:r w:rsidRPr="00CA556E">
        <w:rPr>
          <w:rFonts w:eastAsiaTheme="minorEastAsia"/>
        </w:rPr>
        <w:t>E</w:t>
      </w:r>
      <w:r w:rsidR="00703361">
        <w:rPr>
          <w:rFonts w:eastAsiaTheme="minorEastAsia"/>
        </w:rPr>
        <w:t>nric</w:t>
      </w:r>
      <w:proofErr w:type="spellEnd"/>
      <w:r w:rsidR="00703361">
        <w:rPr>
          <w:rFonts w:eastAsiaTheme="minorEastAsia"/>
        </w:rPr>
        <w:t xml:space="preserve"> </w:t>
      </w:r>
      <w:proofErr w:type="spellStart"/>
      <w:r w:rsidR="00703361">
        <w:rPr>
          <w:rFonts w:eastAsiaTheme="minorEastAsia"/>
        </w:rPr>
        <w:t>Junqué</w:t>
      </w:r>
      <w:proofErr w:type="spellEnd"/>
      <w:r w:rsidR="00703361">
        <w:rPr>
          <w:rFonts w:eastAsiaTheme="minorEastAsia"/>
        </w:rPr>
        <w:t xml:space="preserve"> de </w:t>
      </w:r>
      <w:proofErr w:type="spellStart"/>
      <w:r w:rsidR="00703361">
        <w:rPr>
          <w:rFonts w:eastAsiaTheme="minorEastAsia"/>
        </w:rPr>
        <w:t>Fortuny</w:t>
      </w:r>
      <w:proofErr w:type="spellEnd"/>
      <w:r w:rsidR="00703361">
        <w:rPr>
          <w:rFonts w:eastAsiaTheme="minorEastAsia"/>
        </w:rPr>
        <w:t xml:space="preserve"> (2016),</w:t>
      </w:r>
      <w:r w:rsidRPr="00CA556E">
        <w:rPr>
          <w:rFonts w:eastAsiaTheme="minorEastAsia"/>
        </w:rPr>
        <w:t xml:space="preserve"> “Mining Massive Fine-Grained Behavior Data </w:t>
      </w:r>
      <w:r w:rsidR="00703361">
        <w:rPr>
          <w:rFonts w:eastAsiaTheme="minorEastAsia"/>
        </w:rPr>
        <w:t>to Improve Predictive Analytics,</w:t>
      </w:r>
      <w:r w:rsidRPr="00CA556E">
        <w:rPr>
          <w:rFonts w:eastAsiaTheme="minorEastAsia"/>
        </w:rPr>
        <w:t xml:space="preserve">” </w:t>
      </w:r>
      <w:r w:rsidRPr="00CA556E">
        <w:rPr>
          <w:rFonts w:eastAsiaTheme="minorEastAsia"/>
          <w:i/>
        </w:rPr>
        <w:t>MIS Quarterly</w:t>
      </w:r>
      <w:r w:rsidRPr="00CA556E">
        <w:rPr>
          <w:rFonts w:eastAsiaTheme="minorEastAsia"/>
        </w:rPr>
        <w:t>, 40</w:t>
      </w:r>
      <w:r w:rsidR="003C4513">
        <w:rPr>
          <w:rFonts w:eastAsiaTheme="minorEastAsia"/>
        </w:rPr>
        <w:t>(</w:t>
      </w:r>
      <w:r w:rsidRPr="00CA556E">
        <w:rPr>
          <w:rFonts w:eastAsiaTheme="minorEastAsia"/>
        </w:rPr>
        <w:t>4</w:t>
      </w:r>
      <w:r w:rsidR="003C4513">
        <w:rPr>
          <w:rFonts w:eastAsiaTheme="minorEastAsia"/>
        </w:rPr>
        <w:t>)</w:t>
      </w:r>
      <w:r w:rsidRPr="00CA556E">
        <w:rPr>
          <w:rFonts w:eastAsiaTheme="minorEastAsia"/>
        </w:rPr>
        <w:t xml:space="preserve"> 869</w:t>
      </w:r>
      <w:r w:rsidR="00212C23">
        <w:rPr>
          <w:rFonts w:eastAsia="Times New Roman"/>
        </w:rPr>
        <w:t>–</w:t>
      </w:r>
      <w:r w:rsidRPr="00CA556E">
        <w:rPr>
          <w:rFonts w:eastAsiaTheme="minorEastAsia"/>
        </w:rPr>
        <w:t>888.</w:t>
      </w:r>
    </w:p>
    <w:p w14:paraId="7102CBF0" w14:textId="4A679E7E" w:rsidR="0028495E" w:rsidRPr="0028495E" w:rsidRDefault="0028495E" w:rsidP="009D37BC">
      <w:pPr>
        <w:pStyle w:val="Default"/>
        <w:spacing w:after="120" w:line="259" w:lineRule="auto"/>
        <w:ind w:left="360" w:hanging="360"/>
        <w:rPr>
          <w:rFonts w:eastAsiaTheme="minorEastAsia"/>
        </w:rPr>
      </w:pPr>
      <w:proofErr w:type="spellStart"/>
      <w:r w:rsidRPr="009D37BC">
        <w:rPr>
          <w:rFonts w:eastAsiaTheme="minorEastAsia"/>
        </w:rPr>
        <w:t>M</w:t>
      </w:r>
      <w:r w:rsidRPr="0028495E">
        <w:rPr>
          <w:rFonts w:eastAsiaTheme="minorEastAsia"/>
        </w:rPr>
        <w:t>atz</w:t>
      </w:r>
      <w:proofErr w:type="spellEnd"/>
      <w:r w:rsidRPr="0028495E">
        <w:rPr>
          <w:rFonts w:eastAsiaTheme="minorEastAsia"/>
        </w:rPr>
        <w:t>, Sandra C., and Oded Netzer</w:t>
      </w:r>
      <w:r>
        <w:rPr>
          <w:rFonts w:eastAsiaTheme="minorEastAsia"/>
        </w:rPr>
        <w:t xml:space="preserve"> (2017),</w:t>
      </w:r>
      <w:r w:rsidRPr="0028495E">
        <w:rPr>
          <w:rFonts w:eastAsiaTheme="minorEastAsia"/>
        </w:rPr>
        <w:t xml:space="preserve"> </w:t>
      </w:r>
      <w:r>
        <w:rPr>
          <w:rFonts w:eastAsiaTheme="minorEastAsia"/>
        </w:rPr>
        <w:t>“</w:t>
      </w:r>
      <w:r w:rsidRPr="009D37BC">
        <w:rPr>
          <w:rFonts w:eastAsiaTheme="minorEastAsia"/>
        </w:rPr>
        <w:t xml:space="preserve">Using Big Data as a </w:t>
      </w:r>
      <w:r w:rsidR="009D37BC">
        <w:rPr>
          <w:rFonts w:eastAsiaTheme="minorEastAsia"/>
        </w:rPr>
        <w:t>W</w:t>
      </w:r>
      <w:r w:rsidRPr="009D37BC">
        <w:rPr>
          <w:rFonts w:eastAsiaTheme="minorEastAsia"/>
        </w:rPr>
        <w:t>in</w:t>
      </w:r>
      <w:r>
        <w:rPr>
          <w:rFonts w:eastAsiaTheme="minorEastAsia"/>
        </w:rPr>
        <w:t xml:space="preserve">dow </w:t>
      </w:r>
      <w:proofErr w:type="gramStart"/>
      <w:r w:rsidR="009D37BC">
        <w:rPr>
          <w:rFonts w:eastAsiaTheme="minorEastAsia"/>
        </w:rPr>
        <w:t>I</w:t>
      </w:r>
      <w:r>
        <w:rPr>
          <w:rFonts w:eastAsiaTheme="minorEastAsia"/>
        </w:rPr>
        <w:t>nto</w:t>
      </w:r>
      <w:proofErr w:type="gramEnd"/>
      <w:r>
        <w:rPr>
          <w:rFonts w:eastAsiaTheme="minorEastAsia"/>
        </w:rPr>
        <w:t xml:space="preserve"> </w:t>
      </w:r>
      <w:r w:rsidR="009D37BC">
        <w:rPr>
          <w:rFonts w:eastAsiaTheme="minorEastAsia"/>
        </w:rPr>
        <w:t>C</w:t>
      </w:r>
      <w:r>
        <w:rPr>
          <w:rFonts w:eastAsiaTheme="minorEastAsia"/>
        </w:rPr>
        <w:t xml:space="preserve">onsumers’ </w:t>
      </w:r>
      <w:r w:rsidR="009D37BC">
        <w:rPr>
          <w:rFonts w:eastAsiaTheme="minorEastAsia"/>
        </w:rPr>
        <w:t>P</w:t>
      </w:r>
      <w:r>
        <w:rPr>
          <w:rFonts w:eastAsiaTheme="minorEastAsia"/>
        </w:rPr>
        <w:t>sychology,”</w:t>
      </w:r>
      <w:r w:rsidRPr="009D37BC">
        <w:rPr>
          <w:rFonts w:eastAsiaTheme="minorEastAsia"/>
        </w:rPr>
        <w:t> </w:t>
      </w:r>
      <w:r w:rsidRPr="009D37BC">
        <w:rPr>
          <w:rFonts w:eastAsiaTheme="minorEastAsia"/>
          <w:i/>
          <w:iCs/>
        </w:rPr>
        <w:t>Current Opinion in Behavioral Sciences</w:t>
      </w:r>
      <w:r>
        <w:rPr>
          <w:rFonts w:eastAsiaTheme="minorEastAsia"/>
        </w:rPr>
        <w:t>,</w:t>
      </w:r>
      <w:r w:rsidRPr="009D37BC">
        <w:rPr>
          <w:rFonts w:eastAsiaTheme="minorEastAsia"/>
          <w:i/>
          <w:iCs/>
        </w:rPr>
        <w:t> </w:t>
      </w:r>
      <w:r>
        <w:rPr>
          <w:rFonts w:eastAsiaTheme="minorEastAsia"/>
        </w:rPr>
        <w:t>18,</w:t>
      </w:r>
      <w:r w:rsidRPr="009D37BC">
        <w:rPr>
          <w:rFonts w:eastAsiaTheme="minorEastAsia"/>
        </w:rPr>
        <w:t xml:space="preserve"> 7-12.</w:t>
      </w:r>
    </w:p>
    <w:p w14:paraId="45D1A8F0" w14:textId="06CBAC11" w:rsidR="0072741F" w:rsidRDefault="0072741F" w:rsidP="00B92EE0">
      <w:pPr>
        <w:pStyle w:val="Default"/>
        <w:spacing w:after="120" w:line="259" w:lineRule="auto"/>
        <w:ind w:left="360" w:hanging="360"/>
        <w:rPr>
          <w:rFonts w:eastAsiaTheme="minorEastAsia"/>
        </w:rPr>
      </w:pPr>
      <w:r>
        <w:rPr>
          <w:rFonts w:eastAsiaTheme="minorEastAsia"/>
        </w:rPr>
        <w:t xml:space="preserve">McCarthy, Daniel M., Peter S. Fader, and Bruce G. S. </w:t>
      </w:r>
      <w:proofErr w:type="spellStart"/>
      <w:r>
        <w:rPr>
          <w:rFonts w:eastAsiaTheme="minorEastAsia"/>
        </w:rPr>
        <w:t>Hardie</w:t>
      </w:r>
      <w:proofErr w:type="spellEnd"/>
      <w:r>
        <w:rPr>
          <w:rFonts w:eastAsiaTheme="minorEastAsia"/>
        </w:rPr>
        <w:t xml:space="preserve"> (2017), “Valuing Subscription-Based Businesses Using Publicly Disclosed Customer Data,” </w:t>
      </w:r>
      <w:r>
        <w:rPr>
          <w:rFonts w:eastAsiaTheme="minorEastAsia"/>
          <w:i/>
        </w:rPr>
        <w:t>Journal of Marketing</w:t>
      </w:r>
      <w:r>
        <w:rPr>
          <w:rFonts w:eastAsiaTheme="minorEastAsia"/>
        </w:rPr>
        <w:t>, 81(1), 17-35.</w:t>
      </w:r>
    </w:p>
    <w:p w14:paraId="518C377D" w14:textId="720A22D1" w:rsidR="00E00AD0" w:rsidRDefault="0072741F" w:rsidP="00E00AD0">
      <w:pPr>
        <w:pStyle w:val="Default"/>
        <w:spacing w:after="120" w:line="259" w:lineRule="auto"/>
        <w:ind w:left="360" w:hanging="360"/>
        <w:rPr>
          <w:rFonts w:eastAsia="Times New Roman"/>
          <w:i/>
        </w:rPr>
      </w:pPr>
      <w:r>
        <w:rPr>
          <w:rFonts w:eastAsiaTheme="minorEastAsia"/>
        </w:rPr>
        <w:t xml:space="preserve">McCarthy, Daniel M., and Peter S. Fader (2017), “Valuing Non-Contractual Firms Using Common Customer Metrics,” </w:t>
      </w:r>
      <w:r w:rsidR="00E00AD0" w:rsidRPr="009D37BC">
        <w:rPr>
          <w:rFonts w:eastAsia="Times New Roman"/>
        </w:rPr>
        <w:t>Available at SSRN:</w:t>
      </w:r>
      <w:r w:rsidR="00E00AD0">
        <w:rPr>
          <w:rFonts w:eastAsia="Times New Roman"/>
        </w:rPr>
        <w:t xml:space="preserve"> </w:t>
      </w:r>
      <w:r w:rsidR="00E00AD0" w:rsidRPr="00E00AD0">
        <w:rPr>
          <w:rFonts w:eastAsia="Times New Roman"/>
        </w:rPr>
        <w:t>https://papers.ssrn.com/sol3/papers.cfm?abstract_id=2923466</w:t>
      </w:r>
      <w:r w:rsidR="00E00AD0" w:rsidRPr="004C45A0" w:rsidDel="004C45A0">
        <w:rPr>
          <w:rFonts w:eastAsia="Times New Roman"/>
          <w:i/>
        </w:rPr>
        <w:t xml:space="preserve"> </w:t>
      </w:r>
    </w:p>
    <w:p w14:paraId="67476796" w14:textId="5CAE3937" w:rsidR="00B777E1" w:rsidRDefault="00B777E1" w:rsidP="00B777E1">
      <w:pPr>
        <w:pStyle w:val="Default"/>
        <w:spacing w:after="120" w:line="259" w:lineRule="auto"/>
        <w:ind w:left="360" w:hanging="360"/>
        <w:rPr>
          <w:rFonts w:eastAsiaTheme="minorEastAsia"/>
        </w:rPr>
      </w:pPr>
      <w:r w:rsidRPr="00B777E1">
        <w:rPr>
          <w:rFonts w:eastAsiaTheme="minorEastAsia"/>
        </w:rPr>
        <w:t>Montoya, Ricardo</w:t>
      </w:r>
      <w:r>
        <w:rPr>
          <w:rFonts w:eastAsiaTheme="minorEastAsia"/>
        </w:rPr>
        <w:t xml:space="preserve">, Oded Netzer, and </w:t>
      </w:r>
      <w:proofErr w:type="spellStart"/>
      <w:r>
        <w:rPr>
          <w:rFonts w:eastAsiaTheme="minorEastAsia"/>
        </w:rPr>
        <w:t>Kamel</w:t>
      </w:r>
      <w:proofErr w:type="spellEnd"/>
      <w:r>
        <w:rPr>
          <w:rFonts w:eastAsiaTheme="minorEastAsia"/>
        </w:rPr>
        <w:t xml:space="preserve"> </w:t>
      </w:r>
      <w:proofErr w:type="spellStart"/>
      <w:r>
        <w:rPr>
          <w:rFonts w:eastAsiaTheme="minorEastAsia"/>
        </w:rPr>
        <w:t>Jedidi</w:t>
      </w:r>
      <w:proofErr w:type="spellEnd"/>
      <w:r>
        <w:rPr>
          <w:rFonts w:eastAsiaTheme="minorEastAsia"/>
        </w:rPr>
        <w:t xml:space="preserve"> (2010), “</w:t>
      </w:r>
      <w:r w:rsidRPr="00B777E1">
        <w:rPr>
          <w:rFonts w:eastAsiaTheme="minorEastAsia"/>
        </w:rPr>
        <w:t xml:space="preserve">Dynamic </w:t>
      </w:r>
      <w:r>
        <w:rPr>
          <w:rFonts w:eastAsiaTheme="minorEastAsia"/>
        </w:rPr>
        <w:t>A</w:t>
      </w:r>
      <w:r w:rsidRPr="00B777E1">
        <w:rPr>
          <w:rFonts w:eastAsiaTheme="minorEastAsia"/>
        </w:rPr>
        <w:t xml:space="preserve">llocation of </w:t>
      </w:r>
      <w:r>
        <w:rPr>
          <w:rFonts w:eastAsiaTheme="minorEastAsia"/>
        </w:rPr>
        <w:t>P</w:t>
      </w:r>
      <w:r w:rsidRPr="00B777E1">
        <w:rPr>
          <w:rFonts w:eastAsiaTheme="minorEastAsia"/>
        </w:rPr>
        <w:t xml:space="preserve">harmaceutical </w:t>
      </w:r>
      <w:r>
        <w:rPr>
          <w:rFonts w:eastAsiaTheme="minorEastAsia"/>
        </w:rPr>
        <w:t>D</w:t>
      </w:r>
      <w:r w:rsidRPr="00B777E1">
        <w:rPr>
          <w:rFonts w:eastAsiaTheme="minorEastAsia"/>
        </w:rPr>
        <w:t xml:space="preserve">etailing and </w:t>
      </w:r>
      <w:r>
        <w:rPr>
          <w:rFonts w:eastAsiaTheme="minorEastAsia"/>
        </w:rPr>
        <w:t>Sampling for L</w:t>
      </w:r>
      <w:r w:rsidRPr="00B777E1">
        <w:rPr>
          <w:rFonts w:eastAsiaTheme="minorEastAsia"/>
        </w:rPr>
        <w:t xml:space="preserve">ong-term </w:t>
      </w:r>
      <w:r>
        <w:rPr>
          <w:rFonts w:eastAsiaTheme="minorEastAsia"/>
        </w:rPr>
        <w:t>Profitability,”</w:t>
      </w:r>
      <w:r w:rsidRPr="00B777E1">
        <w:rPr>
          <w:rFonts w:eastAsiaTheme="minorEastAsia"/>
        </w:rPr>
        <w:t> </w:t>
      </w:r>
      <w:r w:rsidRPr="00B777E1">
        <w:rPr>
          <w:rFonts w:eastAsiaTheme="minorEastAsia"/>
          <w:i/>
          <w:iCs/>
        </w:rPr>
        <w:t>Marketing Science</w:t>
      </w:r>
      <w:r>
        <w:rPr>
          <w:rFonts w:eastAsiaTheme="minorEastAsia"/>
          <w:i/>
          <w:iCs/>
        </w:rPr>
        <w:t xml:space="preserve">, </w:t>
      </w:r>
      <w:r w:rsidRPr="00B777E1">
        <w:rPr>
          <w:rFonts w:eastAsiaTheme="minorEastAsia"/>
        </w:rPr>
        <w:t>29</w:t>
      </w:r>
      <w:r>
        <w:rPr>
          <w:rFonts w:eastAsiaTheme="minorEastAsia"/>
        </w:rPr>
        <w:t xml:space="preserve"> (5),</w:t>
      </w:r>
      <w:r w:rsidRPr="00B777E1">
        <w:rPr>
          <w:rFonts w:eastAsiaTheme="minorEastAsia"/>
        </w:rPr>
        <w:t xml:space="preserve"> 909-924.</w:t>
      </w:r>
    </w:p>
    <w:p w14:paraId="010666F9" w14:textId="510ECAA1" w:rsidR="00B65661" w:rsidRPr="00CA556E" w:rsidRDefault="00B65661" w:rsidP="009D37BC">
      <w:pPr>
        <w:pStyle w:val="Default"/>
        <w:spacing w:after="120" w:line="259" w:lineRule="auto"/>
        <w:ind w:left="360" w:hanging="360"/>
        <w:rPr>
          <w:rFonts w:eastAsiaTheme="minorEastAsia"/>
        </w:rPr>
      </w:pPr>
      <w:proofErr w:type="spellStart"/>
      <w:r w:rsidRPr="00CA556E">
        <w:rPr>
          <w:rFonts w:eastAsiaTheme="minorEastAsia"/>
        </w:rPr>
        <w:t>Musalem</w:t>
      </w:r>
      <w:proofErr w:type="spellEnd"/>
      <w:r w:rsidRPr="00CA556E">
        <w:rPr>
          <w:rFonts w:eastAsiaTheme="minorEastAsia"/>
        </w:rPr>
        <w:t>, Andrés, and Yogesh V. Joshi</w:t>
      </w:r>
      <w:r w:rsidR="000235C6">
        <w:rPr>
          <w:rFonts w:eastAsiaTheme="minorEastAsia"/>
        </w:rPr>
        <w:t xml:space="preserve"> (2009),</w:t>
      </w:r>
      <w:r w:rsidRPr="00CA556E">
        <w:rPr>
          <w:rFonts w:eastAsiaTheme="minorEastAsia"/>
        </w:rPr>
        <w:t xml:space="preserve"> “Research </w:t>
      </w:r>
      <w:r w:rsidR="00BB093B" w:rsidRPr="00CA556E">
        <w:rPr>
          <w:rFonts w:eastAsiaTheme="minorEastAsia"/>
        </w:rPr>
        <w:t>Note</w:t>
      </w:r>
      <w:r w:rsidRPr="00CA556E">
        <w:rPr>
          <w:rFonts w:eastAsiaTheme="minorEastAsia"/>
        </w:rPr>
        <w:t xml:space="preserve">-How much should you invest in each customer relationship? A </w:t>
      </w:r>
      <w:r w:rsidR="00737BF5">
        <w:rPr>
          <w:rFonts w:eastAsiaTheme="minorEastAsia"/>
        </w:rPr>
        <w:t>C</w:t>
      </w:r>
      <w:r w:rsidRPr="00CA556E">
        <w:rPr>
          <w:rFonts w:eastAsiaTheme="minorEastAsia"/>
        </w:rPr>
        <w:t xml:space="preserve">ompetitive </w:t>
      </w:r>
      <w:r w:rsidR="00737BF5">
        <w:rPr>
          <w:rFonts w:eastAsiaTheme="minorEastAsia"/>
        </w:rPr>
        <w:t>S</w:t>
      </w:r>
      <w:r w:rsidRPr="00CA556E">
        <w:rPr>
          <w:rFonts w:eastAsiaTheme="minorEastAsia"/>
        </w:rPr>
        <w:t xml:space="preserve">trategic </w:t>
      </w:r>
      <w:r w:rsidR="00737BF5">
        <w:rPr>
          <w:rFonts w:eastAsiaTheme="minorEastAsia"/>
        </w:rPr>
        <w:t>A</w:t>
      </w:r>
      <w:r w:rsidRPr="00CA556E">
        <w:rPr>
          <w:rFonts w:eastAsiaTheme="minorEastAsia"/>
        </w:rPr>
        <w:t>pproach</w:t>
      </w:r>
      <w:r w:rsidR="00B973B5">
        <w:rPr>
          <w:rFonts w:eastAsiaTheme="minorEastAsia"/>
        </w:rPr>
        <w:t>,</w:t>
      </w:r>
      <w:r w:rsidRPr="00CA556E">
        <w:rPr>
          <w:rFonts w:eastAsiaTheme="minorEastAsia"/>
        </w:rPr>
        <w:t xml:space="preserve">” </w:t>
      </w:r>
      <w:r w:rsidRPr="002032C9">
        <w:rPr>
          <w:rFonts w:eastAsiaTheme="minorEastAsia"/>
          <w:i/>
        </w:rPr>
        <w:t>Marketing Science</w:t>
      </w:r>
      <w:r w:rsidRPr="00CA556E">
        <w:rPr>
          <w:rFonts w:eastAsiaTheme="minorEastAsia"/>
        </w:rPr>
        <w:t xml:space="preserve"> 28</w:t>
      </w:r>
      <w:r w:rsidR="000235C6">
        <w:rPr>
          <w:rFonts w:eastAsiaTheme="minorEastAsia"/>
        </w:rPr>
        <w:t>(</w:t>
      </w:r>
      <w:r w:rsidRPr="00CA556E">
        <w:rPr>
          <w:rFonts w:eastAsiaTheme="minorEastAsia"/>
        </w:rPr>
        <w:t>3</w:t>
      </w:r>
      <w:r w:rsidR="0096737B">
        <w:rPr>
          <w:rFonts w:eastAsiaTheme="minorEastAsia"/>
        </w:rPr>
        <w:t xml:space="preserve">), </w:t>
      </w:r>
      <w:r w:rsidRPr="00CA556E">
        <w:rPr>
          <w:rFonts w:eastAsiaTheme="minorEastAsia"/>
        </w:rPr>
        <w:t>555</w:t>
      </w:r>
      <w:r w:rsidR="00212C23">
        <w:rPr>
          <w:rFonts w:eastAsia="Times New Roman"/>
        </w:rPr>
        <w:t>–</w:t>
      </w:r>
      <w:r w:rsidRPr="00CA556E">
        <w:rPr>
          <w:rFonts w:eastAsiaTheme="minorEastAsia"/>
        </w:rPr>
        <w:t>565.</w:t>
      </w:r>
    </w:p>
    <w:p w14:paraId="6DA90B56" w14:textId="77777777" w:rsidR="00B65661" w:rsidRPr="00CA556E" w:rsidRDefault="00B65661" w:rsidP="009D37BC">
      <w:pPr>
        <w:pStyle w:val="Default"/>
        <w:spacing w:after="120" w:line="259" w:lineRule="auto"/>
        <w:ind w:left="360" w:hanging="360"/>
      </w:pPr>
      <w:proofErr w:type="spellStart"/>
      <w:r w:rsidRPr="00CA556E">
        <w:t>Neslin</w:t>
      </w:r>
      <w:proofErr w:type="spellEnd"/>
      <w:r w:rsidRPr="00CA556E">
        <w:t xml:space="preserve">, Scott A. (2013), “Dynamic Customer Optimization Models,” in Kristof </w:t>
      </w:r>
      <w:proofErr w:type="spellStart"/>
      <w:r w:rsidRPr="00CA556E">
        <w:t>Coussement</w:t>
      </w:r>
      <w:proofErr w:type="spellEnd"/>
      <w:r w:rsidRPr="00CA556E">
        <w:t xml:space="preserve">, Koen W. De Bock, and Scott A. </w:t>
      </w:r>
      <w:proofErr w:type="spellStart"/>
      <w:r w:rsidRPr="00CA556E">
        <w:t>Neslin</w:t>
      </w:r>
      <w:proofErr w:type="spellEnd"/>
      <w:r w:rsidRPr="00CA556E">
        <w:t xml:space="preserve"> (</w:t>
      </w:r>
      <w:proofErr w:type="spellStart"/>
      <w:r w:rsidRPr="00CA556E">
        <w:t>eds</w:t>
      </w:r>
      <w:proofErr w:type="spellEnd"/>
      <w:r w:rsidRPr="00CA556E">
        <w:t xml:space="preserve">), </w:t>
      </w:r>
      <w:r w:rsidRPr="00CA556E">
        <w:rPr>
          <w:i/>
        </w:rPr>
        <w:t>Advanced Database Marketing</w:t>
      </w:r>
      <w:r w:rsidRPr="00CA556E">
        <w:t>, Surrey, England: Gower Publishing Limited.</w:t>
      </w:r>
    </w:p>
    <w:p w14:paraId="0924DAE2" w14:textId="3C1D8046"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Neslin</w:t>
      </w:r>
      <w:proofErr w:type="spellEnd"/>
      <w:r w:rsidRPr="00CA556E">
        <w:rPr>
          <w:rFonts w:eastAsia="Times New Roman" w:cs="Times New Roman"/>
        </w:rPr>
        <w:t xml:space="preserve">, Scott A., Sunil Gupta, Wagner Kamakura, </w:t>
      </w:r>
      <w:proofErr w:type="spellStart"/>
      <w:r w:rsidRPr="00CA556E">
        <w:rPr>
          <w:rFonts w:eastAsia="Times New Roman" w:cs="Times New Roman"/>
        </w:rPr>
        <w:t>Junxiang</w:t>
      </w:r>
      <w:proofErr w:type="spellEnd"/>
      <w:r w:rsidRPr="00CA556E">
        <w:rPr>
          <w:rFonts w:eastAsia="Times New Roman" w:cs="Times New Roman"/>
        </w:rPr>
        <w:t xml:space="preserve"> Lu, and Charlotte H. Mason (2006), “Defection Detection: Improving the Predictive Accuracy of Customer Churn Models,” </w:t>
      </w:r>
      <w:r w:rsidRPr="00CA556E">
        <w:rPr>
          <w:rFonts w:eastAsia="Times New Roman" w:cs="Times New Roman"/>
          <w:i/>
        </w:rPr>
        <w:t>Journal of Marketing Research</w:t>
      </w:r>
      <w:r w:rsidRPr="00CA556E">
        <w:rPr>
          <w:rFonts w:eastAsia="Times New Roman" w:cs="Times New Roman"/>
        </w:rPr>
        <w:t>, 43</w:t>
      </w:r>
      <w:r w:rsidR="00F87EA6">
        <w:rPr>
          <w:rFonts w:eastAsia="Times New Roman" w:cs="Times New Roman"/>
        </w:rPr>
        <w:t>(</w:t>
      </w:r>
      <w:r w:rsidRPr="00CA556E">
        <w:rPr>
          <w:rFonts w:eastAsia="Times New Roman" w:cs="Times New Roman"/>
        </w:rPr>
        <w:t>2</w:t>
      </w:r>
      <w:r w:rsidR="0096737B">
        <w:rPr>
          <w:rFonts w:eastAsia="Times New Roman" w:cs="Times New Roman"/>
        </w:rPr>
        <w:t xml:space="preserve">), </w:t>
      </w:r>
      <w:r w:rsidRPr="00CA556E">
        <w:rPr>
          <w:rFonts w:eastAsia="Times New Roman" w:cs="Times New Roman"/>
        </w:rPr>
        <w:t>204</w:t>
      </w:r>
      <w:r w:rsidR="00212C23">
        <w:rPr>
          <w:rFonts w:eastAsia="Times New Roman" w:cs="Times New Roman"/>
        </w:rPr>
        <w:t>–</w:t>
      </w:r>
      <w:r w:rsidRPr="00CA556E">
        <w:rPr>
          <w:rFonts w:eastAsia="Times New Roman" w:cs="Times New Roman"/>
        </w:rPr>
        <w:t>211.</w:t>
      </w:r>
    </w:p>
    <w:p w14:paraId="65EDB9AF" w14:textId="0D9B5E5E"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Nitzan</w:t>
      </w:r>
      <w:proofErr w:type="spellEnd"/>
      <w:r w:rsidRPr="00CA556E">
        <w:rPr>
          <w:rFonts w:eastAsia="Times New Roman" w:cs="Times New Roman"/>
        </w:rPr>
        <w:t xml:space="preserve">, </w:t>
      </w:r>
      <w:proofErr w:type="spellStart"/>
      <w:r w:rsidRPr="00CA556E">
        <w:rPr>
          <w:rFonts w:eastAsia="Times New Roman" w:cs="Times New Roman"/>
        </w:rPr>
        <w:t>Irit</w:t>
      </w:r>
      <w:proofErr w:type="spellEnd"/>
      <w:r w:rsidRPr="00CA556E">
        <w:rPr>
          <w:rFonts w:eastAsia="Times New Roman" w:cs="Times New Roman"/>
        </w:rPr>
        <w:t xml:space="preserve">, and Barak </w:t>
      </w:r>
      <w:proofErr w:type="spellStart"/>
      <w:r w:rsidRPr="00CA556E">
        <w:rPr>
          <w:rFonts w:eastAsia="Times New Roman" w:cs="Times New Roman"/>
        </w:rPr>
        <w:t>Libai</w:t>
      </w:r>
      <w:proofErr w:type="spellEnd"/>
      <w:r w:rsidRPr="00CA556E">
        <w:rPr>
          <w:rFonts w:eastAsia="Times New Roman" w:cs="Times New Roman"/>
        </w:rPr>
        <w:t xml:space="preserve"> (2011), “Social Effects on Customer Retention,” </w:t>
      </w:r>
      <w:r w:rsidRPr="00CA556E">
        <w:rPr>
          <w:rFonts w:eastAsia="Times New Roman" w:cs="Times New Roman"/>
          <w:i/>
        </w:rPr>
        <w:t>Journal of Marketing</w:t>
      </w:r>
      <w:r w:rsidRPr="00CA556E">
        <w:rPr>
          <w:rFonts w:eastAsia="Times New Roman" w:cs="Times New Roman"/>
        </w:rPr>
        <w:t>, 75</w:t>
      </w:r>
      <w:r w:rsidR="00F87EA6">
        <w:rPr>
          <w:rFonts w:eastAsia="Times New Roman" w:cs="Times New Roman"/>
        </w:rPr>
        <w:t>(</w:t>
      </w:r>
      <w:r w:rsidRPr="00CA556E">
        <w:rPr>
          <w:rFonts w:eastAsia="Times New Roman" w:cs="Times New Roman"/>
        </w:rPr>
        <w:t>6</w:t>
      </w:r>
      <w:r w:rsidR="0096737B">
        <w:rPr>
          <w:rFonts w:eastAsia="Times New Roman" w:cs="Times New Roman"/>
        </w:rPr>
        <w:t xml:space="preserve">), </w:t>
      </w:r>
      <w:r w:rsidRPr="00CA556E">
        <w:rPr>
          <w:rFonts w:eastAsia="Times New Roman" w:cs="Times New Roman"/>
        </w:rPr>
        <w:t>24</w:t>
      </w:r>
      <w:r w:rsidR="00212C23">
        <w:rPr>
          <w:rFonts w:eastAsia="Times New Roman" w:cs="Times New Roman"/>
        </w:rPr>
        <w:t>–</w:t>
      </w:r>
      <w:r w:rsidRPr="00CA556E">
        <w:rPr>
          <w:rFonts w:eastAsia="Times New Roman" w:cs="Times New Roman"/>
        </w:rPr>
        <w:t>38.</w:t>
      </w:r>
    </w:p>
    <w:p w14:paraId="6BF96782" w14:textId="60F4E877"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lastRenderedPageBreak/>
        <w:t>Nitzan</w:t>
      </w:r>
      <w:proofErr w:type="spellEnd"/>
      <w:r w:rsidRPr="00CA556E">
        <w:rPr>
          <w:rFonts w:eastAsia="Times New Roman" w:cs="Times New Roman"/>
        </w:rPr>
        <w:t xml:space="preserve">, </w:t>
      </w:r>
      <w:proofErr w:type="spellStart"/>
      <w:r w:rsidRPr="00CA556E">
        <w:rPr>
          <w:rFonts w:eastAsia="Times New Roman" w:cs="Times New Roman"/>
        </w:rPr>
        <w:t>Irit</w:t>
      </w:r>
      <w:proofErr w:type="spellEnd"/>
      <w:r w:rsidRPr="00CA556E">
        <w:rPr>
          <w:rFonts w:eastAsia="Times New Roman" w:cs="Times New Roman"/>
        </w:rPr>
        <w:t xml:space="preserve">, and Barak </w:t>
      </w:r>
      <w:proofErr w:type="spellStart"/>
      <w:r w:rsidRPr="00CA556E">
        <w:rPr>
          <w:rFonts w:eastAsia="Times New Roman" w:cs="Times New Roman"/>
        </w:rPr>
        <w:t>Libai</w:t>
      </w:r>
      <w:proofErr w:type="spellEnd"/>
      <w:r w:rsidRPr="00CA556E">
        <w:rPr>
          <w:rFonts w:eastAsia="Times New Roman" w:cs="Times New Roman"/>
        </w:rPr>
        <w:t xml:space="preserve"> (2013), “If You Go, I Will Follow… Social Effects on the Decision to Terminate a Service,” </w:t>
      </w:r>
      <w:proofErr w:type="spellStart"/>
      <w:r w:rsidRPr="00CA556E">
        <w:rPr>
          <w:rFonts w:eastAsia="Times New Roman" w:cs="Times New Roman"/>
          <w:i/>
        </w:rPr>
        <w:t>GfK</w:t>
      </w:r>
      <w:proofErr w:type="spellEnd"/>
      <w:r w:rsidRPr="00CA556E">
        <w:rPr>
          <w:rFonts w:eastAsia="Times New Roman" w:cs="Times New Roman"/>
          <w:i/>
        </w:rPr>
        <w:t xml:space="preserve"> Marketing Intelligence Review</w:t>
      </w:r>
      <w:r w:rsidRPr="00CA556E">
        <w:rPr>
          <w:rFonts w:eastAsia="Times New Roman" w:cs="Times New Roman"/>
        </w:rPr>
        <w:t>, 5</w:t>
      </w:r>
      <w:r w:rsidR="00F87EA6">
        <w:rPr>
          <w:rFonts w:eastAsia="Times New Roman" w:cs="Times New Roman"/>
        </w:rPr>
        <w:t>(</w:t>
      </w:r>
      <w:r w:rsidRPr="00CA556E">
        <w:rPr>
          <w:rFonts w:eastAsia="Times New Roman" w:cs="Times New Roman"/>
        </w:rPr>
        <w:t>2</w:t>
      </w:r>
      <w:r w:rsidR="0096737B">
        <w:rPr>
          <w:rFonts w:eastAsia="Times New Roman" w:cs="Times New Roman"/>
        </w:rPr>
        <w:t xml:space="preserve">), </w:t>
      </w:r>
      <w:r w:rsidRPr="00CA556E">
        <w:rPr>
          <w:rFonts w:eastAsia="Times New Roman" w:cs="Times New Roman"/>
        </w:rPr>
        <w:t>40</w:t>
      </w:r>
      <w:r w:rsidR="00212C23">
        <w:rPr>
          <w:rFonts w:eastAsia="Times New Roman" w:cs="Times New Roman"/>
        </w:rPr>
        <w:t>–</w:t>
      </w:r>
      <w:r w:rsidRPr="00CA556E">
        <w:rPr>
          <w:rFonts w:eastAsia="Times New Roman" w:cs="Times New Roman"/>
        </w:rPr>
        <w:t>45.</w:t>
      </w:r>
    </w:p>
    <w:p w14:paraId="4734EC7A" w14:textId="09E69667" w:rsidR="001A5910" w:rsidRPr="00CA556E" w:rsidRDefault="001A5910" w:rsidP="009D37BC">
      <w:pPr>
        <w:spacing w:after="120" w:line="259" w:lineRule="auto"/>
        <w:ind w:left="360" w:hanging="360"/>
        <w:rPr>
          <w:rFonts w:eastAsia="Times New Roman" w:cs="Times New Roman"/>
        </w:rPr>
      </w:pPr>
      <w:proofErr w:type="spellStart"/>
      <w:r w:rsidRPr="00CA556E">
        <w:rPr>
          <w:rFonts w:eastAsia="Times New Roman" w:cs="Times New Roman"/>
        </w:rPr>
        <w:t>Nobibon</w:t>
      </w:r>
      <w:proofErr w:type="spellEnd"/>
      <w:r w:rsidRPr="00CA556E">
        <w:rPr>
          <w:rFonts w:eastAsia="Times New Roman" w:cs="Times New Roman"/>
        </w:rPr>
        <w:t>, F</w:t>
      </w:r>
      <w:r w:rsidR="00703361">
        <w:rPr>
          <w:rFonts w:eastAsia="Times New Roman" w:cs="Times New Roman"/>
        </w:rPr>
        <w:t xml:space="preserve">abrice, </w:t>
      </w:r>
      <w:r w:rsidRPr="00CA556E">
        <w:rPr>
          <w:rFonts w:eastAsia="Times New Roman" w:cs="Times New Roman"/>
        </w:rPr>
        <w:t xml:space="preserve">T., </w:t>
      </w:r>
      <w:proofErr w:type="spellStart"/>
      <w:r w:rsidR="00703361">
        <w:rPr>
          <w:rFonts w:eastAsia="Times New Roman" w:cs="Times New Roman"/>
        </w:rPr>
        <w:t>Roel</w:t>
      </w:r>
      <w:proofErr w:type="spellEnd"/>
      <w:r w:rsidR="00703361">
        <w:rPr>
          <w:rFonts w:eastAsia="Times New Roman" w:cs="Times New Roman"/>
        </w:rPr>
        <w:t xml:space="preserve"> </w:t>
      </w:r>
      <w:proofErr w:type="spellStart"/>
      <w:r w:rsidRPr="00CA556E">
        <w:rPr>
          <w:rFonts w:eastAsia="Times New Roman" w:cs="Times New Roman"/>
        </w:rPr>
        <w:t>Leus</w:t>
      </w:r>
      <w:proofErr w:type="spellEnd"/>
      <w:r w:rsidRPr="00CA556E">
        <w:rPr>
          <w:rFonts w:eastAsia="Times New Roman" w:cs="Times New Roman"/>
        </w:rPr>
        <w:t xml:space="preserve">, </w:t>
      </w:r>
      <w:r w:rsidR="00E00AD0">
        <w:rPr>
          <w:rFonts w:eastAsia="Times New Roman" w:cs="Times New Roman"/>
        </w:rPr>
        <w:t xml:space="preserve">and </w:t>
      </w:r>
      <w:r w:rsidR="00703361">
        <w:rPr>
          <w:rFonts w:eastAsia="Times New Roman" w:cs="Times New Roman"/>
        </w:rPr>
        <w:t xml:space="preserve">Frits C.R. </w:t>
      </w:r>
      <w:proofErr w:type="spellStart"/>
      <w:r w:rsidRPr="00CA556E">
        <w:rPr>
          <w:rFonts w:eastAsia="Times New Roman" w:cs="Times New Roman"/>
        </w:rPr>
        <w:t>Spieksma</w:t>
      </w:r>
      <w:proofErr w:type="spellEnd"/>
      <w:r w:rsidR="00703361">
        <w:rPr>
          <w:rFonts w:eastAsia="Times New Roman" w:cs="Times New Roman"/>
        </w:rPr>
        <w:t xml:space="preserve"> (2011), “Optimization M</w:t>
      </w:r>
      <w:r w:rsidRPr="00CA556E">
        <w:rPr>
          <w:rFonts w:eastAsia="Times New Roman" w:cs="Times New Roman"/>
        </w:rPr>
        <w:t xml:space="preserve">odels for </w:t>
      </w:r>
      <w:r w:rsidR="00703361">
        <w:rPr>
          <w:rFonts w:eastAsia="Times New Roman" w:cs="Times New Roman"/>
        </w:rPr>
        <w:t>T</w:t>
      </w:r>
      <w:r w:rsidRPr="00CA556E">
        <w:rPr>
          <w:rFonts w:eastAsia="Times New Roman" w:cs="Times New Roman"/>
        </w:rPr>
        <w:t xml:space="preserve">argeted </w:t>
      </w:r>
      <w:r w:rsidR="00703361">
        <w:rPr>
          <w:rFonts w:eastAsia="Times New Roman" w:cs="Times New Roman"/>
        </w:rPr>
        <w:t>O</w:t>
      </w:r>
      <w:r w:rsidRPr="00CA556E">
        <w:rPr>
          <w:rFonts w:eastAsia="Times New Roman" w:cs="Times New Roman"/>
        </w:rPr>
        <w:t xml:space="preserve">ffers in </w:t>
      </w:r>
      <w:r w:rsidR="00703361">
        <w:rPr>
          <w:rFonts w:eastAsia="Times New Roman" w:cs="Times New Roman"/>
        </w:rPr>
        <w:t>D</w:t>
      </w:r>
      <w:r w:rsidRPr="00CA556E">
        <w:rPr>
          <w:rFonts w:eastAsia="Times New Roman" w:cs="Times New Roman"/>
        </w:rPr>
        <w:t xml:space="preserve">irect </w:t>
      </w:r>
      <w:r w:rsidR="00703361">
        <w:rPr>
          <w:rFonts w:eastAsia="Times New Roman" w:cs="Times New Roman"/>
        </w:rPr>
        <w:t>M</w:t>
      </w:r>
      <w:r w:rsidRPr="00CA556E">
        <w:rPr>
          <w:rFonts w:eastAsia="Times New Roman" w:cs="Times New Roman"/>
        </w:rPr>
        <w:t xml:space="preserve">arketing: Exact and </w:t>
      </w:r>
      <w:r w:rsidR="00703361">
        <w:rPr>
          <w:rFonts w:eastAsia="Times New Roman" w:cs="Times New Roman"/>
        </w:rPr>
        <w:t>H</w:t>
      </w:r>
      <w:r w:rsidRPr="00CA556E">
        <w:rPr>
          <w:rFonts w:eastAsia="Times New Roman" w:cs="Times New Roman"/>
        </w:rPr>
        <w:t xml:space="preserve">euristic </w:t>
      </w:r>
      <w:r w:rsidR="00703361">
        <w:rPr>
          <w:rFonts w:eastAsia="Times New Roman" w:cs="Times New Roman"/>
        </w:rPr>
        <w:t>A</w:t>
      </w:r>
      <w:r w:rsidRPr="00CA556E">
        <w:rPr>
          <w:rFonts w:eastAsia="Times New Roman" w:cs="Times New Roman"/>
        </w:rPr>
        <w:t xml:space="preserve">lgorithms,” </w:t>
      </w:r>
      <w:r w:rsidRPr="00CA556E">
        <w:rPr>
          <w:rFonts w:eastAsia="Times New Roman" w:cs="Times New Roman"/>
          <w:i/>
        </w:rPr>
        <w:t>European Journal of Operational Research</w:t>
      </w:r>
      <w:r w:rsidRPr="00CA556E">
        <w:rPr>
          <w:rFonts w:eastAsia="Times New Roman" w:cs="Times New Roman"/>
        </w:rPr>
        <w:t>, 210(3</w:t>
      </w:r>
      <w:r w:rsidR="0096737B">
        <w:rPr>
          <w:rFonts w:eastAsia="Times New Roman" w:cs="Times New Roman"/>
        </w:rPr>
        <w:t xml:space="preserve">), </w:t>
      </w:r>
      <w:r w:rsidRPr="00CA556E">
        <w:rPr>
          <w:rFonts w:eastAsia="Times New Roman" w:cs="Times New Roman"/>
        </w:rPr>
        <w:t>670</w:t>
      </w:r>
      <w:r w:rsidR="00212C23">
        <w:rPr>
          <w:rFonts w:eastAsia="Times New Roman" w:cs="Times New Roman"/>
        </w:rPr>
        <w:t>–</w:t>
      </w:r>
      <w:r w:rsidRPr="00CA556E">
        <w:rPr>
          <w:rFonts w:eastAsia="Times New Roman" w:cs="Times New Roman"/>
        </w:rPr>
        <w:t>683.</w:t>
      </w:r>
    </w:p>
    <w:p w14:paraId="5A04C682" w14:textId="63724AFA"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 xml:space="preserve">Oliver, Richard L., Roland T. Rust, and </w:t>
      </w:r>
      <w:proofErr w:type="spellStart"/>
      <w:r w:rsidRPr="00CA556E">
        <w:rPr>
          <w:rFonts w:eastAsia="Times New Roman" w:cs="Times New Roman"/>
        </w:rPr>
        <w:t>Sajeev</w:t>
      </w:r>
      <w:proofErr w:type="spellEnd"/>
      <w:r w:rsidRPr="00CA556E">
        <w:rPr>
          <w:rFonts w:eastAsia="Times New Roman" w:cs="Times New Roman"/>
        </w:rPr>
        <w:t xml:space="preserve"> </w:t>
      </w:r>
      <w:proofErr w:type="spellStart"/>
      <w:r w:rsidRPr="00CA556E">
        <w:rPr>
          <w:rFonts w:eastAsia="Times New Roman" w:cs="Times New Roman"/>
        </w:rPr>
        <w:t>Varki</w:t>
      </w:r>
      <w:proofErr w:type="spellEnd"/>
      <w:r w:rsidRPr="00CA556E">
        <w:rPr>
          <w:rFonts w:eastAsia="Times New Roman" w:cs="Times New Roman"/>
        </w:rPr>
        <w:t xml:space="preserve"> (1997), “Customer Delight: Foundations, Findings, and Managerial Insight,” </w:t>
      </w:r>
      <w:r w:rsidRPr="00CA556E">
        <w:rPr>
          <w:rFonts w:eastAsia="Times New Roman" w:cs="Times New Roman"/>
          <w:i/>
        </w:rPr>
        <w:t>Journal of Retailing</w:t>
      </w:r>
      <w:r w:rsidRPr="00CA556E">
        <w:rPr>
          <w:rFonts w:eastAsia="Times New Roman" w:cs="Times New Roman"/>
        </w:rPr>
        <w:t>, 73</w:t>
      </w:r>
      <w:r w:rsidR="00F87EA6">
        <w:rPr>
          <w:rFonts w:eastAsia="Times New Roman" w:cs="Times New Roman"/>
        </w:rPr>
        <w:t>(</w:t>
      </w:r>
      <w:r w:rsidRPr="00CA556E">
        <w:rPr>
          <w:rFonts w:eastAsia="Times New Roman" w:cs="Times New Roman"/>
        </w:rPr>
        <w:t>3</w:t>
      </w:r>
      <w:r w:rsidR="0096737B">
        <w:rPr>
          <w:rFonts w:eastAsia="Times New Roman" w:cs="Times New Roman"/>
        </w:rPr>
        <w:t xml:space="preserve">), </w:t>
      </w:r>
      <w:r w:rsidRPr="00CA556E">
        <w:rPr>
          <w:rFonts w:eastAsia="Times New Roman" w:cs="Times New Roman"/>
        </w:rPr>
        <w:t>311</w:t>
      </w:r>
      <w:r w:rsidR="00212C23">
        <w:rPr>
          <w:rFonts w:eastAsia="Times New Roman" w:cs="Times New Roman"/>
        </w:rPr>
        <w:t>–</w:t>
      </w:r>
      <w:r w:rsidRPr="00CA556E">
        <w:rPr>
          <w:rFonts w:eastAsia="Times New Roman" w:cs="Times New Roman"/>
        </w:rPr>
        <w:t>336.</w:t>
      </w:r>
    </w:p>
    <w:p w14:paraId="044052CE" w14:textId="2414FC3E"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Ovchinnikov</w:t>
      </w:r>
      <w:proofErr w:type="spellEnd"/>
      <w:r w:rsidRPr="00CA556E">
        <w:rPr>
          <w:rFonts w:eastAsia="Times New Roman" w:cs="Times New Roman"/>
        </w:rPr>
        <w:t xml:space="preserve">, Anton, </w:t>
      </w:r>
      <w:proofErr w:type="spellStart"/>
      <w:r w:rsidRPr="00CA556E">
        <w:rPr>
          <w:rFonts w:eastAsia="Times New Roman" w:cs="Times New Roman"/>
        </w:rPr>
        <w:t>Béatrice</w:t>
      </w:r>
      <w:proofErr w:type="spellEnd"/>
      <w:r w:rsidRPr="00CA556E">
        <w:rPr>
          <w:rFonts w:eastAsia="Times New Roman" w:cs="Times New Roman"/>
        </w:rPr>
        <w:t xml:space="preserve"> </w:t>
      </w:r>
      <w:proofErr w:type="spellStart"/>
      <w:r w:rsidRPr="00CA556E">
        <w:rPr>
          <w:rFonts w:eastAsia="Times New Roman" w:cs="Times New Roman"/>
        </w:rPr>
        <w:t>Boulu-Reshef</w:t>
      </w:r>
      <w:proofErr w:type="spellEnd"/>
      <w:r w:rsidRPr="00CA556E">
        <w:rPr>
          <w:rFonts w:eastAsia="Times New Roman" w:cs="Times New Roman"/>
        </w:rPr>
        <w:t>, and Phillip E. Pfeifer</w:t>
      </w:r>
      <w:r w:rsidR="00082ED5">
        <w:rPr>
          <w:rFonts w:eastAsia="Times New Roman" w:cs="Times New Roman"/>
        </w:rPr>
        <w:t xml:space="preserve"> (2014),</w:t>
      </w:r>
      <w:r w:rsidRPr="00CA556E">
        <w:rPr>
          <w:rFonts w:eastAsia="Times New Roman" w:cs="Times New Roman"/>
        </w:rPr>
        <w:t xml:space="preserve"> </w:t>
      </w:r>
      <w:r w:rsidR="00082ED5">
        <w:rPr>
          <w:rFonts w:eastAsia="Times New Roman" w:cs="Times New Roman"/>
        </w:rPr>
        <w:t>“</w:t>
      </w:r>
      <w:r w:rsidRPr="00CA556E">
        <w:rPr>
          <w:rFonts w:eastAsia="Times New Roman" w:cs="Times New Roman"/>
        </w:rPr>
        <w:t xml:space="preserve">Balancing </w:t>
      </w:r>
      <w:r w:rsidR="00703361">
        <w:rPr>
          <w:rFonts w:eastAsia="Times New Roman" w:cs="Times New Roman"/>
        </w:rPr>
        <w:t>A</w:t>
      </w:r>
      <w:r w:rsidRPr="00CA556E">
        <w:rPr>
          <w:rFonts w:eastAsia="Times New Roman" w:cs="Times New Roman"/>
        </w:rPr>
        <w:t xml:space="preserve">cquisition and </w:t>
      </w:r>
      <w:r w:rsidR="00703361">
        <w:rPr>
          <w:rFonts w:eastAsia="Times New Roman" w:cs="Times New Roman"/>
        </w:rPr>
        <w:t>R</w:t>
      </w:r>
      <w:r w:rsidRPr="00CA556E">
        <w:rPr>
          <w:rFonts w:eastAsia="Times New Roman" w:cs="Times New Roman"/>
        </w:rPr>
        <w:t xml:space="preserve">etention </w:t>
      </w:r>
      <w:r w:rsidR="00703361">
        <w:rPr>
          <w:rFonts w:eastAsia="Times New Roman" w:cs="Times New Roman"/>
        </w:rPr>
        <w:t>S</w:t>
      </w:r>
      <w:r w:rsidRPr="00CA556E">
        <w:rPr>
          <w:rFonts w:eastAsia="Times New Roman" w:cs="Times New Roman"/>
        </w:rPr>
        <w:t xml:space="preserve">pending for </w:t>
      </w:r>
      <w:r w:rsidR="00703361">
        <w:rPr>
          <w:rFonts w:eastAsia="Times New Roman" w:cs="Times New Roman"/>
        </w:rPr>
        <w:t>F</w:t>
      </w:r>
      <w:r w:rsidRPr="00CA556E">
        <w:rPr>
          <w:rFonts w:eastAsia="Times New Roman" w:cs="Times New Roman"/>
        </w:rPr>
        <w:t xml:space="preserve">irms with </w:t>
      </w:r>
      <w:r w:rsidR="00703361">
        <w:rPr>
          <w:rFonts w:eastAsia="Times New Roman" w:cs="Times New Roman"/>
        </w:rPr>
        <w:t>L</w:t>
      </w:r>
      <w:r w:rsidRPr="00CA556E">
        <w:rPr>
          <w:rFonts w:eastAsia="Times New Roman" w:cs="Times New Roman"/>
        </w:rPr>
        <w:t xml:space="preserve">imited </w:t>
      </w:r>
      <w:r w:rsidR="00703361">
        <w:rPr>
          <w:rFonts w:eastAsia="Times New Roman" w:cs="Times New Roman"/>
        </w:rPr>
        <w:t>C</w:t>
      </w:r>
      <w:r w:rsidRPr="00CA556E">
        <w:rPr>
          <w:rFonts w:eastAsia="Times New Roman" w:cs="Times New Roman"/>
        </w:rPr>
        <w:t>apacity</w:t>
      </w:r>
      <w:r w:rsidR="00B973B5">
        <w:rPr>
          <w:rFonts w:eastAsia="Times New Roman" w:cs="Times New Roman"/>
        </w:rPr>
        <w:t>,</w:t>
      </w:r>
      <w:r w:rsidR="00082ED5">
        <w:rPr>
          <w:rFonts w:eastAsia="Times New Roman" w:cs="Times New Roman"/>
        </w:rPr>
        <w:t>”</w:t>
      </w:r>
      <w:r w:rsidRPr="00CA556E">
        <w:rPr>
          <w:rFonts w:eastAsia="Times New Roman" w:cs="Times New Roman"/>
        </w:rPr>
        <w:t xml:space="preserve"> </w:t>
      </w:r>
      <w:r w:rsidRPr="002032C9">
        <w:rPr>
          <w:rFonts w:eastAsia="Times New Roman" w:cs="Times New Roman"/>
          <w:i/>
        </w:rPr>
        <w:t xml:space="preserve">Management </w:t>
      </w:r>
      <w:r w:rsidR="00B973B5">
        <w:rPr>
          <w:rFonts w:eastAsia="Times New Roman" w:cs="Times New Roman"/>
          <w:i/>
        </w:rPr>
        <w:t>S</w:t>
      </w:r>
      <w:r w:rsidRPr="002032C9">
        <w:rPr>
          <w:rFonts w:eastAsia="Times New Roman" w:cs="Times New Roman"/>
          <w:i/>
        </w:rPr>
        <w:t>cience</w:t>
      </w:r>
      <w:r w:rsidRPr="00CA556E">
        <w:rPr>
          <w:rFonts w:eastAsia="Times New Roman" w:cs="Times New Roman"/>
        </w:rPr>
        <w:t xml:space="preserve"> 60</w:t>
      </w:r>
      <w:r w:rsidR="00082ED5">
        <w:rPr>
          <w:rFonts w:eastAsia="Times New Roman" w:cs="Times New Roman"/>
        </w:rPr>
        <w:t>(8</w:t>
      </w:r>
      <w:r w:rsidR="0096737B">
        <w:rPr>
          <w:rFonts w:eastAsia="Times New Roman" w:cs="Times New Roman"/>
        </w:rPr>
        <w:t xml:space="preserve">), </w:t>
      </w:r>
      <w:r w:rsidRPr="00CA556E">
        <w:rPr>
          <w:rFonts w:eastAsia="Times New Roman" w:cs="Times New Roman"/>
        </w:rPr>
        <w:t>2002</w:t>
      </w:r>
      <w:r w:rsidR="00212C23">
        <w:rPr>
          <w:rFonts w:eastAsia="Times New Roman" w:cs="Times New Roman"/>
        </w:rPr>
        <w:t>–</w:t>
      </w:r>
      <w:r w:rsidRPr="00CA556E">
        <w:rPr>
          <w:rFonts w:eastAsia="Times New Roman" w:cs="Times New Roman"/>
        </w:rPr>
        <w:t>2019.</w:t>
      </w:r>
    </w:p>
    <w:p w14:paraId="47D6DDE3" w14:textId="51A538BB" w:rsidR="00513913" w:rsidRDefault="00513913" w:rsidP="00513913">
      <w:pPr>
        <w:spacing w:after="120" w:line="259" w:lineRule="auto"/>
        <w:ind w:left="360" w:hanging="360"/>
        <w:rPr>
          <w:rFonts w:eastAsia="Times New Roman" w:cs="Times New Roman"/>
        </w:rPr>
      </w:pPr>
      <w:proofErr w:type="spellStart"/>
      <w:r w:rsidRPr="00513913">
        <w:rPr>
          <w:rFonts w:eastAsia="Times New Roman" w:cs="Times New Roman"/>
        </w:rPr>
        <w:t>Pennebaker</w:t>
      </w:r>
      <w:proofErr w:type="spellEnd"/>
      <w:r w:rsidRPr="00513913">
        <w:rPr>
          <w:rFonts w:eastAsia="Times New Roman" w:cs="Times New Roman"/>
        </w:rPr>
        <w:t>, James W., Martha E. Francis, and Roger J. Booth</w:t>
      </w:r>
      <w:r>
        <w:rPr>
          <w:rFonts w:eastAsia="Times New Roman" w:cs="Times New Roman"/>
        </w:rPr>
        <w:t xml:space="preserve"> (2001)</w:t>
      </w:r>
      <w:r w:rsidR="00E00AD0">
        <w:rPr>
          <w:rFonts w:eastAsia="Times New Roman" w:cs="Times New Roman"/>
        </w:rPr>
        <w:t>,</w:t>
      </w:r>
      <w:r>
        <w:rPr>
          <w:rFonts w:eastAsia="Times New Roman" w:cs="Times New Roman"/>
        </w:rPr>
        <w:t xml:space="preserve"> </w:t>
      </w:r>
      <w:r w:rsidRPr="00E00AD0">
        <w:rPr>
          <w:rFonts w:eastAsia="Times New Roman" w:cs="Times New Roman"/>
          <w:i/>
          <w:iCs/>
        </w:rPr>
        <w:t>Linguistic Inquiry and W</w:t>
      </w:r>
      <w:r w:rsidRPr="00513913">
        <w:rPr>
          <w:rFonts w:eastAsia="Times New Roman" w:cs="Times New Roman"/>
          <w:i/>
          <w:iCs/>
        </w:rPr>
        <w:t xml:space="preserve">ord </w:t>
      </w:r>
      <w:r w:rsidRPr="00E00AD0">
        <w:rPr>
          <w:rFonts w:eastAsia="Times New Roman" w:cs="Times New Roman"/>
          <w:i/>
          <w:iCs/>
        </w:rPr>
        <w:t>C</w:t>
      </w:r>
      <w:r w:rsidRPr="00513913">
        <w:rPr>
          <w:rFonts w:eastAsia="Times New Roman" w:cs="Times New Roman"/>
          <w:i/>
          <w:iCs/>
        </w:rPr>
        <w:t>ount: LIWC 200</w:t>
      </w:r>
      <w:r w:rsidRPr="00E00AD0">
        <w:rPr>
          <w:rFonts w:eastAsia="Times New Roman" w:cs="Times New Roman"/>
          <w:i/>
          <w:iCs/>
        </w:rPr>
        <w:t>1</w:t>
      </w:r>
      <w:r>
        <w:rPr>
          <w:rFonts w:eastAsia="Times New Roman" w:cs="Times New Roman"/>
        </w:rPr>
        <w:t>,</w:t>
      </w:r>
      <w:r w:rsidRPr="00513913">
        <w:rPr>
          <w:rFonts w:eastAsia="Times New Roman" w:cs="Times New Roman"/>
        </w:rPr>
        <w:t> </w:t>
      </w:r>
      <w:proofErr w:type="spellStart"/>
      <w:r w:rsidRPr="00513913">
        <w:rPr>
          <w:rFonts w:eastAsia="Times New Roman" w:cs="Times New Roman"/>
        </w:rPr>
        <w:t>Mahway</w:t>
      </w:r>
      <w:proofErr w:type="spellEnd"/>
      <w:r w:rsidRPr="00513913">
        <w:rPr>
          <w:rFonts w:eastAsia="Times New Roman" w:cs="Times New Roman"/>
        </w:rPr>
        <w:t>: Lawrence Erlbaum Associates</w:t>
      </w:r>
      <w:r>
        <w:rPr>
          <w:rFonts w:eastAsia="Times New Roman" w:cs="Times New Roman"/>
          <w:i/>
          <w:iCs/>
        </w:rPr>
        <w:t>.</w:t>
      </w:r>
    </w:p>
    <w:p w14:paraId="32B559B1" w14:textId="0015AFDB"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 xml:space="preserve">Peppers, </w:t>
      </w:r>
      <w:r w:rsidR="00E00AD0">
        <w:rPr>
          <w:rFonts w:eastAsia="Times New Roman" w:cs="Times New Roman"/>
        </w:rPr>
        <w:t xml:space="preserve">Don, and Martha Rogers (2004), </w:t>
      </w:r>
      <w:r w:rsidRPr="00E00AD0">
        <w:rPr>
          <w:rFonts w:eastAsia="Times New Roman" w:cs="Times New Roman"/>
          <w:i/>
          <w:iCs/>
        </w:rPr>
        <w:t>Managing Customer Relati</w:t>
      </w:r>
      <w:r w:rsidR="00E00AD0" w:rsidRPr="00E00AD0">
        <w:rPr>
          <w:rFonts w:eastAsia="Times New Roman" w:cs="Times New Roman"/>
          <w:i/>
          <w:iCs/>
        </w:rPr>
        <w:t>onships: A Strategic Framework</w:t>
      </w:r>
      <w:r w:rsidR="00E00AD0">
        <w:rPr>
          <w:rFonts w:eastAsia="Times New Roman" w:cs="Times New Roman"/>
        </w:rPr>
        <w:t>,</w:t>
      </w:r>
      <w:r w:rsidRPr="00CA556E">
        <w:rPr>
          <w:rFonts w:eastAsia="Times New Roman" w:cs="Times New Roman"/>
        </w:rPr>
        <w:t xml:space="preserve"> Hoboken, NJ: John Wiley &amp; Sons.</w:t>
      </w:r>
    </w:p>
    <w:p w14:paraId="3AE1C2DF" w14:textId="10B36097" w:rsidR="00E87D49" w:rsidRPr="00CA556E" w:rsidRDefault="00E87D49" w:rsidP="009D37BC">
      <w:pPr>
        <w:spacing w:after="120" w:line="259" w:lineRule="auto"/>
        <w:ind w:left="360" w:hanging="360"/>
        <w:rPr>
          <w:rFonts w:eastAsia="Times New Roman" w:cs="Times New Roman"/>
        </w:rPr>
      </w:pPr>
      <w:proofErr w:type="spellStart"/>
      <w:r w:rsidRPr="00CA556E">
        <w:rPr>
          <w:rFonts w:eastAsia="Times New Roman" w:cs="Times New Roman"/>
        </w:rPr>
        <w:t>Perlich</w:t>
      </w:r>
      <w:proofErr w:type="spellEnd"/>
      <w:r w:rsidRPr="00CA556E">
        <w:rPr>
          <w:rFonts w:eastAsia="Times New Roman" w:cs="Times New Roman"/>
        </w:rPr>
        <w:t>, C</w:t>
      </w:r>
      <w:r w:rsidR="00703361">
        <w:rPr>
          <w:rFonts w:eastAsia="Times New Roman" w:cs="Times New Roman"/>
        </w:rPr>
        <w:t>laudia</w:t>
      </w:r>
      <w:r w:rsidR="00707C99">
        <w:rPr>
          <w:rFonts w:eastAsia="Times New Roman" w:cs="Times New Roman"/>
        </w:rPr>
        <w:t xml:space="preserve">, Brian </w:t>
      </w:r>
      <w:proofErr w:type="spellStart"/>
      <w:r w:rsidR="00707C99">
        <w:rPr>
          <w:rFonts w:eastAsia="Times New Roman" w:cs="Times New Roman"/>
        </w:rPr>
        <w:t>Dalessandro</w:t>
      </w:r>
      <w:proofErr w:type="spellEnd"/>
      <w:r w:rsidR="00707C99">
        <w:rPr>
          <w:rFonts w:eastAsia="Times New Roman" w:cs="Times New Roman"/>
        </w:rPr>
        <w:t xml:space="preserve">, Ori </w:t>
      </w:r>
      <w:proofErr w:type="spellStart"/>
      <w:r w:rsidR="00707C99">
        <w:rPr>
          <w:rFonts w:eastAsia="Times New Roman" w:cs="Times New Roman"/>
        </w:rPr>
        <w:t>Stitelman</w:t>
      </w:r>
      <w:proofErr w:type="spellEnd"/>
      <w:r w:rsidR="00707C99">
        <w:rPr>
          <w:rFonts w:eastAsia="Times New Roman" w:cs="Times New Roman"/>
        </w:rPr>
        <w:t>, Troy</w:t>
      </w:r>
      <w:r w:rsidRPr="00CA556E">
        <w:rPr>
          <w:rFonts w:eastAsia="Times New Roman" w:cs="Times New Roman"/>
        </w:rPr>
        <w:t xml:space="preserve"> Raeder, </w:t>
      </w:r>
      <w:r w:rsidR="00707C99">
        <w:rPr>
          <w:rFonts w:eastAsia="Times New Roman" w:cs="Times New Roman"/>
        </w:rPr>
        <w:t>and Foster</w:t>
      </w:r>
      <w:r w:rsidRPr="00CA556E">
        <w:rPr>
          <w:rFonts w:eastAsia="Times New Roman" w:cs="Times New Roman"/>
        </w:rPr>
        <w:t xml:space="preserve"> Provost</w:t>
      </w:r>
      <w:r w:rsidR="00082ED5">
        <w:rPr>
          <w:rFonts w:eastAsia="Times New Roman" w:cs="Times New Roman"/>
        </w:rPr>
        <w:t xml:space="preserve"> (2014),</w:t>
      </w:r>
      <w:r w:rsidRPr="00CA556E">
        <w:rPr>
          <w:rFonts w:eastAsia="Times New Roman" w:cs="Times New Roman"/>
        </w:rPr>
        <w:t xml:space="preserve"> “Machine </w:t>
      </w:r>
      <w:r w:rsidR="00707C99">
        <w:rPr>
          <w:rFonts w:eastAsia="Times New Roman" w:cs="Times New Roman"/>
        </w:rPr>
        <w:t>L</w:t>
      </w:r>
      <w:r w:rsidRPr="00CA556E">
        <w:rPr>
          <w:rFonts w:eastAsia="Times New Roman" w:cs="Times New Roman"/>
        </w:rPr>
        <w:t xml:space="preserve">earning for </w:t>
      </w:r>
      <w:r w:rsidR="00707C99">
        <w:rPr>
          <w:rFonts w:eastAsia="Times New Roman" w:cs="Times New Roman"/>
        </w:rPr>
        <w:t>T</w:t>
      </w:r>
      <w:r w:rsidRPr="00CA556E">
        <w:rPr>
          <w:rFonts w:eastAsia="Times New Roman" w:cs="Times New Roman"/>
        </w:rPr>
        <w:t xml:space="preserve">argeted </w:t>
      </w:r>
      <w:r w:rsidR="00707C99">
        <w:rPr>
          <w:rFonts w:eastAsia="Times New Roman" w:cs="Times New Roman"/>
        </w:rPr>
        <w:t>D</w:t>
      </w:r>
      <w:r w:rsidRPr="00CA556E">
        <w:rPr>
          <w:rFonts w:eastAsia="Times New Roman" w:cs="Times New Roman"/>
        </w:rPr>
        <w:t xml:space="preserve">isplay </w:t>
      </w:r>
      <w:r w:rsidR="00707C99">
        <w:rPr>
          <w:rFonts w:eastAsia="Times New Roman" w:cs="Times New Roman"/>
        </w:rPr>
        <w:t>A</w:t>
      </w:r>
      <w:r w:rsidRPr="00CA556E">
        <w:rPr>
          <w:rFonts w:eastAsia="Times New Roman" w:cs="Times New Roman"/>
        </w:rPr>
        <w:t xml:space="preserve">dvertising: Transfer </w:t>
      </w:r>
      <w:r w:rsidR="00707C99">
        <w:rPr>
          <w:rFonts w:eastAsia="Times New Roman" w:cs="Times New Roman"/>
        </w:rPr>
        <w:t>L</w:t>
      </w:r>
      <w:r w:rsidRPr="00CA556E">
        <w:rPr>
          <w:rFonts w:eastAsia="Times New Roman" w:cs="Times New Roman"/>
        </w:rPr>
        <w:t xml:space="preserve">earning in </w:t>
      </w:r>
      <w:r w:rsidR="00707C99">
        <w:rPr>
          <w:rFonts w:eastAsia="Times New Roman" w:cs="Times New Roman"/>
        </w:rPr>
        <w:t>A</w:t>
      </w:r>
      <w:r w:rsidRPr="00CA556E">
        <w:rPr>
          <w:rFonts w:eastAsia="Times New Roman" w:cs="Times New Roman"/>
        </w:rPr>
        <w:t>ction</w:t>
      </w:r>
      <w:r w:rsidR="00B973B5">
        <w:rPr>
          <w:rFonts w:eastAsia="Times New Roman" w:cs="Times New Roman"/>
        </w:rPr>
        <w:t>,</w:t>
      </w:r>
      <w:r w:rsidRPr="00CA556E">
        <w:rPr>
          <w:rFonts w:eastAsia="Times New Roman" w:cs="Times New Roman"/>
        </w:rPr>
        <w:t xml:space="preserve">” </w:t>
      </w:r>
      <w:r w:rsidRPr="00CA556E">
        <w:rPr>
          <w:rFonts w:eastAsia="Times New Roman" w:cs="Times New Roman"/>
          <w:i/>
        </w:rPr>
        <w:t>Machine Learning</w:t>
      </w:r>
      <w:r w:rsidRPr="00CA556E">
        <w:rPr>
          <w:rFonts w:eastAsia="Times New Roman" w:cs="Times New Roman"/>
        </w:rPr>
        <w:t xml:space="preserve"> 95(1</w:t>
      </w:r>
      <w:r w:rsidR="0096737B">
        <w:rPr>
          <w:rFonts w:eastAsia="Times New Roman" w:cs="Times New Roman"/>
        </w:rPr>
        <w:t xml:space="preserve">), </w:t>
      </w:r>
      <w:r w:rsidRPr="00CA556E">
        <w:rPr>
          <w:rFonts w:eastAsia="Times New Roman" w:cs="Times New Roman"/>
        </w:rPr>
        <w:t>103</w:t>
      </w:r>
      <w:r w:rsidR="00212C23">
        <w:rPr>
          <w:rFonts w:eastAsia="Times New Roman" w:cs="Times New Roman"/>
        </w:rPr>
        <w:t>–</w:t>
      </w:r>
      <w:r w:rsidRPr="00CA556E">
        <w:rPr>
          <w:rFonts w:eastAsia="Times New Roman" w:cs="Times New Roman"/>
        </w:rPr>
        <w:t>127.</w:t>
      </w:r>
    </w:p>
    <w:p w14:paraId="5540A34F" w14:textId="678451F4" w:rsidR="00E547AF" w:rsidRPr="00CA556E" w:rsidRDefault="00B65661" w:rsidP="002006F9">
      <w:pPr>
        <w:pStyle w:val="NormalWeb"/>
        <w:spacing w:before="0" w:beforeAutospacing="0" w:after="120" w:afterAutospacing="0"/>
        <w:ind w:left="475" w:hanging="475"/>
      </w:pPr>
      <w:proofErr w:type="spellStart"/>
      <w:proofErr w:type="gramStart"/>
      <w:r w:rsidRPr="00CA556E">
        <w:t>Perro</w:t>
      </w:r>
      <w:proofErr w:type="spellEnd"/>
      <w:r w:rsidRPr="00CA556E">
        <w:t xml:space="preserve"> ,</w:t>
      </w:r>
      <w:proofErr w:type="gramEnd"/>
      <w:r w:rsidRPr="00CA556E">
        <w:t xml:space="preserve"> Justina (2016), “Mobile Apps: What’s A Good Retention Rate?</w:t>
      </w:r>
      <w:r w:rsidR="00707C99">
        <w:t>”</w:t>
      </w:r>
      <w:r w:rsidRPr="00CA556E">
        <w:t xml:space="preserve"> </w:t>
      </w:r>
      <w:proofErr w:type="spellStart"/>
      <w:r w:rsidRPr="00CA556E">
        <w:rPr>
          <w:i/>
          <w:iCs/>
        </w:rPr>
        <w:t>Localytics</w:t>
      </w:r>
      <w:proofErr w:type="spellEnd"/>
      <w:r w:rsidRPr="00CA556E">
        <w:rPr>
          <w:i/>
          <w:iCs/>
        </w:rPr>
        <w:t xml:space="preserve">, </w:t>
      </w:r>
      <w:r w:rsidRPr="00CA556E">
        <w:t xml:space="preserve">March 28. </w:t>
      </w:r>
      <w:r w:rsidR="00E547AF" w:rsidRPr="00CA556E">
        <w:t>(</w:t>
      </w:r>
      <w:r w:rsidRPr="00CA556E">
        <w:t xml:space="preserve">Available at </w:t>
      </w:r>
      <w:hyperlink r:id="rId13" w:history="1">
        <w:r w:rsidRPr="00CA556E">
          <w:rPr>
            <w:rStyle w:val="Hyperlink"/>
          </w:rPr>
          <w:t>http://Info.Localytics.Com/Blog/Mobile-Apps-Whats-A-Good-Retention-Rate</w:t>
        </w:r>
      </w:hyperlink>
      <w:r w:rsidR="00E547AF" w:rsidRPr="00CA556E">
        <w:t>, last accessed November 4, 2016)</w:t>
      </w:r>
    </w:p>
    <w:p w14:paraId="3F88E65D" w14:textId="5E21FEE0" w:rsidR="009C50C5" w:rsidRPr="00CA556E" w:rsidRDefault="00707C99" w:rsidP="00E00AD0">
      <w:pPr>
        <w:spacing w:after="120" w:line="259" w:lineRule="auto"/>
        <w:ind w:left="360" w:hanging="360"/>
        <w:rPr>
          <w:rFonts w:eastAsia="Times New Roman" w:cs="Times New Roman"/>
        </w:rPr>
      </w:pPr>
      <w:r>
        <w:rPr>
          <w:rFonts w:eastAsia="Times New Roman" w:cs="Times New Roman"/>
        </w:rPr>
        <w:t xml:space="preserve">Provost, Foster, Brian </w:t>
      </w:r>
      <w:proofErr w:type="spellStart"/>
      <w:r>
        <w:rPr>
          <w:rFonts w:eastAsia="Times New Roman" w:cs="Times New Roman"/>
        </w:rPr>
        <w:t>Dalessandro</w:t>
      </w:r>
      <w:proofErr w:type="spellEnd"/>
      <w:r>
        <w:rPr>
          <w:rFonts w:eastAsia="Times New Roman" w:cs="Times New Roman"/>
        </w:rPr>
        <w:t xml:space="preserve">, Rod Hook, </w:t>
      </w:r>
      <w:proofErr w:type="spellStart"/>
      <w:r>
        <w:rPr>
          <w:rFonts w:eastAsia="Times New Roman" w:cs="Times New Roman"/>
        </w:rPr>
        <w:t>Xianhan</w:t>
      </w:r>
      <w:proofErr w:type="spellEnd"/>
      <w:r w:rsidR="009C50C5" w:rsidRPr="00CA556E">
        <w:rPr>
          <w:rFonts w:eastAsia="Times New Roman" w:cs="Times New Roman"/>
        </w:rPr>
        <w:t xml:space="preserve"> Zhang</w:t>
      </w:r>
      <w:r w:rsidR="00E00AD0">
        <w:rPr>
          <w:rFonts w:eastAsia="Times New Roman" w:cs="Times New Roman"/>
        </w:rPr>
        <w:t>,</w:t>
      </w:r>
      <w:r w:rsidR="009C50C5" w:rsidRPr="00CA556E">
        <w:rPr>
          <w:rFonts w:eastAsia="Times New Roman" w:cs="Times New Roman"/>
        </w:rPr>
        <w:t xml:space="preserve"> </w:t>
      </w:r>
      <w:r w:rsidR="0082486F" w:rsidRPr="00CA556E">
        <w:rPr>
          <w:rFonts w:eastAsia="Times New Roman" w:cs="Times New Roman"/>
        </w:rPr>
        <w:t>and</w:t>
      </w:r>
      <w:r>
        <w:rPr>
          <w:rFonts w:eastAsia="Times New Roman" w:cs="Times New Roman"/>
        </w:rPr>
        <w:t xml:space="preserve"> Alan Murray (2009),</w:t>
      </w:r>
      <w:r w:rsidR="009C50C5" w:rsidRPr="00CA556E">
        <w:rPr>
          <w:rFonts w:eastAsia="Times New Roman" w:cs="Times New Roman"/>
        </w:rPr>
        <w:t xml:space="preserve"> “Audience Selection for On-line Brand Advertising: Privacy-fr</w:t>
      </w:r>
      <w:r>
        <w:rPr>
          <w:rFonts w:eastAsia="Times New Roman" w:cs="Times New Roman"/>
        </w:rPr>
        <w:t>iendly Social Network Targeting,</w:t>
      </w:r>
      <w:r w:rsidR="009C50C5" w:rsidRPr="00CA556E">
        <w:rPr>
          <w:rFonts w:eastAsia="Times New Roman" w:cs="Times New Roman"/>
        </w:rPr>
        <w:t xml:space="preserve">” In </w:t>
      </w:r>
      <w:r w:rsidR="009C50C5" w:rsidRPr="00CA556E">
        <w:rPr>
          <w:rFonts w:eastAsia="Times New Roman" w:cs="Times New Roman"/>
          <w:i/>
        </w:rPr>
        <w:t>Proceedings of the Fifteenth ACM SIGKDD International Conference on Knowledge Discovery and Data Mining</w:t>
      </w:r>
      <w:r w:rsidR="00C0717F" w:rsidRPr="00CA556E">
        <w:rPr>
          <w:rFonts w:eastAsia="Times New Roman" w:cs="Times New Roman"/>
        </w:rPr>
        <w:t xml:space="preserve">, </w:t>
      </w:r>
      <w:r w:rsidR="00D35974" w:rsidRPr="00CA556E">
        <w:rPr>
          <w:rFonts w:eastAsia="Times New Roman" w:cs="Times New Roman"/>
        </w:rPr>
        <w:t>707</w:t>
      </w:r>
      <w:r w:rsidR="00212C23">
        <w:rPr>
          <w:rFonts w:eastAsia="Times New Roman" w:cs="Times New Roman"/>
        </w:rPr>
        <w:t>–</w:t>
      </w:r>
      <w:r w:rsidR="00D35974" w:rsidRPr="00CA556E">
        <w:rPr>
          <w:rFonts w:eastAsia="Times New Roman" w:cs="Times New Roman"/>
        </w:rPr>
        <w:t>716</w:t>
      </w:r>
      <w:r w:rsidR="00C0717F" w:rsidRPr="00CA556E">
        <w:rPr>
          <w:rFonts w:eastAsia="Times New Roman" w:cs="Times New Roman"/>
        </w:rPr>
        <w:t>.</w:t>
      </w:r>
    </w:p>
    <w:p w14:paraId="0043B7CB" w14:textId="5B0807D9" w:rsidR="001A1241" w:rsidRPr="00CA556E" w:rsidRDefault="00707C99" w:rsidP="00E00AD0">
      <w:pPr>
        <w:spacing w:after="120" w:line="259" w:lineRule="auto"/>
        <w:ind w:left="360" w:hanging="360"/>
        <w:rPr>
          <w:rFonts w:eastAsia="Times New Roman" w:cs="Times New Roman"/>
        </w:rPr>
      </w:pPr>
      <w:r>
        <w:rPr>
          <w:rFonts w:eastAsia="Times New Roman" w:cs="Times New Roman"/>
        </w:rPr>
        <w:t>Provost, Foster</w:t>
      </w:r>
      <w:r w:rsidR="001A1241" w:rsidRPr="00CA556E">
        <w:rPr>
          <w:rFonts w:eastAsia="Times New Roman" w:cs="Times New Roman"/>
        </w:rPr>
        <w:t xml:space="preserve">, </w:t>
      </w:r>
      <w:r w:rsidR="0082486F" w:rsidRPr="00CA556E">
        <w:rPr>
          <w:rFonts w:eastAsia="Times New Roman" w:cs="Times New Roman"/>
        </w:rPr>
        <w:t>and</w:t>
      </w:r>
      <w:r>
        <w:rPr>
          <w:rFonts w:eastAsia="Times New Roman" w:cs="Times New Roman"/>
        </w:rPr>
        <w:t xml:space="preserve"> Tom</w:t>
      </w:r>
      <w:r w:rsidR="001A1241" w:rsidRPr="00CA556E">
        <w:rPr>
          <w:rFonts w:eastAsia="Times New Roman" w:cs="Times New Roman"/>
        </w:rPr>
        <w:t xml:space="preserve"> Fawcett (2013).  </w:t>
      </w:r>
      <w:r w:rsidR="001A1241" w:rsidRPr="00CA556E">
        <w:rPr>
          <w:rFonts w:eastAsia="Times New Roman" w:cs="Times New Roman"/>
          <w:i/>
        </w:rPr>
        <w:t xml:space="preserve">Data Science for Business: What </w:t>
      </w:r>
      <w:r w:rsidR="00B60E19">
        <w:rPr>
          <w:rFonts w:eastAsia="Times New Roman" w:cs="Times New Roman"/>
          <w:i/>
        </w:rPr>
        <w:t>Y</w:t>
      </w:r>
      <w:r w:rsidR="001A1241" w:rsidRPr="00CA556E">
        <w:rPr>
          <w:rFonts w:eastAsia="Times New Roman" w:cs="Times New Roman"/>
          <w:i/>
        </w:rPr>
        <w:t xml:space="preserve">ou </w:t>
      </w:r>
      <w:r>
        <w:rPr>
          <w:rFonts w:eastAsia="Times New Roman" w:cs="Times New Roman"/>
          <w:i/>
        </w:rPr>
        <w:t>N</w:t>
      </w:r>
      <w:r w:rsidR="001A1241" w:rsidRPr="00CA556E">
        <w:rPr>
          <w:rFonts w:eastAsia="Times New Roman" w:cs="Times New Roman"/>
          <w:i/>
        </w:rPr>
        <w:t xml:space="preserve">eed to </w:t>
      </w:r>
      <w:r>
        <w:rPr>
          <w:rFonts w:eastAsia="Times New Roman" w:cs="Times New Roman"/>
          <w:i/>
        </w:rPr>
        <w:t>K</w:t>
      </w:r>
      <w:r w:rsidR="001A1241" w:rsidRPr="00CA556E">
        <w:rPr>
          <w:rFonts w:eastAsia="Times New Roman" w:cs="Times New Roman"/>
          <w:i/>
        </w:rPr>
        <w:t xml:space="preserve">now </w:t>
      </w:r>
      <w:r w:rsidR="00B60E19">
        <w:rPr>
          <w:rFonts w:eastAsia="Times New Roman" w:cs="Times New Roman"/>
          <w:i/>
        </w:rPr>
        <w:t>A</w:t>
      </w:r>
      <w:r w:rsidR="001A1241" w:rsidRPr="00CA556E">
        <w:rPr>
          <w:rFonts w:eastAsia="Times New Roman" w:cs="Times New Roman"/>
          <w:i/>
        </w:rPr>
        <w:t xml:space="preserve">bout </w:t>
      </w:r>
      <w:r>
        <w:rPr>
          <w:rFonts w:eastAsia="Times New Roman" w:cs="Times New Roman"/>
          <w:i/>
        </w:rPr>
        <w:t>D</w:t>
      </w:r>
      <w:r w:rsidR="001A1241" w:rsidRPr="00CA556E">
        <w:rPr>
          <w:rFonts w:eastAsia="Times New Roman" w:cs="Times New Roman"/>
          <w:i/>
        </w:rPr>
        <w:t xml:space="preserve">ata </w:t>
      </w:r>
      <w:r>
        <w:rPr>
          <w:rFonts w:eastAsia="Times New Roman" w:cs="Times New Roman"/>
          <w:i/>
        </w:rPr>
        <w:t>M</w:t>
      </w:r>
      <w:r w:rsidR="001A1241" w:rsidRPr="00CA556E">
        <w:rPr>
          <w:rFonts w:eastAsia="Times New Roman" w:cs="Times New Roman"/>
          <w:i/>
        </w:rPr>
        <w:t xml:space="preserve">ining and </w:t>
      </w:r>
      <w:r>
        <w:rPr>
          <w:rFonts w:eastAsia="Times New Roman" w:cs="Times New Roman"/>
          <w:i/>
        </w:rPr>
        <w:t>D</w:t>
      </w:r>
      <w:r w:rsidR="001A1241" w:rsidRPr="00CA556E">
        <w:rPr>
          <w:rFonts w:eastAsia="Times New Roman" w:cs="Times New Roman"/>
          <w:i/>
        </w:rPr>
        <w:t xml:space="preserve">ata </w:t>
      </w:r>
      <w:r>
        <w:rPr>
          <w:rFonts w:eastAsia="Times New Roman" w:cs="Times New Roman"/>
          <w:i/>
        </w:rPr>
        <w:t>A</w:t>
      </w:r>
      <w:r w:rsidR="001A1241" w:rsidRPr="00CA556E">
        <w:rPr>
          <w:rFonts w:eastAsia="Times New Roman" w:cs="Times New Roman"/>
          <w:i/>
        </w:rPr>
        <w:t xml:space="preserve">nalytic </w:t>
      </w:r>
      <w:r>
        <w:rPr>
          <w:rFonts w:eastAsia="Times New Roman" w:cs="Times New Roman"/>
          <w:i/>
        </w:rPr>
        <w:t>T</w:t>
      </w:r>
      <w:r w:rsidR="001A1241" w:rsidRPr="00CA556E">
        <w:rPr>
          <w:rFonts w:eastAsia="Times New Roman" w:cs="Times New Roman"/>
          <w:i/>
        </w:rPr>
        <w:t>hinking</w:t>
      </w:r>
      <w:r w:rsidR="008172C6">
        <w:rPr>
          <w:rFonts w:eastAsia="Times New Roman" w:cs="Times New Roman"/>
        </w:rPr>
        <w:t>,</w:t>
      </w:r>
      <w:r w:rsidR="001A1241" w:rsidRPr="00CA556E">
        <w:rPr>
          <w:rFonts w:eastAsia="Times New Roman" w:cs="Times New Roman"/>
        </w:rPr>
        <w:t xml:space="preserve"> O’Reilly Media, 2013.  </w:t>
      </w:r>
    </w:p>
    <w:p w14:paraId="66579237" w14:textId="55FA7F0F" w:rsidR="00B65661" w:rsidRDefault="00B65661" w:rsidP="00E00AD0">
      <w:pPr>
        <w:spacing w:after="120" w:line="259" w:lineRule="auto"/>
        <w:ind w:left="360" w:hanging="360"/>
        <w:rPr>
          <w:rFonts w:eastAsia="Times New Roman" w:cs="Times New Roman"/>
        </w:rPr>
      </w:pPr>
      <w:r w:rsidRPr="00CA556E">
        <w:rPr>
          <w:rFonts w:eastAsia="Times New Roman" w:cs="Times New Roman"/>
        </w:rPr>
        <w:t>Putter, Hein, Mar</w:t>
      </w:r>
      <w:r w:rsidR="00707C99">
        <w:rPr>
          <w:rFonts w:eastAsia="Times New Roman" w:cs="Times New Roman"/>
        </w:rPr>
        <w:t xml:space="preserve">ta </w:t>
      </w:r>
      <w:proofErr w:type="spellStart"/>
      <w:r w:rsidR="00707C99">
        <w:rPr>
          <w:rFonts w:eastAsia="Times New Roman" w:cs="Times New Roman"/>
        </w:rPr>
        <w:t>Fiocco</w:t>
      </w:r>
      <w:proofErr w:type="spellEnd"/>
      <w:r w:rsidR="00707C99">
        <w:rPr>
          <w:rFonts w:eastAsia="Times New Roman" w:cs="Times New Roman"/>
        </w:rPr>
        <w:t xml:space="preserve">, and Ronald B. </w:t>
      </w:r>
      <w:proofErr w:type="spellStart"/>
      <w:r w:rsidR="00707C99">
        <w:rPr>
          <w:rFonts w:eastAsia="Times New Roman" w:cs="Times New Roman"/>
        </w:rPr>
        <w:t>Geskus</w:t>
      </w:r>
      <w:proofErr w:type="spellEnd"/>
      <w:r w:rsidRPr="00CA556E">
        <w:rPr>
          <w:rFonts w:eastAsia="Times New Roman" w:cs="Times New Roman"/>
        </w:rPr>
        <w:t xml:space="preserve"> (2007</w:t>
      </w:r>
      <w:r w:rsidR="0096737B">
        <w:rPr>
          <w:rFonts w:eastAsia="Times New Roman" w:cs="Times New Roman"/>
        </w:rPr>
        <w:t xml:space="preserve">), </w:t>
      </w:r>
      <w:r w:rsidRPr="00CA556E">
        <w:rPr>
          <w:rFonts w:eastAsia="Times New Roman" w:cs="Times New Roman"/>
        </w:rPr>
        <w:t xml:space="preserve">“Tutorial in </w:t>
      </w:r>
      <w:r w:rsidR="00707C99">
        <w:rPr>
          <w:rFonts w:eastAsia="Times New Roman" w:cs="Times New Roman"/>
        </w:rPr>
        <w:t>B</w:t>
      </w:r>
      <w:r w:rsidRPr="00CA556E">
        <w:rPr>
          <w:rFonts w:eastAsia="Times New Roman" w:cs="Times New Roman"/>
        </w:rPr>
        <w:t xml:space="preserve">iostatistics: </w:t>
      </w:r>
      <w:r w:rsidR="00707C99">
        <w:rPr>
          <w:rFonts w:eastAsia="Times New Roman" w:cs="Times New Roman"/>
        </w:rPr>
        <w:t>C</w:t>
      </w:r>
      <w:r w:rsidRPr="00CA556E">
        <w:rPr>
          <w:rFonts w:eastAsia="Times New Roman" w:cs="Times New Roman"/>
        </w:rPr>
        <w:t xml:space="preserve">ompeting </w:t>
      </w:r>
      <w:r w:rsidR="00707C99">
        <w:rPr>
          <w:rFonts w:eastAsia="Times New Roman" w:cs="Times New Roman"/>
        </w:rPr>
        <w:t>R</w:t>
      </w:r>
      <w:r w:rsidRPr="00CA556E">
        <w:rPr>
          <w:rFonts w:eastAsia="Times New Roman" w:cs="Times New Roman"/>
        </w:rPr>
        <w:t xml:space="preserve">isks and </w:t>
      </w:r>
      <w:r w:rsidR="00707C99">
        <w:rPr>
          <w:rFonts w:eastAsia="Times New Roman" w:cs="Times New Roman"/>
        </w:rPr>
        <w:t>M</w:t>
      </w:r>
      <w:r w:rsidRPr="00CA556E">
        <w:rPr>
          <w:rFonts w:eastAsia="Times New Roman" w:cs="Times New Roman"/>
        </w:rPr>
        <w:t>ulti-</w:t>
      </w:r>
      <w:proofErr w:type="gramStart"/>
      <w:r w:rsidRPr="00CA556E">
        <w:rPr>
          <w:rFonts w:eastAsia="Times New Roman" w:cs="Times New Roman"/>
        </w:rPr>
        <w:t>state</w:t>
      </w:r>
      <w:proofErr w:type="gramEnd"/>
      <w:r w:rsidRPr="00CA556E">
        <w:rPr>
          <w:rFonts w:eastAsia="Times New Roman" w:cs="Times New Roman"/>
        </w:rPr>
        <w:t xml:space="preserve"> </w:t>
      </w:r>
      <w:r w:rsidR="00707C99">
        <w:rPr>
          <w:rFonts w:eastAsia="Times New Roman" w:cs="Times New Roman"/>
        </w:rPr>
        <w:t>Models,</w:t>
      </w:r>
      <w:r w:rsidRPr="00CA556E">
        <w:rPr>
          <w:rFonts w:eastAsia="Times New Roman" w:cs="Times New Roman"/>
        </w:rPr>
        <w:t xml:space="preserve">” </w:t>
      </w:r>
      <w:r w:rsidRPr="00CA556E">
        <w:rPr>
          <w:rFonts w:eastAsia="Times New Roman" w:cs="Times New Roman"/>
          <w:i/>
        </w:rPr>
        <w:t>Statistics in Medicine</w:t>
      </w:r>
      <w:r w:rsidRPr="00CA556E">
        <w:rPr>
          <w:rFonts w:eastAsia="Times New Roman" w:cs="Times New Roman"/>
        </w:rPr>
        <w:t>, 26</w:t>
      </w:r>
      <w:r w:rsidR="00F87EA6">
        <w:rPr>
          <w:rFonts w:eastAsia="Times New Roman" w:cs="Times New Roman"/>
        </w:rPr>
        <w:t>(</w:t>
      </w:r>
      <w:r w:rsidRPr="00CA556E">
        <w:rPr>
          <w:rFonts w:eastAsia="Times New Roman" w:cs="Times New Roman"/>
        </w:rPr>
        <w:t>11</w:t>
      </w:r>
      <w:r w:rsidR="0096737B">
        <w:rPr>
          <w:rFonts w:eastAsia="Times New Roman" w:cs="Times New Roman"/>
        </w:rPr>
        <w:t xml:space="preserve">), </w:t>
      </w:r>
      <w:r w:rsidRPr="00CA556E">
        <w:rPr>
          <w:rFonts w:eastAsia="Times New Roman" w:cs="Times New Roman"/>
        </w:rPr>
        <w:t>2389</w:t>
      </w:r>
      <w:r w:rsidR="00212C23">
        <w:rPr>
          <w:rFonts w:eastAsia="Times New Roman" w:cs="Times New Roman"/>
        </w:rPr>
        <w:t>–</w:t>
      </w:r>
      <w:r w:rsidRPr="00CA556E">
        <w:rPr>
          <w:rFonts w:eastAsia="Times New Roman" w:cs="Times New Roman"/>
        </w:rPr>
        <w:t>2430.</w:t>
      </w:r>
    </w:p>
    <w:p w14:paraId="05E94702" w14:textId="4D2B51A9" w:rsidR="00A16113" w:rsidRPr="00CA556E" w:rsidRDefault="00A16113" w:rsidP="00E00AD0">
      <w:pPr>
        <w:spacing w:after="120" w:line="259" w:lineRule="auto"/>
        <w:ind w:left="360" w:hanging="360"/>
        <w:rPr>
          <w:rFonts w:eastAsia="Times New Roman" w:cs="Times New Roman"/>
        </w:rPr>
      </w:pPr>
      <w:r>
        <w:rPr>
          <w:rFonts w:eastAsia="Times New Roman" w:cs="Times New Roman"/>
        </w:rPr>
        <w:t xml:space="preserve">Rand, William, and Roland T. Rust (2011), “Agent-based Modeling in Marketing: Guidelines for Rigor,” </w:t>
      </w:r>
      <w:r>
        <w:rPr>
          <w:rFonts w:eastAsia="Times New Roman" w:cs="Times New Roman"/>
          <w:i/>
        </w:rPr>
        <w:t>International Journal of Research in Marketing</w:t>
      </w:r>
      <w:r>
        <w:rPr>
          <w:rFonts w:eastAsia="Times New Roman" w:cs="Times New Roman"/>
        </w:rPr>
        <w:t>, 28(3), 181-193.</w:t>
      </w:r>
    </w:p>
    <w:p w14:paraId="62DC670E" w14:textId="381F4C75" w:rsidR="00B65661" w:rsidRDefault="00B65661" w:rsidP="00E00AD0">
      <w:pPr>
        <w:spacing w:after="120" w:line="259" w:lineRule="auto"/>
        <w:ind w:left="360" w:hanging="360"/>
        <w:rPr>
          <w:rFonts w:eastAsia="Times New Roman" w:cs="Times New Roman"/>
        </w:rPr>
      </w:pPr>
      <w:proofErr w:type="spellStart"/>
      <w:r w:rsidRPr="00CA556E">
        <w:rPr>
          <w:rFonts w:eastAsia="Times New Roman" w:cs="Times New Roman"/>
        </w:rPr>
        <w:t>Reinartz</w:t>
      </w:r>
      <w:proofErr w:type="spellEnd"/>
      <w:r w:rsidRPr="00CA556E">
        <w:rPr>
          <w:rFonts w:eastAsia="Times New Roman" w:cs="Times New Roman"/>
        </w:rPr>
        <w:t xml:space="preserve">, Werner, Jacquelyn S. Thomas, and V. Kumar (2005), “Balancing Acquisition and Resources to Maximize Customer Profitability,” </w:t>
      </w:r>
      <w:r w:rsidRPr="00CA556E">
        <w:rPr>
          <w:rFonts w:eastAsia="Times New Roman" w:cs="Times New Roman"/>
          <w:i/>
        </w:rPr>
        <w:t>Journal of Marketing</w:t>
      </w:r>
      <w:r w:rsidRPr="00CA556E">
        <w:rPr>
          <w:rFonts w:eastAsia="Times New Roman" w:cs="Times New Roman"/>
        </w:rPr>
        <w:t>, 69</w:t>
      </w:r>
      <w:r w:rsidR="00F87EA6">
        <w:rPr>
          <w:rFonts w:eastAsia="Times New Roman" w:cs="Times New Roman"/>
        </w:rPr>
        <w:t>(</w:t>
      </w:r>
      <w:r w:rsidRPr="00CA556E">
        <w:rPr>
          <w:rFonts w:eastAsia="Times New Roman" w:cs="Times New Roman"/>
        </w:rPr>
        <w:t>1</w:t>
      </w:r>
      <w:r w:rsidR="0096737B">
        <w:rPr>
          <w:rFonts w:eastAsia="Times New Roman" w:cs="Times New Roman"/>
        </w:rPr>
        <w:t xml:space="preserve">), </w:t>
      </w:r>
      <w:r w:rsidRPr="00CA556E">
        <w:rPr>
          <w:rFonts w:eastAsia="Times New Roman" w:cs="Times New Roman"/>
        </w:rPr>
        <w:t>63</w:t>
      </w:r>
      <w:r w:rsidR="00212C23">
        <w:rPr>
          <w:rFonts w:eastAsia="Times New Roman" w:cs="Times New Roman"/>
        </w:rPr>
        <w:t>–</w:t>
      </w:r>
      <w:r w:rsidRPr="00CA556E">
        <w:rPr>
          <w:rFonts w:eastAsia="Times New Roman" w:cs="Times New Roman"/>
        </w:rPr>
        <w:t>79.</w:t>
      </w:r>
    </w:p>
    <w:p w14:paraId="3C6A7A66" w14:textId="41894DE0" w:rsidR="00B65661" w:rsidRPr="00CA556E" w:rsidRDefault="00B65661" w:rsidP="00E00AD0">
      <w:pPr>
        <w:spacing w:after="120" w:line="259" w:lineRule="auto"/>
        <w:ind w:left="360" w:hanging="360"/>
        <w:rPr>
          <w:rFonts w:eastAsia="Times New Roman" w:cs="Times New Roman"/>
        </w:rPr>
      </w:pPr>
      <w:r w:rsidRPr="00CA556E">
        <w:rPr>
          <w:rFonts w:eastAsia="Times New Roman" w:cs="Times New Roman"/>
        </w:rPr>
        <w:t xml:space="preserve">Rust, Roland T., and Richard L. Oliver (2000), “Should We Delight the Customer?” </w:t>
      </w:r>
      <w:r w:rsidRPr="00CA556E">
        <w:rPr>
          <w:rFonts w:eastAsia="Times New Roman" w:cs="Times New Roman"/>
          <w:i/>
        </w:rPr>
        <w:t>Journal of the Academy of Marketing Science</w:t>
      </w:r>
      <w:r w:rsidRPr="00CA556E">
        <w:rPr>
          <w:rFonts w:eastAsia="Times New Roman" w:cs="Times New Roman"/>
        </w:rPr>
        <w:t>,</w:t>
      </w:r>
      <w:r w:rsidRPr="00CA556E">
        <w:rPr>
          <w:rFonts w:eastAsia="Times New Roman" w:cs="Times New Roman"/>
          <w:i/>
        </w:rPr>
        <w:t xml:space="preserve"> </w:t>
      </w:r>
      <w:r w:rsidRPr="00CA556E">
        <w:rPr>
          <w:rFonts w:eastAsia="Times New Roman" w:cs="Times New Roman"/>
        </w:rPr>
        <w:t>28</w:t>
      </w:r>
      <w:r w:rsidR="00F87EA6">
        <w:rPr>
          <w:rFonts w:eastAsia="Times New Roman" w:cs="Times New Roman"/>
        </w:rPr>
        <w:t>(</w:t>
      </w:r>
      <w:r w:rsidRPr="00CA556E">
        <w:rPr>
          <w:rFonts w:eastAsia="Times New Roman" w:cs="Times New Roman"/>
        </w:rPr>
        <w:t>1</w:t>
      </w:r>
      <w:r w:rsidR="0096737B">
        <w:rPr>
          <w:rFonts w:eastAsia="Times New Roman" w:cs="Times New Roman"/>
        </w:rPr>
        <w:t xml:space="preserve">), </w:t>
      </w:r>
      <w:r w:rsidRPr="00CA556E">
        <w:rPr>
          <w:rFonts w:eastAsia="Times New Roman" w:cs="Times New Roman"/>
        </w:rPr>
        <w:t>86</w:t>
      </w:r>
      <w:r w:rsidR="00212C23">
        <w:rPr>
          <w:rFonts w:eastAsia="Times New Roman" w:cs="Times New Roman"/>
        </w:rPr>
        <w:t>–</w:t>
      </w:r>
      <w:r w:rsidRPr="00CA556E">
        <w:rPr>
          <w:rFonts w:eastAsia="Times New Roman" w:cs="Times New Roman"/>
        </w:rPr>
        <w:t>94.</w:t>
      </w:r>
    </w:p>
    <w:p w14:paraId="5BE66DA0" w14:textId="3FE55530" w:rsidR="00B65661" w:rsidRPr="00CA556E" w:rsidRDefault="00B65661" w:rsidP="00E00AD0">
      <w:pPr>
        <w:spacing w:after="120" w:line="259" w:lineRule="auto"/>
        <w:ind w:left="360" w:hanging="360"/>
        <w:rPr>
          <w:rFonts w:eastAsia="Times New Roman" w:cs="Times New Roman"/>
        </w:rPr>
      </w:pPr>
      <w:r w:rsidRPr="00CA556E">
        <w:rPr>
          <w:rFonts w:eastAsia="Times New Roman" w:cs="Times New Roman"/>
        </w:rPr>
        <w:t xml:space="preserve">Rust, Roland T., James Kim, Yue Dong, Tom J. Kim, and </w:t>
      </w:r>
      <w:proofErr w:type="spellStart"/>
      <w:r w:rsidRPr="00CA556E">
        <w:rPr>
          <w:rFonts w:eastAsia="Times New Roman" w:cs="Times New Roman"/>
        </w:rPr>
        <w:t>Seoungwoo</w:t>
      </w:r>
      <w:proofErr w:type="spellEnd"/>
      <w:r w:rsidRPr="00CA556E">
        <w:rPr>
          <w:rFonts w:eastAsia="Times New Roman" w:cs="Times New Roman"/>
        </w:rPr>
        <w:t xml:space="preserve"> Lee (2015)</w:t>
      </w:r>
      <w:r w:rsidR="0087705F">
        <w:rPr>
          <w:rFonts w:eastAsia="Times New Roman" w:cs="Times New Roman"/>
        </w:rPr>
        <w:t>,</w:t>
      </w:r>
      <w:r w:rsidRPr="00CA556E">
        <w:rPr>
          <w:rFonts w:eastAsia="Times New Roman" w:cs="Times New Roman"/>
        </w:rPr>
        <w:t xml:space="preserve"> “Drivers of </w:t>
      </w:r>
      <w:r w:rsidR="00B60E19">
        <w:rPr>
          <w:rFonts w:eastAsia="Times New Roman" w:cs="Times New Roman"/>
        </w:rPr>
        <w:t>C</w:t>
      </w:r>
      <w:r w:rsidRPr="00CA556E">
        <w:rPr>
          <w:rFonts w:eastAsia="Times New Roman" w:cs="Times New Roman"/>
        </w:rPr>
        <w:t xml:space="preserve">ustomer </w:t>
      </w:r>
      <w:r w:rsidR="00B60E19">
        <w:rPr>
          <w:rFonts w:eastAsia="Times New Roman" w:cs="Times New Roman"/>
        </w:rPr>
        <w:t>E</w:t>
      </w:r>
      <w:r w:rsidRPr="00CA556E">
        <w:rPr>
          <w:rFonts w:eastAsia="Times New Roman" w:cs="Times New Roman"/>
        </w:rPr>
        <w:t xml:space="preserve">quity,” </w:t>
      </w:r>
      <w:r w:rsidRPr="00CA556E">
        <w:rPr>
          <w:rFonts w:eastAsia="Times New Roman" w:cs="Times New Roman"/>
          <w:i/>
        </w:rPr>
        <w:t>Handbook of Research on Customer Equity in Marketing</w:t>
      </w:r>
      <w:r w:rsidRPr="00CA556E">
        <w:rPr>
          <w:rFonts w:eastAsia="Times New Roman" w:cs="Times New Roman"/>
        </w:rPr>
        <w:t>. Edward Elgar</w:t>
      </w:r>
      <w:r w:rsidR="00B60E19">
        <w:rPr>
          <w:rFonts w:eastAsia="Times New Roman" w:cs="Times New Roman"/>
        </w:rPr>
        <w:t>, 17-43</w:t>
      </w:r>
      <w:r w:rsidRPr="00CA556E">
        <w:rPr>
          <w:rFonts w:eastAsia="Times New Roman" w:cs="Times New Roman"/>
        </w:rPr>
        <w:t>.</w:t>
      </w:r>
    </w:p>
    <w:p w14:paraId="09404649" w14:textId="4DE6D317" w:rsidR="00B65661" w:rsidRPr="00CA556E" w:rsidRDefault="00B65661" w:rsidP="00E00AD0">
      <w:pPr>
        <w:spacing w:after="120" w:line="259" w:lineRule="auto"/>
        <w:ind w:left="360" w:hanging="360"/>
        <w:rPr>
          <w:rFonts w:eastAsia="Times New Roman" w:cs="Times New Roman"/>
        </w:rPr>
      </w:pPr>
      <w:r w:rsidRPr="00CA556E">
        <w:rPr>
          <w:rFonts w:eastAsia="Times New Roman" w:cs="Times New Roman"/>
        </w:rPr>
        <w:lastRenderedPageBreak/>
        <w:t xml:space="preserve">Rust, Roland T, Valarie A. </w:t>
      </w:r>
      <w:proofErr w:type="spellStart"/>
      <w:r w:rsidRPr="00CA556E">
        <w:rPr>
          <w:rFonts w:eastAsia="Times New Roman" w:cs="Times New Roman"/>
        </w:rPr>
        <w:t>Zeithaml</w:t>
      </w:r>
      <w:proofErr w:type="spellEnd"/>
      <w:r w:rsidRPr="00CA556E">
        <w:rPr>
          <w:rFonts w:eastAsia="Times New Roman" w:cs="Times New Roman"/>
        </w:rPr>
        <w:t xml:space="preserve">, </w:t>
      </w:r>
      <w:r w:rsidR="00B60E19">
        <w:rPr>
          <w:rFonts w:eastAsia="Times New Roman" w:cs="Times New Roman"/>
        </w:rPr>
        <w:t xml:space="preserve">and Katherine N. Lemon (2001), </w:t>
      </w:r>
      <w:r w:rsidRPr="00B60E19">
        <w:rPr>
          <w:rFonts w:eastAsia="Times New Roman" w:cs="Times New Roman"/>
          <w:i/>
          <w:iCs/>
        </w:rPr>
        <w:t>Driving Customer Equity: How Customer Lifetime Value is Reshaping Corporate Strategy</w:t>
      </w:r>
      <w:r w:rsidRPr="00CA556E">
        <w:rPr>
          <w:rFonts w:eastAsia="Times New Roman" w:cs="Times New Roman"/>
        </w:rPr>
        <w:t>,” New York, NY: Simon and Schuster.</w:t>
      </w:r>
    </w:p>
    <w:p w14:paraId="64B045DC" w14:textId="23AB6CF7" w:rsidR="00B65661" w:rsidRPr="00CA556E" w:rsidRDefault="00B65661" w:rsidP="00E00AD0">
      <w:pPr>
        <w:spacing w:after="120" w:line="259" w:lineRule="auto"/>
        <w:ind w:left="360" w:right="-180" w:hanging="360"/>
        <w:rPr>
          <w:rFonts w:eastAsia="Times New Roman" w:cs="Times New Roman"/>
        </w:rPr>
      </w:pPr>
      <w:proofErr w:type="spellStart"/>
      <w:r w:rsidRPr="00CA556E">
        <w:rPr>
          <w:rFonts w:eastAsia="Times New Roman" w:cs="Times New Roman"/>
        </w:rPr>
        <w:t>Schmittlein</w:t>
      </w:r>
      <w:proofErr w:type="spellEnd"/>
      <w:r w:rsidRPr="00CA556E">
        <w:rPr>
          <w:rFonts w:eastAsia="Times New Roman" w:cs="Times New Roman"/>
        </w:rPr>
        <w:t xml:space="preserve">, David C., Donald G. Morrison, and Richard Colombo (1987), “Counting Your Customers: Who Are They and What Will They Do Next?” </w:t>
      </w:r>
      <w:r w:rsidRPr="00CA556E">
        <w:rPr>
          <w:rFonts w:eastAsia="Times New Roman" w:cs="Times New Roman"/>
          <w:i/>
        </w:rPr>
        <w:t>Management Science</w:t>
      </w:r>
      <w:r w:rsidRPr="00CA556E">
        <w:rPr>
          <w:rFonts w:eastAsia="Times New Roman" w:cs="Times New Roman"/>
        </w:rPr>
        <w:t>, 33</w:t>
      </w:r>
      <w:r w:rsidR="00F87EA6">
        <w:rPr>
          <w:rFonts w:eastAsia="Times New Roman" w:cs="Times New Roman"/>
        </w:rPr>
        <w:t>(</w:t>
      </w:r>
      <w:r w:rsidRPr="00CA556E">
        <w:rPr>
          <w:rFonts w:eastAsia="Times New Roman" w:cs="Times New Roman"/>
        </w:rPr>
        <w:t>1</w:t>
      </w:r>
      <w:r w:rsidR="0096737B">
        <w:rPr>
          <w:rFonts w:eastAsia="Times New Roman" w:cs="Times New Roman"/>
        </w:rPr>
        <w:t xml:space="preserve">), </w:t>
      </w:r>
      <w:r w:rsidRPr="00CA556E">
        <w:rPr>
          <w:rFonts w:eastAsia="Times New Roman" w:cs="Times New Roman"/>
        </w:rPr>
        <w:t>1</w:t>
      </w:r>
      <w:r w:rsidR="00212C23">
        <w:rPr>
          <w:rFonts w:eastAsia="Times New Roman" w:cs="Times New Roman"/>
        </w:rPr>
        <w:t>–</w:t>
      </w:r>
      <w:r w:rsidRPr="00CA556E">
        <w:rPr>
          <w:rFonts w:eastAsia="Times New Roman" w:cs="Times New Roman"/>
        </w:rPr>
        <w:t>24.</w:t>
      </w:r>
    </w:p>
    <w:p w14:paraId="0463F2B9" w14:textId="0E61D249" w:rsidR="00B82B5D" w:rsidRDefault="00B82B5D" w:rsidP="00E00AD0">
      <w:pPr>
        <w:spacing w:after="120" w:line="259" w:lineRule="auto"/>
        <w:ind w:left="360" w:hanging="360"/>
        <w:jc w:val="both"/>
        <w:rPr>
          <w:rFonts w:eastAsia="Times New Roman" w:cs="Times New Roman"/>
        </w:rPr>
      </w:pPr>
      <w:proofErr w:type="spellStart"/>
      <w:r w:rsidRPr="002660E5">
        <w:rPr>
          <w:rFonts w:eastAsia="Times New Roman" w:cs="Times New Roman"/>
        </w:rPr>
        <w:t>Schrift</w:t>
      </w:r>
      <w:proofErr w:type="spellEnd"/>
      <w:r w:rsidRPr="002660E5">
        <w:rPr>
          <w:rFonts w:eastAsia="Times New Roman" w:cs="Times New Roman"/>
        </w:rPr>
        <w:t xml:space="preserve">, Rom Y., and Jeffrey R. Parker (2014), “Staying the Course: The Option of Doing Nothing and Its Impact on </w:t>
      </w:r>
      <w:proofErr w:type="spellStart"/>
      <w:r w:rsidRPr="002660E5">
        <w:rPr>
          <w:rFonts w:eastAsia="Times New Roman" w:cs="Times New Roman"/>
        </w:rPr>
        <w:t>Postchoice</w:t>
      </w:r>
      <w:proofErr w:type="spellEnd"/>
      <w:r w:rsidRPr="002660E5">
        <w:rPr>
          <w:rFonts w:eastAsia="Times New Roman" w:cs="Times New Roman"/>
        </w:rPr>
        <w:t xml:space="preserve"> Persistence,” </w:t>
      </w:r>
      <w:r w:rsidRPr="002660E5">
        <w:rPr>
          <w:rFonts w:eastAsia="Times New Roman" w:cs="Times New Roman"/>
          <w:i/>
        </w:rPr>
        <w:t>Psychological Science</w:t>
      </w:r>
      <w:r w:rsidRPr="002660E5">
        <w:rPr>
          <w:rFonts w:eastAsia="Times New Roman" w:cs="Times New Roman"/>
        </w:rPr>
        <w:t>, 25, 3, 772</w:t>
      </w:r>
      <w:r w:rsidR="00212C23">
        <w:rPr>
          <w:rFonts w:eastAsia="Times New Roman" w:cs="Times New Roman"/>
        </w:rPr>
        <w:t>–</w:t>
      </w:r>
      <w:r w:rsidRPr="002660E5">
        <w:rPr>
          <w:rFonts w:eastAsia="Times New Roman" w:cs="Times New Roman"/>
        </w:rPr>
        <w:t>780.</w:t>
      </w:r>
    </w:p>
    <w:p w14:paraId="59CCE17B" w14:textId="593BC631" w:rsidR="006271C2" w:rsidRPr="006271C2" w:rsidRDefault="006271C2" w:rsidP="00E00AD0">
      <w:pPr>
        <w:spacing w:after="120" w:line="259" w:lineRule="auto"/>
        <w:ind w:left="360" w:hanging="360"/>
        <w:jc w:val="both"/>
        <w:rPr>
          <w:rFonts w:eastAsia="Times New Roman" w:cs="Times New Roman"/>
        </w:rPr>
      </w:pPr>
      <w:proofErr w:type="spellStart"/>
      <w:r>
        <w:rPr>
          <w:rFonts w:eastAsia="Times New Roman" w:cs="Times New Roman"/>
        </w:rPr>
        <w:t>Schweidel</w:t>
      </w:r>
      <w:proofErr w:type="spellEnd"/>
      <w:r>
        <w:rPr>
          <w:rFonts w:eastAsia="Times New Roman" w:cs="Times New Roman"/>
        </w:rPr>
        <w:t xml:space="preserve">, David A., Eric T. </w:t>
      </w:r>
      <w:proofErr w:type="spellStart"/>
      <w:r>
        <w:rPr>
          <w:rFonts w:eastAsia="Times New Roman" w:cs="Times New Roman"/>
        </w:rPr>
        <w:t>Bradlow</w:t>
      </w:r>
      <w:proofErr w:type="spellEnd"/>
      <w:r>
        <w:rPr>
          <w:rFonts w:eastAsia="Times New Roman" w:cs="Times New Roman"/>
        </w:rPr>
        <w:t xml:space="preserve">, and Peter S. Fader (2011), “Portfolio Dynamics for Customers of a Multiservice Provider,” </w:t>
      </w:r>
      <w:r>
        <w:rPr>
          <w:rFonts w:eastAsia="Times New Roman" w:cs="Times New Roman"/>
          <w:i/>
        </w:rPr>
        <w:t>Management Science</w:t>
      </w:r>
      <w:r>
        <w:rPr>
          <w:rFonts w:eastAsia="Times New Roman" w:cs="Times New Roman"/>
        </w:rPr>
        <w:t>, 57(3), 471-486.</w:t>
      </w:r>
    </w:p>
    <w:p w14:paraId="5974FF16" w14:textId="0DA965A8"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Schweidel</w:t>
      </w:r>
      <w:proofErr w:type="spellEnd"/>
      <w:r w:rsidRPr="00CA556E">
        <w:rPr>
          <w:rFonts w:eastAsia="Times New Roman" w:cs="Times New Roman"/>
        </w:rPr>
        <w:t xml:space="preserve">, David A., and George Knox (2013), “Incorporating Direct Marketing Activity into Latent Attrition Models,” </w:t>
      </w:r>
      <w:r w:rsidRPr="00CA556E">
        <w:rPr>
          <w:rFonts w:eastAsia="Times New Roman" w:cs="Times New Roman"/>
          <w:i/>
        </w:rPr>
        <w:t>Marketing Science,</w:t>
      </w:r>
      <w:r w:rsidRPr="00CA556E">
        <w:rPr>
          <w:rFonts w:eastAsia="Times New Roman" w:cs="Times New Roman"/>
        </w:rPr>
        <w:t xml:space="preserve"> 32(3), 471</w:t>
      </w:r>
      <w:r w:rsidR="00212C23">
        <w:rPr>
          <w:rFonts w:eastAsia="Times New Roman" w:cs="Times New Roman"/>
        </w:rPr>
        <w:t>–</w:t>
      </w:r>
      <w:r w:rsidRPr="00CA556E">
        <w:rPr>
          <w:rFonts w:eastAsia="Times New Roman" w:cs="Times New Roman"/>
        </w:rPr>
        <w:t xml:space="preserve">487. </w:t>
      </w:r>
    </w:p>
    <w:p w14:paraId="33EC61F3" w14:textId="0AF1666B"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 xml:space="preserve">Seitz, Patrick (2015), “Apple Music Facing Subscriber Retention Problems,” </w:t>
      </w:r>
      <w:r w:rsidRPr="00CA556E">
        <w:rPr>
          <w:rFonts w:eastAsia="Times New Roman" w:cs="Times New Roman"/>
          <w:i/>
        </w:rPr>
        <w:t>Investor’s Business Daily</w:t>
      </w:r>
      <w:r w:rsidRPr="00CA556E">
        <w:rPr>
          <w:rFonts w:eastAsia="Times New Roman" w:cs="Times New Roman"/>
        </w:rPr>
        <w:t>, (blog</w:t>
      </w:r>
      <w:r w:rsidR="0087705F">
        <w:rPr>
          <w:rFonts w:eastAsia="Times New Roman" w:cs="Times New Roman"/>
        </w:rPr>
        <w:t xml:space="preserve"> </w:t>
      </w:r>
      <w:r w:rsidR="0087705F" w:rsidRPr="00CA556E">
        <w:rPr>
          <w:rFonts w:eastAsia="Times New Roman" w:cs="Times New Roman"/>
        </w:rPr>
        <w:t>August 19</w:t>
      </w:r>
      <w:r w:rsidR="0087705F">
        <w:rPr>
          <w:rFonts w:eastAsia="Times New Roman" w:cs="Times New Roman"/>
        </w:rPr>
        <w:t>, 2015</w:t>
      </w:r>
      <w:r w:rsidRPr="00CA556E">
        <w:rPr>
          <w:rFonts w:eastAsia="Times New Roman" w:cs="Times New Roman"/>
        </w:rPr>
        <w:t>).</w:t>
      </w:r>
    </w:p>
    <w:p w14:paraId="5F10FC3A" w14:textId="320DBF2A" w:rsidR="00B65661" w:rsidRPr="00CA556E" w:rsidRDefault="00B65661" w:rsidP="009D37BC">
      <w:pPr>
        <w:spacing w:after="120" w:line="259" w:lineRule="auto"/>
        <w:ind w:left="360" w:hanging="360"/>
        <w:rPr>
          <w:rFonts w:cs="Times New Roman"/>
        </w:rPr>
      </w:pPr>
      <w:r w:rsidRPr="00CA556E">
        <w:rPr>
          <w:rFonts w:cs="Times New Roman"/>
        </w:rPr>
        <w:t>Springer, Tom, </w:t>
      </w:r>
      <w:hyperlink r:id="rId14" w:history="1">
        <w:r w:rsidRPr="00CA556E">
          <w:rPr>
            <w:rFonts w:cs="Times New Roman"/>
          </w:rPr>
          <w:t>Charles Kim</w:t>
        </w:r>
      </w:hyperlink>
      <w:r w:rsidRPr="00CA556E">
        <w:rPr>
          <w:rFonts w:cs="Times New Roman"/>
        </w:rPr>
        <w:t>, </w:t>
      </w:r>
      <w:hyperlink r:id="rId15" w:history="1">
        <w:r w:rsidRPr="00CA556E">
          <w:rPr>
            <w:rFonts w:cs="Times New Roman"/>
          </w:rPr>
          <w:t>Domenico Azzarello</w:t>
        </w:r>
      </w:hyperlink>
      <w:r w:rsidRPr="00CA556E">
        <w:rPr>
          <w:rFonts w:cs="Times New Roman"/>
        </w:rPr>
        <w:t>, and </w:t>
      </w:r>
      <w:hyperlink r:id="rId16" w:history="1">
        <w:r w:rsidRPr="00CA556E">
          <w:rPr>
            <w:rFonts w:cs="Times New Roman"/>
          </w:rPr>
          <w:t>Jeff Melton</w:t>
        </w:r>
      </w:hyperlink>
      <w:r w:rsidRPr="00CA556E">
        <w:rPr>
          <w:rFonts w:cs="Times New Roman"/>
        </w:rPr>
        <w:t xml:space="preserve"> (2014), “Breaking the Back of Customer Churn,”</w:t>
      </w:r>
      <w:r w:rsidR="00E547AF" w:rsidRPr="00CA556E">
        <w:rPr>
          <w:rFonts w:cs="Times New Roman"/>
        </w:rPr>
        <w:t xml:space="preserve"> (Available at</w:t>
      </w:r>
      <w:r w:rsidRPr="00CA556E">
        <w:rPr>
          <w:rFonts w:cs="Times New Roman"/>
        </w:rPr>
        <w:t xml:space="preserve"> </w:t>
      </w:r>
      <w:hyperlink r:id="rId17" w:history="1">
        <w:r w:rsidRPr="00CA556E">
          <w:rPr>
            <w:rStyle w:val="Hyperlink"/>
            <w:rFonts w:cs="Times New Roman"/>
          </w:rPr>
          <w:t>http://www.bain.com/publications/articles/breaking-the-back-of-customer-churn.aspx</w:t>
        </w:r>
      </w:hyperlink>
      <w:r w:rsidR="00E547AF" w:rsidRPr="00CA556E">
        <w:rPr>
          <w:rFonts w:cs="Times New Roman"/>
        </w:rPr>
        <w:t>, last a</w:t>
      </w:r>
      <w:r w:rsidRPr="00CA556E">
        <w:rPr>
          <w:rFonts w:cs="Times New Roman"/>
        </w:rPr>
        <w:t xml:space="preserve">ccessed November 4, 2016). </w:t>
      </w:r>
    </w:p>
    <w:p w14:paraId="29A9346F" w14:textId="0C9A8D1F"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t xml:space="preserve">Stahl, Florian, Mark </w:t>
      </w:r>
      <w:proofErr w:type="spellStart"/>
      <w:r w:rsidRPr="00CA556E">
        <w:rPr>
          <w:rFonts w:eastAsia="Times New Roman" w:cs="Times New Roman"/>
        </w:rPr>
        <w:t>Heitmann</w:t>
      </w:r>
      <w:proofErr w:type="spellEnd"/>
      <w:r w:rsidRPr="00CA556E">
        <w:rPr>
          <w:rFonts w:eastAsia="Times New Roman" w:cs="Times New Roman"/>
        </w:rPr>
        <w:t xml:space="preserve">, Donald R. Lehmann, and Scott A. </w:t>
      </w:r>
      <w:proofErr w:type="spellStart"/>
      <w:r w:rsidRPr="00CA556E">
        <w:rPr>
          <w:rFonts w:eastAsia="Times New Roman" w:cs="Times New Roman"/>
        </w:rPr>
        <w:t>Neslin</w:t>
      </w:r>
      <w:proofErr w:type="spellEnd"/>
      <w:r w:rsidRPr="00CA556E">
        <w:rPr>
          <w:rFonts w:eastAsia="Times New Roman" w:cs="Times New Roman"/>
        </w:rPr>
        <w:t xml:space="preserve"> (2012), “The Impact of Brand </w:t>
      </w:r>
      <w:r w:rsidR="00707C99" w:rsidRPr="00CA556E">
        <w:rPr>
          <w:rFonts w:eastAsia="Times New Roman" w:cs="Times New Roman"/>
        </w:rPr>
        <w:t>Equity</w:t>
      </w:r>
      <w:r w:rsidRPr="00CA556E">
        <w:rPr>
          <w:rFonts w:eastAsia="Times New Roman" w:cs="Times New Roman"/>
        </w:rPr>
        <w:t xml:space="preserve"> on Customer Acquisition, Retention, and Profit Margin,” </w:t>
      </w:r>
      <w:r w:rsidRPr="00CA556E">
        <w:rPr>
          <w:rFonts w:eastAsia="Times New Roman" w:cs="Times New Roman"/>
          <w:i/>
        </w:rPr>
        <w:t>Journal of Marketing</w:t>
      </w:r>
      <w:r w:rsidRPr="00CA556E">
        <w:rPr>
          <w:rFonts w:eastAsia="Times New Roman" w:cs="Times New Roman"/>
        </w:rPr>
        <w:t>, 76(4), 44</w:t>
      </w:r>
      <w:r w:rsidR="00212C23">
        <w:rPr>
          <w:rFonts w:eastAsia="Times New Roman" w:cs="Times New Roman"/>
        </w:rPr>
        <w:t>–</w:t>
      </w:r>
      <w:r w:rsidRPr="00CA556E">
        <w:rPr>
          <w:rFonts w:eastAsia="Times New Roman" w:cs="Times New Roman"/>
        </w:rPr>
        <w:t>63.</w:t>
      </w:r>
    </w:p>
    <w:p w14:paraId="5B4D475C" w14:textId="75393DD6"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i/>
        </w:rPr>
        <w:t>Statista</w:t>
      </w:r>
      <w:r w:rsidR="007E1CED">
        <w:rPr>
          <w:rFonts w:eastAsia="Times New Roman" w:cs="Times New Roman"/>
          <w:i/>
        </w:rPr>
        <w:t xml:space="preserve"> </w:t>
      </w:r>
      <w:r w:rsidR="007E1CED" w:rsidRPr="007E1CED">
        <w:rPr>
          <w:rFonts w:eastAsia="Times New Roman" w:cs="Times New Roman"/>
        </w:rPr>
        <w:t>(2016)</w:t>
      </w:r>
      <w:r w:rsidR="007E1CED">
        <w:rPr>
          <w:rFonts w:eastAsia="Times New Roman" w:cs="Times New Roman"/>
          <w:i/>
        </w:rPr>
        <w:t xml:space="preserve">, </w:t>
      </w:r>
      <w:r w:rsidRPr="00CA556E">
        <w:rPr>
          <w:rFonts w:eastAsia="Times New Roman" w:cs="Times New Roman"/>
          <w:i/>
        </w:rPr>
        <w:t xml:space="preserve"> </w:t>
      </w:r>
      <w:r w:rsidRPr="00CA556E">
        <w:rPr>
          <w:rFonts w:eastAsia="Times New Roman" w:cs="Times New Roman"/>
        </w:rPr>
        <w:t>“Average Monthly Churn Rate for Wireless Carriers in the United States from 1st Quarter 2013 to 1st Quarter 2016,”</w:t>
      </w:r>
      <w:r w:rsidR="00E547AF" w:rsidRPr="00CA556E">
        <w:rPr>
          <w:rFonts w:eastAsia="Times New Roman" w:cs="Times New Roman"/>
        </w:rPr>
        <w:t xml:space="preserve"> (Available at</w:t>
      </w:r>
      <w:r w:rsidRPr="00CA556E">
        <w:rPr>
          <w:rFonts w:eastAsia="Times New Roman" w:cs="Times New Roman"/>
        </w:rPr>
        <w:t xml:space="preserve"> </w:t>
      </w:r>
      <w:hyperlink r:id="rId18" w:history="1">
        <w:r w:rsidRPr="00CA556E">
          <w:rPr>
            <w:rFonts w:eastAsia="Calibri" w:cs="Times New Roman"/>
            <w:color w:val="0563C1"/>
            <w:u w:val="single"/>
          </w:rPr>
          <w:t>http://www.statista.com/statistics/283511/average-monthly-churn-rate-top-wireless-carriers-us/</w:t>
        </w:r>
      </w:hyperlink>
      <w:r w:rsidR="00E547AF" w:rsidRPr="00CA556E">
        <w:rPr>
          <w:rFonts w:eastAsia="Calibri" w:cs="Times New Roman"/>
        </w:rPr>
        <w:t>, last a</w:t>
      </w:r>
      <w:r w:rsidR="00E547AF" w:rsidRPr="00CA556E">
        <w:rPr>
          <w:rFonts w:eastAsia="Times New Roman" w:cs="Times New Roman"/>
        </w:rPr>
        <w:t>ccessed November 4</w:t>
      </w:r>
      <w:r w:rsidRPr="00CA556E">
        <w:rPr>
          <w:rFonts w:eastAsia="Times New Roman" w:cs="Times New Roman"/>
        </w:rPr>
        <w:t>, 2016).</w:t>
      </w:r>
    </w:p>
    <w:p w14:paraId="3EB787BD" w14:textId="66EC11BC" w:rsidR="00B65661" w:rsidRPr="00CA556E" w:rsidRDefault="00B65661" w:rsidP="009D37BC">
      <w:pPr>
        <w:spacing w:after="120"/>
        <w:ind w:left="360" w:hanging="360"/>
        <w:rPr>
          <w:rFonts w:cs="Times New Roman"/>
          <w:noProof/>
        </w:rPr>
      </w:pPr>
      <w:r w:rsidRPr="00CA556E">
        <w:rPr>
          <w:rFonts w:cs="Times New Roman"/>
          <w:noProof/>
        </w:rPr>
        <w:t>Stauss, Bernd</w:t>
      </w:r>
      <w:r w:rsidR="00E00AD0">
        <w:rPr>
          <w:rFonts w:cs="Times New Roman"/>
          <w:noProof/>
        </w:rPr>
        <w:t>,</w:t>
      </w:r>
      <w:r w:rsidRPr="00CA556E">
        <w:rPr>
          <w:rFonts w:cs="Times New Roman"/>
          <w:noProof/>
        </w:rPr>
        <w:t xml:space="preserve"> and Christian Friege (1999), "Regaining Service Customers: Costs and Benefits of Regain Management," </w:t>
      </w:r>
      <w:r w:rsidRPr="00CA556E">
        <w:rPr>
          <w:rFonts w:cs="Times New Roman"/>
          <w:i/>
          <w:noProof/>
        </w:rPr>
        <w:t>Journal of Service Research</w:t>
      </w:r>
      <w:r w:rsidRPr="00CA556E">
        <w:rPr>
          <w:rFonts w:cs="Times New Roman"/>
          <w:noProof/>
        </w:rPr>
        <w:t>, 1(4), 347</w:t>
      </w:r>
      <w:r w:rsidR="00212C23">
        <w:rPr>
          <w:rFonts w:eastAsia="Times New Roman" w:cs="Times New Roman"/>
        </w:rPr>
        <w:t>–</w:t>
      </w:r>
      <w:r w:rsidRPr="00CA556E">
        <w:rPr>
          <w:rFonts w:cs="Times New Roman"/>
          <w:noProof/>
        </w:rPr>
        <w:t>361.</w:t>
      </w:r>
    </w:p>
    <w:p w14:paraId="08C3394F" w14:textId="108CC471" w:rsidR="00B65661" w:rsidRPr="00CA556E" w:rsidRDefault="00B65661" w:rsidP="009D37BC">
      <w:pPr>
        <w:spacing w:after="120"/>
        <w:ind w:left="360" w:hanging="360"/>
        <w:rPr>
          <w:rFonts w:cs="Times New Roman"/>
          <w:noProof/>
        </w:rPr>
      </w:pPr>
      <w:r w:rsidRPr="00CA556E">
        <w:rPr>
          <w:rFonts w:cs="Times New Roman"/>
          <w:noProof/>
        </w:rPr>
        <w:t>Thomas, Jacquelyn S</w:t>
      </w:r>
      <w:r w:rsidR="00707C99">
        <w:rPr>
          <w:rFonts w:cs="Times New Roman"/>
          <w:noProof/>
        </w:rPr>
        <w:t>.</w:t>
      </w:r>
      <w:r w:rsidRPr="00CA556E">
        <w:rPr>
          <w:rFonts w:cs="Times New Roman"/>
          <w:noProof/>
        </w:rPr>
        <w:t>, Robert C</w:t>
      </w:r>
      <w:r w:rsidR="00707C99">
        <w:rPr>
          <w:rFonts w:cs="Times New Roman"/>
          <w:noProof/>
        </w:rPr>
        <w:t>.</w:t>
      </w:r>
      <w:r w:rsidRPr="00CA556E">
        <w:rPr>
          <w:rFonts w:cs="Times New Roman"/>
          <w:noProof/>
        </w:rPr>
        <w:t xml:space="preserve"> Blattberg, and Edward J</w:t>
      </w:r>
      <w:r w:rsidR="00707C99">
        <w:rPr>
          <w:rFonts w:cs="Times New Roman"/>
          <w:noProof/>
        </w:rPr>
        <w:t>.</w:t>
      </w:r>
      <w:r w:rsidRPr="00CA556E">
        <w:rPr>
          <w:rFonts w:cs="Times New Roman"/>
          <w:noProof/>
        </w:rPr>
        <w:t xml:space="preserve"> Fox (2004), "Recapturing Lost Customers," </w:t>
      </w:r>
      <w:r w:rsidRPr="00CA556E">
        <w:rPr>
          <w:rFonts w:cs="Times New Roman"/>
          <w:i/>
          <w:noProof/>
        </w:rPr>
        <w:t>Journal of Marketing Research</w:t>
      </w:r>
      <w:r w:rsidRPr="00CA556E">
        <w:rPr>
          <w:rFonts w:cs="Times New Roman"/>
          <w:noProof/>
        </w:rPr>
        <w:t>, 41(1), 31</w:t>
      </w:r>
      <w:r w:rsidR="00212C23">
        <w:rPr>
          <w:rFonts w:eastAsia="Times New Roman" w:cs="Times New Roman"/>
        </w:rPr>
        <w:t>–</w:t>
      </w:r>
      <w:r w:rsidRPr="00CA556E">
        <w:rPr>
          <w:rFonts w:cs="Times New Roman"/>
          <w:noProof/>
        </w:rPr>
        <w:t>45.</w:t>
      </w:r>
    </w:p>
    <w:p w14:paraId="447A3FD9" w14:textId="04CB6C75"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Tamaddoni</w:t>
      </w:r>
      <w:proofErr w:type="spellEnd"/>
      <w:r w:rsidRPr="00CA556E">
        <w:rPr>
          <w:rFonts w:eastAsia="Times New Roman" w:cs="Times New Roman"/>
        </w:rPr>
        <w:t xml:space="preserve">, Ali, Stanislav </w:t>
      </w:r>
      <w:proofErr w:type="spellStart"/>
      <w:r w:rsidRPr="00CA556E">
        <w:rPr>
          <w:rFonts w:eastAsia="Times New Roman" w:cs="Times New Roman"/>
        </w:rPr>
        <w:t>Stakhovych</w:t>
      </w:r>
      <w:proofErr w:type="spellEnd"/>
      <w:r w:rsidRPr="00CA556E">
        <w:rPr>
          <w:rFonts w:eastAsia="Times New Roman" w:cs="Times New Roman"/>
        </w:rPr>
        <w:t xml:space="preserve">, and Michael Ewing (2016), “Comparing Churn Prediction Techniques and Assessing their Performance: A Contingent Perspective,” </w:t>
      </w:r>
      <w:r w:rsidRPr="00CA556E">
        <w:rPr>
          <w:rFonts w:eastAsia="Times New Roman" w:cs="Times New Roman"/>
          <w:i/>
        </w:rPr>
        <w:t>Journal of Service Research</w:t>
      </w:r>
      <w:r w:rsidRPr="00CA556E">
        <w:rPr>
          <w:rFonts w:eastAsia="Times New Roman" w:cs="Times New Roman"/>
        </w:rPr>
        <w:t>, 19</w:t>
      </w:r>
      <w:r w:rsidR="00F87EA6">
        <w:rPr>
          <w:rFonts w:eastAsia="Times New Roman" w:cs="Times New Roman"/>
        </w:rPr>
        <w:t>(</w:t>
      </w:r>
      <w:r w:rsidRPr="00CA556E">
        <w:rPr>
          <w:rFonts w:eastAsia="Times New Roman" w:cs="Times New Roman"/>
        </w:rPr>
        <w:t>2</w:t>
      </w:r>
      <w:r w:rsidR="0096737B">
        <w:rPr>
          <w:rFonts w:eastAsia="Times New Roman" w:cs="Times New Roman"/>
        </w:rPr>
        <w:t xml:space="preserve">), </w:t>
      </w:r>
      <w:r w:rsidRPr="00CA556E">
        <w:rPr>
          <w:rFonts w:eastAsia="Times New Roman" w:cs="Times New Roman"/>
        </w:rPr>
        <w:t>123</w:t>
      </w:r>
      <w:r w:rsidR="00212C23">
        <w:rPr>
          <w:rFonts w:eastAsia="Times New Roman" w:cs="Times New Roman"/>
        </w:rPr>
        <w:t>–</w:t>
      </w:r>
      <w:r w:rsidRPr="00CA556E">
        <w:rPr>
          <w:rFonts w:eastAsia="Times New Roman" w:cs="Times New Roman"/>
        </w:rPr>
        <w:t>141.</w:t>
      </w:r>
    </w:p>
    <w:p w14:paraId="20F051DC" w14:textId="778933AE" w:rsidR="00B65661" w:rsidRDefault="00B65661" w:rsidP="009D37BC">
      <w:pPr>
        <w:spacing w:after="120" w:line="259" w:lineRule="auto"/>
        <w:ind w:left="360" w:hanging="360"/>
        <w:rPr>
          <w:rFonts w:cs="Times New Roman"/>
          <w:noProof/>
        </w:rPr>
      </w:pPr>
      <w:r w:rsidRPr="00CA556E">
        <w:rPr>
          <w:rFonts w:cs="Times New Roman"/>
          <w:noProof/>
        </w:rPr>
        <w:t>Taylor, Jonathan</w:t>
      </w:r>
      <w:r w:rsidR="00707C99">
        <w:rPr>
          <w:rFonts w:cs="Times New Roman"/>
          <w:noProof/>
        </w:rPr>
        <w:t>,</w:t>
      </w:r>
      <w:r w:rsidRPr="00CA556E">
        <w:rPr>
          <w:rFonts w:cs="Times New Roman"/>
          <w:noProof/>
        </w:rPr>
        <w:t xml:space="preserve"> and Robert J. Tibshirani (2015), “Statistical Learning and Selective Inference,” </w:t>
      </w:r>
      <w:r w:rsidRPr="00CA556E">
        <w:rPr>
          <w:rFonts w:cs="Times New Roman"/>
          <w:i/>
          <w:noProof/>
        </w:rPr>
        <w:t>Proceedings of the National Academy of Sciences of the United States of America</w:t>
      </w:r>
      <w:r w:rsidRPr="00CA556E">
        <w:rPr>
          <w:rFonts w:cs="Times New Roman"/>
          <w:noProof/>
        </w:rPr>
        <w:t>, 112(25), 7629</w:t>
      </w:r>
      <w:r w:rsidR="00212C23">
        <w:rPr>
          <w:rFonts w:eastAsia="Times New Roman" w:cs="Times New Roman"/>
        </w:rPr>
        <w:t>–</w:t>
      </w:r>
      <w:r w:rsidRPr="00CA556E">
        <w:rPr>
          <w:rFonts w:cs="Times New Roman"/>
          <w:noProof/>
        </w:rPr>
        <w:t>7634.</w:t>
      </w:r>
    </w:p>
    <w:p w14:paraId="7FF513D6" w14:textId="7860DC2A" w:rsidR="007E78CA" w:rsidRPr="00CA556E" w:rsidRDefault="007E78CA" w:rsidP="009D37BC">
      <w:pPr>
        <w:spacing w:after="120" w:line="259" w:lineRule="auto"/>
        <w:ind w:left="360" w:hanging="360"/>
        <w:rPr>
          <w:rFonts w:eastAsia="Times New Roman" w:cs="Times New Roman"/>
        </w:rPr>
      </w:pPr>
      <w:proofErr w:type="spellStart"/>
      <w:r>
        <w:rPr>
          <w:rFonts w:eastAsia="Times New Roman" w:cs="Times New Roman"/>
        </w:rPr>
        <w:t>Tibshirani</w:t>
      </w:r>
      <w:proofErr w:type="spellEnd"/>
      <w:r>
        <w:rPr>
          <w:rFonts w:eastAsia="Times New Roman" w:cs="Times New Roman"/>
        </w:rPr>
        <w:t>, Robert J. (1</w:t>
      </w:r>
      <w:r w:rsidRPr="007E78CA">
        <w:rPr>
          <w:rFonts w:eastAsia="Times New Roman" w:cs="Times New Roman"/>
        </w:rPr>
        <w:t>996</w:t>
      </w:r>
      <w:r>
        <w:rPr>
          <w:rFonts w:eastAsia="Times New Roman" w:cs="Times New Roman"/>
        </w:rPr>
        <w:t>), “</w:t>
      </w:r>
      <w:r w:rsidRPr="007E78CA">
        <w:rPr>
          <w:rFonts w:eastAsia="Times New Roman" w:cs="Times New Roman"/>
        </w:rPr>
        <w:t xml:space="preserve">Regression </w:t>
      </w:r>
      <w:r w:rsidR="00707C99">
        <w:rPr>
          <w:rFonts w:eastAsia="Times New Roman" w:cs="Times New Roman"/>
        </w:rPr>
        <w:t>S</w:t>
      </w:r>
      <w:r w:rsidRPr="007E78CA">
        <w:rPr>
          <w:rFonts w:eastAsia="Times New Roman" w:cs="Times New Roman"/>
        </w:rPr>
        <w:t xml:space="preserve">hrinkage and </w:t>
      </w:r>
      <w:r w:rsidR="00707C99">
        <w:rPr>
          <w:rFonts w:eastAsia="Times New Roman" w:cs="Times New Roman"/>
        </w:rPr>
        <w:t>S</w:t>
      </w:r>
      <w:r w:rsidRPr="007E78CA">
        <w:rPr>
          <w:rFonts w:eastAsia="Times New Roman" w:cs="Times New Roman"/>
        </w:rPr>
        <w:t xml:space="preserve">election via the </w:t>
      </w:r>
      <w:r w:rsidR="00707C99">
        <w:rPr>
          <w:rFonts w:eastAsia="Times New Roman" w:cs="Times New Roman"/>
        </w:rPr>
        <w:t>L</w:t>
      </w:r>
      <w:r w:rsidRPr="007E78CA">
        <w:rPr>
          <w:rFonts w:eastAsia="Times New Roman" w:cs="Times New Roman"/>
        </w:rPr>
        <w:t>asso</w:t>
      </w:r>
      <w:r>
        <w:rPr>
          <w:rFonts w:eastAsia="Times New Roman" w:cs="Times New Roman"/>
        </w:rPr>
        <w:t>,”</w:t>
      </w:r>
      <w:r w:rsidRPr="007E78CA">
        <w:rPr>
          <w:rFonts w:eastAsia="Times New Roman" w:cs="Times New Roman"/>
        </w:rPr>
        <w:t xml:space="preserve"> </w:t>
      </w:r>
      <w:r w:rsidRPr="002032C9">
        <w:rPr>
          <w:rFonts w:eastAsia="Times New Roman" w:cs="Times New Roman"/>
          <w:i/>
        </w:rPr>
        <w:t>Journal of the Royal Statistical Society</w:t>
      </w:r>
      <w:r>
        <w:rPr>
          <w:rFonts w:eastAsia="Times New Roman" w:cs="Times New Roman"/>
        </w:rPr>
        <w:t xml:space="preserve">. Series B (Methodological), </w:t>
      </w:r>
      <w:r w:rsidRPr="007E78CA">
        <w:rPr>
          <w:rFonts w:eastAsia="Times New Roman" w:cs="Times New Roman"/>
        </w:rPr>
        <w:t>267</w:t>
      </w:r>
      <w:r w:rsidR="00212C23">
        <w:rPr>
          <w:rFonts w:eastAsia="Times New Roman" w:cs="Times New Roman"/>
        </w:rPr>
        <w:t>–</w:t>
      </w:r>
      <w:r w:rsidRPr="007E78CA">
        <w:rPr>
          <w:rFonts w:eastAsia="Times New Roman" w:cs="Times New Roman"/>
        </w:rPr>
        <w:t>288.</w:t>
      </w:r>
    </w:p>
    <w:p w14:paraId="79B1714D" w14:textId="5822479C"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Vafeiadis</w:t>
      </w:r>
      <w:proofErr w:type="spellEnd"/>
      <w:r w:rsidRPr="00CA556E">
        <w:rPr>
          <w:rFonts w:eastAsia="Times New Roman" w:cs="Times New Roman"/>
        </w:rPr>
        <w:t xml:space="preserve">, </w:t>
      </w:r>
      <w:proofErr w:type="spellStart"/>
      <w:r w:rsidRPr="00CA556E">
        <w:rPr>
          <w:rFonts w:eastAsia="Times New Roman" w:cs="Times New Roman"/>
        </w:rPr>
        <w:t>T</w:t>
      </w:r>
      <w:r w:rsidR="00E00AD0">
        <w:rPr>
          <w:rFonts w:eastAsia="Times New Roman" w:cs="Times New Roman"/>
        </w:rPr>
        <w:t>hanasis</w:t>
      </w:r>
      <w:proofErr w:type="spellEnd"/>
      <w:r w:rsidR="00707C99">
        <w:rPr>
          <w:rFonts w:eastAsia="Times New Roman" w:cs="Times New Roman"/>
        </w:rPr>
        <w:t xml:space="preserve">, Kostas </w:t>
      </w:r>
      <w:r w:rsidR="00E76774">
        <w:rPr>
          <w:rFonts w:eastAsia="Times New Roman" w:cs="Times New Roman"/>
        </w:rPr>
        <w:t xml:space="preserve">I. </w:t>
      </w:r>
      <w:proofErr w:type="spellStart"/>
      <w:r w:rsidR="00E76774">
        <w:rPr>
          <w:rFonts w:eastAsia="Times New Roman" w:cs="Times New Roman"/>
        </w:rPr>
        <w:t>Diamantaras</w:t>
      </w:r>
      <w:proofErr w:type="spellEnd"/>
      <w:r w:rsidR="00E76774">
        <w:rPr>
          <w:rFonts w:eastAsia="Times New Roman" w:cs="Times New Roman"/>
        </w:rPr>
        <w:t xml:space="preserve">, George </w:t>
      </w:r>
      <w:proofErr w:type="spellStart"/>
      <w:r w:rsidR="00E76774">
        <w:rPr>
          <w:rFonts w:eastAsia="Times New Roman" w:cs="Times New Roman"/>
        </w:rPr>
        <w:t>Sarigiannidis</w:t>
      </w:r>
      <w:proofErr w:type="spellEnd"/>
      <w:r w:rsidR="00E76774">
        <w:rPr>
          <w:rFonts w:eastAsia="Times New Roman" w:cs="Times New Roman"/>
        </w:rPr>
        <w:t xml:space="preserve">, and Konstantinos </w:t>
      </w:r>
      <w:r w:rsidRPr="00CA556E">
        <w:rPr>
          <w:rFonts w:eastAsia="Times New Roman" w:cs="Times New Roman"/>
        </w:rPr>
        <w:t xml:space="preserve">Ch. </w:t>
      </w:r>
      <w:proofErr w:type="spellStart"/>
      <w:r w:rsidRPr="00CA556E">
        <w:rPr>
          <w:rFonts w:eastAsia="Times New Roman" w:cs="Times New Roman"/>
        </w:rPr>
        <w:t>Chatzisavvas</w:t>
      </w:r>
      <w:proofErr w:type="spellEnd"/>
      <w:r w:rsidRPr="00CA556E">
        <w:rPr>
          <w:rFonts w:eastAsia="Times New Roman" w:cs="Times New Roman"/>
        </w:rPr>
        <w:t xml:space="preserve"> (2015), “A Comparison of Machine Learning Techniques for Customer Churn Prediction,” </w:t>
      </w:r>
      <w:r w:rsidRPr="00CA556E">
        <w:rPr>
          <w:rFonts w:eastAsia="Times New Roman" w:cs="Times New Roman"/>
          <w:i/>
        </w:rPr>
        <w:t>Simulation Modeling Practice and Theory</w:t>
      </w:r>
      <w:r w:rsidRPr="00CA556E">
        <w:rPr>
          <w:rFonts w:eastAsia="Times New Roman" w:cs="Times New Roman"/>
        </w:rPr>
        <w:t>, 55, 1</w:t>
      </w:r>
      <w:r w:rsidR="00212C23">
        <w:rPr>
          <w:rFonts w:eastAsia="Times New Roman" w:cs="Times New Roman"/>
        </w:rPr>
        <w:t>–</w:t>
      </w:r>
      <w:r w:rsidRPr="00CA556E">
        <w:rPr>
          <w:rFonts w:eastAsia="Times New Roman" w:cs="Times New Roman"/>
        </w:rPr>
        <w:t>9.</w:t>
      </w:r>
    </w:p>
    <w:p w14:paraId="27548FC2" w14:textId="36220104" w:rsidR="00B65661" w:rsidRPr="00CA556E" w:rsidRDefault="00B65661" w:rsidP="009D37BC">
      <w:pPr>
        <w:spacing w:after="120" w:line="259" w:lineRule="auto"/>
        <w:ind w:left="360" w:hanging="360"/>
        <w:rPr>
          <w:rFonts w:eastAsia="Times New Roman" w:cs="Times New Roman"/>
        </w:rPr>
      </w:pPr>
      <w:r w:rsidRPr="00CA556E">
        <w:rPr>
          <w:rFonts w:eastAsia="Times New Roman" w:cs="Times New Roman"/>
        </w:rPr>
        <w:lastRenderedPageBreak/>
        <w:t>van Baal, Sebastian</w:t>
      </w:r>
      <w:r w:rsidR="00E00AD0">
        <w:rPr>
          <w:rFonts w:eastAsia="Times New Roman" w:cs="Times New Roman"/>
        </w:rPr>
        <w:t>,</w:t>
      </w:r>
      <w:r w:rsidRPr="00CA556E">
        <w:rPr>
          <w:rFonts w:eastAsia="Times New Roman" w:cs="Times New Roman"/>
        </w:rPr>
        <w:t xml:space="preserve"> and Christian </w:t>
      </w:r>
      <w:proofErr w:type="spellStart"/>
      <w:r w:rsidRPr="00CA556E">
        <w:rPr>
          <w:rFonts w:eastAsia="Times New Roman" w:cs="Times New Roman"/>
        </w:rPr>
        <w:t>Dach</w:t>
      </w:r>
      <w:proofErr w:type="spellEnd"/>
      <w:r w:rsidRPr="00CA556E">
        <w:rPr>
          <w:rFonts w:eastAsia="Times New Roman" w:cs="Times New Roman"/>
        </w:rPr>
        <w:t xml:space="preserve"> (2005), “Free Riding and Customer Retention Across Retailers’ Channels,” </w:t>
      </w:r>
      <w:r w:rsidRPr="00CA556E">
        <w:rPr>
          <w:rFonts w:eastAsia="Times New Roman" w:cs="Times New Roman"/>
          <w:i/>
        </w:rPr>
        <w:t>Journal of Interactive Marketing,</w:t>
      </w:r>
      <w:r w:rsidRPr="00CA556E">
        <w:rPr>
          <w:rFonts w:eastAsia="Times New Roman" w:cs="Times New Roman"/>
        </w:rPr>
        <w:t xml:space="preserve"> 19</w:t>
      </w:r>
      <w:r w:rsidR="00F87EA6">
        <w:rPr>
          <w:rFonts w:eastAsia="Times New Roman" w:cs="Times New Roman"/>
        </w:rPr>
        <w:t>(</w:t>
      </w:r>
      <w:r w:rsidRPr="00CA556E">
        <w:rPr>
          <w:rFonts w:eastAsia="Times New Roman" w:cs="Times New Roman"/>
        </w:rPr>
        <w:t>2</w:t>
      </w:r>
      <w:r w:rsidR="0096737B">
        <w:rPr>
          <w:rFonts w:eastAsia="Times New Roman" w:cs="Times New Roman"/>
        </w:rPr>
        <w:t xml:space="preserve">), </w:t>
      </w:r>
      <w:r w:rsidRPr="00CA556E">
        <w:rPr>
          <w:rFonts w:eastAsia="Times New Roman" w:cs="Times New Roman"/>
        </w:rPr>
        <w:t>75</w:t>
      </w:r>
      <w:r w:rsidR="00212C23">
        <w:rPr>
          <w:rFonts w:eastAsia="Times New Roman" w:cs="Times New Roman"/>
        </w:rPr>
        <w:t>–</w:t>
      </w:r>
      <w:r w:rsidRPr="00CA556E">
        <w:rPr>
          <w:rFonts w:eastAsia="Times New Roman" w:cs="Times New Roman"/>
        </w:rPr>
        <w:t>85.</w:t>
      </w:r>
    </w:p>
    <w:p w14:paraId="721BD7D2" w14:textId="400D8C0D"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Venkatesan</w:t>
      </w:r>
      <w:proofErr w:type="spellEnd"/>
      <w:r w:rsidRPr="00CA556E">
        <w:rPr>
          <w:rFonts w:eastAsia="Times New Roman" w:cs="Times New Roman"/>
        </w:rPr>
        <w:t xml:space="preserve">, </w:t>
      </w:r>
      <w:proofErr w:type="spellStart"/>
      <w:r w:rsidRPr="00CA556E">
        <w:rPr>
          <w:rFonts w:eastAsia="Times New Roman" w:cs="Times New Roman"/>
        </w:rPr>
        <w:t>Rajkumar</w:t>
      </w:r>
      <w:proofErr w:type="spellEnd"/>
      <w:r w:rsidRPr="00CA556E">
        <w:rPr>
          <w:rFonts w:eastAsia="Times New Roman" w:cs="Times New Roman"/>
        </w:rPr>
        <w:t>, and V</w:t>
      </w:r>
      <w:r w:rsidR="00E76774">
        <w:rPr>
          <w:rFonts w:eastAsia="Times New Roman" w:cs="Times New Roman"/>
        </w:rPr>
        <w:t>.</w:t>
      </w:r>
      <w:r w:rsidRPr="00CA556E">
        <w:rPr>
          <w:rFonts w:eastAsia="Times New Roman" w:cs="Times New Roman"/>
        </w:rPr>
        <w:t xml:space="preserve"> Kumar (2004), “A Customer Lifetime Value Framework for Customer Selection and Resource Allocation Strategy," </w:t>
      </w:r>
      <w:r w:rsidRPr="00CA556E">
        <w:rPr>
          <w:rFonts w:eastAsia="Times New Roman" w:cs="Times New Roman"/>
          <w:i/>
        </w:rPr>
        <w:t>Journal of Marketing</w:t>
      </w:r>
      <w:r w:rsidRPr="00CA556E">
        <w:rPr>
          <w:rFonts w:eastAsia="Times New Roman" w:cs="Times New Roman"/>
        </w:rPr>
        <w:t>, 68</w:t>
      </w:r>
      <w:r w:rsidR="00F87EA6">
        <w:rPr>
          <w:rFonts w:eastAsia="Times New Roman" w:cs="Times New Roman"/>
        </w:rPr>
        <w:t>(</w:t>
      </w:r>
      <w:r w:rsidRPr="00CA556E">
        <w:rPr>
          <w:rFonts w:eastAsia="Times New Roman" w:cs="Times New Roman"/>
        </w:rPr>
        <w:t>4</w:t>
      </w:r>
      <w:r w:rsidR="0096737B">
        <w:rPr>
          <w:rFonts w:eastAsia="Times New Roman" w:cs="Times New Roman"/>
        </w:rPr>
        <w:t xml:space="preserve">), </w:t>
      </w:r>
      <w:r w:rsidRPr="00CA556E">
        <w:rPr>
          <w:rFonts w:eastAsia="Times New Roman" w:cs="Times New Roman"/>
        </w:rPr>
        <w:t>106</w:t>
      </w:r>
      <w:r w:rsidR="00212C23">
        <w:rPr>
          <w:rFonts w:eastAsia="Times New Roman" w:cs="Times New Roman"/>
        </w:rPr>
        <w:t>–</w:t>
      </w:r>
      <w:r w:rsidRPr="00CA556E">
        <w:rPr>
          <w:rFonts w:eastAsia="Times New Roman" w:cs="Times New Roman"/>
        </w:rPr>
        <w:t>125.</w:t>
      </w:r>
    </w:p>
    <w:p w14:paraId="31338508" w14:textId="61C382BB"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Verbeke</w:t>
      </w:r>
      <w:proofErr w:type="spellEnd"/>
      <w:r w:rsidRPr="00CA556E">
        <w:rPr>
          <w:rFonts w:eastAsia="Times New Roman" w:cs="Times New Roman"/>
        </w:rPr>
        <w:t xml:space="preserve">, </w:t>
      </w:r>
      <w:proofErr w:type="spellStart"/>
      <w:r w:rsidRPr="00CA556E">
        <w:rPr>
          <w:rFonts w:eastAsia="Times New Roman" w:cs="Times New Roman"/>
        </w:rPr>
        <w:t>Wouter</w:t>
      </w:r>
      <w:proofErr w:type="spellEnd"/>
      <w:r w:rsidRPr="00CA556E">
        <w:rPr>
          <w:rFonts w:eastAsia="Times New Roman" w:cs="Times New Roman"/>
        </w:rPr>
        <w:t xml:space="preserve">, David Martens, Christophe </w:t>
      </w:r>
      <w:proofErr w:type="spellStart"/>
      <w:r w:rsidRPr="00CA556E">
        <w:rPr>
          <w:rFonts w:eastAsia="Times New Roman" w:cs="Times New Roman"/>
        </w:rPr>
        <w:t>Mues</w:t>
      </w:r>
      <w:proofErr w:type="spellEnd"/>
      <w:r w:rsidRPr="00CA556E">
        <w:rPr>
          <w:rFonts w:eastAsia="Times New Roman" w:cs="Times New Roman"/>
        </w:rPr>
        <w:t xml:space="preserve">, and Bart </w:t>
      </w:r>
      <w:proofErr w:type="spellStart"/>
      <w:r w:rsidRPr="00CA556E">
        <w:rPr>
          <w:rFonts w:eastAsia="Times New Roman" w:cs="Times New Roman"/>
        </w:rPr>
        <w:t>Baesens</w:t>
      </w:r>
      <w:proofErr w:type="spellEnd"/>
      <w:r w:rsidRPr="00CA556E">
        <w:rPr>
          <w:rFonts w:eastAsia="Times New Roman" w:cs="Times New Roman"/>
        </w:rPr>
        <w:t xml:space="preserve"> (2011), “Building Comprehensible Customer Churn Prediction Models with Advanced Rule Induction Techniques,” </w:t>
      </w:r>
      <w:r w:rsidRPr="00CA556E">
        <w:rPr>
          <w:rFonts w:eastAsia="Times New Roman" w:cs="Times New Roman"/>
          <w:i/>
        </w:rPr>
        <w:t>Expert Systems with Applications</w:t>
      </w:r>
      <w:r w:rsidRPr="00CA556E">
        <w:rPr>
          <w:rFonts w:eastAsia="Times New Roman" w:cs="Times New Roman"/>
        </w:rPr>
        <w:t>, 38</w:t>
      </w:r>
      <w:r w:rsidR="00F87EA6">
        <w:rPr>
          <w:rFonts w:eastAsia="Times New Roman" w:cs="Times New Roman"/>
        </w:rPr>
        <w:t>(</w:t>
      </w:r>
      <w:r w:rsidRPr="00CA556E">
        <w:rPr>
          <w:rFonts w:eastAsia="Times New Roman" w:cs="Times New Roman"/>
        </w:rPr>
        <w:t>3</w:t>
      </w:r>
      <w:r w:rsidR="0096737B">
        <w:rPr>
          <w:rFonts w:eastAsia="Times New Roman" w:cs="Times New Roman"/>
        </w:rPr>
        <w:t xml:space="preserve">), </w:t>
      </w:r>
      <w:r w:rsidRPr="00CA556E">
        <w:rPr>
          <w:rFonts w:eastAsia="Times New Roman" w:cs="Times New Roman"/>
        </w:rPr>
        <w:t>2354</w:t>
      </w:r>
      <w:r w:rsidR="00212C23">
        <w:rPr>
          <w:rFonts w:eastAsia="Times New Roman" w:cs="Times New Roman"/>
        </w:rPr>
        <w:t>–</w:t>
      </w:r>
      <w:r w:rsidRPr="00CA556E">
        <w:rPr>
          <w:rFonts w:eastAsia="Times New Roman" w:cs="Times New Roman"/>
        </w:rPr>
        <w:t>2364.</w:t>
      </w:r>
    </w:p>
    <w:p w14:paraId="2083538F" w14:textId="254A480E"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Verbeke</w:t>
      </w:r>
      <w:proofErr w:type="spellEnd"/>
      <w:r w:rsidRPr="00CA556E">
        <w:rPr>
          <w:rFonts w:eastAsia="Times New Roman" w:cs="Times New Roman"/>
        </w:rPr>
        <w:t xml:space="preserve">, </w:t>
      </w:r>
      <w:proofErr w:type="spellStart"/>
      <w:r w:rsidRPr="00CA556E">
        <w:rPr>
          <w:rFonts w:eastAsia="Times New Roman" w:cs="Times New Roman"/>
        </w:rPr>
        <w:t>Wouter</w:t>
      </w:r>
      <w:proofErr w:type="spellEnd"/>
      <w:r w:rsidRPr="00CA556E">
        <w:rPr>
          <w:rFonts w:eastAsia="Times New Roman" w:cs="Times New Roman"/>
        </w:rPr>
        <w:t xml:space="preserve">, David Martens, and Bart </w:t>
      </w:r>
      <w:proofErr w:type="spellStart"/>
      <w:r w:rsidRPr="00CA556E">
        <w:rPr>
          <w:rFonts w:eastAsia="Times New Roman" w:cs="Times New Roman"/>
        </w:rPr>
        <w:t>Baesens</w:t>
      </w:r>
      <w:proofErr w:type="spellEnd"/>
      <w:r w:rsidRPr="00CA556E">
        <w:rPr>
          <w:rFonts w:eastAsia="Times New Roman" w:cs="Times New Roman"/>
        </w:rPr>
        <w:t xml:space="preserve"> (2014), “Social Network Analysis for Customer Churn Prediction,” </w:t>
      </w:r>
      <w:r w:rsidRPr="00CA556E">
        <w:rPr>
          <w:rFonts w:eastAsia="Times New Roman" w:cs="Times New Roman"/>
          <w:i/>
        </w:rPr>
        <w:t>Applied Soft Computing</w:t>
      </w:r>
      <w:r w:rsidRPr="00CA556E">
        <w:rPr>
          <w:rFonts w:eastAsia="Times New Roman" w:cs="Times New Roman"/>
        </w:rPr>
        <w:t>, 14, 431</w:t>
      </w:r>
      <w:r w:rsidR="00212C23">
        <w:rPr>
          <w:rFonts w:eastAsia="Times New Roman" w:cs="Times New Roman"/>
        </w:rPr>
        <w:t>–</w:t>
      </w:r>
      <w:r w:rsidRPr="00CA556E">
        <w:rPr>
          <w:rFonts w:eastAsia="Times New Roman" w:cs="Times New Roman"/>
        </w:rPr>
        <w:t>446.</w:t>
      </w:r>
    </w:p>
    <w:p w14:paraId="69294BA5" w14:textId="7BFC7F2D"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Verhoef</w:t>
      </w:r>
      <w:proofErr w:type="spellEnd"/>
      <w:r w:rsidRPr="00CA556E">
        <w:rPr>
          <w:rFonts w:eastAsia="Times New Roman" w:cs="Times New Roman"/>
        </w:rPr>
        <w:t xml:space="preserve">, Peter C., (2003), “Understanding the Effect of Customer Relationship Management Efforts on Customer Retention and Customer Share Development,” </w:t>
      </w:r>
      <w:r w:rsidRPr="00CA556E">
        <w:rPr>
          <w:rFonts w:eastAsia="Times New Roman" w:cs="Times New Roman"/>
          <w:i/>
        </w:rPr>
        <w:t>Journal of Marketing</w:t>
      </w:r>
      <w:r w:rsidRPr="00CA556E">
        <w:rPr>
          <w:rFonts w:eastAsia="Times New Roman" w:cs="Times New Roman"/>
        </w:rPr>
        <w:t>, 67</w:t>
      </w:r>
      <w:r w:rsidR="00F87EA6">
        <w:rPr>
          <w:rFonts w:eastAsia="Times New Roman" w:cs="Times New Roman"/>
        </w:rPr>
        <w:t>(</w:t>
      </w:r>
      <w:r w:rsidRPr="00CA556E">
        <w:rPr>
          <w:rFonts w:eastAsia="Times New Roman" w:cs="Times New Roman"/>
        </w:rPr>
        <w:t>4</w:t>
      </w:r>
      <w:r w:rsidR="00F87EA6">
        <w:rPr>
          <w:rFonts w:eastAsia="Times New Roman" w:cs="Times New Roman"/>
        </w:rPr>
        <w:t>)</w:t>
      </w:r>
      <w:r w:rsidRPr="00CA556E">
        <w:rPr>
          <w:rFonts w:eastAsia="Times New Roman" w:cs="Times New Roman"/>
        </w:rPr>
        <w:t>, 30</w:t>
      </w:r>
      <w:r w:rsidR="00212C23">
        <w:rPr>
          <w:rFonts w:eastAsia="Times New Roman" w:cs="Times New Roman"/>
        </w:rPr>
        <w:t>–</w:t>
      </w:r>
      <w:r w:rsidRPr="00CA556E">
        <w:rPr>
          <w:rFonts w:eastAsia="Times New Roman" w:cs="Times New Roman"/>
        </w:rPr>
        <w:t>45.</w:t>
      </w:r>
    </w:p>
    <w:p w14:paraId="7047E9B5" w14:textId="60403587" w:rsidR="00B65661" w:rsidRPr="00CA556E" w:rsidRDefault="00B65661" w:rsidP="009D37BC">
      <w:pPr>
        <w:spacing w:after="120" w:line="259" w:lineRule="auto"/>
        <w:ind w:left="360" w:hanging="360"/>
        <w:rPr>
          <w:rFonts w:eastAsia="Times New Roman" w:cs="Times New Roman"/>
        </w:rPr>
      </w:pPr>
      <w:proofErr w:type="spellStart"/>
      <w:r w:rsidRPr="00CA556E">
        <w:rPr>
          <w:rFonts w:eastAsia="Times New Roman" w:cs="Times New Roman"/>
        </w:rPr>
        <w:t>Verhoef</w:t>
      </w:r>
      <w:proofErr w:type="spellEnd"/>
      <w:r w:rsidRPr="00CA556E">
        <w:rPr>
          <w:rFonts w:eastAsia="Times New Roman" w:cs="Times New Roman"/>
        </w:rPr>
        <w:t xml:space="preserve">, Peter C., and Bas </w:t>
      </w:r>
      <w:proofErr w:type="spellStart"/>
      <w:r w:rsidRPr="00CA556E">
        <w:rPr>
          <w:rFonts w:eastAsia="Times New Roman" w:cs="Times New Roman"/>
        </w:rPr>
        <w:t>Donkers</w:t>
      </w:r>
      <w:proofErr w:type="spellEnd"/>
      <w:r w:rsidRPr="00CA556E">
        <w:rPr>
          <w:rFonts w:eastAsia="Times New Roman" w:cs="Times New Roman"/>
        </w:rPr>
        <w:t xml:space="preserve"> (2005), “The Effect of Acquisition Channels on Customer Loyalty and Cross-buying</w:t>
      </w:r>
      <w:r w:rsidR="008172C6">
        <w:rPr>
          <w:rFonts w:eastAsia="Times New Roman" w:cs="Times New Roman"/>
        </w:rPr>
        <w:t>,</w:t>
      </w:r>
      <w:r w:rsidRPr="00CA556E">
        <w:rPr>
          <w:rFonts w:eastAsia="Times New Roman" w:cs="Times New Roman"/>
        </w:rPr>
        <w:t xml:space="preserve">” </w:t>
      </w:r>
      <w:r w:rsidRPr="00CA556E">
        <w:rPr>
          <w:rFonts w:eastAsia="Times New Roman" w:cs="Times New Roman"/>
          <w:i/>
        </w:rPr>
        <w:t>Journal of Interactive Marketing</w:t>
      </w:r>
      <w:r w:rsidRPr="00CA556E">
        <w:rPr>
          <w:rFonts w:eastAsia="Times New Roman" w:cs="Times New Roman"/>
        </w:rPr>
        <w:t>, 19</w:t>
      </w:r>
      <w:r w:rsidR="00F87EA6">
        <w:rPr>
          <w:rFonts w:eastAsia="Times New Roman" w:cs="Times New Roman"/>
        </w:rPr>
        <w:t>(</w:t>
      </w:r>
      <w:r w:rsidRPr="00CA556E">
        <w:rPr>
          <w:rFonts w:eastAsia="Times New Roman" w:cs="Times New Roman"/>
        </w:rPr>
        <w:t>2</w:t>
      </w:r>
      <w:r w:rsidR="00F87EA6">
        <w:rPr>
          <w:rFonts w:eastAsia="Times New Roman" w:cs="Times New Roman"/>
        </w:rPr>
        <w:t>)</w:t>
      </w:r>
      <w:r w:rsidRPr="00CA556E">
        <w:rPr>
          <w:rFonts w:eastAsia="Times New Roman" w:cs="Times New Roman"/>
        </w:rPr>
        <w:t>, 31</w:t>
      </w:r>
      <w:r w:rsidR="00212C23">
        <w:rPr>
          <w:rFonts w:eastAsia="Times New Roman" w:cs="Times New Roman"/>
        </w:rPr>
        <w:t>–</w:t>
      </w:r>
      <w:r w:rsidRPr="00CA556E">
        <w:rPr>
          <w:rFonts w:eastAsia="Times New Roman" w:cs="Times New Roman"/>
        </w:rPr>
        <w:t>43.</w:t>
      </w:r>
    </w:p>
    <w:p w14:paraId="00394674" w14:textId="6522A059" w:rsidR="00B65661" w:rsidRPr="00CA556E" w:rsidRDefault="00B65661" w:rsidP="009D37BC">
      <w:pPr>
        <w:spacing w:after="120" w:line="259" w:lineRule="auto"/>
        <w:ind w:left="360" w:hanging="360"/>
        <w:rPr>
          <w:rFonts w:cs="Times New Roman"/>
          <w:color w:val="222222"/>
          <w:shd w:val="clear" w:color="auto" w:fill="FFFFFF"/>
        </w:rPr>
      </w:pPr>
      <w:r w:rsidRPr="00CA556E">
        <w:rPr>
          <w:rFonts w:cs="Times New Roman"/>
          <w:color w:val="222222"/>
          <w:shd w:val="clear" w:color="auto" w:fill="FFFFFF"/>
        </w:rPr>
        <w:t xml:space="preserve">Voss, Glenn B., and </w:t>
      </w:r>
      <w:proofErr w:type="spellStart"/>
      <w:r w:rsidRPr="00CA556E">
        <w:rPr>
          <w:rFonts w:cs="Times New Roman"/>
          <w:color w:val="222222"/>
          <w:shd w:val="clear" w:color="auto" w:fill="FFFFFF"/>
        </w:rPr>
        <w:t>Zannie</w:t>
      </w:r>
      <w:proofErr w:type="spellEnd"/>
      <w:r w:rsidRPr="00CA556E">
        <w:rPr>
          <w:rFonts w:cs="Times New Roman"/>
          <w:color w:val="222222"/>
          <w:shd w:val="clear" w:color="auto" w:fill="FFFFFF"/>
        </w:rPr>
        <w:t xml:space="preserve"> Giraud Voss</w:t>
      </w:r>
      <w:r w:rsidR="00F87EA6">
        <w:rPr>
          <w:rFonts w:cs="Times New Roman"/>
          <w:color w:val="222222"/>
          <w:shd w:val="clear" w:color="auto" w:fill="FFFFFF"/>
        </w:rPr>
        <w:t xml:space="preserve"> (2008),</w:t>
      </w:r>
      <w:r w:rsidRPr="00CA556E">
        <w:rPr>
          <w:rFonts w:cs="Times New Roman"/>
          <w:color w:val="222222"/>
          <w:shd w:val="clear" w:color="auto" w:fill="FFFFFF"/>
        </w:rPr>
        <w:t xml:space="preserve"> </w:t>
      </w:r>
      <w:r w:rsidR="00F87EA6">
        <w:rPr>
          <w:rFonts w:cs="Times New Roman"/>
          <w:color w:val="222222"/>
          <w:shd w:val="clear" w:color="auto" w:fill="FFFFFF"/>
        </w:rPr>
        <w:t>“</w:t>
      </w:r>
      <w:r w:rsidRPr="00CA556E">
        <w:rPr>
          <w:rFonts w:cs="Times New Roman"/>
          <w:color w:val="222222"/>
          <w:shd w:val="clear" w:color="auto" w:fill="FFFFFF"/>
        </w:rPr>
        <w:t xml:space="preserve">Competitive </w:t>
      </w:r>
      <w:r w:rsidR="00E76774">
        <w:rPr>
          <w:rFonts w:cs="Times New Roman"/>
          <w:color w:val="222222"/>
          <w:shd w:val="clear" w:color="auto" w:fill="FFFFFF"/>
        </w:rPr>
        <w:t>D</w:t>
      </w:r>
      <w:r w:rsidRPr="00CA556E">
        <w:rPr>
          <w:rFonts w:cs="Times New Roman"/>
          <w:color w:val="222222"/>
          <w:shd w:val="clear" w:color="auto" w:fill="FFFFFF"/>
        </w:rPr>
        <w:t xml:space="preserve">ensity and the </w:t>
      </w:r>
      <w:r w:rsidR="00E76774">
        <w:rPr>
          <w:rFonts w:cs="Times New Roman"/>
          <w:color w:val="222222"/>
          <w:shd w:val="clear" w:color="auto" w:fill="FFFFFF"/>
        </w:rPr>
        <w:t>C</w:t>
      </w:r>
      <w:r w:rsidRPr="00CA556E">
        <w:rPr>
          <w:rFonts w:cs="Times New Roman"/>
          <w:color w:val="222222"/>
          <w:shd w:val="clear" w:color="auto" w:fill="FFFFFF"/>
        </w:rPr>
        <w:t xml:space="preserve">ustomer </w:t>
      </w:r>
      <w:r w:rsidR="00E76774">
        <w:rPr>
          <w:rFonts w:cs="Times New Roman"/>
          <w:color w:val="222222"/>
          <w:shd w:val="clear" w:color="auto" w:fill="FFFFFF"/>
        </w:rPr>
        <w:t>A</w:t>
      </w:r>
      <w:r w:rsidRPr="00CA556E">
        <w:rPr>
          <w:rFonts w:cs="Times New Roman"/>
          <w:color w:val="222222"/>
          <w:shd w:val="clear" w:color="auto" w:fill="FFFFFF"/>
        </w:rPr>
        <w:t xml:space="preserve">cquisition-retention </w:t>
      </w:r>
      <w:r w:rsidR="00E76774">
        <w:rPr>
          <w:rFonts w:cs="Times New Roman"/>
          <w:color w:val="222222"/>
          <w:shd w:val="clear" w:color="auto" w:fill="FFFFFF"/>
        </w:rPr>
        <w:t>Trade-off,</w:t>
      </w:r>
      <w:r w:rsidR="00F87EA6">
        <w:rPr>
          <w:rFonts w:cs="Times New Roman"/>
          <w:color w:val="222222"/>
          <w:shd w:val="clear" w:color="auto" w:fill="FFFFFF"/>
        </w:rPr>
        <w:t>”</w:t>
      </w:r>
      <w:r w:rsidRPr="00CA556E">
        <w:rPr>
          <w:rFonts w:cs="Times New Roman"/>
          <w:color w:val="222222"/>
          <w:shd w:val="clear" w:color="auto" w:fill="FFFFFF"/>
        </w:rPr>
        <w:t xml:space="preserve"> </w:t>
      </w:r>
      <w:r w:rsidRPr="002032C9">
        <w:rPr>
          <w:rFonts w:cs="Times New Roman"/>
          <w:i/>
          <w:color w:val="222222"/>
          <w:shd w:val="clear" w:color="auto" w:fill="FFFFFF"/>
        </w:rPr>
        <w:t>Journal of Marketing</w:t>
      </w:r>
      <w:r w:rsidR="00E76774">
        <w:rPr>
          <w:rFonts w:cs="Times New Roman"/>
          <w:i/>
          <w:color w:val="222222"/>
          <w:shd w:val="clear" w:color="auto" w:fill="FFFFFF"/>
        </w:rPr>
        <w:t>,</w:t>
      </w:r>
      <w:r w:rsidRPr="00CA556E">
        <w:rPr>
          <w:rFonts w:cs="Times New Roman"/>
          <w:color w:val="222222"/>
          <w:shd w:val="clear" w:color="auto" w:fill="FFFFFF"/>
        </w:rPr>
        <w:t xml:space="preserve"> 72</w:t>
      </w:r>
      <w:r w:rsidR="00F87EA6">
        <w:rPr>
          <w:rFonts w:cs="Times New Roman"/>
          <w:color w:val="222222"/>
          <w:shd w:val="clear" w:color="auto" w:fill="FFFFFF"/>
        </w:rPr>
        <w:t>(</w:t>
      </w:r>
      <w:r w:rsidRPr="00CA556E">
        <w:rPr>
          <w:rFonts w:cs="Times New Roman"/>
          <w:color w:val="222222"/>
          <w:shd w:val="clear" w:color="auto" w:fill="FFFFFF"/>
        </w:rPr>
        <w:t>6)</w:t>
      </w:r>
      <w:r w:rsidR="00F87EA6">
        <w:rPr>
          <w:rFonts w:cs="Times New Roman"/>
          <w:color w:val="222222"/>
          <w:shd w:val="clear" w:color="auto" w:fill="FFFFFF"/>
        </w:rPr>
        <w:t>,</w:t>
      </w:r>
      <w:r w:rsidRPr="00CA556E">
        <w:rPr>
          <w:rFonts w:cs="Times New Roman"/>
          <w:color w:val="222222"/>
          <w:shd w:val="clear" w:color="auto" w:fill="FFFFFF"/>
        </w:rPr>
        <w:t xml:space="preserve"> 3</w:t>
      </w:r>
      <w:r w:rsidR="00212C23">
        <w:rPr>
          <w:rFonts w:eastAsia="Times New Roman" w:cs="Times New Roman"/>
        </w:rPr>
        <w:t>–</w:t>
      </w:r>
      <w:r w:rsidRPr="00CA556E">
        <w:rPr>
          <w:rFonts w:cs="Times New Roman"/>
          <w:color w:val="222222"/>
          <w:shd w:val="clear" w:color="auto" w:fill="FFFFFF"/>
        </w:rPr>
        <w:t>18.</w:t>
      </w:r>
    </w:p>
    <w:p w14:paraId="3050778E" w14:textId="518DCC05" w:rsidR="00B65661" w:rsidRPr="00CA556E" w:rsidRDefault="00B65661" w:rsidP="009D37BC">
      <w:pPr>
        <w:spacing w:after="120" w:line="259" w:lineRule="auto"/>
        <w:ind w:left="360" w:hanging="360"/>
        <w:rPr>
          <w:rFonts w:cs="Times New Roman"/>
          <w:color w:val="222222"/>
          <w:shd w:val="clear" w:color="auto" w:fill="FFFFFF"/>
        </w:rPr>
      </w:pPr>
      <w:r w:rsidRPr="00CA556E">
        <w:rPr>
          <w:rFonts w:cs="Times New Roman"/>
          <w:color w:val="222222"/>
          <w:shd w:val="clear" w:color="auto" w:fill="FFFFFF"/>
        </w:rPr>
        <w:t xml:space="preserve">Wang, </w:t>
      </w:r>
      <w:proofErr w:type="spellStart"/>
      <w:r w:rsidRPr="00CA556E">
        <w:rPr>
          <w:rFonts w:cs="Times New Roman"/>
          <w:color w:val="222222"/>
          <w:shd w:val="clear" w:color="auto" w:fill="FFFFFF"/>
        </w:rPr>
        <w:t>Jianqiang</w:t>
      </w:r>
      <w:proofErr w:type="spellEnd"/>
      <w:r w:rsidRPr="00CA556E">
        <w:rPr>
          <w:rFonts w:cs="Times New Roman"/>
          <w:color w:val="222222"/>
          <w:shd w:val="clear" w:color="auto" w:fill="FFFFFF"/>
        </w:rPr>
        <w:t xml:space="preserve"> C.</w:t>
      </w:r>
      <w:r w:rsidR="00E00AD0">
        <w:rPr>
          <w:rFonts w:cs="Times New Roman"/>
          <w:color w:val="222222"/>
          <w:shd w:val="clear" w:color="auto" w:fill="FFFFFF"/>
        </w:rPr>
        <w:t>,</w:t>
      </w:r>
      <w:r w:rsidRPr="00CA556E">
        <w:rPr>
          <w:rFonts w:cs="Times New Roman"/>
          <w:color w:val="222222"/>
          <w:shd w:val="clear" w:color="auto" w:fill="FFFFFF"/>
        </w:rPr>
        <w:t xml:space="preserve"> and Trevor Hastie (2014), “Boosted Varying-Coefficient Regression Models for Product Demand Prediction,” </w:t>
      </w:r>
      <w:r w:rsidRPr="00E76774">
        <w:rPr>
          <w:rFonts w:cs="Times New Roman"/>
          <w:i/>
          <w:iCs/>
          <w:color w:val="222222"/>
          <w:shd w:val="clear" w:color="auto" w:fill="FFFFFF"/>
        </w:rPr>
        <w:t>Journal of Computational and Graphical Statistics</w:t>
      </w:r>
      <w:r w:rsidRPr="00CA556E">
        <w:rPr>
          <w:rFonts w:cs="Times New Roman"/>
          <w:color w:val="222222"/>
          <w:shd w:val="clear" w:color="auto" w:fill="FFFFFF"/>
        </w:rPr>
        <w:t>, 23(2), 361</w:t>
      </w:r>
      <w:r w:rsidR="00212C23">
        <w:rPr>
          <w:rFonts w:eastAsia="Times New Roman" w:cs="Times New Roman"/>
        </w:rPr>
        <w:t>–</w:t>
      </w:r>
      <w:r w:rsidRPr="00CA556E">
        <w:rPr>
          <w:rFonts w:cs="Times New Roman"/>
          <w:color w:val="222222"/>
          <w:shd w:val="clear" w:color="auto" w:fill="FFFFFF"/>
        </w:rPr>
        <w:t>382.</w:t>
      </w:r>
    </w:p>
    <w:p w14:paraId="2B93DB63" w14:textId="5F018038" w:rsidR="00AE5E75" w:rsidRPr="00CA556E" w:rsidRDefault="00E76774" w:rsidP="009D37BC">
      <w:pPr>
        <w:spacing w:after="120" w:line="259" w:lineRule="auto"/>
        <w:ind w:left="360" w:hanging="360"/>
        <w:rPr>
          <w:rFonts w:eastAsia="Times New Roman" w:cs="Times New Roman"/>
          <w:i/>
          <w:iCs/>
        </w:rPr>
      </w:pPr>
      <w:r>
        <w:rPr>
          <w:rFonts w:eastAsia="Times New Roman" w:cs="Times New Roman"/>
        </w:rPr>
        <w:t>Wood, Wendy</w:t>
      </w:r>
      <w:r w:rsidR="00AE5E75" w:rsidRPr="00CA556E">
        <w:rPr>
          <w:rFonts w:eastAsia="Times New Roman" w:cs="Times New Roman"/>
        </w:rPr>
        <w:t xml:space="preserve">, </w:t>
      </w:r>
      <w:r w:rsidR="0082486F" w:rsidRPr="00CA556E">
        <w:rPr>
          <w:rFonts w:eastAsia="Times New Roman" w:cs="Times New Roman"/>
        </w:rPr>
        <w:t>and</w:t>
      </w:r>
      <w:r w:rsidR="00AE5E75" w:rsidRPr="00CA556E">
        <w:rPr>
          <w:rFonts w:eastAsia="Times New Roman" w:cs="Times New Roman"/>
        </w:rPr>
        <w:t xml:space="preserve"> </w:t>
      </w:r>
      <w:r>
        <w:rPr>
          <w:rFonts w:eastAsia="Times New Roman" w:cs="Times New Roman"/>
        </w:rPr>
        <w:t xml:space="preserve">David T. </w:t>
      </w:r>
      <w:r w:rsidR="00AE5E75" w:rsidRPr="00CA556E">
        <w:rPr>
          <w:rFonts w:eastAsia="Times New Roman" w:cs="Times New Roman"/>
        </w:rPr>
        <w:t>Neal (2009</w:t>
      </w:r>
      <w:r w:rsidR="0087705F" w:rsidRPr="00CA556E">
        <w:rPr>
          <w:rFonts w:eastAsia="Times New Roman" w:cs="Times New Roman"/>
        </w:rPr>
        <w:t>)</w:t>
      </w:r>
      <w:r w:rsidR="0087705F">
        <w:rPr>
          <w:rFonts w:eastAsia="Times New Roman" w:cs="Times New Roman"/>
        </w:rPr>
        <w:t>,</w:t>
      </w:r>
      <w:r w:rsidR="0087705F" w:rsidRPr="00CA556E">
        <w:rPr>
          <w:rFonts w:eastAsia="Times New Roman" w:cs="Times New Roman"/>
        </w:rPr>
        <w:t xml:space="preserve"> </w:t>
      </w:r>
      <w:r w:rsidR="0087705F">
        <w:rPr>
          <w:rFonts w:eastAsia="Times New Roman" w:cs="Times New Roman"/>
        </w:rPr>
        <w:t>“</w:t>
      </w:r>
      <w:r w:rsidR="00AE5E75" w:rsidRPr="00CA556E">
        <w:rPr>
          <w:rFonts w:eastAsia="Times New Roman" w:cs="Times New Roman"/>
        </w:rPr>
        <w:t xml:space="preserve">The </w:t>
      </w:r>
      <w:r>
        <w:rPr>
          <w:rFonts w:eastAsia="Times New Roman" w:cs="Times New Roman"/>
        </w:rPr>
        <w:t>H</w:t>
      </w:r>
      <w:r w:rsidR="00AE5E75" w:rsidRPr="00CA556E">
        <w:rPr>
          <w:rFonts w:eastAsia="Times New Roman" w:cs="Times New Roman"/>
        </w:rPr>
        <w:t xml:space="preserve">abitual </w:t>
      </w:r>
      <w:r>
        <w:rPr>
          <w:rFonts w:eastAsia="Times New Roman" w:cs="Times New Roman"/>
        </w:rPr>
        <w:t>C</w:t>
      </w:r>
      <w:r w:rsidR="00AE5E75" w:rsidRPr="00CA556E">
        <w:rPr>
          <w:rFonts w:eastAsia="Times New Roman" w:cs="Times New Roman"/>
        </w:rPr>
        <w:t>onsumer</w:t>
      </w:r>
      <w:r w:rsidR="0087705F">
        <w:rPr>
          <w:rFonts w:eastAsia="Times New Roman" w:cs="Times New Roman"/>
        </w:rPr>
        <w:t>,”</w:t>
      </w:r>
      <w:r w:rsidR="00AE5E75" w:rsidRPr="00CA556E">
        <w:rPr>
          <w:rFonts w:eastAsia="Times New Roman" w:cs="Times New Roman"/>
        </w:rPr>
        <w:t xml:space="preserve"> </w:t>
      </w:r>
      <w:r w:rsidR="00AE5E75" w:rsidRPr="00CA556E">
        <w:rPr>
          <w:rFonts w:eastAsia="Times New Roman" w:cs="Times New Roman"/>
          <w:i/>
          <w:iCs/>
        </w:rPr>
        <w:t>Journal of Consumer Psychology, 19</w:t>
      </w:r>
      <w:r w:rsidR="00AE5E75" w:rsidRPr="00CA556E">
        <w:rPr>
          <w:rFonts w:eastAsia="Times New Roman" w:cs="Times New Roman"/>
        </w:rPr>
        <w:t>, 579</w:t>
      </w:r>
      <w:r w:rsidR="00212C23">
        <w:rPr>
          <w:rFonts w:eastAsia="Times New Roman" w:cs="Times New Roman"/>
        </w:rPr>
        <w:t>–</w:t>
      </w:r>
      <w:r w:rsidR="00AE5E75" w:rsidRPr="00CA556E">
        <w:rPr>
          <w:rFonts w:eastAsia="Times New Roman" w:cs="Times New Roman"/>
        </w:rPr>
        <w:t>592.</w:t>
      </w:r>
    </w:p>
    <w:p w14:paraId="1A074AE5" w14:textId="7270F22F" w:rsidR="00B65661" w:rsidRPr="00CA556E" w:rsidRDefault="00B65661" w:rsidP="009D37BC">
      <w:pPr>
        <w:spacing w:after="120" w:line="259" w:lineRule="auto"/>
        <w:ind w:left="360" w:hanging="360"/>
        <w:rPr>
          <w:rFonts w:eastAsia="Times New Roman" w:cs="Times New Roman"/>
        </w:rPr>
      </w:pPr>
      <w:r w:rsidRPr="00737BF5">
        <w:rPr>
          <w:rFonts w:eastAsia="Times New Roman" w:cs="Times New Roman"/>
          <w:lang w:val="nl-NL"/>
        </w:rPr>
        <w:t xml:space="preserve">Webb (2016), </w:t>
      </w:r>
      <w:hyperlink r:id="rId19" w:history="1">
        <w:r w:rsidRPr="00737BF5">
          <w:rPr>
            <w:rFonts w:eastAsia="Times New Roman" w:cs="Times New Roman"/>
            <w:color w:val="0563C1"/>
            <w:u w:val="single"/>
            <w:lang w:val="nl-NL"/>
          </w:rPr>
          <w:t>http://www.bloomberg.com/news/articles/2016-05-04/apple-to-revamp-streaming-music-service-after-mixed-reviews-departures</w:t>
        </w:r>
      </w:hyperlink>
      <w:r w:rsidRPr="00737BF5">
        <w:rPr>
          <w:rFonts w:eastAsia="Times New Roman" w:cs="Times New Roman"/>
          <w:lang w:val="nl-NL"/>
        </w:rPr>
        <w:t xml:space="preserve">. </w:t>
      </w:r>
      <w:r w:rsidR="00E547AF" w:rsidRPr="00CA556E">
        <w:rPr>
          <w:rFonts w:eastAsia="Times New Roman" w:cs="Times New Roman"/>
        </w:rPr>
        <w:t>(Last accessed November 4, 2016).</w:t>
      </w:r>
    </w:p>
    <w:p w14:paraId="0CFF11B7" w14:textId="47D8C64A" w:rsidR="006B6931" w:rsidRPr="00CA556E" w:rsidRDefault="00E76774" w:rsidP="009D37BC">
      <w:pPr>
        <w:spacing w:after="120" w:line="259" w:lineRule="auto"/>
        <w:ind w:left="360" w:hanging="360"/>
        <w:rPr>
          <w:rFonts w:eastAsia="Times New Roman" w:cs="Times New Roman"/>
        </w:rPr>
      </w:pPr>
      <w:r>
        <w:rPr>
          <w:rFonts w:eastAsia="Times New Roman" w:cs="Times New Roman"/>
        </w:rPr>
        <w:t>Zou, Hui</w:t>
      </w:r>
      <w:r w:rsidR="00E00AD0">
        <w:rPr>
          <w:rFonts w:eastAsia="Times New Roman" w:cs="Times New Roman"/>
        </w:rPr>
        <w:t>,</w:t>
      </w:r>
      <w:r w:rsidR="006B6931">
        <w:rPr>
          <w:rFonts w:eastAsia="Times New Roman" w:cs="Times New Roman"/>
        </w:rPr>
        <w:t xml:space="preserve"> and </w:t>
      </w:r>
      <w:proofErr w:type="spellStart"/>
      <w:r>
        <w:rPr>
          <w:rFonts w:eastAsia="Times New Roman" w:cs="Times New Roman"/>
        </w:rPr>
        <w:t>Hao</w:t>
      </w:r>
      <w:proofErr w:type="spellEnd"/>
      <w:r>
        <w:rPr>
          <w:rFonts w:eastAsia="Times New Roman" w:cs="Times New Roman"/>
        </w:rPr>
        <w:t xml:space="preserve"> Helen </w:t>
      </w:r>
      <w:r w:rsidR="006B6931">
        <w:rPr>
          <w:rFonts w:eastAsia="Times New Roman" w:cs="Times New Roman"/>
        </w:rPr>
        <w:t>Zhang (</w:t>
      </w:r>
      <w:r w:rsidR="006B6931" w:rsidRPr="006B6931">
        <w:rPr>
          <w:rFonts w:eastAsia="Times New Roman" w:cs="Times New Roman"/>
        </w:rPr>
        <w:t>2009</w:t>
      </w:r>
      <w:r w:rsidR="006B6931">
        <w:rPr>
          <w:rFonts w:eastAsia="Times New Roman" w:cs="Times New Roman"/>
        </w:rPr>
        <w:t>),</w:t>
      </w:r>
      <w:r w:rsidR="006B6931" w:rsidRPr="006B6931">
        <w:rPr>
          <w:rFonts w:eastAsia="Times New Roman" w:cs="Times New Roman"/>
        </w:rPr>
        <w:t xml:space="preserve"> </w:t>
      </w:r>
      <w:r w:rsidR="006B6931">
        <w:rPr>
          <w:rFonts w:eastAsia="Times New Roman" w:cs="Times New Roman"/>
        </w:rPr>
        <w:t>“</w:t>
      </w:r>
      <w:r w:rsidR="006B6931" w:rsidRPr="006B6931">
        <w:rPr>
          <w:rFonts w:eastAsia="Times New Roman" w:cs="Times New Roman"/>
        </w:rPr>
        <w:t xml:space="preserve">On the </w:t>
      </w:r>
      <w:r>
        <w:rPr>
          <w:rFonts w:eastAsia="Times New Roman" w:cs="Times New Roman"/>
        </w:rPr>
        <w:t>A</w:t>
      </w:r>
      <w:r w:rsidR="006B6931" w:rsidRPr="006B6931">
        <w:rPr>
          <w:rFonts w:eastAsia="Times New Roman" w:cs="Times New Roman"/>
        </w:rPr>
        <w:t xml:space="preserve">daptive </w:t>
      </w:r>
      <w:r>
        <w:rPr>
          <w:rFonts w:eastAsia="Times New Roman" w:cs="Times New Roman"/>
        </w:rPr>
        <w:t>E</w:t>
      </w:r>
      <w:r w:rsidR="006B6931" w:rsidRPr="006B6931">
        <w:rPr>
          <w:rFonts w:eastAsia="Times New Roman" w:cs="Times New Roman"/>
        </w:rPr>
        <w:t xml:space="preserve">lastic-net with a </w:t>
      </w:r>
      <w:r>
        <w:rPr>
          <w:rFonts w:eastAsia="Times New Roman" w:cs="Times New Roman"/>
        </w:rPr>
        <w:t>D</w:t>
      </w:r>
      <w:r w:rsidR="006B6931" w:rsidRPr="006B6931">
        <w:rPr>
          <w:rFonts w:eastAsia="Times New Roman" w:cs="Times New Roman"/>
        </w:rPr>
        <w:t xml:space="preserve">iverging </w:t>
      </w:r>
      <w:r>
        <w:rPr>
          <w:rFonts w:eastAsia="Times New Roman" w:cs="Times New Roman"/>
        </w:rPr>
        <w:t>N</w:t>
      </w:r>
      <w:r w:rsidR="006B6931" w:rsidRPr="006B6931">
        <w:rPr>
          <w:rFonts w:eastAsia="Times New Roman" w:cs="Times New Roman"/>
        </w:rPr>
        <w:t xml:space="preserve">umber of </w:t>
      </w:r>
      <w:r>
        <w:rPr>
          <w:rFonts w:eastAsia="Times New Roman" w:cs="Times New Roman"/>
        </w:rPr>
        <w:t>P</w:t>
      </w:r>
      <w:r w:rsidR="006B6931" w:rsidRPr="006B6931">
        <w:rPr>
          <w:rFonts w:eastAsia="Times New Roman" w:cs="Times New Roman"/>
        </w:rPr>
        <w:t>arameters</w:t>
      </w:r>
      <w:r w:rsidR="006B6931">
        <w:rPr>
          <w:rFonts w:eastAsia="Times New Roman" w:cs="Times New Roman"/>
        </w:rPr>
        <w:t xml:space="preserve">,” </w:t>
      </w:r>
      <w:r w:rsidR="006B6931" w:rsidRPr="002032C9">
        <w:rPr>
          <w:rFonts w:eastAsia="Times New Roman" w:cs="Times New Roman"/>
          <w:i/>
        </w:rPr>
        <w:t>Annals of statistics</w:t>
      </w:r>
      <w:r w:rsidR="006B6931">
        <w:rPr>
          <w:rFonts w:eastAsia="Times New Roman" w:cs="Times New Roman"/>
        </w:rPr>
        <w:t xml:space="preserve">, 37(4), </w:t>
      </w:r>
      <w:r w:rsidR="006B6931" w:rsidRPr="006B6931">
        <w:rPr>
          <w:rFonts w:eastAsia="Times New Roman" w:cs="Times New Roman"/>
        </w:rPr>
        <w:t>1733</w:t>
      </w:r>
      <w:r w:rsidR="00212C23">
        <w:rPr>
          <w:rFonts w:eastAsia="Times New Roman" w:cs="Times New Roman"/>
        </w:rPr>
        <w:t>–</w:t>
      </w:r>
      <w:r w:rsidR="006B6931">
        <w:rPr>
          <w:rFonts w:eastAsia="Times New Roman" w:cs="Times New Roman"/>
        </w:rPr>
        <w:t>1751</w:t>
      </w:r>
      <w:r w:rsidR="006B6931" w:rsidRPr="006B6931">
        <w:rPr>
          <w:rFonts w:eastAsia="Times New Roman" w:cs="Times New Roman"/>
        </w:rPr>
        <w:t>.</w:t>
      </w:r>
    </w:p>
    <w:p w14:paraId="136C4D4B" w14:textId="77777777" w:rsidR="00B65661" w:rsidRPr="00CA556E" w:rsidRDefault="00B65661" w:rsidP="00B65661">
      <w:pPr>
        <w:rPr>
          <w:rFonts w:cs="Times New Roman"/>
        </w:rPr>
      </w:pPr>
      <w:r w:rsidRPr="00CA556E">
        <w:rPr>
          <w:rFonts w:cs="Times New Roman"/>
        </w:rPr>
        <w:br w:type="page"/>
      </w:r>
    </w:p>
    <w:p w14:paraId="3CDDE946" w14:textId="77777777" w:rsidR="00B65661" w:rsidRPr="00CA556E" w:rsidRDefault="00B65661" w:rsidP="00B65661">
      <w:pPr>
        <w:rPr>
          <w:rFonts w:cs="Times New Roman"/>
        </w:rPr>
      </w:pPr>
    </w:p>
    <w:p w14:paraId="284AFC28" w14:textId="4218241C" w:rsidR="00B65661" w:rsidRPr="00CA556E" w:rsidRDefault="00B65661" w:rsidP="00B5338A">
      <w:pPr>
        <w:jc w:val="center"/>
        <w:outlineLvl w:val="0"/>
        <w:rPr>
          <w:rFonts w:cs="Times New Roman"/>
          <w:b/>
        </w:rPr>
      </w:pPr>
      <w:r w:rsidRPr="00CA556E">
        <w:rPr>
          <w:rFonts w:cs="Times New Roman"/>
          <w:b/>
        </w:rPr>
        <w:t>Figure 1:  Managing Customer Retention</w:t>
      </w:r>
    </w:p>
    <w:p w14:paraId="5FB864E5" w14:textId="77777777" w:rsidR="00B65661" w:rsidRPr="00CA556E" w:rsidRDefault="00B65661" w:rsidP="00B65661">
      <w:pPr>
        <w:jc w:val="center"/>
        <w:outlineLvl w:val="0"/>
        <w:rPr>
          <w:rFonts w:cs="Times New Roman"/>
          <w:b/>
        </w:rPr>
      </w:pPr>
    </w:p>
    <w:p w14:paraId="40038147" w14:textId="2D6527B0" w:rsidR="00B65661" w:rsidRPr="00CA556E" w:rsidRDefault="00E57FE1" w:rsidP="00B65661">
      <w:pPr>
        <w:jc w:val="center"/>
        <w:outlineLvl w:val="0"/>
        <w:rPr>
          <w:rFonts w:cs="Times New Roman"/>
          <w:b/>
        </w:rPr>
      </w:pPr>
      <w:r w:rsidRPr="00CA556E">
        <w:rPr>
          <w:rFonts w:cs="Times New Roman"/>
          <w:b/>
          <w:noProof/>
        </w:rPr>
        <mc:AlternateContent>
          <mc:Choice Requires="wps">
            <w:drawing>
              <wp:anchor distT="0" distB="0" distL="114300" distR="114300" simplePos="0" relativeHeight="251671552" behindDoc="0" locked="0" layoutInCell="1" allowOverlap="1" wp14:anchorId="7F1029B1" wp14:editId="19D95839">
                <wp:simplePos x="0" y="0"/>
                <wp:positionH relativeFrom="column">
                  <wp:posOffset>-495300</wp:posOffset>
                </wp:positionH>
                <wp:positionV relativeFrom="paragraph">
                  <wp:posOffset>255270</wp:posOffset>
                </wp:positionV>
                <wp:extent cx="6848475" cy="6365875"/>
                <wp:effectExtent l="19050" t="19050" r="28575" b="15875"/>
                <wp:wrapNone/>
                <wp:docPr id="39" name="Text Box 39"/>
                <wp:cNvGraphicFramePr/>
                <a:graphic xmlns:a="http://schemas.openxmlformats.org/drawingml/2006/main">
                  <a:graphicData uri="http://schemas.microsoft.com/office/word/2010/wordprocessingShape">
                    <wps:wsp>
                      <wps:cNvSpPr txBox="1"/>
                      <wps:spPr>
                        <a:xfrm>
                          <a:off x="0" y="0"/>
                          <a:ext cx="6848475" cy="6365875"/>
                        </a:xfrm>
                        <a:prstGeom prst="rect">
                          <a:avLst/>
                        </a:prstGeom>
                        <a:solidFill>
                          <a:schemeClr val="lt1">
                            <a:alpha val="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35F68" w14:textId="141BCD4A" w:rsidR="008B5D15" w:rsidRDefault="008B5D15" w:rsidP="00B65661">
                            <w:r>
                              <w:br/>
                            </w:r>
                          </w:p>
                          <w:p w14:paraId="099F4E87" w14:textId="77777777" w:rsidR="008B5D15" w:rsidRDefault="008B5D15" w:rsidP="00B65661"/>
                          <w:p w14:paraId="1ECCE2CE" w14:textId="77777777" w:rsidR="008B5D15" w:rsidRDefault="008B5D15" w:rsidP="00B65661"/>
                          <w:p w14:paraId="634BA75D" w14:textId="77777777" w:rsidR="008B5D15" w:rsidRDefault="008B5D15" w:rsidP="00B65661"/>
                          <w:p w14:paraId="0EA4C41F" w14:textId="77777777" w:rsidR="008B5D15" w:rsidRDefault="008B5D15" w:rsidP="00B65661"/>
                          <w:p w14:paraId="3DB3C480" w14:textId="357415A7" w:rsidR="008B5D15" w:rsidRDefault="008B5D15" w:rsidP="00B65661">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2E6A3DC6" w14:textId="52522614" w:rsidR="008B5D15" w:rsidRDefault="008B5D15" w:rsidP="00B65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29B1" id="_x0000_t202" coordsize="21600,21600" o:spt="202" path="m0,0l0,21600,21600,21600,21600,0xe">
                <v:stroke joinstyle="miter"/>
                <v:path gradientshapeok="t" o:connecttype="rect"/>
              </v:shapetype>
              <v:shape id="Text Box 39" o:spid="_x0000_s1026" type="#_x0000_t202" style="position:absolute;left:0;text-align:left;margin-left:-39pt;margin-top:20.1pt;width:539.25pt;height:5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" fillcolor="white [3201]" strokeweight="2.25pt">
                <v:fill opacity="0"/>
                <v:textbox>
                  <w:txbxContent>
                    <w:p w14:paraId="4EB35F68" w14:textId="141BCD4A" w:rsidR="008B5D15" w:rsidRDefault="008B5D15" w:rsidP="00B65661">
                      <w:r>
                        <w:br/>
                      </w:r>
                    </w:p>
                    <w:p w14:paraId="099F4E87" w14:textId="77777777" w:rsidR="008B5D15" w:rsidRDefault="008B5D15" w:rsidP="00B65661"/>
                    <w:p w14:paraId="1ECCE2CE" w14:textId="77777777" w:rsidR="008B5D15" w:rsidRDefault="008B5D15" w:rsidP="00B65661"/>
                    <w:p w14:paraId="634BA75D" w14:textId="77777777" w:rsidR="008B5D15" w:rsidRDefault="008B5D15" w:rsidP="00B65661"/>
                    <w:p w14:paraId="0EA4C41F" w14:textId="77777777" w:rsidR="008B5D15" w:rsidRDefault="008B5D15" w:rsidP="00B65661"/>
                    <w:p w14:paraId="3DB3C480" w14:textId="357415A7" w:rsidR="008B5D15" w:rsidRDefault="008B5D15" w:rsidP="00B65661">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2E6A3DC6" w14:textId="52522614" w:rsidR="008B5D15" w:rsidRDefault="008B5D15" w:rsidP="00B65661"/>
                  </w:txbxContent>
                </v:textbox>
              </v:shape>
            </w:pict>
          </mc:Fallback>
        </mc:AlternateContent>
      </w:r>
    </w:p>
    <w:p w14:paraId="618363B2" w14:textId="7481AA0A" w:rsidR="00B65661" w:rsidRPr="00CA556E" w:rsidRDefault="00B65661" w:rsidP="00B65661">
      <w:pPr>
        <w:jc w:val="center"/>
        <w:outlineLvl w:val="0"/>
        <w:rPr>
          <w:rFonts w:cs="Times New Roman"/>
          <w:b/>
        </w:rPr>
      </w:pPr>
    </w:p>
    <w:p w14:paraId="08949AE1" w14:textId="77777777" w:rsidR="00B65661" w:rsidRPr="00CA556E" w:rsidRDefault="00B65661" w:rsidP="00B65661">
      <w:pPr>
        <w:jc w:val="center"/>
        <w:outlineLvl w:val="0"/>
        <w:rPr>
          <w:rFonts w:cs="Times New Roman"/>
          <w:b/>
        </w:rPr>
      </w:pPr>
    </w:p>
    <w:p w14:paraId="3724794D" w14:textId="77777777" w:rsidR="00B65661" w:rsidRPr="00CA556E" w:rsidRDefault="00B65661" w:rsidP="00B65661">
      <w:pPr>
        <w:jc w:val="center"/>
        <w:rPr>
          <w:rFonts w:cs="Times New Roman"/>
          <w:b/>
        </w:rPr>
      </w:pPr>
      <w:r w:rsidRPr="00CA556E">
        <w:rPr>
          <w:rFonts w:cs="Times New Roman"/>
          <w:b/>
          <w:noProof/>
        </w:rPr>
        <mc:AlternateContent>
          <mc:Choice Requires="wpg">
            <w:drawing>
              <wp:anchor distT="0" distB="0" distL="114300" distR="114300" simplePos="0" relativeHeight="251670528" behindDoc="0" locked="0" layoutInCell="1" allowOverlap="1" wp14:anchorId="1C164B10" wp14:editId="36FAE25B">
                <wp:simplePos x="0" y="0"/>
                <wp:positionH relativeFrom="column">
                  <wp:posOffset>-370936</wp:posOffset>
                </wp:positionH>
                <wp:positionV relativeFrom="paragraph">
                  <wp:posOffset>47158</wp:posOffset>
                </wp:positionV>
                <wp:extent cx="6536762" cy="5642801"/>
                <wp:effectExtent l="0" t="0" r="16510" b="15240"/>
                <wp:wrapNone/>
                <wp:docPr id="38" name="Group 38"/>
                <wp:cNvGraphicFramePr/>
                <a:graphic xmlns:a="http://schemas.openxmlformats.org/drawingml/2006/main">
                  <a:graphicData uri="http://schemas.microsoft.com/office/word/2010/wordprocessingGroup">
                    <wpg:wgp>
                      <wpg:cNvGrpSpPr/>
                      <wpg:grpSpPr>
                        <a:xfrm>
                          <a:off x="0" y="0"/>
                          <a:ext cx="6536762" cy="5642801"/>
                          <a:chOff x="0" y="0"/>
                          <a:chExt cx="6536762" cy="5642801"/>
                        </a:xfrm>
                        <a:solidFill>
                          <a:schemeClr val="bg2"/>
                        </a:solidFill>
                      </wpg:grpSpPr>
                      <wpg:grpSp>
                        <wpg:cNvPr id="15" name="Group 15"/>
                        <wpg:cNvGrpSpPr/>
                        <wpg:grpSpPr>
                          <a:xfrm>
                            <a:off x="163902" y="2303253"/>
                            <a:ext cx="6372860" cy="2266950"/>
                            <a:chOff x="0" y="0"/>
                            <a:chExt cx="6372886" cy="2267200"/>
                          </a:xfrm>
                          <a:grpFill/>
                        </wpg:grpSpPr>
                        <wps:wsp>
                          <wps:cNvPr id="1" name="Text Box 1"/>
                          <wps:cNvSpPr txBox="1"/>
                          <wps:spPr>
                            <a:xfrm>
                              <a:off x="0" y="870508"/>
                              <a:ext cx="871870" cy="70174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6002CE" w14:textId="77777777" w:rsidR="008B5D15" w:rsidRDefault="008B5D15" w:rsidP="00B65661">
                                <w:r w:rsidRPr="00367536">
                                  <w:rPr>
                                    <w:b/>
                                  </w:rPr>
                                  <w:t>Who</w:t>
                                </w:r>
                                <w:r>
                                  <w:t xml:space="preserve"> is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345997" y="870508"/>
                              <a:ext cx="871855" cy="701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587380" w14:textId="77777777" w:rsidR="008B5D15" w:rsidRDefault="008B5D15" w:rsidP="00B65661">
                                <w:r>
                                  <w:rPr>
                                    <w:b/>
                                  </w:rPr>
                                  <w:t>Why</w:t>
                                </w:r>
                                <w:r>
                                  <w:t xml:space="preserve">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33472" y="863193"/>
                              <a:ext cx="871855" cy="701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53C71A" w14:textId="77777777" w:rsidR="008B5D15" w:rsidRDefault="008B5D15" w:rsidP="00B65661">
                                <w:r w:rsidRPr="00367536">
                                  <w:rPr>
                                    <w:b/>
                                  </w:rPr>
                                  <w:t>Who</w:t>
                                </w:r>
                                <w:r>
                                  <w:t xml:space="preserve"> do we 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045306" y="0"/>
                              <a:ext cx="871855" cy="701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09DC81" w14:textId="77777777" w:rsidR="008B5D15" w:rsidRDefault="008B5D15" w:rsidP="00B65661">
                                <w:r>
                                  <w:rPr>
                                    <w:b/>
                                  </w:rPr>
                                  <w:t>When</w:t>
                                </w:r>
                                <w:r>
                                  <w:t xml:space="preserve"> do we 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045306" y="1565452"/>
                              <a:ext cx="871870" cy="70174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5D1336" w14:textId="77777777" w:rsidR="008B5D15" w:rsidRDefault="008B5D15" w:rsidP="00B65661">
                                <w:r>
                                  <w:rPr>
                                    <w:b/>
                                  </w:rPr>
                                  <w:t xml:space="preserve">With What </w:t>
                                </w:r>
                                <w:r>
                                  <w:t xml:space="preserve">incentive?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501031" y="863193"/>
                              <a:ext cx="871855" cy="7016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B6C9FE" w14:textId="77777777" w:rsidR="008B5D15" w:rsidRDefault="008B5D15" w:rsidP="00B65661">
                                <w:proofErr w:type="gramStart"/>
                                <w:r>
                                  <w:rPr>
                                    <w:b/>
                                  </w:rPr>
                                  <w:t>So</w:t>
                                </w:r>
                                <w:proofErr w:type="gramEnd"/>
                                <w:r>
                                  <w:rPr>
                                    <w:b/>
                                  </w:rPr>
                                  <w:t xml:space="preserve"> What</w:t>
                                </w:r>
                                <w:r>
                                  <w:t xml:space="preserve"> did we 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flipV="1">
                              <a:off x="870509" y="1199692"/>
                              <a:ext cx="467848" cy="10632"/>
                            </a:xfrm>
                            <a:prstGeom prst="straightConnector1">
                              <a:avLst/>
                            </a:prstGeom>
                            <a:grpFill/>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V="1">
                              <a:off x="2216506" y="1207008"/>
                              <a:ext cx="414670" cy="10160"/>
                            </a:xfrm>
                            <a:prstGeom prst="straightConnector1">
                              <a:avLst/>
                            </a:prstGeom>
                            <a:grpFill/>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3503981" y="1207008"/>
                              <a:ext cx="542260" cy="734119"/>
                            </a:xfrm>
                            <a:prstGeom prst="straightConnector1">
                              <a:avLst/>
                            </a:prstGeom>
                            <a:grpFill/>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3503981" y="380390"/>
                              <a:ext cx="542260" cy="818234"/>
                            </a:xfrm>
                            <a:prstGeom prst="straightConnector1">
                              <a:avLst/>
                            </a:prstGeom>
                            <a:grpFill/>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1748333" y="263347"/>
                              <a:ext cx="2296632" cy="594950"/>
                            </a:xfrm>
                            <a:prstGeom prst="straightConnector1">
                              <a:avLst/>
                            </a:prstGeom>
                            <a:grpFill/>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1748333" y="1602028"/>
                              <a:ext cx="2296514" cy="436245"/>
                            </a:xfrm>
                            <a:prstGeom prst="straightConnector1">
                              <a:avLst/>
                            </a:prstGeom>
                            <a:grpFill/>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4915815" y="270662"/>
                              <a:ext cx="584791" cy="819179"/>
                            </a:xfrm>
                            <a:prstGeom prst="straightConnector1">
                              <a:avLst/>
                            </a:prstGeom>
                            <a:grpFill/>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4915815" y="1221638"/>
                              <a:ext cx="584791" cy="712382"/>
                            </a:xfrm>
                            <a:prstGeom prst="straightConnector1">
                              <a:avLst/>
                            </a:prstGeom>
                            <a:grpFill/>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Right Brace 24"/>
                        <wps:cNvSpPr/>
                        <wps:spPr>
                          <a:xfrm rot="5400000" flipH="1">
                            <a:off x="2997679" y="2014268"/>
                            <a:ext cx="307124" cy="6093460"/>
                          </a:xfrm>
                          <a:prstGeom prst="rightBrace">
                            <a:avLst>
                              <a:gd name="adj1" fmla="val 8333"/>
                              <a:gd name="adj2" fmla="val 49880"/>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915064" y="1613139"/>
                            <a:ext cx="2735885" cy="329184"/>
                          </a:xfrm>
                          <a:prstGeom prst="rect">
                            <a:avLst/>
                          </a:prstGeom>
                          <a:grp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700B23" w14:textId="77777777" w:rsidR="008B5D15" w:rsidRPr="00C85B30" w:rsidRDefault="008B5D15" w:rsidP="00B65661">
                              <w:pPr>
                                <w:jc w:val="center"/>
                                <w:rPr>
                                  <w:b/>
                                  <w:sz w:val="28"/>
                                  <w:szCs w:val="28"/>
                                </w:rPr>
                              </w:pPr>
                              <w:r w:rsidRPr="00C85B30">
                                <w:rPr>
                                  <w:b/>
                                  <w:sz w:val="28"/>
                                  <w:szCs w:val="28"/>
                                </w:rPr>
                                <w:t>Single Retention Campaign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0" y="0"/>
                            <a:ext cx="6153846" cy="1548123"/>
                            <a:chOff x="0" y="0"/>
                            <a:chExt cx="6153846" cy="1548123"/>
                          </a:xfrm>
                          <a:grpFill/>
                        </wpg:grpSpPr>
                        <wps:wsp>
                          <wps:cNvPr id="26" name="Right Brace 26"/>
                          <wps:cNvSpPr/>
                          <wps:spPr>
                            <a:xfrm rot="5400000" flipH="1">
                              <a:off x="2953763" y="-1651959"/>
                              <a:ext cx="306705" cy="6093460"/>
                            </a:xfrm>
                            <a:prstGeom prst="rightBrace">
                              <a:avLst>
                                <a:gd name="adj1" fmla="val 8333"/>
                                <a:gd name="adj2" fmla="val 49880"/>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Brace 32"/>
                          <wps:cNvSpPr/>
                          <wps:spPr>
                            <a:xfrm rot="5400000" flipH="1">
                              <a:off x="2893377" y="-2480094"/>
                              <a:ext cx="306705" cy="6093460"/>
                            </a:xfrm>
                            <a:prstGeom prst="rightBrace">
                              <a:avLst>
                                <a:gd name="adj1" fmla="val 8333"/>
                                <a:gd name="adj2" fmla="val 49880"/>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1914279" y="810883"/>
                              <a:ext cx="2735580" cy="328930"/>
                            </a:xfrm>
                            <a:prstGeom prst="rect">
                              <a:avLst/>
                            </a:prstGeom>
                            <a:grp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680CEA" w14:textId="77777777" w:rsidR="008B5D15" w:rsidRPr="00C85B30" w:rsidRDefault="008B5D15" w:rsidP="00B65661">
                                <w:pPr>
                                  <w:jc w:val="center"/>
                                  <w:rPr>
                                    <w:b/>
                                    <w:sz w:val="28"/>
                                    <w:szCs w:val="28"/>
                                  </w:rPr>
                                </w:pPr>
                                <w:r>
                                  <w:rPr>
                                    <w:b/>
                                    <w:sz w:val="28"/>
                                    <w:szCs w:val="28"/>
                                  </w:rPr>
                                  <w:t>Multiple</w:t>
                                </w:r>
                                <w:r w:rsidRPr="00C85B30">
                                  <w:rPr>
                                    <w:b/>
                                    <w:sz w:val="28"/>
                                    <w:szCs w:val="28"/>
                                  </w:rPr>
                                  <w:t xml:space="preserve"> Campaign </w:t>
                                </w:r>
                                <w:r>
                                  <w:rPr>
                                    <w:b/>
                                    <w:sz w:val="28"/>
                                    <w:szCs w:val="28"/>
                                  </w:rPr>
                                  <w:t>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914279" y="0"/>
                              <a:ext cx="2735580" cy="328930"/>
                            </a:xfrm>
                            <a:prstGeom prst="rect">
                              <a:avLst/>
                            </a:prstGeom>
                            <a:grp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C4469F" w14:textId="77777777" w:rsidR="008B5D15" w:rsidRPr="00C85B30" w:rsidRDefault="008B5D15" w:rsidP="00B65661">
                                <w:pPr>
                                  <w:jc w:val="center"/>
                                  <w:rPr>
                                    <w:b/>
                                    <w:sz w:val="28"/>
                                    <w:szCs w:val="28"/>
                                  </w:rPr>
                                </w:pPr>
                                <w:r>
                                  <w:rPr>
                                    <w:b/>
                                    <w:sz w:val="28"/>
                                    <w:szCs w:val="28"/>
                                  </w:rPr>
                                  <w:t>Strategy 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Text Box 36"/>
                        <wps:cNvSpPr txBox="1"/>
                        <wps:spPr>
                          <a:xfrm>
                            <a:off x="2018581" y="5313871"/>
                            <a:ext cx="2735580" cy="328930"/>
                          </a:xfrm>
                          <a:prstGeom prst="rect">
                            <a:avLst/>
                          </a:prstGeom>
                          <a:grp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D624E4" w14:textId="77777777" w:rsidR="008B5D15" w:rsidRPr="00C85B30" w:rsidRDefault="008B5D15" w:rsidP="00B65661">
                              <w:pPr>
                                <w:jc w:val="center"/>
                                <w:rPr>
                                  <w:b/>
                                  <w:sz w:val="28"/>
                                  <w:szCs w:val="28"/>
                                </w:rPr>
                              </w:pPr>
                              <w:r>
                                <w:rPr>
                                  <w:b/>
                                  <w:sz w:val="28"/>
                                  <w:szCs w:val="28"/>
                                </w:rPr>
                                <w:t>Data /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164B10" id="Group 38" o:spid="_x0000_s1027" style="position:absolute;left:0;text-align:left;margin-left:-29.2pt;margin-top:3.7pt;width:514.7pt;height:444.3pt;z-index:251670528" coordsize="6536762,56428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">
                <v:group id="Group 15" o:spid="_x0000_s1028" style="position:absolute;left:163902;top:2303253;width:6372860;height:2266950" coordsize="6372886,2267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Text Box 1" o:spid="_x0000_s1029" type="#_x0000_t202" style="position:absolute;top:870508;width:871870;height:7017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dMdJwAAA&#10;ANoAAAAPAAAAZHJzL2Rvd25yZXYueG1sRE9Na4NAEL0X8h+WCeTWrC2hBJtVWqEhUDxocultcKcq&#10;urPiboz9910hkNPweJ9zSGfTi4lG11pW8LKNQBBXVrdcK7icv573IJxH1thbJgV/5CBNVk8HjLW9&#10;cUFT6WsRQtjFqKDxfoildFVDBt3WDsSB+7WjQR/gWEs94i2Em16+RtGbNNhyaGhwoKyhqiuvRkHW&#10;6U95LPbld5HtSPf5T34+DUpt1vPHOwhPs3+I7+6TDvNheWW5Mv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dMdJwAAAANoAAAAPAAAAAAAAAAAAAAAAAJcCAABkcnMvZG93bnJl&#10;di54bWxQSwUGAAAAAAQABAD1AAAAhAMAAAAA&#10;" filled="f" strokecolor="black [3213]" strokeweight=".5pt">
                    <v:textbox>
                      <w:txbxContent>
                        <w:p w14:paraId="526002CE" w14:textId="77777777" w:rsidR="008B5D15" w:rsidRDefault="008B5D15" w:rsidP="00B65661">
                          <w:r w:rsidRPr="00367536">
                            <w:rPr>
                              <w:b/>
                            </w:rPr>
                            <w:t>Who</w:t>
                          </w:r>
                          <w:r>
                            <w:t xml:space="preserve"> is at Risk?</w:t>
                          </w:r>
                        </w:p>
                      </w:txbxContent>
                    </v:textbox>
                  </v:shape>
                  <v:shape id="Text Box 2" o:spid="_x0000_s1030" type="#_x0000_t202" style="position:absolute;left:1345997;top:870508;width:871855;height:701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plk+wwAA&#10;ANoAAAAPAAAAZHJzL2Rvd25yZXYueG1sRI9Ba4NAFITvgf6H5RVyi2tDKMG6hlZICJQcNLn09nBf&#10;VXTfirtR8++7hUKPw8x8w6SHxfRiotG1lhW8RDEI4srqlmsFt+txswfhPLLG3jIpeJCDQ/a0SjHR&#10;duaCptLXIkDYJaig8X5IpHRVQwZdZAfi4H3b0aAPcqylHnEOcNPLbRy/SoMth4UGB8obqrrybhTk&#10;nf6Qp2Jffhb5jnR/+bpcz4NS6+fl/Q2Ep8X/h//aZ61gC79Xwg2Q2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plk+wwAAANoAAAAPAAAAAAAAAAAAAAAAAJcCAABkcnMvZG93&#10;bnJldi54bWxQSwUGAAAAAAQABAD1AAAAhwMAAAAA&#10;" filled="f" strokecolor="black [3213]" strokeweight=".5pt">
                    <v:textbox>
                      <w:txbxContent>
                        <w:p w14:paraId="48587380" w14:textId="77777777" w:rsidR="008B5D15" w:rsidRDefault="008B5D15" w:rsidP="00B65661">
                          <w:r>
                            <w:rPr>
                              <w:b/>
                            </w:rPr>
                            <w:t>Why</w:t>
                          </w:r>
                          <w:r>
                            <w:t xml:space="preserve"> at Risk?</w:t>
                          </w:r>
                        </w:p>
                      </w:txbxContent>
                    </v:textbox>
                  </v:shape>
                  <v:shape id="Text Box 3" o:spid="_x0000_s1031" type="#_x0000_t202" style="position:absolute;left:2633472;top:863193;width:871855;height:701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6vylwwAA&#10;ANoAAAAPAAAAZHJzL2Rvd25yZXYueG1sRI9Ba8JAFITvQv/D8oTezEYrIjFraAMtgnhI9OLtkX1N&#10;gtm3IbvG9N93CwWPw8x8w6TZZDox0uBaywqWUQyCuLK65VrB5fy52IJwHlljZ5kU/JCDbP8ySzHR&#10;9sEFjaWvRYCwS1BB432fSOmqhgy6yPbEwfu2g0Ef5FBLPeAjwE0nV3G8kQZbDgsN9pQ3VN3Ku1GQ&#10;3/SH/Cq25bHI16S70/V0PvRKvc6n9x0IT5N/hv/bB63gDf6uhBsg9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6vylwwAAANoAAAAPAAAAAAAAAAAAAAAAAJcCAABkcnMvZG93&#10;bnJldi54bWxQSwUGAAAAAAQABAD1AAAAhwMAAAAA&#10;" filled="f" strokecolor="black [3213]" strokeweight=".5pt">
                    <v:textbox>
                      <w:txbxContent>
                        <w:p w14:paraId="0453C71A" w14:textId="77777777" w:rsidR="008B5D15" w:rsidRDefault="008B5D15" w:rsidP="00B65661">
                          <w:r w:rsidRPr="00367536">
                            <w:rPr>
                              <w:b/>
                            </w:rPr>
                            <w:t>Who</w:t>
                          </w:r>
                          <w:r>
                            <w:t xml:space="preserve"> do we target?</w:t>
                          </w:r>
                        </w:p>
                      </w:txbxContent>
                    </v:textbox>
                  </v:shape>
                  <v:shape id="Text Box 4" o:spid="_x0000_s1032" type="#_x0000_t202" style="position:absolute;left:4045306;width:871855;height:701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2TRwQAA&#10;ANoAAAAPAAAAZHJzL2Rvd25yZXYueG1sRI9Bi8IwFITvgv8hPMGbpisiUo2yW1AE8dDWi7dH87Yt&#10;Ni+liVr/vREEj8PMfMOst71pxJ06V1tW8DONQBAXVtdcKjjnu8kShPPIGhvLpOBJDrab4WCNsbYP&#10;Tume+VIECLsYFVTet7GUrqjIoJvaljh4/7Yz6IPsSqk7fAS4aeQsihbSYM1hocKWkoqKa3YzCpKr&#10;/pP7dJkd02ROujldTvmhVWo86n9XIDz1/hv+tA9awRzeV8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QNk0cEAAADaAAAADwAAAAAAAAAAAAAAAACXAgAAZHJzL2Rvd25y&#10;ZXYueG1sUEsFBgAAAAAEAAQA9QAAAIUDAAAAAA==&#10;" filled="f" strokecolor="black [3213]" strokeweight=".5pt">
                    <v:textbox>
                      <w:txbxContent>
                        <w:p w14:paraId="1D09DC81" w14:textId="77777777" w:rsidR="008B5D15" w:rsidRDefault="008B5D15" w:rsidP="00B65661">
                          <w:r>
                            <w:rPr>
                              <w:b/>
                            </w:rPr>
                            <w:t>When</w:t>
                          </w:r>
                          <w:r>
                            <w:t xml:space="preserve"> do we target?</w:t>
                          </w:r>
                        </w:p>
                      </w:txbxContent>
                    </v:textbox>
                  </v:shape>
                  <v:shape id="Text Box 5" o:spid="_x0000_s1033" type="#_x0000_t202" style="position:absolute;left:4045306;top:1565452;width:871870;height:7017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8FKwwAA&#10;ANoAAAAPAAAAZHJzL2Rvd25yZXYueG1sRI9Ba8JAFITvQv/D8oTezEapIjFraAMtgnhI9OLtkX1N&#10;gtm3IbvG9N93CwWPw8x8w6TZZDox0uBaywqWUQyCuLK65VrB5fy52IJwHlljZ5kU/JCDbP8ySzHR&#10;9sEFjaWvRYCwS1BB432fSOmqhgy6yPbEwfu2g0Ef5FBLPeAjwE0nV3G8kQZbDgsN9pQ3VN3Ku1GQ&#10;3/SH/Cq25bHI30h3p+vpfOiVep1P7zsQnib/DP+3D1rBGv6uhBsg9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T8FKwwAAANoAAAAPAAAAAAAAAAAAAAAAAJcCAABkcnMvZG93&#10;bnJldi54bWxQSwUGAAAAAAQABAD1AAAAhwMAAAAA&#10;" filled="f" strokecolor="black [3213]" strokeweight=".5pt">
                    <v:textbox>
                      <w:txbxContent>
                        <w:p w14:paraId="1E5D1336" w14:textId="77777777" w:rsidR="008B5D15" w:rsidRDefault="008B5D15" w:rsidP="00B65661">
                          <w:r>
                            <w:rPr>
                              <w:b/>
                            </w:rPr>
                            <w:t xml:space="preserve">With What </w:t>
                          </w:r>
                          <w:r>
                            <w:t xml:space="preserve">incentive? </w:t>
                          </w:r>
                        </w:p>
                      </w:txbxContent>
                    </v:textbox>
                  </v:shape>
                  <v:shape id="Text Box 6" o:spid="_x0000_s1034" type="#_x0000_t202" style="position:absolute;left:5501031;top:863193;width:871855;height:701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nV89wwAA&#10;ANoAAAAPAAAAZHJzL2Rvd25yZXYueG1sRI9Ba4NAFITvhfyH5QVya9aWIMFmlVZoCBQPmlx6e7iv&#10;Krpvxd0Y+++7hUCOw8x8wxyyxQxipsl1lhW8bCMQxLXVHTcKLufP5z0I55E1DpZJwS85yNLV0wET&#10;bW9c0lz5RgQIuwQVtN6PiZSubsmg29qROHg/djLog5waqSe8BbgZ5GsUxdJgx2GhxZHyluq+uhoF&#10;ea8/5LHcV19lviM9FN/F+TQqtVkv728gPC3+Eb63T1pBDP9Xwg2Q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nV89wwAAANoAAAAPAAAAAAAAAAAAAAAAAJcCAABkcnMvZG93&#10;bnJldi54bWxQSwUGAAAAAAQABAD1AAAAhwMAAAAA&#10;" filled="f" strokecolor="black [3213]" strokeweight=".5pt">
                    <v:textbox>
                      <w:txbxContent>
                        <w:p w14:paraId="73B6C9FE" w14:textId="77777777" w:rsidR="008B5D15" w:rsidRDefault="008B5D15" w:rsidP="00B65661">
                          <w:proofErr w:type="gramStart"/>
                          <w:r>
                            <w:rPr>
                              <w:b/>
                            </w:rPr>
                            <w:t>So</w:t>
                          </w:r>
                          <w:proofErr w:type="gramEnd"/>
                          <w:r>
                            <w:rPr>
                              <w:b/>
                            </w:rPr>
                            <w:t xml:space="preserve"> What</w:t>
                          </w:r>
                          <w:r>
                            <w:t xml:space="preserve"> did we gain?</w:t>
                          </w:r>
                        </w:p>
                      </w:txbxContent>
                    </v:textbox>
                  </v:shape>
                  <v:shapetype id="_x0000_t32" coordsize="21600,21600" o:spt="32" o:oned="t" path="m0,0l21600,21600e" filled="f">
                    <v:path arrowok="t" fillok="f" o:connecttype="none"/>
                    <o:lock v:ext="edit" shapetype="t"/>
                  </v:shapetype>
                  <v:shape id="Straight Arrow Connector 7" o:spid="_x0000_s1035" type="#_x0000_t32" style="position:absolute;left:870509;top:1199692;width:467848;height:1063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02ezsUAAADaAAAADwAAAGRycy9kb3ducmV2LnhtbESPT2vCQBTE74LfYXlCL0U3VmhjzCpS&#10;KNST1Jbq8ZF9zZ9m36bZ1UQ/vSsUPA4z8xsmXfWmFidqXWlZwXQSgSDOrC45V/D1+TaOQTiPrLG2&#10;TArO5GC1HA5STLTt+INOO5+LAGGXoILC+yaR0mUFGXQT2xAH78e2Bn2QbS51i12Am1o+RdGzNFhy&#10;WCiwodeCst/d0Sh4XHdxVW039jI/ZNPv+X7Gf0dW6mHUrxcgPPX+Hv5vv2sFL3C7Em6AX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02ezsUAAADaAAAADwAAAAAAAAAA&#10;AAAAAAChAgAAZHJzL2Rvd25yZXYueG1sUEsFBgAAAAAEAAQA+QAAAJMDAAAAAA==&#10;" strokecolor="black [3213]" strokeweight="1.25pt">
                    <v:stroke endarrow="block" joinstyle="miter"/>
                  </v:shape>
                  <v:shape id="Straight Arrow Connector 8" o:spid="_x0000_s1036" type="#_x0000_t32" style="position:absolute;left:2216506;top:1207008;width:414670;height:101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IKvMEAAADaAAAADwAAAGRycy9kb3ducmV2LnhtbERPy4rCMBTdD/gP4QpuBk1VGGo1igiC&#10;sxp8oC4vzbWtNje1ibb69ZPFwCwP5z1btKYUT6pdYVnBcBCBIE6tLjhTcNiv+zEI55E1lpZJwYsc&#10;LOadjxkm2ja8pefOZyKEsEtQQe59lUjp0pwMuoGtiAN3sbVBH2CdSV1jE8JNKUdR9CUNFhwacqxo&#10;lVN62z2Mgs9lE1+vP9/2PTmnw+PkNOb7g5XqddvlFISn1v+L/9wbrSBsDVfCDZDz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0gq8wQAAANoAAAAPAAAAAAAAAAAAAAAA&#10;AKECAABkcnMvZG93bnJldi54bWxQSwUGAAAAAAQABAD5AAAAjwMAAAAA&#10;" strokecolor="black [3213]" strokeweight="1.25pt">
                    <v:stroke endarrow="block" joinstyle="miter"/>
                  </v:shape>
                  <v:shape id="Straight Arrow Connector 9" o:spid="_x0000_s1037" type="#_x0000_t32" style="position:absolute;left:3503981;top:1207008;width:542260;height:73411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AQ+sMAAADaAAAADwAAAGRycy9kb3ducmV2LnhtbESPQWvCQBSE7wX/w/KE3upGDxpTV6mC&#10;VCgeGvX+zL4modm3YXc10V/fFQoeh5n5hlmsetOIKzlfW1YwHiUgiAuray4VHA/btxSED8gaG8uk&#10;4EYeVsvBywIzbTv+pmseShEh7DNUUIXQZlL6oiKDfmRb4uj9WGcwROlKqR12EW4aOUmSqTRYc1yo&#10;sKVNRcVvfjEKZp/dLN+dyG0v9/UxTedf+9P0rNTrsP94BxGoD8/wf3unFczhcSXeAL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9QEPrDAAAA2gAAAA8AAAAAAAAAAAAA&#10;AAAAoQIAAGRycy9kb3ducmV2LnhtbFBLBQYAAAAABAAEAPkAAACRAwAAAAA=&#10;" strokecolor="black [3213]" strokeweight="1.25pt">
                    <v:stroke endarrow="block" joinstyle="miter"/>
                  </v:shape>
                  <v:shape id="Straight Arrow Connector 10" o:spid="_x0000_s1038" type="#_x0000_t32" style="position:absolute;left:3503981;top:380390;width:542260;height:81823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zAbk8YAAADbAAAADwAAAGRycy9kb3ducmV2LnhtbESPQWvCQBCF7wX/wzJCL6VurFBidBUR&#10;BHsqVbEeh+w0ic3OxuxqYn9951DobYb35r1v5sve1epGbag8GxiPElDEubcVFwYO+81zCipEZIu1&#10;ZzJwpwDLxeBhjpn1HX/QbRcLJSEcMjRQxthkWoe8JIdh5Bti0b586zDK2hbatthJuKv1S5K8aocV&#10;S0OJDa1Lyr93V2fgadWl5/P7m/+ZnvLxcfo54cuVjXkc9qsZqEh9/Df/XW+t4Au9/CID6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cwG5PGAAAA2wAAAA8AAAAAAAAA&#10;AAAAAAAAoQIAAGRycy9kb3ducmV2LnhtbFBLBQYAAAAABAAEAPkAAACUAwAAAAA=&#10;" strokecolor="black [3213]" strokeweight="1.25pt">
                    <v:stroke endarrow="block" joinstyle="miter"/>
                  </v:shape>
                  <v:shape id="Straight Arrow Connector 11" o:spid="_x0000_s1039" type="#_x0000_t32" style="position:absolute;left:1748333;top:263347;width:2296632;height:5949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Hy+CMMAAADbAAAADwAAAGRycy9kb3ducmV2LnhtbERPS2vCQBC+C/6HZQQvUjexICZ1I1IQ&#10;7KloS9vjkJ3m0exsml1N6q93BaG3+fies94MphFn6lxlWUE8j0AQ51ZXXCh4f9s9rEA4j6yxsUwK&#10;/sjBJhuP1phq2/OBzkdfiBDCLkUFpfdtKqXLSzLo5rYlDty37Qz6ALtC6g77EG4auYiipTRYcWgo&#10;saXnkvKf48komG37VV2/vthL8pXHH8nnI/+eWKnpZNg+gfA0+H/x3b3XYX4Mt1/CATK7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h8vgjDAAAA2wAAAA8AAAAAAAAAAAAA&#10;AAAAoQIAAGRycy9kb3ducmV2LnhtbFBLBQYAAAAABAAEAPkAAACRAwAAAAA=&#10;" strokecolor="black [3213]" strokeweight="1.25pt">
                    <v:stroke endarrow="block" joinstyle="miter"/>
                  </v:shape>
                  <v:shape id="Straight Arrow Connector 12" o:spid="_x0000_s1040" type="#_x0000_t32" style="position:absolute;left:1748333;top:1602028;width:2296514;height:43624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oiP8IAAADbAAAADwAAAGRycy9kb3ducmV2LnhtbERPTWvCQBC9F/wPywi91Y0eNEZXUUEq&#10;lB4a9T5mp0lodjbsrib667uFgrd5vM9ZrnvTiBs5X1tWMB4lIIgLq2suFZyO+7cUhA/IGhvLpOBO&#10;HtarwcsSM207/qJbHkoRQ9hnqKAKoc2k9EVFBv3ItsSR+7bOYIjQlVI77GK4aeQkSabSYM2xocKW&#10;dhUVP/nVKJi9d7P8cCa3vz62pzSdf3yepxelXof9ZgEiUB+e4n/3Qcf5E/j7JR4gV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BoiP8IAAADbAAAADwAAAAAAAAAAAAAA&#10;AAChAgAAZHJzL2Rvd25yZXYueG1sUEsFBgAAAAAEAAQA+QAAAJADAAAAAA==&#10;" strokecolor="black [3213]" strokeweight="1.25pt">
                    <v:stroke endarrow="block" joinstyle="miter"/>
                  </v:shape>
                  <v:shape id="Straight Arrow Connector 13" o:spid="_x0000_s1041" type="#_x0000_t32" style="position:absolute;left:4915815;top:270662;width:584791;height:81917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aHpMMAAADbAAAADwAAAGRycy9kb3ducmV2LnhtbERPTWvCQBC9C/6HZQRvZtMKmqau0hak&#10;gvTQVO/T7DQJzc6G3dWk/npXKHibx/uc1WYwrTiT841lBQ9JCoK4tLrhSsHhazvLQPiArLG1TAr+&#10;yMNmPR6tMNe25086F6ESMYR9jgrqELpcSl/WZNAntiOO3I91BkOErpLaYR/DTSsf03QhDTYcG2rs&#10;6K2m8rc4GQXL935Z7I7ktqfL6yHLnvYfx8W3UtPJ8PIMItAQ7uJ/907H+XO4/RIPkO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9Wh6TDAAAA2wAAAA8AAAAAAAAAAAAA&#10;AAAAoQIAAGRycy9kb3ducmV2LnhtbFBLBQYAAAAABAAEAPkAAACRAwAAAAA=&#10;" strokecolor="black [3213]" strokeweight="1.25pt">
                    <v:stroke endarrow="block" joinstyle="miter"/>
                  </v:shape>
                  <v:shape id="Straight Arrow Connector 14" o:spid="_x0000_s1042" type="#_x0000_t32" style="position:absolute;left:4915815;top:1221638;width:584791;height:7123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sdkMMAAADbAAAADwAAAGRycy9kb3ducmV2LnhtbERPTWvCQBC9C/6HZYRepG6sUmLqKlIo&#10;1JNoxfY4ZMckmp1Ns6uJ/npXELzN433OdN6aUpypdoVlBcNBBII4tbrgTMH25+s1BuE8ssbSMim4&#10;kIP5rNuZYqJtw2s6b3wmQgi7BBXk3leJlC7NyaAb2Io4cHtbG/QB1pnUNTYh3JTyLYrepcGCQ0OO&#10;FX3mlB43J6Ogv2jiw2G1tNfJXzrcTX5H/H9ipV567eIDhKfWP8UP97cO88dw/yUcIG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gLHZDDAAAA2wAAAA8AAAAAAAAAAAAA&#10;AAAAoQIAAGRycy9kb3ducmV2LnhtbFBLBQYAAAAABAAEAPkAAACRAwAAAAA=&#10;" strokecolor="black [3213]" strokeweight="1.25pt">
                    <v:stroke endarrow="block" joinstyle="miter"/>
                  </v:shape>
                </v:group>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43" type="#_x0000_t88" style="position:absolute;left:2997679;top:2014268;width:307124;height:6093460;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PAxQAA&#10;ANsAAAAPAAAAZHJzL2Rvd25yZXYueG1sRI9Pa8JAFMTvBb/D8oTe6qZWWkmzEVH8Q8FDo6DHR/Y1&#10;G5p9G7JrjN++Wyj0OMzMb5hsMdhG9NT52rGC50kCgrh0uuZKwem4eZqD8AFZY+OYFNzJwyIfPWSY&#10;anfjT+qLUIkIYZ+iAhNCm0rpS0MW/cS1xNH7cp3FEGVXSd3hLcJtI6dJ8iot1hwXDLa0MlR+F1er&#10;oDHrC9YX/fK2MwdpPvbnflvtlHocD8t3EIGG8B/+a++1gukMfr/EHy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488DFAAAA2wAAAA8AAAAAAAAAAAAAAAAAlwIAAGRycy9k&#10;b3ducmV2LnhtbFBLBQYAAAAABAAEAPUAAACJAwAAAAA=&#10;" adj="91,10774" strokecolor="black [3213]" strokeweight="1.25pt">
                  <v:stroke joinstyle="miter"/>
                </v:shape>
                <v:shape id="Text Box 33" o:spid="_x0000_s1044" type="#_x0000_t202" style="position:absolute;left:1915064;top:1613139;width:2735885;height:3291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TanwwAA&#10;ANsAAAAPAAAAZHJzL2Rvd25yZXYueG1sRI9Pi8IwFMTvgt8hPMGbplWQtWsUUcR68OCfZa+P5m1b&#10;bV5KE7V+eyMseBxm5jfMbNGaStypcaVlBfEwAkGcWV1yruB82gy+QDiPrLGyTAqe5GAx73ZmmGj7&#10;4APdjz4XAcIuQQWF93UipcsKMuiGtiYO3p9tDPogm1zqBh8Bbio5iqKJNFhyWCiwplVB2fV4Mwou&#10;m8vvdH+LUa/N9hD/jFJZ7lKl+r12+Q3CU+s/4f92qhWMx/D+En6An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QTanwwAAANsAAAAPAAAAAAAAAAAAAAAAAJcCAABkcnMvZG93&#10;bnJldi54bWxQSwUGAAAAAAQABAD1AAAAhwMAAAAA&#10;" filled="f" strokecolor="black [3213]" strokeweight="1.5pt">
                  <v:textbox>
                    <w:txbxContent>
                      <w:p w14:paraId="46700B23" w14:textId="77777777" w:rsidR="008B5D15" w:rsidRPr="00C85B30" w:rsidRDefault="008B5D15" w:rsidP="00B65661">
                        <w:pPr>
                          <w:jc w:val="center"/>
                          <w:rPr>
                            <w:b/>
                            <w:sz w:val="28"/>
                            <w:szCs w:val="28"/>
                          </w:rPr>
                        </w:pPr>
                        <w:r w:rsidRPr="00C85B30">
                          <w:rPr>
                            <w:b/>
                            <w:sz w:val="28"/>
                            <w:szCs w:val="28"/>
                          </w:rPr>
                          <w:t>Single Retention Campaign Design</w:t>
                        </w:r>
                      </w:p>
                    </w:txbxContent>
                  </v:textbox>
                </v:shape>
                <v:group id="Group 37" o:spid="_x0000_s1045" style="position:absolute;width:6153846;height:1548123" coordsize="6153846,15481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Right Brace 26" o:spid="_x0000_s1046" type="#_x0000_t88" style="position:absolute;left:2953763;top:-1651959;width:306705;height:6093460;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sgsxAAA&#10;ANsAAAAPAAAAZHJzL2Rvd25yZXYueG1sRI9Ba8JAFITvBf/D8oTe6kYLVtKsIpaaUOhBLTTHR/Y1&#10;G8y+Ddk1xn/vFgo9DjPzDZNtRtuKgXrfOFYwnyUgiCunG64VfJ3en1YgfEDW2DomBTfysFlPHjJM&#10;tbvygYZjqEWEsE9RgQmhS6X0lSGLfuY64uj9uN5iiLKvpe7xGuG2lYskWUqLDccFgx3tDFXn48Uq&#10;aM1biU2pn19y8ynNR/E97OtcqcfpuH0FEWgM/+G/dqEVLJbw+yX+AL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WbILMQAAADbAAAADwAAAAAAAAAAAAAAAACXAgAAZHJzL2Rv&#10;d25yZXYueG1sUEsFBgAAAAAEAAQA9QAAAIgDAAAAAA==&#10;" adj="91,10774" strokecolor="black [3213]" strokeweight="1.25pt">
                    <v:stroke joinstyle="miter"/>
                  </v:shape>
                  <v:shape id="Right Brace 32" o:spid="_x0000_s1047" type="#_x0000_t88" style="position:absolute;left:2893377;top:-2480094;width:306705;height:6093460;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hFjyxAAA&#10;ANsAAAAPAAAAZHJzL2Rvd25yZXYueG1sRI9Ba8JAFITvBf/D8oTe6kYFK2lWEUuNFHpQC83xkX3N&#10;BrNvQ3ZN0n/vFgo9DjPzDZNtR9uInjpfO1YwnyUgiEuna64UfF7entYgfEDW2DgmBT/kYbuZPGSY&#10;ajfwifpzqESEsE9RgQmhTaX0pSGLfuZa4uh9u85iiLKrpO5wiHDbyEWSrKTFmuOCwZb2hsrr+WYV&#10;NOa1wLrQy+fcfEjzfvzqD1Wu1ON03L2ACDSG//Bf+6gVLBfw+yX+ALm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4RY8sQAAADbAAAADwAAAAAAAAAAAAAAAACXAgAAZHJzL2Rv&#10;d25yZXYueG1sUEsFBgAAAAAEAAQA9QAAAIgDAAAAAA==&#10;" adj="91,10774" strokecolor="black [3213]" strokeweight="1.25pt">
                    <v:stroke joinstyle="miter"/>
                  </v:shape>
                  <v:shape id="Text Box 34" o:spid="_x0000_s1048" type="#_x0000_t202" style="position:absolute;left:1914279;top:810883;width:2735580;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qK7TxQAA&#10;ANsAAAAPAAAAZHJzL2Rvd25yZXYueG1sRI9Ba8JAFITvBf/D8oTe6iaxiE1dRZTQeOhB29LrI/ua&#10;xGbfhuwmpv/eLQgeh5n5hlltRtOIgTpXW1YQzyIQxIXVNZcKPj+ypyUI55E1NpZJwR852KwnDytM&#10;tb3wkYaTL0WAsEtRQeV9m0rpiooMupltiYP3YzuDPsiulLrDS4CbRiZRtJAGaw4LFba0q6j4PfVG&#10;wTk7f7+89zHqvXk7xl9JLutDrtTjdNy+gvA0+nv41s61gvkz/H8JP0C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ortPFAAAA2wAAAA8AAAAAAAAAAAAAAAAAlwIAAGRycy9k&#10;b3ducmV2LnhtbFBLBQYAAAAABAAEAPUAAACJAwAAAAA=&#10;" filled="f" strokecolor="black [3213]" strokeweight="1.5pt">
                    <v:textbox>
                      <w:txbxContent>
                        <w:p w14:paraId="53680CEA" w14:textId="77777777" w:rsidR="008B5D15" w:rsidRPr="00C85B30" w:rsidRDefault="008B5D15" w:rsidP="00B65661">
                          <w:pPr>
                            <w:jc w:val="center"/>
                            <w:rPr>
                              <w:b/>
                              <w:sz w:val="28"/>
                              <w:szCs w:val="28"/>
                            </w:rPr>
                          </w:pPr>
                          <w:r>
                            <w:rPr>
                              <w:b/>
                              <w:sz w:val="28"/>
                              <w:szCs w:val="28"/>
                            </w:rPr>
                            <w:t>Multiple</w:t>
                          </w:r>
                          <w:r w:rsidRPr="00C85B30">
                            <w:rPr>
                              <w:b/>
                              <w:sz w:val="28"/>
                              <w:szCs w:val="28"/>
                            </w:rPr>
                            <w:t xml:space="preserve"> Campaign </w:t>
                          </w:r>
                          <w:r>
                            <w:rPr>
                              <w:b/>
                              <w:sz w:val="28"/>
                              <w:szCs w:val="28"/>
                            </w:rPr>
                            <w:t>Integration</w:t>
                          </w:r>
                        </w:p>
                      </w:txbxContent>
                    </v:textbox>
                  </v:shape>
                  <v:shape id="Text Box 35" o:spid="_x0000_s1049" type="#_x0000_t202" style="position:absolute;left:1914279;width:2735580;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5AtIxQAA&#10;ANsAAAAPAAAAZHJzL2Rvd25yZXYueG1sRI9Ba8JAFITvBf/D8oTe6iaRik1dRZTQeOhB29LrI/ua&#10;xGbfhuwmpv/eLQgeh5n5hlltRtOIgTpXW1YQzyIQxIXVNZcKPj+ypyUI55E1NpZJwR852KwnDytM&#10;tb3wkYaTL0WAsEtRQeV9m0rpiooMupltiYP3YzuDPsiulLrDS4CbRiZRtJAGaw4LFba0q6j4PfVG&#10;wTk7f7+89zHqvXk7xl9JLutDrtTjdNy+gvA0+nv41s61gvkz/H8JP0C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XkC0jFAAAA2wAAAA8AAAAAAAAAAAAAAAAAlwIAAGRycy9k&#10;b3ducmV2LnhtbFBLBQYAAAAABAAEAPUAAACJAwAAAAA=&#10;" filled="f" strokecolor="black [3213]" strokeweight="1.5pt">
                    <v:textbox>
                      <w:txbxContent>
                        <w:p w14:paraId="59C4469F" w14:textId="77777777" w:rsidR="008B5D15" w:rsidRPr="00C85B30" w:rsidRDefault="008B5D15" w:rsidP="00B65661">
                          <w:pPr>
                            <w:jc w:val="center"/>
                            <w:rPr>
                              <w:b/>
                              <w:sz w:val="28"/>
                              <w:szCs w:val="28"/>
                            </w:rPr>
                          </w:pPr>
                          <w:r>
                            <w:rPr>
                              <w:b/>
                              <w:sz w:val="28"/>
                              <w:szCs w:val="28"/>
                            </w:rPr>
                            <w:t>Strategy Integration</w:t>
                          </w:r>
                        </w:p>
                      </w:txbxContent>
                    </v:textbox>
                  </v:shape>
                </v:group>
                <v:shape id="Text Box 36" o:spid="_x0000_s1050" type="#_x0000_t202" style="position:absolute;left:2018581;top:5313871;width:2735580;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NpU/xQAA&#10;ANsAAAAPAAAAZHJzL2Rvd25yZXYueG1sRI9Pa8JAFMTvgt9heUJvZhMLwaauoSjS9OBB29LrI/ua&#10;P82+DdnVpN++Kwg9DjPzG2aTT6YTVxpcY1lBEsUgiEurG64UfLwflmsQziNr7CyTgl9ykG/nsw1m&#10;2o58ouvZVyJA2GWooPa+z6R0ZU0GXWR74uB928GgD3KopB5wDHDTyVUcp9Jgw2Ghxp52NZU/54tR&#10;0B7ar6fjJUG9N6+n5HNVyOatUOphMb08g/A0+f/wvV1oBY8p3L6EHyC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U2lT/FAAAA2wAAAA8AAAAAAAAAAAAAAAAAlwIAAGRycy9k&#10;b3ducmV2LnhtbFBLBQYAAAAABAAEAPUAAACJAwAAAAA=&#10;" filled="f" strokecolor="black [3213]" strokeweight="1.5pt">
                  <v:textbox>
                    <w:txbxContent>
                      <w:p w14:paraId="59D624E4" w14:textId="77777777" w:rsidR="008B5D15" w:rsidRPr="00C85B30" w:rsidRDefault="008B5D15" w:rsidP="00B65661">
                        <w:pPr>
                          <w:jc w:val="center"/>
                          <w:rPr>
                            <w:b/>
                            <w:sz w:val="28"/>
                            <w:szCs w:val="28"/>
                          </w:rPr>
                        </w:pPr>
                        <w:r>
                          <w:rPr>
                            <w:b/>
                            <w:sz w:val="28"/>
                            <w:szCs w:val="28"/>
                          </w:rPr>
                          <w:t>Data / Methods</w:t>
                        </w:r>
                      </w:p>
                    </w:txbxContent>
                  </v:textbox>
                </v:shape>
              </v:group>
            </w:pict>
          </mc:Fallback>
        </mc:AlternateContent>
      </w:r>
    </w:p>
    <w:p w14:paraId="0D4E469C" w14:textId="77777777" w:rsidR="00B65661" w:rsidRPr="00CA556E" w:rsidRDefault="00B65661" w:rsidP="00B65661">
      <w:pPr>
        <w:jc w:val="center"/>
        <w:rPr>
          <w:rFonts w:cs="Times New Roman"/>
          <w:b/>
        </w:rPr>
      </w:pPr>
    </w:p>
    <w:p w14:paraId="0EF774AA" w14:textId="77777777" w:rsidR="00B65661" w:rsidRPr="00CA556E" w:rsidRDefault="00B65661" w:rsidP="00B65661">
      <w:pPr>
        <w:jc w:val="center"/>
        <w:rPr>
          <w:rFonts w:cs="Times New Roman"/>
          <w:b/>
        </w:rPr>
      </w:pPr>
    </w:p>
    <w:p w14:paraId="464354C1" w14:textId="77777777" w:rsidR="00B65661" w:rsidRPr="00CA556E" w:rsidRDefault="00B65661" w:rsidP="00B65661">
      <w:pPr>
        <w:jc w:val="center"/>
        <w:rPr>
          <w:rFonts w:cs="Times New Roman"/>
          <w:b/>
        </w:rPr>
      </w:pPr>
    </w:p>
    <w:p w14:paraId="20175665" w14:textId="77777777" w:rsidR="00B65661" w:rsidRPr="00CA556E" w:rsidRDefault="00B65661" w:rsidP="00B65661">
      <w:pPr>
        <w:jc w:val="center"/>
        <w:rPr>
          <w:rFonts w:cs="Times New Roman"/>
          <w:b/>
        </w:rPr>
      </w:pPr>
    </w:p>
    <w:p w14:paraId="3A5A11D8" w14:textId="77777777" w:rsidR="00B65661" w:rsidRPr="00CA556E" w:rsidRDefault="00B65661" w:rsidP="00B65661">
      <w:pPr>
        <w:jc w:val="center"/>
        <w:rPr>
          <w:rFonts w:cs="Times New Roman"/>
          <w:b/>
        </w:rPr>
      </w:pPr>
    </w:p>
    <w:p w14:paraId="2C6B6B4E" w14:textId="77777777" w:rsidR="00B65661" w:rsidRPr="00CA556E" w:rsidRDefault="00B65661" w:rsidP="00B65661">
      <w:pPr>
        <w:jc w:val="center"/>
        <w:rPr>
          <w:rFonts w:cs="Times New Roman"/>
          <w:b/>
        </w:rPr>
      </w:pPr>
    </w:p>
    <w:p w14:paraId="30004F07" w14:textId="77777777" w:rsidR="00B65661" w:rsidRPr="00CA556E" w:rsidRDefault="00B65661" w:rsidP="00B65661">
      <w:pPr>
        <w:jc w:val="center"/>
        <w:rPr>
          <w:rFonts w:cs="Times New Roman"/>
          <w:b/>
        </w:rPr>
      </w:pPr>
    </w:p>
    <w:p w14:paraId="16E48228" w14:textId="77777777" w:rsidR="00B65661" w:rsidRPr="00CA556E" w:rsidRDefault="00B65661" w:rsidP="00B65661">
      <w:pPr>
        <w:jc w:val="center"/>
        <w:rPr>
          <w:rFonts w:cs="Times New Roman"/>
          <w:b/>
        </w:rPr>
      </w:pPr>
    </w:p>
    <w:p w14:paraId="5761FE5D" w14:textId="77777777" w:rsidR="00B65661" w:rsidRPr="00CA556E" w:rsidRDefault="00B65661" w:rsidP="00B65661">
      <w:pPr>
        <w:jc w:val="center"/>
        <w:rPr>
          <w:rFonts w:cs="Times New Roman"/>
          <w:b/>
        </w:rPr>
      </w:pPr>
    </w:p>
    <w:p w14:paraId="65681AB6" w14:textId="77777777" w:rsidR="00B65661" w:rsidRPr="00CA556E" w:rsidRDefault="00B65661" w:rsidP="00B65661">
      <w:pPr>
        <w:jc w:val="center"/>
        <w:rPr>
          <w:rFonts w:cs="Times New Roman"/>
          <w:b/>
        </w:rPr>
      </w:pPr>
    </w:p>
    <w:p w14:paraId="65D5ABA8" w14:textId="77777777" w:rsidR="00B65661" w:rsidRPr="00CA556E" w:rsidRDefault="00B65661" w:rsidP="00B65661">
      <w:pPr>
        <w:jc w:val="center"/>
        <w:rPr>
          <w:rFonts w:cs="Times New Roman"/>
          <w:b/>
        </w:rPr>
      </w:pPr>
    </w:p>
    <w:p w14:paraId="51272951" w14:textId="77777777" w:rsidR="00B65661" w:rsidRPr="00CA556E" w:rsidRDefault="00B65661" w:rsidP="00B65661">
      <w:pPr>
        <w:rPr>
          <w:rFonts w:cs="Times New Roman"/>
          <w:b/>
        </w:rPr>
      </w:pPr>
    </w:p>
    <w:p w14:paraId="6668E7BC" w14:textId="77777777" w:rsidR="00B65661" w:rsidRPr="00CA556E" w:rsidRDefault="00B65661" w:rsidP="00B65661">
      <w:pPr>
        <w:rPr>
          <w:rFonts w:cs="Times New Roman"/>
          <w:b/>
        </w:rPr>
      </w:pPr>
    </w:p>
    <w:p w14:paraId="618EF2EF" w14:textId="77777777" w:rsidR="00B65661" w:rsidRPr="00CA556E" w:rsidRDefault="00B65661" w:rsidP="00B65661">
      <w:pPr>
        <w:rPr>
          <w:rFonts w:cs="Times New Roman"/>
          <w:b/>
        </w:rPr>
      </w:pPr>
    </w:p>
    <w:p w14:paraId="440A9A48" w14:textId="77777777" w:rsidR="00B65661" w:rsidRPr="00CA556E" w:rsidRDefault="00B65661" w:rsidP="00B65661">
      <w:pPr>
        <w:jc w:val="center"/>
        <w:rPr>
          <w:rFonts w:cs="Times New Roman"/>
          <w:b/>
        </w:rPr>
      </w:pPr>
    </w:p>
    <w:p w14:paraId="65CDA5BA" w14:textId="77777777" w:rsidR="00B65661" w:rsidRPr="00CA556E" w:rsidRDefault="00B65661" w:rsidP="00B65661">
      <w:pPr>
        <w:jc w:val="center"/>
        <w:rPr>
          <w:rFonts w:cs="Times New Roman"/>
          <w:b/>
        </w:rPr>
      </w:pPr>
    </w:p>
    <w:p w14:paraId="1D5BCE27" w14:textId="77777777" w:rsidR="00B65661" w:rsidRPr="00CA556E" w:rsidRDefault="00B65661" w:rsidP="00B65661">
      <w:pPr>
        <w:jc w:val="center"/>
        <w:rPr>
          <w:rFonts w:cs="Times New Roman"/>
          <w:b/>
        </w:rPr>
      </w:pPr>
    </w:p>
    <w:p w14:paraId="66007220" w14:textId="77777777" w:rsidR="00B65661" w:rsidRPr="00CA556E" w:rsidRDefault="00B65661" w:rsidP="00B65661">
      <w:pPr>
        <w:jc w:val="center"/>
        <w:rPr>
          <w:rFonts w:cs="Times New Roman"/>
          <w:b/>
        </w:rPr>
      </w:pPr>
    </w:p>
    <w:p w14:paraId="3A272C2A" w14:textId="77777777" w:rsidR="00B65661" w:rsidRPr="00CA556E" w:rsidRDefault="00B65661" w:rsidP="00B65661">
      <w:pPr>
        <w:jc w:val="center"/>
        <w:rPr>
          <w:rFonts w:cs="Times New Roman"/>
          <w:b/>
        </w:rPr>
      </w:pPr>
    </w:p>
    <w:p w14:paraId="0BD60860" w14:textId="77777777" w:rsidR="00B65661" w:rsidRPr="00CA556E" w:rsidRDefault="00B65661" w:rsidP="00B65661">
      <w:pPr>
        <w:jc w:val="center"/>
        <w:rPr>
          <w:rFonts w:cs="Times New Roman"/>
          <w:b/>
        </w:rPr>
      </w:pPr>
    </w:p>
    <w:p w14:paraId="2D0BF86F" w14:textId="77777777" w:rsidR="00B65661" w:rsidRPr="00CA556E" w:rsidRDefault="00B65661" w:rsidP="00B65661">
      <w:pPr>
        <w:jc w:val="center"/>
        <w:rPr>
          <w:rFonts w:cs="Times New Roman"/>
          <w:b/>
        </w:rPr>
      </w:pPr>
    </w:p>
    <w:p w14:paraId="3F467E96" w14:textId="77777777" w:rsidR="00B65661" w:rsidRPr="00CA556E" w:rsidRDefault="00B65661" w:rsidP="00B65661">
      <w:pPr>
        <w:jc w:val="center"/>
        <w:rPr>
          <w:rFonts w:cs="Times New Roman"/>
          <w:b/>
        </w:rPr>
      </w:pPr>
    </w:p>
    <w:p w14:paraId="0E73062E" w14:textId="77777777" w:rsidR="00B65661" w:rsidRPr="00CA556E" w:rsidRDefault="00B65661" w:rsidP="00B65661">
      <w:pPr>
        <w:jc w:val="center"/>
        <w:rPr>
          <w:rFonts w:cs="Times New Roman"/>
          <w:b/>
        </w:rPr>
      </w:pPr>
    </w:p>
    <w:p w14:paraId="6DC0C356" w14:textId="77777777" w:rsidR="00B65661" w:rsidRPr="00CA556E" w:rsidRDefault="00B65661" w:rsidP="00B65661">
      <w:pPr>
        <w:jc w:val="center"/>
        <w:rPr>
          <w:rFonts w:cs="Times New Roman"/>
          <w:b/>
        </w:rPr>
      </w:pPr>
    </w:p>
    <w:p w14:paraId="1712B607" w14:textId="77777777" w:rsidR="00B65661" w:rsidRPr="00CA556E" w:rsidRDefault="00B65661" w:rsidP="00B65661">
      <w:pPr>
        <w:jc w:val="center"/>
        <w:rPr>
          <w:rFonts w:cs="Times New Roman"/>
          <w:b/>
        </w:rPr>
      </w:pPr>
    </w:p>
    <w:p w14:paraId="43DDE0B7" w14:textId="77777777" w:rsidR="00B65661" w:rsidRPr="00CA556E" w:rsidRDefault="00B65661" w:rsidP="00B65661">
      <w:pPr>
        <w:jc w:val="center"/>
        <w:rPr>
          <w:rFonts w:cs="Times New Roman"/>
          <w:b/>
        </w:rPr>
      </w:pPr>
    </w:p>
    <w:p w14:paraId="3202B2D5" w14:textId="77777777" w:rsidR="00B65661" w:rsidRPr="00CA556E" w:rsidRDefault="00B65661" w:rsidP="00B65661">
      <w:pPr>
        <w:jc w:val="center"/>
        <w:rPr>
          <w:rFonts w:cs="Times New Roman"/>
          <w:b/>
        </w:rPr>
      </w:pPr>
    </w:p>
    <w:p w14:paraId="2C9373DD" w14:textId="424D52CA" w:rsidR="00B65661" w:rsidRPr="00CA556E" w:rsidRDefault="00B65661" w:rsidP="00B65661">
      <w:pPr>
        <w:jc w:val="center"/>
        <w:rPr>
          <w:rFonts w:cs="Times New Roman"/>
          <w:b/>
        </w:rPr>
      </w:pPr>
    </w:p>
    <w:p w14:paraId="2FD0C100" w14:textId="5DDABE90" w:rsidR="00B65661" w:rsidRPr="00CA556E" w:rsidRDefault="00B65661" w:rsidP="00B65661">
      <w:pPr>
        <w:jc w:val="center"/>
        <w:rPr>
          <w:rFonts w:cs="Times New Roman"/>
          <w:b/>
        </w:rPr>
      </w:pPr>
    </w:p>
    <w:p w14:paraId="7688DD10" w14:textId="381D9504" w:rsidR="00B65661" w:rsidRPr="00CA556E" w:rsidRDefault="00B65661" w:rsidP="00B65661">
      <w:pPr>
        <w:jc w:val="center"/>
        <w:rPr>
          <w:rFonts w:cs="Times New Roman"/>
          <w:b/>
        </w:rPr>
      </w:pPr>
    </w:p>
    <w:p w14:paraId="7B959443" w14:textId="77777777" w:rsidR="00B65661" w:rsidRPr="00CA556E" w:rsidRDefault="00B65661" w:rsidP="00B65661">
      <w:pPr>
        <w:jc w:val="center"/>
        <w:rPr>
          <w:rFonts w:cs="Times New Roman"/>
          <w:b/>
        </w:rPr>
      </w:pPr>
    </w:p>
    <w:p w14:paraId="3465CC72" w14:textId="77777777" w:rsidR="00B65661" w:rsidRPr="00CA556E" w:rsidRDefault="00B65661" w:rsidP="00B65661">
      <w:pPr>
        <w:jc w:val="center"/>
        <w:rPr>
          <w:rFonts w:cs="Times New Roman"/>
          <w:b/>
        </w:rPr>
      </w:pPr>
    </w:p>
    <w:p w14:paraId="4060FFDD" w14:textId="77777777" w:rsidR="00B65661" w:rsidRPr="00CA556E" w:rsidRDefault="00B65661" w:rsidP="00B65661">
      <w:pPr>
        <w:jc w:val="center"/>
        <w:rPr>
          <w:rFonts w:cs="Times New Roman"/>
          <w:b/>
        </w:rPr>
      </w:pPr>
    </w:p>
    <w:p w14:paraId="6444A1F1" w14:textId="77777777" w:rsidR="00B65661" w:rsidRPr="00CA556E" w:rsidRDefault="00B65661" w:rsidP="00B65661">
      <w:pPr>
        <w:jc w:val="center"/>
        <w:rPr>
          <w:rFonts w:cs="Times New Roman"/>
          <w:b/>
        </w:rPr>
      </w:pPr>
    </w:p>
    <w:p w14:paraId="38058087" w14:textId="77777777" w:rsidR="00B65661" w:rsidRPr="00CA556E" w:rsidRDefault="00B65661" w:rsidP="00B65661">
      <w:pPr>
        <w:jc w:val="center"/>
        <w:rPr>
          <w:rFonts w:cs="Times New Roman"/>
          <w:b/>
        </w:rPr>
      </w:pPr>
    </w:p>
    <w:p w14:paraId="46209D0D" w14:textId="77777777" w:rsidR="00B65661" w:rsidRPr="00CA556E" w:rsidRDefault="00B65661" w:rsidP="00B65661">
      <w:pPr>
        <w:jc w:val="center"/>
        <w:rPr>
          <w:rFonts w:cs="Times New Roman"/>
          <w:b/>
        </w:rPr>
      </w:pPr>
    </w:p>
    <w:p w14:paraId="6C35C5AD" w14:textId="77777777" w:rsidR="00B65661" w:rsidRPr="00CA556E" w:rsidRDefault="00B65661" w:rsidP="00B65661">
      <w:pPr>
        <w:jc w:val="center"/>
        <w:rPr>
          <w:rFonts w:cs="Times New Roman"/>
          <w:b/>
        </w:rPr>
      </w:pPr>
    </w:p>
    <w:p w14:paraId="65ED6266" w14:textId="77777777" w:rsidR="00B65661" w:rsidRPr="00CA556E" w:rsidRDefault="00B65661" w:rsidP="00B65661">
      <w:pPr>
        <w:jc w:val="center"/>
        <w:rPr>
          <w:rFonts w:cs="Times New Roman"/>
          <w:b/>
        </w:rPr>
      </w:pPr>
    </w:p>
    <w:p w14:paraId="5EE4DA44" w14:textId="77777777" w:rsidR="00B65661" w:rsidRPr="00CA556E" w:rsidRDefault="00B65661" w:rsidP="00B65661">
      <w:pPr>
        <w:jc w:val="center"/>
        <w:rPr>
          <w:rFonts w:cs="Times New Roman"/>
          <w:b/>
        </w:rPr>
      </w:pPr>
    </w:p>
    <w:p w14:paraId="0C963C2C" w14:textId="77777777" w:rsidR="00B65661" w:rsidRPr="00CA556E" w:rsidRDefault="00B65661" w:rsidP="00B65661">
      <w:pPr>
        <w:rPr>
          <w:rFonts w:cs="Times New Roman"/>
          <w:b/>
        </w:rPr>
      </w:pPr>
    </w:p>
    <w:p w14:paraId="41CE5828" w14:textId="77777777" w:rsidR="00C45F03" w:rsidRDefault="00C45F03" w:rsidP="00C45F03">
      <w:pPr>
        <w:jc w:val="center"/>
        <w:rPr>
          <w:rFonts w:cs="Times New Roman"/>
          <w:b/>
        </w:rPr>
      </w:pPr>
    </w:p>
    <w:p w14:paraId="2418E042" w14:textId="77777777" w:rsidR="00C45F03" w:rsidRDefault="00C45F03" w:rsidP="00C45F03">
      <w:pPr>
        <w:jc w:val="center"/>
        <w:rPr>
          <w:rFonts w:cs="Times New Roman"/>
          <w:b/>
        </w:rPr>
      </w:pPr>
    </w:p>
    <w:p w14:paraId="69600E3A" w14:textId="77777777" w:rsidR="00C45F03" w:rsidRDefault="00C45F03" w:rsidP="00C45F03">
      <w:pPr>
        <w:jc w:val="center"/>
        <w:rPr>
          <w:rFonts w:cs="Times New Roman"/>
          <w:b/>
        </w:rPr>
      </w:pPr>
    </w:p>
    <w:p w14:paraId="250EC780" w14:textId="77777777" w:rsidR="00C45F03" w:rsidRDefault="00C45F03" w:rsidP="00C45F03">
      <w:pPr>
        <w:jc w:val="center"/>
        <w:rPr>
          <w:rFonts w:cs="Times New Roman"/>
          <w:b/>
        </w:rPr>
      </w:pPr>
    </w:p>
    <w:p w14:paraId="093B5519" w14:textId="61E98665" w:rsidR="00C45F03" w:rsidRPr="00CA556E" w:rsidRDefault="00C45F03" w:rsidP="00C45F03">
      <w:pPr>
        <w:jc w:val="center"/>
        <w:rPr>
          <w:rFonts w:cs="Times New Roman"/>
          <w:b/>
        </w:rPr>
      </w:pPr>
      <w:r w:rsidRPr="00CA556E">
        <w:rPr>
          <w:rFonts w:cs="Times New Roman"/>
          <w:b/>
        </w:rPr>
        <w:t xml:space="preserve">Figure </w:t>
      </w:r>
      <w:r>
        <w:rPr>
          <w:rFonts w:cs="Times New Roman"/>
          <w:b/>
        </w:rPr>
        <w:t>2</w:t>
      </w:r>
      <w:r w:rsidRPr="00CA556E">
        <w:rPr>
          <w:rFonts w:cs="Times New Roman"/>
          <w:b/>
        </w:rPr>
        <w:t>: When to Target a Retention Campaign: Trading off Churn Probability vs. Rescue Probability</w:t>
      </w:r>
      <w:r>
        <w:rPr>
          <w:rFonts w:cs="Times New Roman"/>
          <w:b/>
        </w:rPr>
        <w:t>*</w:t>
      </w:r>
    </w:p>
    <w:p w14:paraId="443C586E" w14:textId="77777777" w:rsidR="00C45F03" w:rsidRPr="00CA556E" w:rsidRDefault="00C45F03" w:rsidP="00C45F03">
      <w:pPr>
        <w:jc w:val="center"/>
        <w:rPr>
          <w:rFonts w:cs="Times New Roman"/>
          <w:b/>
        </w:rPr>
      </w:pPr>
    </w:p>
    <w:p w14:paraId="5A193E37" w14:textId="77777777" w:rsidR="00C45F03" w:rsidRPr="00CA556E" w:rsidRDefault="00C45F03" w:rsidP="00C45F03">
      <w:pPr>
        <w:jc w:val="center"/>
        <w:rPr>
          <w:rFonts w:cs="Times New Roman"/>
          <w:b/>
        </w:rPr>
      </w:pPr>
    </w:p>
    <w:p w14:paraId="15749E0C" w14:textId="77777777" w:rsidR="00C45F03" w:rsidRPr="00CA556E" w:rsidRDefault="00C45F03" w:rsidP="00C45F03">
      <w:pPr>
        <w:jc w:val="center"/>
        <w:rPr>
          <w:rFonts w:cs="Times New Roman"/>
          <w:b/>
        </w:rPr>
      </w:pPr>
      <w:r w:rsidRPr="00CA556E">
        <w:rPr>
          <w:rFonts w:cs="Times New Roman"/>
          <w:noProof/>
        </w:rPr>
        <w:drawing>
          <wp:inline distT="0" distB="0" distL="0" distR="0" wp14:anchorId="772B2B52" wp14:editId="4E29F102">
            <wp:extent cx="5495925" cy="3576638"/>
            <wp:effectExtent l="0" t="0" r="0" b="50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DFF293" w14:textId="77777777" w:rsidR="00C45F03" w:rsidRPr="00CA556E" w:rsidRDefault="00C45F03" w:rsidP="00C45F03">
      <w:pPr>
        <w:rPr>
          <w:rFonts w:cs="Times New Roman"/>
          <w:b/>
        </w:rPr>
      </w:pPr>
    </w:p>
    <w:p w14:paraId="6B69BE6D" w14:textId="2C7E93ED" w:rsidR="00C45F03" w:rsidRDefault="00C45F03" w:rsidP="009F73D0">
      <w:pPr>
        <w:tabs>
          <w:tab w:val="left" w:pos="540"/>
        </w:tabs>
        <w:ind w:left="900" w:hanging="900"/>
        <w:jc w:val="both"/>
        <w:rPr>
          <w:rFonts w:eastAsiaTheme="minorEastAsia" w:cs="Times New Roman"/>
          <w:color w:val="000000" w:themeColor="text1"/>
          <w:sz w:val="20"/>
          <w:szCs w:val="20"/>
        </w:rPr>
      </w:pPr>
      <w:r>
        <w:rPr>
          <w:rFonts w:cs="Times New Roman"/>
          <w:b/>
        </w:rPr>
        <w:tab/>
      </w:r>
      <w:r w:rsidRPr="009F73D0">
        <w:rPr>
          <w:rFonts w:cs="Times New Roman"/>
          <w:b/>
          <w:sz w:val="20"/>
          <w:szCs w:val="20"/>
        </w:rPr>
        <w:t xml:space="preserve">* </w:t>
      </w:r>
      <m:oMath>
        <m:r>
          <w:rPr>
            <w:rFonts w:ascii="Cambria Math" w:eastAsiaTheme="minorEastAsia" w:hAnsi="Cambria Math" w:cs="Times New Roman"/>
            <w:color w:val="000000" w:themeColor="text1"/>
            <w:sz w:val="20"/>
            <w:szCs w:val="20"/>
          </w:rPr>
          <m:t>P(Churn)=</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α</m:t>
            </m:r>
          </m:e>
          <m:sub>
            <m:r>
              <w:rPr>
                <w:rFonts w:ascii="Cambria Math" w:eastAsiaTheme="minorEastAsia" w:hAnsi="Cambria Math" w:cs="Times New Roman"/>
                <w:color w:val="000000" w:themeColor="text1"/>
                <w:sz w:val="20"/>
                <w:szCs w:val="20"/>
              </w:rPr>
              <m:t>c</m:t>
            </m:r>
          </m:sub>
        </m:sSub>
        <m:r>
          <w:rPr>
            <w:rFonts w:ascii="Cambria Math" w:eastAsiaTheme="minorEastAsia" w:hAnsi="Cambria Math" w:cs="Times New Roman"/>
            <w:color w:val="000000" w:themeColor="text1"/>
            <w:sz w:val="20"/>
            <w:szCs w:val="20"/>
          </w:rPr>
          <m:t>(1-</m:t>
        </m:r>
        <m:sSup>
          <m:sSupPr>
            <m:ctrlPr>
              <w:rPr>
                <w:rFonts w:ascii="Cambria Math" w:eastAsiaTheme="minorEastAsia" w:hAnsi="Cambria Math" w:cs="Times New Roman"/>
                <w:i/>
                <w:color w:val="000000" w:themeColor="text1"/>
                <w:sz w:val="20"/>
                <w:szCs w:val="20"/>
              </w:rPr>
            </m:ctrlPr>
          </m:sSupPr>
          <m:e>
            <m:r>
              <w:rPr>
                <w:rFonts w:ascii="Cambria Math" w:eastAsiaTheme="minorEastAsia" w:hAnsi="Cambria Math" w:cs="Times New Roman"/>
                <w:color w:val="000000" w:themeColor="text1"/>
                <w:sz w:val="20"/>
                <w:szCs w:val="20"/>
              </w:rPr>
              <m:t>exp</m:t>
            </m:r>
          </m:e>
          <m:sup>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β</m:t>
                </m:r>
              </m:e>
              <m:sub>
                <m:r>
                  <w:rPr>
                    <w:rFonts w:ascii="Cambria Math" w:eastAsiaTheme="minorEastAsia" w:hAnsi="Cambria Math" w:cs="Times New Roman"/>
                    <w:color w:val="000000" w:themeColor="text1"/>
                    <w:sz w:val="20"/>
                    <w:szCs w:val="20"/>
                  </w:rPr>
                  <m:t>c</m:t>
                </m:r>
              </m:sub>
            </m:sSub>
            <m:r>
              <w:rPr>
                <w:rFonts w:ascii="Cambria Math" w:eastAsiaTheme="minorEastAsia" w:hAnsi="Cambria Math" w:cs="Times New Roman"/>
                <w:color w:val="000000" w:themeColor="text1"/>
                <w:sz w:val="20"/>
                <w:szCs w:val="20"/>
              </w:rPr>
              <m:t>t</m:t>
            </m:r>
          </m:sup>
        </m:sSup>
        <m:r>
          <w:rPr>
            <w:rFonts w:ascii="Cambria Math" w:eastAsiaTheme="minorEastAsia" w:hAnsi="Cambria Math" w:cs="Times New Roman"/>
            <w:color w:val="000000" w:themeColor="text1"/>
            <w:sz w:val="20"/>
            <w:szCs w:val="20"/>
          </w:rPr>
          <m:t>)</m:t>
        </m:r>
      </m:oMath>
      <w:r w:rsidRPr="009F73D0">
        <w:rPr>
          <w:rFonts w:eastAsiaTheme="minorEastAsia" w:cs="Times New Roman"/>
          <w:color w:val="000000" w:themeColor="text1"/>
          <w:sz w:val="20"/>
          <w:szCs w:val="20"/>
        </w:rPr>
        <w:t xml:space="preserve"> and </w:t>
      </w:r>
      <m:oMath>
        <m:r>
          <w:rPr>
            <w:rFonts w:ascii="Cambria Math" w:eastAsiaTheme="minorEastAsia" w:hAnsi="Cambria Math" w:cs="Times New Roman"/>
            <w:color w:val="000000" w:themeColor="text1"/>
            <w:sz w:val="20"/>
            <w:szCs w:val="20"/>
          </w:rPr>
          <m:t>P(Rescue)=</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α</m:t>
            </m:r>
          </m:e>
          <m:sub>
            <m:r>
              <w:rPr>
                <w:rFonts w:ascii="Cambria Math" w:eastAsiaTheme="minorEastAsia" w:hAnsi="Cambria Math" w:cs="Times New Roman"/>
                <w:color w:val="000000" w:themeColor="text1"/>
                <w:sz w:val="20"/>
                <w:szCs w:val="20"/>
              </w:rPr>
              <m:t>r</m:t>
            </m:r>
          </m:sub>
        </m:sSub>
        <m:sSup>
          <m:sSupPr>
            <m:ctrlPr>
              <w:rPr>
                <w:rFonts w:ascii="Cambria Math" w:eastAsiaTheme="minorEastAsia" w:hAnsi="Cambria Math" w:cs="Times New Roman"/>
                <w:i/>
                <w:color w:val="000000" w:themeColor="text1"/>
                <w:sz w:val="20"/>
                <w:szCs w:val="20"/>
              </w:rPr>
            </m:ctrlPr>
          </m:sSupPr>
          <m:e>
            <m:r>
              <w:rPr>
                <w:rFonts w:ascii="Cambria Math" w:eastAsiaTheme="minorEastAsia" w:hAnsi="Cambria Math" w:cs="Times New Roman"/>
                <w:color w:val="000000" w:themeColor="text1"/>
                <w:sz w:val="20"/>
                <w:szCs w:val="20"/>
              </w:rPr>
              <m:t>exp</m:t>
            </m:r>
          </m:e>
          <m:sup>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β</m:t>
                </m:r>
              </m:e>
              <m:sub>
                <m:r>
                  <w:rPr>
                    <w:rFonts w:ascii="Cambria Math" w:eastAsiaTheme="minorEastAsia" w:hAnsi="Cambria Math" w:cs="Times New Roman"/>
                    <w:color w:val="000000" w:themeColor="text1"/>
                    <w:sz w:val="20"/>
                    <w:szCs w:val="20"/>
                  </w:rPr>
                  <m:t>r</m:t>
                </m:r>
              </m:sub>
            </m:sSub>
            <m:r>
              <w:rPr>
                <w:rFonts w:ascii="Cambria Math" w:eastAsiaTheme="minorEastAsia" w:hAnsi="Cambria Math" w:cs="Times New Roman"/>
                <w:color w:val="000000" w:themeColor="text1"/>
                <w:sz w:val="20"/>
                <w:szCs w:val="20"/>
              </w:rPr>
              <m:t>t</m:t>
            </m:r>
          </m:sup>
        </m:sSup>
      </m:oMath>
      <w:r>
        <w:rPr>
          <w:rFonts w:eastAsiaTheme="minorEastAsia" w:cs="Times New Roman"/>
          <w:color w:val="000000" w:themeColor="text1"/>
          <w:sz w:val="20"/>
          <w:szCs w:val="20"/>
        </w:rPr>
        <w:t xml:space="preserve"> with </w:t>
      </w:r>
      <w:r>
        <w:rPr>
          <w:rFonts w:eastAsiaTheme="minorEastAsia" w:cs="Times New Roman"/>
          <w:color w:val="000000" w:themeColor="text1"/>
          <w:sz w:val="20"/>
          <w:szCs w:val="20"/>
        </w:rPr>
        <w:sym w:font="Symbol" w:char="F061"/>
      </w:r>
      <w:r>
        <w:rPr>
          <w:rFonts w:eastAsiaTheme="minorEastAsia" w:cs="Times New Roman"/>
          <w:color w:val="000000" w:themeColor="text1"/>
          <w:sz w:val="20"/>
          <w:szCs w:val="20"/>
          <w:vertAlign w:val="subscript"/>
        </w:rPr>
        <w:t>c</w:t>
      </w:r>
      <w:r>
        <w:rPr>
          <w:rFonts w:eastAsiaTheme="minorEastAsia" w:cs="Times New Roman"/>
          <w:color w:val="000000" w:themeColor="text1"/>
          <w:sz w:val="20"/>
          <w:szCs w:val="20"/>
        </w:rPr>
        <w:t xml:space="preserve"> = 0.5; </w:t>
      </w:r>
      <w:r>
        <w:rPr>
          <w:rFonts w:eastAsiaTheme="minorEastAsia" w:cs="Times New Roman"/>
          <w:color w:val="000000" w:themeColor="text1"/>
          <w:sz w:val="20"/>
          <w:szCs w:val="20"/>
        </w:rPr>
        <w:sym w:font="Symbol" w:char="F062"/>
      </w:r>
      <w:r>
        <w:rPr>
          <w:rFonts w:eastAsiaTheme="minorEastAsia" w:cs="Times New Roman"/>
          <w:color w:val="000000" w:themeColor="text1"/>
          <w:sz w:val="20"/>
          <w:szCs w:val="20"/>
          <w:vertAlign w:val="subscript"/>
        </w:rPr>
        <w:t>c</w:t>
      </w:r>
      <w:r>
        <w:rPr>
          <w:rFonts w:eastAsiaTheme="minorEastAsia" w:cs="Times New Roman"/>
          <w:color w:val="000000" w:themeColor="text1"/>
          <w:sz w:val="20"/>
          <w:szCs w:val="20"/>
        </w:rPr>
        <w:t xml:space="preserve"> = 0.1; </w:t>
      </w:r>
      <w:r>
        <w:rPr>
          <w:rFonts w:eastAsiaTheme="minorEastAsia" w:cs="Times New Roman"/>
          <w:color w:val="000000" w:themeColor="text1"/>
          <w:sz w:val="20"/>
          <w:szCs w:val="20"/>
        </w:rPr>
        <w:sym w:font="Symbol" w:char="F061"/>
      </w:r>
      <w:r>
        <w:rPr>
          <w:rFonts w:eastAsiaTheme="minorEastAsia" w:cs="Times New Roman"/>
          <w:color w:val="000000" w:themeColor="text1"/>
          <w:sz w:val="20"/>
          <w:szCs w:val="20"/>
          <w:vertAlign w:val="subscript"/>
        </w:rPr>
        <w:t>r</w:t>
      </w:r>
      <w:r>
        <w:rPr>
          <w:rFonts w:eastAsiaTheme="minorEastAsia" w:cs="Times New Roman"/>
          <w:color w:val="000000" w:themeColor="text1"/>
          <w:sz w:val="20"/>
          <w:szCs w:val="20"/>
        </w:rPr>
        <w:t xml:space="preserve"> = 0.5; </w:t>
      </w:r>
      <w:r>
        <w:rPr>
          <w:rFonts w:eastAsiaTheme="minorEastAsia" w:cs="Times New Roman"/>
          <w:color w:val="000000" w:themeColor="text1"/>
          <w:sz w:val="20"/>
          <w:szCs w:val="20"/>
        </w:rPr>
        <w:sym w:font="Symbol" w:char="F062"/>
      </w:r>
      <w:r>
        <w:rPr>
          <w:rFonts w:eastAsiaTheme="minorEastAsia" w:cs="Times New Roman"/>
          <w:color w:val="000000" w:themeColor="text1"/>
          <w:sz w:val="20"/>
          <w:szCs w:val="20"/>
          <w:vertAlign w:val="subscript"/>
        </w:rPr>
        <w:t>r</w:t>
      </w:r>
      <w:r w:rsidR="007F6C5A">
        <w:rPr>
          <w:rFonts w:eastAsiaTheme="minorEastAsia" w:cs="Times New Roman"/>
          <w:color w:val="000000" w:themeColor="text1"/>
          <w:sz w:val="20"/>
          <w:szCs w:val="20"/>
        </w:rPr>
        <w:t xml:space="preserve"> = </w:t>
      </w:r>
      <w:r>
        <w:rPr>
          <w:rFonts w:eastAsiaTheme="minorEastAsia" w:cs="Times New Roman"/>
          <w:color w:val="000000" w:themeColor="text1"/>
          <w:sz w:val="20"/>
          <w:szCs w:val="20"/>
        </w:rPr>
        <w:t>0.2;</w:t>
      </w:r>
    </w:p>
    <w:p w14:paraId="52BB514F" w14:textId="22C10B6E" w:rsidR="00C45F03" w:rsidRPr="009F73D0" w:rsidRDefault="00C45F03" w:rsidP="009F73D0">
      <w:pPr>
        <w:tabs>
          <w:tab w:val="left" w:pos="630"/>
        </w:tabs>
        <w:ind w:left="990" w:hanging="990"/>
        <w:jc w:val="both"/>
        <w:rPr>
          <w:rFonts w:cs="Times New Roman"/>
          <w:b/>
          <w:sz w:val="20"/>
          <w:szCs w:val="20"/>
        </w:rPr>
      </w:pPr>
      <w:r>
        <w:rPr>
          <w:rFonts w:cs="Times New Roman"/>
          <w:b/>
          <w:sz w:val="20"/>
          <w:szCs w:val="20"/>
        </w:rPr>
        <w:tab/>
      </w:r>
      <w:proofErr w:type="gramStart"/>
      <w:r w:rsidRPr="009F73D0">
        <w:rPr>
          <w:rFonts w:eastAsiaTheme="minorEastAsia" w:cs="Times New Roman"/>
          <w:i/>
          <w:color w:val="000000" w:themeColor="text1"/>
          <w:sz w:val="20"/>
          <w:szCs w:val="20"/>
        </w:rPr>
        <w:t>P(</w:t>
      </w:r>
      <w:proofErr w:type="gramEnd"/>
      <w:r w:rsidRPr="009F73D0">
        <w:rPr>
          <w:rFonts w:eastAsiaTheme="minorEastAsia" w:cs="Times New Roman"/>
          <w:i/>
          <w:color w:val="000000" w:themeColor="text1"/>
          <w:sz w:val="20"/>
          <w:szCs w:val="20"/>
        </w:rPr>
        <w:t xml:space="preserve">Rescue would-be </w:t>
      </w:r>
      <w:r w:rsidR="00BB093B" w:rsidRPr="009F73D0">
        <w:rPr>
          <w:rFonts w:eastAsiaTheme="minorEastAsia" w:cs="Times New Roman"/>
          <w:i/>
          <w:color w:val="000000" w:themeColor="text1"/>
          <w:sz w:val="20"/>
          <w:szCs w:val="20"/>
        </w:rPr>
        <w:t>churner</w:t>
      </w:r>
      <w:r w:rsidRPr="009F73D0">
        <w:rPr>
          <w:rFonts w:eastAsiaTheme="minorEastAsia" w:cs="Times New Roman"/>
          <w:i/>
          <w:color w:val="000000" w:themeColor="text1"/>
          <w:sz w:val="20"/>
          <w:szCs w:val="20"/>
        </w:rPr>
        <w:t>)</w:t>
      </w:r>
      <w:r>
        <w:rPr>
          <w:rFonts w:eastAsiaTheme="minorEastAsia" w:cs="Times New Roman"/>
          <w:color w:val="000000" w:themeColor="text1"/>
          <w:sz w:val="20"/>
          <w:szCs w:val="20"/>
        </w:rPr>
        <w:t xml:space="preserve"> = </w:t>
      </w:r>
      <w:r w:rsidRPr="009F73D0">
        <w:rPr>
          <w:rFonts w:eastAsiaTheme="minorEastAsia" w:cs="Times New Roman"/>
          <w:i/>
          <w:color w:val="000000" w:themeColor="text1"/>
          <w:sz w:val="20"/>
          <w:szCs w:val="20"/>
        </w:rPr>
        <w:t>P(Churn)</w:t>
      </w:r>
      <w:r>
        <w:rPr>
          <w:rFonts w:eastAsiaTheme="minorEastAsia" w:cs="Times New Roman"/>
          <w:color w:val="000000" w:themeColor="text1"/>
          <w:sz w:val="20"/>
          <w:szCs w:val="20"/>
        </w:rPr>
        <w:t xml:space="preserve"> × </w:t>
      </w:r>
      <w:r w:rsidRPr="009F73D0">
        <w:rPr>
          <w:rFonts w:eastAsiaTheme="minorEastAsia" w:cs="Times New Roman"/>
          <w:i/>
          <w:color w:val="000000" w:themeColor="text1"/>
          <w:sz w:val="20"/>
          <w:szCs w:val="20"/>
        </w:rPr>
        <w:t>P(Rescue)</w:t>
      </w:r>
      <w:r>
        <w:rPr>
          <w:rFonts w:eastAsiaTheme="minorEastAsia" w:cs="Times New Roman"/>
          <w:color w:val="000000" w:themeColor="text1"/>
          <w:sz w:val="20"/>
          <w:szCs w:val="20"/>
        </w:rPr>
        <w:t>.</w:t>
      </w:r>
    </w:p>
    <w:p w14:paraId="78C0BB8A" w14:textId="77777777" w:rsidR="00C45F03" w:rsidRDefault="00C45F03" w:rsidP="00B65661">
      <w:pPr>
        <w:jc w:val="center"/>
        <w:outlineLvl w:val="0"/>
        <w:rPr>
          <w:rFonts w:cs="Times New Roman"/>
          <w:b/>
        </w:rPr>
      </w:pPr>
    </w:p>
    <w:p w14:paraId="14E78F1A" w14:textId="77777777" w:rsidR="00C45F03" w:rsidRDefault="00C45F03" w:rsidP="00B65661">
      <w:pPr>
        <w:jc w:val="center"/>
        <w:outlineLvl w:val="0"/>
        <w:rPr>
          <w:rFonts w:cs="Times New Roman"/>
          <w:b/>
        </w:rPr>
      </w:pPr>
    </w:p>
    <w:p w14:paraId="12699690" w14:textId="77777777" w:rsidR="00C45F03" w:rsidRDefault="00C45F03" w:rsidP="00B65661">
      <w:pPr>
        <w:jc w:val="center"/>
        <w:outlineLvl w:val="0"/>
        <w:rPr>
          <w:rFonts w:cs="Times New Roman"/>
          <w:b/>
        </w:rPr>
      </w:pPr>
    </w:p>
    <w:p w14:paraId="77C1DC0A" w14:textId="77777777" w:rsidR="00C45F03" w:rsidRDefault="00C45F03" w:rsidP="00B65661">
      <w:pPr>
        <w:jc w:val="center"/>
        <w:outlineLvl w:val="0"/>
        <w:rPr>
          <w:rFonts w:cs="Times New Roman"/>
          <w:b/>
        </w:rPr>
      </w:pPr>
    </w:p>
    <w:p w14:paraId="632361A5" w14:textId="77777777" w:rsidR="00C45F03" w:rsidRDefault="00C45F03" w:rsidP="00B65661">
      <w:pPr>
        <w:jc w:val="center"/>
        <w:outlineLvl w:val="0"/>
        <w:rPr>
          <w:rFonts w:cs="Times New Roman"/>
          <w:b/>
        </w:rPr>
      </w:pPr>
    </w:p>
    <w:p w14:paraId="5F65D413" w14:textId="77777777" w:rsidR="00C45F03" w:rsidRDefault="00C45F03" w:rsidP="00B65661">
      <w:pPr>
        <w:jc w:val="center"/>
        <w:outlineLvl w:val="0"/>
        <w:rPr>
          <w:rFonts w:cs="Times New Roman"/>
          <w:b/>
        </w:rPr>
      </w:pPr>
    </w:p>
    <w:p w14:paraId="6085D4A3" w14:textId="77777777" w:rsidR="00C45F03" w:rsidRDefault="00C45F03" w:rsidP="00B65661">
      <w:pPr>
        <w:jc w:val="center"/>
        <w:outlineLvl w:val="0"/>
        <w:rPr>
          <w:rFonts w:cs="Times New Roman"/>
          <w:b/>
        </w:rPr>
      </w:pPr>
    </w:p>
    <w:p w14:paraId="7ECB5828" w14:textId="77777777" w:rsidR="00C45F03" w:rsidRDefault="00C45F03">
      <w:pPr>
        <w:rPr>
          <w:rFonts w:cs="Times New Roman"/>
          <w:b/>
        </w:rPr>
      </w:pPr>
      <w:r>
        <w:rPr>
          <w:rFonts w:cs="Times New Roman"/>
          <w:b/>
        </w:rPr>
        <w:br w:type="page"/>
      </w:r>
    </w:p>
    <w:p w14:paraId="5A01E6D9" w14:textId="77777777" w:rsidR="00C45F03" w:rsidRDefault="00C45F03" w:rsidP="00B65661">
      <w:pPr>
        <w:jc w:val="center"/>
        <w:outlineLvl w:val="0"/>
        <w:rPr>
          <w:rFonts w:cs="Times New Roman"/>
          <w:b/>
        </w:rPr>
      </w:pPr>
    </w:p>
    <w:p w14:paraId="1601F777" w14:textId="77777777" w:rsidR="00C45F03" w:rsidRDefault="00C45F03" w:rsidP="00B65661">
      <w:pPr>
        <w:jc w:val="center"/>
        <w:outlineLvl w:val="0"/>
        <w:rPr>
          <w:rFonts w:cs="Times New Roman"/>
          <w:b/>
        </w:rPr>
      </w:pPr>
    </w:p>
    <w:p w14:paraId="647F4188" w14:textId="77777777" w:rsidR="00C45F03" w:rsidRDefault="00C45F03" w:rsidP="00B65661">
      <w:pPr>
        <w:jc w:val="center"/>
        <w:outlineLvl w:val="0"/>
        <w:rPr>
          <w:rFonts w:cs="Times New Roman"/>
          <w:b/>
        </w:rPr>
      </w:pPr>
    </w:p>
    <w:p w14:paraId="0101EC2E" w14:textId="77777777" w:rsidR="00C45F03" w:rsidRDefault="00C45F03" w:rsidP="00B65661">
      <w:pPr>
        <w:jc w:val="center"/>
        <w:outlineLvl w:val="0"/>
        <w:rPr>
          <w:rFonts w:cs="Times New Roman"/>
          <w:b/>
        </w:rPr>
      </w:pPr>
    </w:p>
    <w:p w14:paraId="7A8F12D0" w14:textId="15DA1372" w:rsidR="00B65661" w:rsidRPr="00CA556E" w:rsidRDefault="00B65661" w:rsidP="00B65661">
      <w:pPr>
        <w:jc w:val="center"/>
        <w:outlineLvl w:val="0"/>
        <w:rPr>
          <w:rFonts w:cs="Times New Roman"/>
          <w:b/>
        </w:rPr>
      </w:pPr>
      <w:r w:rsidRPr="00CA556E">
        <w:rPr>
          <w:rFonts w:cs="Times New Roman"/>
          <w:b/>
        </w:rPr>
        <w:t xml:space="preserve">Figure </w:t>
      </w:r>
      <w:r w:rsidR="00C45F03">
        <w:rPr>
          <w:rFonts w:cs="Times New Roman"/>
          <w:b/>
        </w:rPr>
        <w:t>3</w:t>
      </w:r>
      <w:r w:rsidRPr="00CA556E">
        <w:rPr>
          <w:rFonts w:cs="Times New Roman"/>
          <w:b/>
        </w:rPr>
        <w:t>: Alternative Timing of Retention Campaigns</w:t>
      </w:r>
    </w:p>
    <w:p w14:paraId="5DD1A38E" w14:textId="77777777" w:rsidR="00B65661" w:rsidRPr="00CA556E" w:rsidRDefault="00B65661" w:rsidP="00B65661">
      <w:pPr>
        <w:jc w:val="center"/>
        <w:rPr>
          <w:rFonts w:cs="Times New Roman"/>
        </w:rPr>
      </w:pPr>
    </w:p>
    <w:p w14:paraId="4E7C714D" w14:textId="77777777" w:rsidR="00B65661" w:rsidRPr="00CA556E" w:rsidRDefault="00B65661" w:rsidP="00B65661">
      <w:pPr>
        <w:jc w:val="center"/>
        <w:rPr>
          <w:rFonts w:cs="Times New Roman"/>
        </w:rPr>
      </w:pPr>
    </w:p>
    <w:p w14:paraId="17137456" w14:textId="77777777" w:rsidR="00B65661" w:rsidRPr="00CA556E" w:rsidRDefault="00B65661" w:rsidP="00B65661">
      <w:pPr>
        <w:jc w:val="center"/>
        <w:rPr>
          <w:rFonts w:cs="Times New Roman"/>
        </w:rPr>
      </w:pPr>
      <w:r w:rsidRPr="00CA556E">
        <w:rPr>
          <w:rFonts w:cs="Times New Roman"/>
          <w:b/>
          <w:noProof/>
        </w:rPr>
        <mc:AlternateContent>
          <mc:Choice Requires="wps">
            <w:drawing>
              <wp:anchor distT="0" distB="0" distL="114300" distR="114300" simplePos="0" relativeHeight="251667456" behindDoc="0" locked="0" layoutInCell="1" allowOverlap="1" wp14:anchorId="2771664E" wp14:editId="446E78C8">
                <wp:simplePos x="0" y="0"/>
                <wp:positionH relativeFrom="column">
                  <wp:posOffset>5405475</wp:posOffset>
                </wp:positionH>
                <wp:positionV relativeFrom="paragraph">
                  <wp:posOffset>109752</wp:posOffset>
                </wp:positionV>
                <wp:extent cx="711835" cy="329565"/>
                <wp:effectExtent l="0" t="0" r="12065" b="13335"/>
                <wp:wrapNone/>
                <wp:docPr id="27" name="Text Box 27"/>
                <wp:cNvGraphicFramePr/>
                <a:graphic xmlns:a="http://schemas.openxmlformats.org/drawingml/2006/main">
                  <a:graphicData uri="http://schemas.microsoft.com/office/word/2010/wordprocessingShape">
                    <wps:wsp>
                      <wps:cNvSpPr txBox="1"/>
                      <wps:spPr>
                        <a:xfrm>
                          <a:off x="0" y="0"/>
                          <a:ext cx="71183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22496" w14:textId="77777777" w:rsidR="008B5D15" w:rsidRDefault="008B5D15" w:rsidP="00B65661">
                            <w:pPr>
                              <w:jc w:val="center"/>
                            </w:pPr>
                            <w:r>
                              <w:t>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71664E" id="Text Box 27" o:spid="_x0000_s1051" type="#_x0000_t202" style="position:absolute;left:0;text-align:left;margin-left:425.65pt;margin-top:8.65pt;width:56.05pt;height:25.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" fillcolor="white [3201]" strokeweight=".5pt">
                <v:textbox>
                  <w:txbxContent>
                    <w:p w14:paraId="07522496" w14:textId="77777777" w:rsidR="008B5D15" w:rsidRDefault="008B5D15" w:rsidP="00B65661">
                      <w:pPr>
                        <w:jc w:val="center"/>
                      </w:pPr>
                      <w:r>
                        <w:t>Late</w:t>
                      </w:r>
                    </w:p>
                  </w:txbxContent>
                </v:textbox>
              </v:shape>
            </w:pict>
          </mc:Fallback>
        </mc:AlternateContent>
      </w:r>
      <w:r w:rsidRPr="00CA556E">
        <w:rPr>
          <w:rFonts w:cs="Times New Roman"/>
          <w:b/>
          <w:noProof/>
        </w:rPr>
        <mc:AlternateContent>
          <mc:Choice Requires="wps">
            <w:drawing>
              <wp:anchor distT="0" distB="0" distL="114300" distR="114300" simplePos="0" relativeHeight="251666432" behindDoc="0" locked="0" layoutInCell="1" allowOverlap="1" wp14:anchorId="5D1C5E35" wp14:editId="2456F105">
                <wp:simplePos x="0" y="0"/>
                <wp:positionH relativeFrom="column">
                  <wp:posOffset>-127000</wp:posOffset>
                </wp:positionH>
                <wp:positionV relativeFrom="paragraph">
                  <wp:posOffset>116840</wp:posOffset>
                </wp:positionV>
                <wp:extent cx="711835" cy="329565"/>
                <wp:effectExtent l="0" t="0" r="12065" b="13335"/>
                <wp:wrapNone/>
                <wp:docPr id="25" name="Text Box 25"/>
                <wp:cNvGraphicFramePr/>
                <a:graphic xmlns:a="http://schemas.openxmlformats.org/drawingml/2006/main">
                  <a:graphicData uri="http://schemas.microsoft.com/office/word/2010/wordprocessingShape">
                    <wps:wsp>
                      <wps:cNvSpPr txBox="1"/>
                      <wps:spPr>
                        <a:xfrm>
                          <a:off x="0" y="0"/>
                          <a:ext cx="71183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2353A" w14:textId="77777777" w:rsidR="008B5D15" w:rsidRDefault="008B5D15" w:rsidP="00B65661">
                            <w:pPr>
                              <w:jc w:val="center"/>
                            </w:pPr>
                            <w:r>
                              <w:t>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1C5E35" id="Text Box 25" o:spid="_x0000_s1052" type="#_x0000_t202" style="position:absolute;left:0;text-align:left;margin-left:-10pt;margin-top:9.2pt;width:56.05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" fillcolor="white [3201]" strokeweight=".5pt">
                <v:textbox>
                  <w:txbxContent>
                    <w:p w14:paraId="7552353A" w14:textId="77777777" w:rsidR="008B5D15" w:rsidRDefault="008B5D15" w:rsidP="00B65661">
                      <w:pPr>
                        <w:jc w:val="center"/>
                      </w:pPr>
                      <w:r>
                        <w:t>Early</w:t>
                      </w:r>
                    </w:p>
                  </w:txbxContent>
                </v:textbox>
              </v:shape>
            </w:pict>
          </mc:Fallback>
        </mc:AlternateContent>
      </w:r>
    </w:p>
    <w:p w14:paraId="6062C728" w14:textId="77777777" w:rsidR="00B65661" w:rsidRPr="00CA556E" w:rsidRDefault="00B65661" w:rsidP="00B65661">
      <w:pPr>
        <w:jc w:val="center"/>
        <w:rPr>
          <w:rFonts w:cs="Times New Roman"/>
        </w:rPr>
      </w:pPr>
      <w:r w:rsidRPr="00CA556E">
        <w:rPr>
          <w:rFonts w:cs="Times New Roman"/>
          <w:b/>
          <w:noProof/>
        </w:rPr>
        <mc:AlternateContent>
          <mc:Choice Requires="wps">
            <w:drawing>
              <wp:anchor distT="0" distB="0" distL="114300" distR="114300" simplePos="0" relativeHeight="251668480" behindDoc="0" locked="0" layoutInCell="1" allowOverlap="1" wp14:anchorId="36691785" wp14:editId="78B826D3">
                <wp:simplePos x="0" y="0"/>
                <wp:positionH relativeFrom="column">
                  <wp:posOffset>595423</wp:posOffset>
                </wp:positionH>
                <wp:positionV relativeFrom="paragraph">
                  <wp:posOffset>108098</wp:posOffset>
                </wp:positionV>
                <wp:extent cx="4805917" cy="0"/>
                <wp:effectExtent l="38100" t="76200" r="13970" b="95250"/>
                <wp:wrapNone/>
                <wp:docPr id="28" name="Straight Arrow Connector 28"/>
                <wp:cNvGraphicFramePr/>
                <a:graphic xmlns:a="http://schemas.openxmlformats.org/drawingml/2006/main">
                  <a:graphicData uri="http://schemas.microsoft.com/office/word/2010/wordprocessingShape">
                    <wps:wsp>
                      <wps:cNvCnPr/>
                      <wps:spPr>
                        <a:xfrm>
                          <a:off x="0" y="0"/>
                          <a:ext cx="4805917"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F8CE3CB" id="Straight Arrow Connector 28" o:spid="_x0000_s1026" type="#_x0000_t32" style="position:absolute;margin-left:46.9pt;margin-top:8.5pt;width:378.4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" strokecolor="black [3213]" strokeweight="1.5pt">
                <v:stroke startarrow="block" endarrow="block" joinstyle="miter"/>
              </v:shape>
            </w:pict>
          </mc:Fallback>
        </mc:AlternateContent>
      </w:r>
    </w:p>
    <w:p w14:paraId="487F210C" w14:textId="77777777" w:rsidR="00B65661" w:rsidRPr="00CA556E" w:rsidRDefault="00B65661" w:rsidP="00B65661">
      <w:pPr>
        <w:jc w:val="center"/>
        <w:rPr>
          <w:rFonts w:cs="Times New Roman"/>
        </w:rPr>
      </w:pPr>
    </w:p>
    <w:p w14:paraId="5023A931" w14:textId="6286DC80" w:rsidR="00B65661" w:rsidRPr="00CA556E" w:rsidRDefault="00D6479F" w:rsidP="00B65661">
      <w:pPr>
        <w:jc w:val="center"/>
        <w:rPr>
          <w:rFonts w:cs="Times New Roman"/>
        </w:rPr>
      </w:pPr>
      <w:r w:rsidRPr="00CA556E">
        <w:rPr>
          <w:rFonts w:cs="Times New Roman"/>
          <w:noProof/>
        </w:rPr>
        <mc:AlternateContent>
          <mc:Choice Requires="wps">
            <w:drawing>
              <wp:anchor distT="0" distB="0" distL="114300" distR="114300" simplePos="0" relativeHeight="251659264" behindDoc="1" locked="0" layoutInCell="1" allowOverlap="1" wp14:anchorId="4BB660DE" wp14:editId="651D3EC1">
                <wp:simplePos x="0" y="0"/>
                <wp:positionH relativeFrom="column">
                  <wp:posOffset>3059723</wp:posOffset>
                </wp:positionH>
                <wp:positionV relativeFrom="paragraph">
                  <wp:posOffset>109611</wp:posOffset>
                </wp:positionV>
                <wp:extent cx="3278212" cy="4038209"/>
                <wp:effectExtent l="0" t="0" r="24130" b="26035"/>
                <wp:wrapNone/>
                <wp:docPr id="47" name="Text Box 47"/>
                <wp:cNvGraphicFramePr/>
                <a:graphic xmlns:a="http://schemas.openxmlformats.org/drawingml/2006/main">
                  <a:graphicData uri="http://schemas.microsoft.com/office/word/2010/wordprocessingShape">
                    <wps:wsp>
                      <wps:cNvSpPr txBox="1"/>
                      <wps:spPr>
                        <a:xfrm>
                          <a:off x="0" y="0"/>
                          <a:ext cx="3278212" cy="4038209"/>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DD0EEC0" w14:textId="77777777" w:rsidR="008B5D15" w:rsidRDefault="008B5D15" w:rsidP="00B656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60DE" id="Text Box 47" o:spid="_x0000_s1053" type="#_x0000_t202" style="position:absolute;left:0;text-align:left;margin-left:240.9pt;margin-top:8.65pt;width:258.15pt;height:3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" filled="f" strokeweight=".5pt">
                <v:stroke dashstyle="dash"/>
                <v:textbox>
                  <w:txbxContent>
                    <w:p w14:paraId="6DD0EEC0" w14:textId="77777777" w:rsidR="008B5D15" w:rsidRDefault="008B5D15" w:rsidP="00B65661"/>
                  </w:txbxContent>
                </v:textbox>
              </v:shape>
            </w:pict>
          </mc:Fallback>
        </mc:AlternateContent>
      </w:r>
      <w:r w:rsidRPr="00CA556E">
        <w:rPr>
          <w:rFonts w:cs="Times New Roman"/>
          <w:noProof/>
        </w:rPr>
        <mc:AlternateContent>
          <mc:Choice Requires="wps">
            <w:drawing>
              <wp:anchor distT="0" distB="0" distL="114300" distR="114300" simplePos="0" relativeHeight="251660288" behindDoc="1" locked="0" layoutInCell="1" allowOverlap="1" wp14:anchorId="08D36531" wp14:editId="6AC61528">
                <wp:simplePos x="0" y="0"/>
                <wp:positionH relativeFrom="column">
                  <wp:posOffset>-291465</wp:posOffset>
                </wp:positionH>
                <wp:positionV relativeFrom="paragraph">
                  <wp:posOffset>109611</wp:posOffset>
                </wp:positionV>
                <wp:extent cx="3267222" cy="4038209"/>
                <wp:effectExtent l="0" t="0" r="34925" b="26035"/>
                <wp:wrapNone/>
                <wp:docPr id="23" name="Text Box 23"/>
                <wp:cNvGraphicFramePr/>
                <a:graphic xmlns:a="http://schemas.openxmlformats.org/drawingml/2006/main">
                  <a:graphicData uri="http://schemas.microsoft.com/office/word/2010/wordprocessingShape">
                    <wps:wsp>
                      <wps:cNvSpPr txBox="1"/>
                      <wps:spPr>
                        <a:xfrm>
                          <a:off x="0" y="0"/>
                          <a:ext cx="3267222" cy="4038209"/>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3641F2F" w14:textId="77777777" w:rsidR="008B5D15" w:rsidRDefault="008B5D15" w:rsidP="00B656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6531" id="Text Box 23" o:spid="_x0000_s1054" type="#_x0000_t202" style="position:absolute;left:0;text-align:left;margin-left:-22.95pt;margin-top:8.65pt;width:257.25pt;height:31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" filled="f" strokeweight=".5pt">
                <v:stroke dashstyle="dash"/>
                <v:textbox>
                  <w:txbxContent>
                    <w:p w14:paraId="03641F2F" w14:textId="77777777" w:rsidR="008B5D15" w:rsidRDefault="008B5D15" w:rsidP="00B65661"/>
                  </w:txbxContent>
                </v:textbox>
              </v:shape>
            </w:pict>
          </mc:Fallback>
        </mc:AlternateContent>
      </w:r>
    </w:p>
    <w:p w14:paraId="031EA2DB" w14:textId="77777777" w:rsidR="00B65661" w:rsidRPr="00CA556E" w:rsidRDefault="00B65661" w:rsidP="00B65661">
      <w:pPr>
        <w:jc w:val="center"/>
        <w:rPr>
          <w:rFonts w:cs="Times New Roman"/>
        </w:rPr>
      </w:pPr>
      <w:r w:rsidRPr="00CA556E">
        <w:rPr>
          <w:rFonts w:cs="Times New Roman"/>
          <w:noProof/>
        </w:rPr>
        <mc:AlternateContent>
          <mc:Choice Requires="wps">
            <w:drawing>
              <wp:anchor distT="0" distB="0" distL="114300" distR="114300" simplePos="0" relativeHeight="251672576" behindDoc="0" locked="0" layoutInCell="1" allowOverlap="1" wp14:anchorId="45B4FFA7" wp14:editId="4BC09617">
                <wp:simplePos x="0" y="0"/>
                <wp:positionH relativeFrom="column">
                  <wp:posOffset>5321935</wp:posOffset>
                </wp:positionH>
                <wp:positionV relativeFrom="paragraph">
                  <wp:posOffset>151765</wp:posOffset>
                </wp:positionV>
                <wp:extent cx="876935" cy="499110"/>
                <wp:effectExtent l="0" t="0" r="18415" b="15240"/>
                <wp:wrapNone/>
                <wp:docPr id="41" name="Text Box 41"/>
                <wp:cNvGraphicFramePr/>
                <a:graphic xmlns:a="http://schemas.openxmlformats.org/drawingml/2006/main">
                  <a:graphicData uri="http://schemas.microsoft.com/office/word/2010/wordprocessingShape">
                    <wps:wsp>
                      <wps:cNvSpPr txBox="1"/>
                      <wps:spPr>
                        <a:xfrm>
                          <a:off x="0" y="0"/>
                          <a:ext cx="876935" cy="4991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30D030D" w14:textId="77777777" w:rsidR="008B5D15" w:rsidRPr="00BC2EE2" w:rsidRDefault="008B5D15" w:rsidP="00B65661">
                            <w:pPr>
                              <w:jc w:val="center"/>
                              <w:rPr>
                                <w:sz w:val="22"/>
                              </w:rPr>
                            </w:pPr>
                            <w:r w:rsidRPr="00BC2EE2">
                              <w:rPr>
                                <w:sz w:val="22"/>
                              </w:rPr>
                              <w:t>Post Win-Back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B4FFA7" id="Text Box 41" o:spid="_x0000_s1055" type="#_x0000_t202" style="position:absolute;left:0;text-align:left;margin-left:419.05pt;margin-top:11.95pt;width:69.05pt;height:39.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" fillcolor="white [3201]" strokeweight=".5pt">
                <v:stroke dashstyle="dash"/>
                <v:textbox>
                  <w:txbxContent>
                    <w:p w14:paraId="330D030D" w14:textId="77777777" w:rsidR="008B5D15" w:rsidRPr="00BC2EE2" w:rsidRDefault="008B5D15" w:rsidP="00B65661">
                      <w:pPr>
                        <w:jc w:val="center"/>
                        <w:rPr>
                          <w:sz w:val="22"/>
                        </w:rPr>
                      </w:pPr>
                      <w:r w:rsidRPr="00BC2EE2">
                        <w:rPr>
                          <w:sz w:val="22"/>
                        </w:rPr>
                        <w:t>Post Win-Back</w:t>
                      </w:r>
                    </w:p>
                  </w:txbxContent>
                </v:textbox>
              </v:shape>
            </w:pict>
          </mc:Fallback>
        </mc:AlternateContent>
      </w:r>
      <w:r w:rsidRPr="00CA556E">
        <w:rPr>
          <w:rFonts w:cs="Times New Roman"/>
          <w:noProof/>
        </w:rPr>
        <mc:AlternateContent>
          <mc:Choice Requires="wps">
            <w:drawing>
              <wp:anchor distT="0" distB="0" distL="114300" distR="114300" simplePos="0" relativeHeight="251665408" behindDoc="0" locked="0" layoutInCell="1" allowOverlap="1" wp14:anchorId="364AC3D4" wp14:editId="6D475CD3">
                <wp:simplePos x="0" y="0"/>
                <wp:positionH relativeFrom="column">
                  <wp:posOffset>4236085</wp:posOffset>
                </wp:positionH>
                <wp:positionV relativeFrom="paragraph">
                  <wp:posOffset>148590</wp:posOffset>
                </wp:positionV>
                <wp:extent cx="867410" cy="499110"/>
                <wp:effectExtent l="0" t="0" r="27940" b="15240"/>
                <wp:wrapNone/>
                <wp:docPr id="20" name="Text Box 20"/>
                <wp:cNvGraphicFramePr/>
                <a:graphic xmlns:a="http://schemas.openxmlformats.org/drawingml/2006/main">
                  <a:graphicData uri="http://schemas.microsoft.com/office/word/2010/wordprocessingShape">
                    <wps:wsp>
                      <wps:cNvSpPr txBox="1"/>
                      <wps:spPr>
                        <a:xfrm>
                          <a:off x="0" y="0"/>
                          <a:ext cx="867410" cy="4991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53ACD50" w14:textId="77777777" w:rsidR="008B5D15" w:rsidRPr="00BC2EE2" w:rsidRDefault="008B5D15" w:rsidP="00B65661">
                            <w:pPr>
                              <w:jc w:val="center"/>
                              <w:rPr>
                                <w:sz w:val="22"/>
                              </w:rPr>
                            </w:pPr>
                            <w:r w:rsidRPr="00BC2EE2">
                              <w:rPr>
                                <w:sz w:val="22"/>
                              </w:rPr>
                              <w:t>Win-Back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4AC3D4" id="Text Box 20" o:spid="_x0000_s1056" type="#_x0000_t202" style="position:absolute;left:0;text-align:left;margin-left:333.55pt;margin-top:11.7pt;width:68.3pt;height:39.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" fillcolor="white [3201]" strokeweight=".5pt">
                <v:stroke dashstyle="dash"/>
                <v:textbox>
                  <w:txbxContent>
                    <w:p w14:paraId="153ACD50" w14:textId="77777777" w:rsidR="008B5D15" w:rsidRPr="00BC2EE2" w:rsidRDefault="008B5D15" w:rsidP="00B65661">
                      <w:pPr>
                        <w:jc w:val="center"/>
                        <w:rPr>
                          <w:sz w:val="22"/>
                        </w:rPr>
                      </w:pPr>
                      <w:r w:rsidRPr="00BC2EE2">
                        <w:rPr>
                          <w:sz w:val="22"/>
                        </w:rPr>
                        <w:t>Win-Back</w:t>
                      </w:r>
                    </w:p>
                  </w:txbxContent>
                </v:textbox>
              </v:shape>
            </w:pict>
          </mc:Fallback>
        </mc:AlternateContent>
      </w:r>
      <w:r w:rsidRPr="00CA556E">
        <w:rPr>
          <w:rFonts w:cs="Times New Roman"/>
          <w:noProof/>
        </w:rPr>
        <mc:AlternateContent>
          <mc:Choice Requires="wps">
            <w:drawing>
              <wp:anchor distT="0" distB="0" distL="114300" distR="114300" simplePos="0" relativeHeight="251664384" behindDoc="0" locked="0" layoutInCell="1" allowOverlap="1" wp14:anchorId="65C10F6C" wp14:editId="3A799D58">
                <wp:simplePos x="0" y="0"/>
                <wp:positionH relativeFrom="column">
                  <wp:posOffset>3134995</wp:posOffset>
                </wp:positionH>
                <wp:positionV relativeFrom="paragraph">
                  <wp:posOffset>148590</wp:posOffset>
                </wp:positionV>
                <wp:extent cx="876935" cy="499110"/>
                <wp:effectExtent l="0" t="0" r="18415" b="15240"/>
                <wp:wrapNone/>
                <wp:docPr id="19" name="Text Box 19"/>
                <wp:cNvGraphicFramePr/>
                <a:graphic xmlns:a="http://schemas.openxmlformats.org/drawingml/2006/main">
                  <a:graphicData uri="http://schemas.microsoft.com/office/word/2010/wordprocessingShape">
                    <wps:wsp>
                      <wps:cNvSpPr txBox="1"/>
                      <wps:spPr>
                        <a:xfrm>
                          <a:off x="0" y="0"/>
                          <a:ext cx="876935" cy="4991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BE32366" w14:textId="77777777" w:rsidR="008B5D15" w:rsidRPr="00BC2EE2" w:rsidRDefault="008B5D15" w:rsidP="00B65661">
                            <w:pPr>
                              <w:jc w:val="center"/>
                              <w:rPr>
                                <w:sz w:val="22"/>
                              </w:rPr>
                            </w:pPr>
                            <w:r w:rsidRPr="00BC2EE2">
                              <w:rPr>
                                <w:sz w:val="22"/>
                              </w:rPr>
                              <w:t>Reactive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C10F6C" id="Text Box 19" o:spid="_x0000_s1057" type="#_x0000_t202" style="position:absolute;left:0;text-align:left;margin-left:246.85pt;margin-top:11.7pt;width:69.05pt;height:39.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" fillcolor="white [3201]" strokeweight=".5pt">
                <v:stroke dashstyle="dash"/>
                <v:textbox>
                  <w:txbxContent>
                    <w:p w14:paraId="0BE32366" w14:textId="77777777" w:rsidR="008B5D15" w:rsidRPr="00BC2EE2" w:rsidRDefault="008B5D15" w:rsidP="00B65661">
                      <w:pPr>
                        <w:jc w:val="center"/>
                        <w:rPr>
                          <w:sz w:val="22"/>
                        </w:rPr>
                      </w:pPr>
                      <w:r w:rsidRPr="00BC2EE2">
                        <w:rPr>
                          <w:sz w:val="22"/>
                        </w:rPr>
                        <w:t>Reactive</w:t>
                      </w:r>
                    </w:p>
                  </w:txbxContent>
                </v:textbox>
              </v:shape>
            </w:pict>
          </mc:Fallback>
        </mc:AlternateContent>
      </w:r>
      <w:r w:rsidRPr="00CA556E">
        <w:rPr>
          <w:rFonts w:cs="Times New Roman"/>
          <w:noProof/>
        </w:rPr>
        <mc:AlternateContent>
          <mc:Choice Requires="wps">
            <w:drawing>
              <wp:anchor distT="0" distB="0" distL="114300" distR="114300" simplePos="0" relativeHeight="251663360" behindDoc="0" locked="0" layoutInCell="1" allowOverlap="1" wp14:anchorId="6695FD27" wp14:editId="231DA640">
                <wp:simplePos x="0" y="0"/>
                <wp:positionH relativeFrom="column">
                  <wp:posOffset>2033905</wp:posOffset>
                </wp:positionH>
                <wp:positionV relativeFrom="paragraph">
                  <wp:posOffset>148590</wp:posOffset>
                </wp:positionV>
                <wp:extent cx="876935" cy="499110"/>
                <wp:effectExtent l="0" t="0" r="18415" b="15240"/>
                <wp:wrapNone/>
                <wp:docPr id="18" name="Text Box 18"/>
                <wp:cNvGraphicFramePr/>
                <a:graphic xmlns:a="http://schemas.openxmlformats.org/drawingml/2006/main">
                  <a:graphicData uri="http://schemas.microsoft.com/office/word/2010/wordprocessingShape">
                    <wps:wsp>
                      <wps:cNvSpPr txBox="1"/>
                      <wps:spPr>
                        <a:xfrm>
                          <a:off x="0" y="0"/>
                          <a:ext cx="876935" cy="4991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3D1AF69" w14:textId="77777777" w:rsidR="008B5D15" w:rsidRDefault="008B5D15" w:rsidP="00B65661">
                            <w:pPr>
                              <w:jc w:val="center"/>
                            </w:pPr>
                            <w:r w:rsidRPr="00BC2EE2">
                              <w:rPr>
                                <w:sz w:val="22"/>
                              </w:rPr>
                              <w:t>Proactive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95FD27" id="Text Box 18" o:spid="_x0000_s1058" type="#_x0000_t202" style="position:absolute;left:0;text-align:left;margin-left:160.15pt;margin-top:11.7pt;width:69.05pt;height:39.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" fillcolor="white [3201]" strokeweight=".5pt">
                <v:stroke dashstyle="dash"/>
                <v:textbox>
                  <w:txbxContent>
                    <w:p w14:paraId="23D1AF69" w14:textId="77777777" w:rsidR="008B5D15" w:rsidRDefault="008B5D15" w:rsidP="00B65661">
                      <w:pPr>
                        <w:jc w:val="center"/>
                      </w:pPr>
                      <w:r w:rsidRPr="00BC2EE2">
                        <w:rPr>
                          <w:sz w:val="22"/>
                        </w:rPr>
                        <w:t>Proactive</w:t>
                      </w:r>
                    </w:p>
                  </w:txbxContent>
                </v:textbox>
              </v:shape>
            </w:pict>
          </mc:Fallback>
        </mc:AlternateContent>
      </w:r>
      <w:r w:rsidRPr="00CA556E">
        <w:rPr>
          <w:rFonts w:cs="Times New Roman"/>
          <w:noProof/>
        </w:rPr>
        <mc:AlternateContent>
          <mc:Choice Requires="wps">
            <w:drawing>
              <wp:anchor distT="0" distB="0" distL="114300" distR="114300" simplePos="0" relativeHeight="251661312" behindDoc="0" locked="0" layoutInCell="1" allowOverlap="1" wp14:anchorId="437F9A00" wp14:editId="1143C70C">
                <wp:simplePos x="0" y="0"/>
                <wp:positionH relativeFrom="column">
                  <wp:posOffset>-186690</wp:posOffset>
                </wp:positionH>
                <wp:positionV relativeFrom="paragraph">
                  <wp:posOffset>148590</wp:posOffset>
                </wp:positionV>
                <wp:extent cx="876935" cy="499110"/>
                <wp:effectExtent l="0" t="0" r="18415" b="15240"/>
                <wp:wrapNone/>
                <wp:docPr id="16" name="Text Box 16"/>
                <wp:cNvGraphicFramePr/>
                <a:graphic xmlns:a="http://schemas.openxmlformats.org/drawingml/2006/main">
                  <a:graphicData uri="http://schemas.microsoft.com/office/word/2010/wordprocessingShape">
                    <wps:wsp>
                      <wps:cNvSpPr txBox="1"/>
                      <wps:spPr>
                        <a:xfrm>
                          <a:off x="0" y="0"/>
                          <a:ext cx="876935" cy="4991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E432131" w14:textId="77777777" w:rsidR="008B5D15" w:rsidRDefault="008B5D15" w:rsidP="00B65661">
                            <w:pPr>
                              <w:jc w:val="center"/>
                            </w:pPr>
                            <w:r w:rsidRPr="00BC2EE2">
                              <w:rPr>
                                <w:sz w:val="22"/>
                              </w:rPr>
                              <w:t>Acquisition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7F9A00" id="Text Box 16" o:spid="_x0000_s1059" type="#_x0000_t202" style="position:absolute;left:0;text-align:left;margin-left:-14.7pt;margin-top:11.7pt;width:69.05pt;height:39.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" fillcolor="white [3201]" strokeweight=".5pt">
                <v:stroke dashstyle="dash"/>
                <v:textbox>
                  <w:txbxContent>
                    <w:p w14:paraId="3E432131" w14:textId="77777777" w:rsidR="008B5D15" w:rsidRDefault="008B5D15" w:rsidP="00B65661">
                      <w:pPr>
                        <w:jc w:val="center"/>
                      </w:pPr>
                      <w:r w:rsidRPr="00BC2EE2">
                        <w:rPr>
                          <w:sz w:val="22"/>
                        </w:rPr>
                        <w:t>Acquisition</w:t>
                      </w:r>
                    </w:p>
                  </w:txbxContent>
                </v:textbox>
              </v:shape>
            </w:pict>
          </mc:Fallback>
        </mc:AlternateContent>
      </w:r>
      <w:r w:rsidRPr="00CA556E">
        <w:rPr>
          <w:rFonts w:cs="Times New Roman"/>
          <w:noProof/>
        </w:rPr>
        <mc:AlternateContent>
          <mc:Choice Requires="wps">
            <w:drawing>
              <wp:anchor distT="0" distB="0" distL="114300" distR="114300" simplePos="0" relativeHeight="251662336" behindDoc="0" locked="0" layoutInCell="1" allowOverlap="1" wp14:anchorId="7037D10D" wp14:editId="285BDAAF">
                <wp:simplePos x="0" y="0"/>
                <wp:positionH relativeFrom="column">
                  <wp:posOffset>923290</wp:posOffset>
                </wp:positionH>
                <wp:positionV relativeFrom="paragraph">
                  <wp:posOffset>148590</wp:posOffset>
                </wp:positionV>
                <wp:extent cx="876935" cy="499110"/>
                <wp:effectExtent l="0" t="0" r="18415" b="15240"/>
                <wp:wrapNone/>
                <wp:docPr id="17" name="Text Box 17"/>
                <wp:cNvGraphicFramePr/>
                <a:graphic xmlns:a="http://schemas.openxmlformats.org/drawingml/2006/main">
                  <a:graphicData uri="http://schemas.microsoft.com/office/word/2010/wordprocessingShape">
                    <wps:wsp>
                      <wps:cNvSpPr txBox="1"/>
                      <wps:spPr>
                        <a:xfrm>
                          <a:off x="0" y="0"/>
                          <a:ext cx="876935" cy="4991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05D2AAB" w14:textId="77777777" w:rsidR="008B5D15" w:rsidRPr="00BC2EE2" w:rsidRDefault="008B5D15" w:rsidP="00B65661">
                            <w:pPr>
                              <w:jc w:val="center"/>
                              <w:rPr>
                                <w:sz w:val="22"/>
                              </w:rPr>
                            </w:pPr>
                            <w:r w:rsidRPr="00BC2EE2">
                              <w:rPr>
                                <w:sz w:val="22"/>
                              </w:rPr>
                              <w:t>Pre-emptive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37D10D" id="Text Box 17" o:spid="_x0000_s1060" type="#_x0000_t202" style="position:absolute;left:0;text-align:left;margin-left:72.7pt;margin-top:11.7pt;width:69.05pt;height:39.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" fillcolor="white [3201]" strokeweight=".5pt">
                <v:stroke dashstyle="dash"/>
                <v:textbox>
                  <w:txbxContent>
                    <w:p w14:paraId="305D2AAB" w14:textId="77777777" w:rsidR="008B5D15" w:rsidRPr="00BC2EE2" w:rsidRDefault="008B5D15" w:rsidP="00B65661">
                      <w:pPr>
                        <w:jc w:val="center"/>
                        <w:rPr>
                          <w:sz w:val="22"/>
                        </w:rPr>
                      </w:pPr>
                      <w:r w:rsidRPr="00BC2EE2">
                        <w:rPr>
                          <w:sz w:val="22"/>
                        </w:rPr>
                        <w:t>Pre-emptive</w:t>
                      </w:r>
                    </w:p>
                  </w:txbxContent>
                </v:textbox>
              </v:shape>
            </w:pict>
          </mc:Fallback>
        </mc:AlternateContent>
      </w:r>
      <w:r w:rsidRPr="00CA556E">
        <w:rPr>
          <w:rFonts w:cs="Times New Roman"/>
          <w:b/>
          <w:noProof/>
        </w:rPr>
        <mc:AlternateContent>
          <mc:Choice Requires="wps">
            <w:drawing>
              <wp:anchor distT="0" distB="0" distL="114300" distR="114300" simplePos="0" relativeHeight="251674624" behindDoc="0" locked="0" layoutInCell="1" allowOverlap="1" wp14:anchorId="66E121E5" wp14:editId="65DE427A">
                <wp:simplePos x="0" y="0"/>
                <wp:positionH relativeFrom="column">
                  <wp:posOffset>4023360</wp:posOffset>
                </wp:positionH>
                <wp:positionV relativeFrom="paragraph">
                  <wp:posOffset>387350</wp:posOffset>
                </wp:positionV>
                <wp:extent cx="233045" cy="0"/>
                <wp:effectExtent l="0" t="76200" r="14605" b="95250"/>
                <wp:wrapNone/>
                <wp:docPr id="44" name="Straight Arrow Connector 44"/>
                <wp:cNvGraphicFramePr/>
                <a:graphic xmlns:a="http://schemas.openxmlformats.org/drawingml/2006/main">
                  <a:graphicData uri="http://schemas.microsoft.com/office/word/2010/wordprocessingShape">
                    <wps:wsp>
                      <wps:cNvCnPr/>
                      <wps:spPr>
                        <a:xfrm>
                          <a:off x="0" y="0"/>
                          <a:ext cx="233045" cy="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DCCA4E8" id="Straight Arrow Connector 44" o:spid="_x0000_s1026" type="#_x0000_t32" style="position:absolute;margin-left:316.8pt;margin-top:30.5pt;width:18.3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" strokecolor="black [3213]" strokeweight="1.5pt">
                <v:stroke dashstyle="3 1" endarrow="block" joinstyle="miter"/>
              </v:shape>
            </w:pict>
          </mc:Fallback>
        </mc:AlternateContent>
      </w:r>
      <w:r w:rsidRPr="00CA556E">
        <w:rPr>
          <w:rFonts w:cs="Times New Roman"/>
          <w:b/>
          <w:noProof/>
        </w:rPr>
        <mc:AlternateContent>
          <mc:Choice Requires="wps">
            <w:drawing>
              <wp:anchor distT="0" distB="0" distL="114300" distR="114300" simplePos="0" relativeHeight="251675648" behindDoc="0" locked="0" layoutInCell="1" allowOverlap="1" wp14:anchorId="1AA93EEE" wp14:editId="69DFE68F">
                <wp:simplePos x="0" y="0"/>
                <wp:positionH relativeFrom="column">
                  <wp:posOffset>2918460</wp:posOffset>
                </wp:positionH>
                <wp:positionV relativeFrom="paragraph">
                  <wp:posOffset>390525</wp:posOffset>
                </wp:positionV>
                <wp:extent cx="233045" cy="0"/>
                <wp:effectExtent l="0" t="76200" r="14605" b="95250"/>
                <wp:wrapNone/>
                <wp:docPr id="45" name="Straight Arrow Connector 45"/>
                <wp:cNvGraphicFramePr/>
                <a:graphic xmlns:a="http://schemas.openxmlformats.org/drawingml/2006/main">
                  <a:graphicData uri="http://schemas.microsoft.com/office/word/2010/wordprocessingShape">
                    <wps:wsp>
                      <wps:cNvCnPr/>
                      <wps:spPr>
                        <a:xfrm>
                          <a:off x="0" y="0"/>
                          <a:ext cx="233045" cy="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5AB2040" id="Straight Arrow Connector 45" o:spid="_x0000_s1026" type="#_x0000_t32" style="position:absolute;margin-left:229.8pt;margin-top:30.75pt;width:18.3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" strokecolor="black [3213]" strokeweight="1.5pt">
                <v:stroke dashstyle="3 1" endarrow="block" joinstyle="miter"/>
              </v:shape>
            </w:pict>
          </mc:Fallback>
        </mc:AlternateContent>
      </w:r>
      <w:r w:rsidRPr="00CA556E">
        <w:rPr>
          <w:rFonts w:cs="Times New Roman"/>
          <w:b/>
          <w:noProof/>
        </w:rPr>
        <mc:AlternateContent>
          <mc:Choice Requires="wps">
            <w:drawing>
              <wp:anchor distT="0" distB="0" distL="114300" distR="114300" simplePos="0" relativeHeight="251676672" behindDoc="0" locked="0" layoutInCell="1" allowOverlap="1" wp14:anchorId="4D9CDB55" wp14:editId="15972E7D">
                <wp:simplePos x="0" y="0"/>
                <wp:positionH relativeFrom="column">
                  <wp:posOffset>1802130</wp:posOffset>
                </wp:positionH>
                <wp:positionV relativeFrom="paragraph">
                  <wp:posOffset>384175</wp:posOffset>
                </wp:positionV>
                <wp:extent cx="233045" cy="0"/>
                <wp:effectExtent l="0" t="76200" r="14605" b="95250"/>
                <wp:wrapNone/>
                <wp:docPr id="46" name="Straight Arrow Connector 46"/>
                <wp:cNvGraphicFramePr/>
                <a:graphic xmlns:a="http://schemas.openxmlformats.org/drawingml/2006/main">
                  <a:graphicData uri="http://schemas.microsoft.com/office/word/2010/wordprocessingShape">
                    <wps:wsp>
                      <wps:cNvCnPr/>
                      <wps:spPr>
                        <a:xfrm>
                          <a:off x="0" y="0"/>
                          <a:ext cx="233045" cy="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65EC16A" id="Straight Arrow Connector 46" o:spid="_x0000_s1026" type="#_x0000_t32" style="position:absolute;margin-left:141.9pt;margin-top:30.25pt;width:18.3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" strokecolor="black [3213]" strokeweight="1.5pt">
                <v:stroke dashstyle="3 1" endarrow="block" joinstyle="miter"/>
              </v:shape>
            </w:pict>
          </mc:Fallback>
        </mc:AlternateContent>
      </w:r>
      <w:r w:rsidRPr="00CA556E">
        <w:rPr>
          <w:rFonts w:cs="Times New Roman"/>
          <w:b/>
          <w:noProof/>
        </w:rPr>
        <mc:AlternateContent>
          <mc:Choice Requires="wps">
            <w:drawing>
              <wp:anchor distT="0" distB="0" distL="114300" distR="114300" simplePos="0" relativeHeight="251669504" behindDoc="0" locked="0" layoutInCell="1" allowOverlap="1" wp14:anchorId="63DF2662" wp14:editId="02D0678E">
                <wp:simplePos x="0" y="0"/>
                <wp:positionH relativeFrom="column">
                  <wp:posOffset>688975</wp:posOffset>
                </wp:positionH>
                <wp:positionV relativeFrom="paragraph">
                  <wp:posOffset>381635</wp:posOffset>
                </wp:positionV>
                <wp:extent cx="2330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233045" cy="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2E93B2B" id="Straight Arrow Connector 29" o:spid="_x0000_s1026" type="#_x0000_t32" style="position:absolute;margin-left:54.25pt;margin-top:30.05pt;width:18.3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" strokecolor="black [3213]" strokeweight="1.5pt">
                <v:stroke dashstyle="3 1" endarrow="block" joinstyle="miter"/>
              </v:shape>
            </w:pict>
          </mc:Fallback>
        </mc:AlternateContent>
      </w:r>
    </w:p>
    <w:p w14:paraId="495A6E2B" w14:textId="77777777" w:rsidR="00B65661" w:rsidRPr="00CA556E" w:rsidRDefault="00B65661" w:rsidP="00B65661">
      <w:pPr>
        <w:jc w:val="center"/>
        <w:rPr>
          <w:rFonts w:cs="Times New Roman"/>
          <w:b/>
        </w:rPr>
      </w:pPr>
    </w:p>
    <w:p w14:paraId="2D4153D2" w14:textId="77777777" w:rsidR="00B65661" w:rsidRPr="00CA556E" w:rsidRDefault="00B65661" w:rsidP="00B65661">
      <w:pPr>
        <w:jc w:val="center"/>
        <w:rPr>
          <w:rFonts w:cs="Times New Roman"/>
          <w:b/>
        </w:rPr>
      </w:pPr>
      <w:r w:rsidRPr="00CA556E">
        <w:rPr>
          <w:rFonts w:cs="Times New Roman"/>
          <w:b/>
          <w:noProof/>
        </w:rPr>
        <mc:AlternateContent>
          <mc:Choice Requires="wps">
            <w:drawing>
              <wp:anchor distT="0" distB="0" distL="114300" distR="114300" simplePos="0" relativeHeight="251673600" behindDoc="0" locked="0" layoutInCell="1" allowOverlap="1" wp14:anchorId="10215FEC" wp14:editId="6B699017">
                <wp:simplePos x="0" y="0"/>
                <wp:positionH relativeFrom="column">
                  <wp:posOffset>5100514</wp:posOffset>
                </wp:positionH>
                <wp:positionV relativeFrom="paragraph">
                  <wp:posOffset>33655</wp:posOffset>
                </wp:positionV>
                <wp:extent cx="233045" cy="0"/>
                <wp:effectExtent l="0" t="76200" r="14605" b="95250"/>
                <wp:wrapNone/>
                <wp:docPr id="43" name="Straight Arrow Connector 43"/>
                <wp:cNvGraphicFramePr/>
                <a:graphic xmlns:a="http://schemas.openxmlformats.org/drawingml/2006/main">
                  <a:graphicData uri="http://schemas.microsoft.com/office/word/2010/wordprocessingShape">
                    <wps:wsp>
                      <wps:cNvCnPr/>
                      <wps:spPr>
                        <a:xfrm>
                          <a:off x="0" y="0"/>
                          <a:ext cx="233045" cy="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5868394" id="Straight Arrow Connector 43" o:spid="_x0000_s1026" type="#_x0000_t32" style="position:absolute;margin-left:401.6pt;margin-top:2.65pt;width:18.3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" strokecolor="black [3213]" strokeweight="1.5pt">
                <v:stroke dashstyle="3 1" endarrow="block" joinstyle="miter"/>
              </v:shape>
            </w:pict>
          </mc:Fallback>
        </mc:AlternateContent>
      </w:r>
    </w:p>
    <w:p w14:paraId="3E3974DC" w14:textId="77777777" w:rsidR="00B65661" w:rsidRPr="00CA556E" w:rsidRDefault="00B65661" w:rsidP="00B65661">
      <w:pPr>
        <w:jc w:val="center"/>
        <w:rPr>
          <w:rFonts w:cs="Times New Roman"/>
          <w:b/>
        </w:rPr>
      </w:pPr>
    </w:p>
    <w:p w14:paraId="3D44E008" w14:textId="77777777" w:rsidR="00B65661" w:rsidRPr="00CA556E" w:rsidRDefault="00B65661" w:rsidP="00B65661">
      <w:pPr>
        <w:rPr>
          <w:rFonts w:cs="Times New Roman"/>
          <w:b/>
        </w:rPr>
      </w:pPr>
    </w:p>
    <w:tbl>
      <w:tblPr>
        <w:tblW w:w="9764" w:type="dxa"/>
        <w:tblInd w:w="-134" w:type="dxa"/>
        <w:shd w:val="clear" w:color="auto" w:fill="FFFFFF" w:themeFill="background1"/>
        <w:tblCellMar>
          <w:left w:w="0" w:type="dxa"/>
          <w:right w:w="0" w:type="dxa"/>
        </w:tblCellMar>
        <w:tblLook w:val="0420" w:firstRow="1" w:lastRow="0" w:firstColumn="0" w:lastColumn="0" w:noHBand="0" w:noVBand="1"/>
      </w:tblPr>
      <w:tblGrid>
        <w:gridCol w:w="3914"/>
        <w:gridCol w:w="1890"/>
        <w:gridCol w:w="3960"/>
      </w:tblGrid>
      <w:tr w:rsidR="00B65661" w:rsidRPr="00CA556E" w14:paraId="442E6EE3" w14:textId="77777777" w:rsidTr="00B65661">
        <w:trPr>
          <w:trHeight w:val="432"/>
        </w:trPr>
        <w:tc>
          <w:tcPr>
            <w:tcW w:w="3914" w:type="dxa"/>
            <w:shd w:val="clear" w:color="auto" w:fill="FFFFFF" w:themeFill="background1"/>
          </w:tcPr>
          <w:p w14:paraId="16537105" w14:textId="77777777" w:rsidR="00B65661" w:rsidRPr="00CA556E" w:rsidRDefault="00B65661" w:rsidP="00B65661">
            <w:pPr>
              <w:rPr>
                <w:rFonts w:cs="Times New Roman"/>
                <w:i/>
              </w:rPr>
            </w:pPr>
            <w:r w:rsidRPr="00CA556E">
              <w:rPr>
                <w:rFonts w:cs="Times New Roman"/>
                <w:i/>
              </w:rPr>
              <w:t>Strong predictive analytics capabilities needed</w:t>
            </w:r>
          </w:p>
        </w:tc>
        <w:tc>
          <w:tcPr>
            <w:tcW w:w="1890" w:type="dxa"/>
            <w:shd w:val="clear" w:color="auto" w:fill="FFFFFF" w:themeFill="background1"/>
            <w:tcMar>
              <w:top w:w="72" w:type="dxa"/>
              <w:left w:w="144" w:type="dxa"/>
              <w:bottom w:w="72" w:type="dxa"/>
              <w:right w:w="144" w:type="dxa"/>
            </w:tcMar>
            <w:hideMark/>
          </w:tcPr>
          <w:p w14:paraId="1A2385B1" w14:textId="77777777" w:rsidR="00B65661" w:rsidRPr="00CA556E" w:rsidRDefault="00B65661" w:rsidP="00B65661">
            <w:pPr>
              <w:jc w:val="center"/>
              <w:rPr>
                <w:rFonts w:cs="Times New Roman"/>
                <w:b/>
              </w:rPr>
            </w:pPr>
            <w:r w:rsidRPr="00CA556E">
              <w:rPr>
                <w:rFonts w:cs="Times New Roman"/>
                <w:b/>
              </w:rPr>
              <w:t>Initial investment in analytics capabilities</w:t>
            </w:r>
          </w:p>
        </w:tc>
        <w:tc>
          <w:tcPr>
            <w:tcW w:w="3960" w:type="dxa"/>
            <w:shd w:val="clear" w:color="auto" w:fill="FFFFFF" w:themeFill="background1"/>
            <w:tcMar>
              <w:top w:w="72" w:type="dxa"/>
              <w:left w:w="144" w:type="dxa"/>
              <w:bottom w:w="72" w:type="dxa"/>
              <w:right w:w="144" w:type="dxa"/>
            </w:tcMar>
          </w:tcPr>
          <w:p w14:paraId="5FCC859B" w14:textId="77777777" w:rsidR="00B65661" w:rsidRPr="00CA556E" w:rsidRDefault="00B65661" w:rsidP="00B65661">
            <w:pPr>
              <w:jc w:val="right"/>
              <w:rPr>
                <w:rFonts w:cs="Times New Roman"/>
                <w:i/>
              </w:rPr>
            </w:pPr>
            <w:r w:rsidRPr="00CA556E">
              <w:rPr>
                <w:rFonts w:cs="Times New Roman"/>
                <w:i/>
              </w:rPr>
              <w:t>Softer on analytics</w:t>
            </w:r>
          </w:p>
        </w:tc>
      </w:tr>
      <w:tr w:rsidR="00B65661" w:rsidRPr="00CA556E" w14:paraId="1A548AB1" w14:textId="77777777" w:rsidTr="00B65661">
        <w:trPr>
          <w:trHeight w:val="531"/>
        </w:trPr>
        <w:tc>
          <w:tcPr>
            <w:tcW w:w="3914" w:type="dxa"/>
            <w:shd w:val="clear" w:color="auto" w:fill="FFFFFF" w:themeFill="background1"/>
          </w:tcPr>
          <w:p w14:paraId="4460E3AA" w14:textId="0B0437AE" w:rsidR="00B65661" w:rsidRPr="00CA556E" w:rsidRDefault="00B65661" w:rsidP="00B65661">
            <w:pPr>
              <w:rPr>
                <w:rFonts w:cs="Times New Roman"/>
                <w:i/>
              </w:rPr>
            </w:pPr>
            <w:r w:rsidRPr="00CA556E">
              <w:rPr>
                <w:rFonts w:cs="Times New Roman"/>
                <w:i/>
              </w:rPr>
              <w:t>Risk of f</w:t>
            </w:r>
            <w:r w:rsidRPr="00CA556E">
              <w:rPr>
                <w:rFonts w:cs="Times New Roman"/>
                <w:bCs/>
                <w:i/>
              </w:rPr>
              <w:t>alse positives</w:t>
            </w:r>
            <w:r w:rsidRPr="00CA556E">
              <w:rPr>
                <w:rFonts w:cs="Times New Roman"/>
                <w:i/>
              </w:rPr>
              <w:t xml:space="preserve"> (sleeping dogs) and f</w:t>
            </w:r>
            <w:r w:rsidRPr="00CA556E">
              <w:rPr>
                <w:rFonts w:cs="Times New Roman"/>
                <w:bCs/>
                <w:i/>
              </w:rPr>
              <w:t>alse negative (</w:t>
            </w:r>
            <w:r w:rsidR="005F2FE3" w:rsidRPr="00CA556E">
              <w:rPr>
                <w:rFonts w:cs="Times New Roman"/>
                <w:i/>
              </w:rPr>
              <w:t>missing out</w:t>
            </w:r>
            <w:r w:rsidRPr="00CA556E">
              <w:rPr>
                <w:rFonts w:cs="Times New Roman"/>
                <w:i/>
              </w:rPr>
              <w:t xml:space="preserve"> on some churners)</w:t>
            </w:r>
          </w:p>
        </w:tc>
        <w:tc>
          <w:tcPr>
            <w:tcW w:w="1890" w:type="dxa"/>
            <w:shd w:val="clear" w:color="auto" w:fill="FFFFFF" w:themeFill="background1"/>
            <w:tcMar>
              <w:top w:w="72" w:type="dxa"/>
              <w:left w:w="144" w:type="dxa"/>
              <w:bottom w:w="72" w:type="dxa"/>
              <w:right w:w="144" w:type="dxa"/>
            </w:tcMar>
            <w:hideMark/>
          </w:tcPr>
          <w:p w14:paraId="540ACB7F" w14:textId="77777777" w:rsidR="00B65661" w:rsidRPr="00CA556E" w:rsidRDefault="00B65661" w:rsidP="00B65661">
            <w:pPr>
              <w:jc w:val="center"/>
              <w:rPr>
                <w:rFonts w:cs="Times New Roman"/>
                <w:b/>
              </w:rPr>
            </w:pPr>
            <w:r w:rsidRPr="00CA556E">
              <w:rPr>
                <w:rFonts w:cs="Times New Roman"/>
                <w:b/>
              </w:rPr>
              <w:t>Accuracy of the targeting</w:t>
            </w:r>
          </w:p>
        </w:tc>
        <w:tc>
          <w:tcPr>
            <w:tcW w:w="3960" w:type="dxa"/>
            <w:shd w:val="clear" w:color="auto" w:fill="FFFFFF" w:themeFill="background1"/>
            <w:tcMar>
              <w:top w:w="72" w:type="dxa"/>
              <w:left w:w="144" w:type="dxa"/>
              <w:bottom w:w="72" w:type="dxa"/>
              <w:right w:w="144" w:type="dxa"/>
            </w:tcMar>
            <w:hideMark/>
          </w:tcPr>
          <w:p w14:paraId="3D2D9FB4" w14:textId="77777777" w:rsidR="00B65661" w:rsidRPr="00CA556E" w:rsidRDefault="00B65661" w:rsidP="00B65661">
            <w:pPr>
              <w:jc w:val="right"/>
              <w:rPr>
                <w:rFonts w:cs="Times New Roman"/>
                <w:i/>
              </w:rPr>
            </w:pPr>
            <w:r w:rsidRPr="00CA556E">
              <w:rPr>
                <w:rFonts w:cs="Times New Roman"/>
                <w:bCs/>
                <w:i/>
              </w:rPr>
              <w:t>Only contact customers who cancelled</w:t>
            </w:r>
          </w:p>
        </w:tc>
      </w:tr>
      <w:tr w:rsidR="00B65661" w:rsidRPr="00CA556E" w14:paraId="17F3230B" w14:textId="77777777" w:rsidTr="00B65661">
        <w:trPr>
          <w:trHeight w:val="466"/>
        </w:trPr>
        <w:tc>
          <w:tcPr>
            <w:tcW w:w="3914" w:type="dxa"/>
            <w:shd w:val="clear" w:color="auto" w:fill="FFFFFF" w:themeFill="background1"/>
          </w:tcPr>
          <w:p w14:paraId="38597B06" w14:textId="77777777" w:rsidR="00B65661" w:rsidRPr="00CA556E" w:rsidRDefault="00B65661" w:rsidP="00B65661">
            <w:pPr>
              <w:rPr>
                <w:rFonts w:cs="Times New Roman"/>
                <w:i/>
              </w:rPr>
            </w:pPr>
            <w:r w:rsidRPr="00CA556E">
              <w:rPr>
                <w:rFonts w:cs="Times New Roman"/>
                <w:bCs/>
                <w:i/>
              </w:rPr>
              <w:t>E</w:t>
            </w:r>
            <w:r w:rsidRPr="00CA556E">
              <w:rPr>
                <w:rFonts w:cs="Times New Roman"/>
                <w:i/>
              </w:rPr>
              <w:t>arly in the decision process, so higher success probability</w:t>
            </w:r>
          </w:p>
        </w:tc>
        <w:tc>
          <w:tcPr>
            <w:tcW w:w="1890" w:type="dxa"/>
            <w:shd w:val="clear" w:color="auto" w:fill="FFFFFF" w:themeFill="background1"/>
            <w:tcMar>
              <w:top w:w="72" w:type="dxa"/>
              <w:left w:w="144" w:type="dxa"/>
              <w:bottom w:w="72" w:type="dxa"/>
              <w:right w:w="144" w:type="dxa"/>
            </w:tcMar>
            <w:hideMark/>
          </w:tcPr>
          <w:p w14:paraId="5BD15D09" w14:textId="77777777" w:rsidR="00B65661" w:rsidRPr="00CA556E" w:rsidRDefault="00B65661" w:rsidP="00B65661">
            <w:pPr>
              <w:jc w:val="center"/>
              <w:rPr>
                <w:rFonts w:cs="Times New Roman"/>
                <w:b/>
              </w:rPr>
            </w:pPr>
            <w:r w:rsidRPr="00CA556E">
              <w:rPr>
                <w:rFonts w:cs="Times New Roman"/>
                <w:b/>
              </w:rPr>
              <w:t>Likely effectiveness of the action</w:t>
            </w:r>
          </w:p>
        </w:tc>
        <w:tc>
          <w:tcPr>
            <w:tcW w:w="3960" w:type="dxa"/>
            <w:shd w:val="clear" w:color="auto" w:fill="FFFFFF" w:themeFill="background1"/>
            <w:tcMar>
              <w:top w:w="72" w:type="dxa"/>
              <w:left w:w="144" w:type="dxa"/>
              <w:bottom w:w="72" w:type="dxa"/>
              <w:right w:w="144" w:type="dxa"/>
            </w:tcMar>
            <w:hideMark/>
          </w:tcPr>
          <w:p w14:paraId="09EB0388" w14:textId="77777777" w:rsidR="00B65661" w:rsidRPr="00CA556E" w:rsidRDefault="00B65661" w:rsidP="00B65661">
            <w:pPr>
              <w:jc w:val="right"/>
              <w:rPr>
                <w:rFonts w:cs="Times New Roman"/>
                <w:i/>
              </w:rPr>
            </w:pPr>
            <w:r w:rsidRPr="00CA556E">
              <w:rPr>
                <w:rFonts w:cs="Times New Roman"/>
                <w:i/>
              </w:rPr>
              <w:t>Late in the decision process, so the customer already made up her mind</w:t>
            </w:r>
          </w:p>
        </w:tc>
      </w:tr>
      <w:tr w:rsidR="00B65661" w:rsidRPr="00CA556E" w14:paraId="139FCAD1" w14:textId="77777777" w:rsidTr="00B65661">
        <w:trPr>
          <w:trHeight w:val="405"/>
        </w:trPr>
        <w:tc>
          <w:tcPr>
            <w:tcW w:w="3914" w:type="dxa"/>
            <w:shd w:val="clear" w:color="auto" w:fill="FFFFFF" w:themeFill="background1"/>
          </w:tcPr>
          <w:p w14:paraId="65941E08" w14:textId="63E1E3B0" w:rsidR="00B65661" w:rsidRPr="00CA556E" w:rsidRDefault="00B65661" w:rsidP="001E5E93">
            <w:pPr>
              <w:rPr>
                <w:rFonts w:cs="Times New Roman"/>
                <w:i/>
              </w:rPr>
            </w:pPr>
            <w:r w:rsidRPr="00CA556E">
              <w:rPr>
                <w:rFonts w:cs="Times New Roman"/>
                <w:bCs/>
                <w:i/>
              </w:rPr>
              <w:t>Usually smaller discount</w:t>
            </w:r>
            <w:r w:rsidRPr="00CA556E">
              <w:rPr>
                <w:rFonts w:cs="Times New Roman"/>
                <w:i/>
              </w:rPr>
              <w:t xml:space="preserve">s (because of the risk of </w:t>
            </w:r>
            <w:r w:rsidR="001E5E93" w:rsidRPr="00CA556E">
              <w:rPr>
                <w:rFonts w:cs="Times New Roman"/>
                <w:i/>
              </w:rPr>
              <w:t>false positive</w:t>
            </w:r>
            <w:r w:rsidRPr="00CA556E">
              <w:rPr>
                <w:rFonts w:cs="Times New Roman"/>
                <w:i/>
              </w:rPr>
              <w:t xml:space="preserve"> and </w:t>
            </w:r>
            <w:r w:rsidR="001E5E93" w:rsidRPr="00CA556E">
              <w:rPr>
                <w:rFonts w:cs="Times New Roman"/>
                <w:i/>
              </w:rPr>
              <w:t>false negative</w:t>
            </w:r>
            <w:r w:rsidRPr="00CA556E">
              <w:rPr>
                <w:rFonts w:cs="Times New Roman"/>
                <w:i/>
              </w:rPr>
              <w:t>)</w:t>
            </w:r>
          </w:p>
        </w:tc>
        <w:tc>
          <w:tcPr>
            <w:tcW w:w="1890" w:type="dxa"/>
            <w:shd w:val="clear" w:color="auto" w:fill="FFFFFF" w:themeFill="background1"/>
            <w:tcMar>
              <w:top w:w="72" w:type="dxa"/>
              <w:left w:w="144" w:type="dxa"/>
              <w:bottom w:w="72" w:type="dxa"/>
              <w:right w:w="144" w:type="dxa"/>
            </w:tcMar>
            <w:hideMark/>
          </w:tcPr>
          <w:p w14:paraId="7E510C38" w14:textId="77777777" w:rsidR="00B65661" w:rsidRPr="00CA556E" w:rsidRDefault="00B65661" w:rsidP="00B65661">
            <w:pPr>
              <w:tabs>
                <w:tab w:val="left" w:pos="220"/>
                <w:tab w:val="center" w:pos="1018"/>
              </w:tabs>
              <w:jc w:val="center"/>
              <w:rPr>
                <w:rFonts w:cs="Times New Roman"/>
                <w:b/>
              </w:rPr>
            </w:pPr>
            <w:r w:rsidRPr="00CA556E">
              <w:rPr>
                <w:rFonts w:cs="Times New Roman"/>
                <w:b/>
              </w:rPr>
              <w:t>Cost of the action</w:t>
            </w:r>
          </w:p>
        </w:tc>
        <w:tc>
          <w:tcPr>
            <w:tcW w:w="3960" w:type="dxa"/>
            <w:shd w:val="clear" w:color="auto" w:fill="FFFFFF" w:themeFill="background1"/>
            <w:tcMar>
              <w:top w:w="72" w:type="dxa"/>
              <w:left w:w="144" w:type="dxa"/>
              <w:bottom w:w="72" w:type="dxa"/>
              <w:right w:w="144" w:type="dxa"/>
            </w:tcMar>
            <w:hideMark/>
          </w:tcPr>
          <w:p w14:paraId="064EAF17" w14:textId="77777777" w:rsidR="00B65661" w:rsidRPr="00CA556E" w:rsidRDefault="00B65661" w:rsidP="00B65661">
            <w:pPr>
              <w:jc w:val="right"/>
              <w:rPr>
                <w:rFonts w:cs="Times New Roman"/>
                <w:i/>
              </w:rPr>
            </w:pPr>
            <w:r w:rsidRPr="00CA556E">
              <w:rPr>
                <w:rFonts w:cs="Times New Roman"/>
                <w:bCs/>
                <w:i/>
              </w:rPr>
              <w:t xml:space="preserve">Steeper discounts (no prediction error and </w:t>
            </w:r>
            <w:r w:rsidRPr="00CA556E">
              <w:rPr>
                <w:rFonts w:cs="Times New Roman"/>
                <w:i/>
              </w:rPr>
              <w:t>late in the decision process, asking for higher incentives)</w:t>
            </w:r>
          </w:p>
        </w:tc>
      </w:tr>
      <w:tr w:rsidR="00B65661" w:rsidRPr="00CA556E" w14:paraId="1D04B006" w14:textId="77777777" w:rsidTr="00B65661">
        <w:trPr>
          <w:trHeight w:val="277"/>
        </w:trPr>
        <w:tc>
          <w:tcPr>
            <w:tcW w:w="3914" w:type="dxa"/>
            <w:shd w:val="clear" w:color="auto" w:fill="FFFFFF" w:themeFill="background1"/>
          </w:tcPr>
          <w:p w14:paraId="74347602" w14:textId="77777777" w:rsidR="00B65661" w:rsidRPr="00CA556E" w:rsidRDefault="00B65661" w:rsidP="00B65661">
            <w:pPr>
              <w:rPr>
                <w:rFonts w:cs="Times New Roman"/>
                <w:i/>
              </w:rPr>
            </w:pPr>
            <w:r w:rsidRPr="00CA556E">
              <w:rPr>
                <w:rFonts w:cs="Times New Roman"/>
                <w:bCs/>
                <w:i/>
              </w:rPr>
              <w:t>Likely</w:t>
            </w:r>
            <w:r w:rsidRPr="00CA556E">
              <w:rPr>
                <w:rFonts w:cs="Times New Roman"/>
                <w:i/>
              </w:rPr>
              <w:t>, but requires an enduring effect on loyalty</w:t>
            </w:r>
          </w:p>
        </w:tc>
        <w:tc>
          <w:tcPr>
            <w:tcW w:w="1890" w:type="dxa"/>
            <w:shd w:val="clear" w:color="auto" w:fill="FFFFFF" w:themeFill="background1"/>
            <w:tcMar>
              <w:top w:w="72" w:type="dxa"/>
              <w:left w:w="144" w:type="dxa"/>
              <w:bottom w:w="72" w:type="dxa"/>
              <w:right w:w="144" w:type="dxa"/>
            </w:tcMar>
            <w:hideMark/>
          </w:tcPr>
          <w:p w14:paraId="1BA032E0" w14:textId="77777777" w:rsidR="00B65661" w:rsidRPr="00CA556E" w:rsidRDefault="00B65661" w:rsidP="00B65661">
            <w:pPr>
              <w:jc w:val="center"/>
              <w:rPr>
                <w:rFonts w:cs="Times New Roman"/>
                <w:b/>
              </w:rPr>
            </w:pPr>
            <w:r w:rsidRPr="00CA556E">
              <w:rPr>
                <w:rFonts w:cs="Times New Roman"/>
                <w:b/>
              </w:rPr>
              <w:t>Sustainability of the strategy</w:t>
            </w:r>
          </w:p>
        </w:tc>
        <w:tc>
          <w:tcPr>
            <w:tcW w:w="3960" w:type="dxa"/>
            <w:shd w:val="clear" w:color="auto" w:fill="FFFFFF" w:themeFill="background1"/>
            <w:tcMar>
              <w:top w:w="72" w:type="dxa"/>
              <w:left w:w="144" w:type="dxa"/>
              <w:bottom w:w="72" w:type="dxa"/>
              <w:right w:w="144" w:type="dxa"/>
            </w:tcMar>
            <w:hideMark/>
          </w:tcPr>
          <w:p w14:paraId="6BCC707F" w14:textId="62E03F25" w:rsidR="00B65661" w:rsidRPr="00CA556E" w:rsidRDefault="002032C9" w:rsidP="00B65661">
            <w:pPr>
              <w:jc w:val="right"/>
              <w:rPr>
                <w:rFonts w:cs="Times New Roman"/>
                <w:i/>
              </w:rPr>
            </w:pPr>
            <w:r>
              <w:rPr>
                <w:rFonts w:cs="Times New Roman"/>
                <w:bCs/>
                <w:i/>
              </w:rPr>
              <w:t>Unlikely</w:t>
            </w:r>
            <w:r w:rsidR="00B65661" w:rsidRPr="00CA556E">
              <w:rPr>
                <w:rFonts w:cs="Times New Roman"/>
                <w:i/>
              </w:rPr>
              <w:t>: risk of strategic cancellations</w:t>
            </w:r>
          </w:p>
        </w:tc>
      </w:tr>
    </w:tbl>
    <w:p w14:paraId="57E1A1A2" w14:textId="77777777" w:rsidR="00B65661" w:rsidRPr="00CA556E" w:rsidRDefault="00B65661" w:rsidP="00B65661">
      <w:pPr>
        <w:jc w:val="center"/>
        <w:rPr>
          <w:rFonts w:cs="Times New Roman"/>
          <w:b/>
        </w:rPr>
      </w:pPr>
    </w:p>
    <w:p w14:paraId="06029A53" w14:textId="77777777" w:rsidR="00B65661" w:rsidRPr="00CA556E" w:rsidRDefault="00B65661" w:rsidP="00B65661">
      <w:pPr>
        <w:jc w:val="center"/>
        <w:rPr>
          <w:rFonts w:cs="Times New Roman"/>
          <w:b/>
        </w:rPr>
      </w:pPr>
    </w:p>
    <w:p w14:paraId="2CE706CB" w14:textId="77777777" w:rsidR="00B65661" w:rsidRPr="00CA556E" w:rsidRDefault="00B65661" w:rsidP="00B65661">
      <w:pPr>
        <w:jc w:val="center"/>
        <w:rPr>
          <w:rFonts w:cs="Times New Roman"/>
          <w:b/>
        </w:rPr>
      </w:pPr>
    </w:p>
    <w:p w14:paraId="51BE7AB5" w14:textId="77777777" w:rsidR="00B65661" w:rsidRPr="00CA556E" w:rsidRDefault="00B65661" w:rsidP="009F73D0">
      <w:pPr>
        <w:rPr>
          <w:rFonts w:cs="Times New Roman"/>
          <w:b/>
        </w:rPr>
      </w:pPr>
    </w:p>
    <w:p w14:paraId="13765629" w14:textId="77777777" w:rsidR="00B65661" w:rsidRPr="00CA556E" w:rsidRDefault="00B65661" w:rsidP="00B65661">
      <w:pPr>
        <w:rPr>
          <w:rFonts w:cs="Times New Roman"/>
          <w:b/>
        </w:rPr>
      </w:pPr>
    </w:p>
    <w:p w14:paraId="1CB16DE1" w14:textId="0D4A41FA" w:rsidR="000121BD" w:rsidRPr="00CA556E" w:rsidRDefault="00B65661" w:rsidP="00D520D2">
      <w:pPr>
        <w:tabs>
          <w:tab w:val="left" w:pos="2160"/>
          <w:tab w:val="left" w:pos="7920"/>
        </w:tabs>
        <w:spacing w:line="480" w:lineRule="auto"/>
        <w:rPr>
          <w:rFonts w:eastAsiaTheme="minorEastAsia" w:cs="Times New Roman"/>
          <w:color w:val="000000" w:themeColor="text1"/>
        </w:rPr>
      </w:pPr>
      <w:r w:rsidRPr="00CA556E">
        <w:rPr>
          <w:rFonts w:cs="Times New Roman"/>
          <w:b/>
        </w:rPr>
        <w:br w:type="page"/>
      </w:r>
      <w:r w:rsidR="000121BD" w:rsidRPr="00CA556E">
        <w:rPr>
          <w:rFonts w:eastAsiaTheme="minorEastAsia" w:cs="Times New Roman"/>
          <w:color w:val="000000" w:themeColor="text1"/>
        </w:rPr>
        <w:lastRenderedPageBreak/>
        <w:t xml:space="preserve"> </w:t>
      </w:r>
      <w:r w:rsidR="000121BD" w:rsidRPr="00CA556E">
        <w:rPr>
          <w:rFonts w:eastAsiaTheme="minorEastAsia" w:cs="Times New Roman"/>
          <w:color w:val="000000" w:themeColor="text1"/>
        </w:rPr>
        <w:tab/>
      </w:r>
    </w:p>
    <w:p w14:paraId="3DD425A8" w14:textId="77777777" w:rsidR="00B65661" w:rsidRPr="00CA556E" w:rsidRDefault="00B65661" w:rsidP="00B65661">
      <w:pPr>
        <w:rPr>
          <w:rFonts w:cs="Times New Roman"/>
          <w:b/>
        </w:rPr>
      </w:pPr>
    </w:p>
    <w:p w14:paraId="0EB571CE" w14:textId="77777777" w:rsidR="00B65661" w:rsidRPr="00CA556E" w:rsidRDefault="00B65661" w:rsidP="00B65661">
      <w:pPr>
        <w:jc w:val="center"/>
        <w:outlineLvl w:val="0"/>
        <w:rPr>
          <w:rFonts w:cs="Times New Roman"/>
          <w:b/>
        </w:rPr>
      </w:pPr>
      <w:r w:rsidRPr="00CA556E">
        <w:rPr>
          <w:rFonts w:cs="Times New Roman"/>
          <w:b/>
        </w:rPr>
        <w:t>Table 1: Examples of Alternative Retention Metrics</w:t>
      </w:r>
    </w:p>
    <w:p w14:paraId="61DBA228" w14:textId="77777777" w:rsidR="00B65661" w:rsidRPr="00CA556E" w:rsidRDefault="00B65661" w:rsidP="00B65661">
      <w:pPr>
        <w:jc w:val="center"/>
        <w:rPr>
          <w:rFonts w:cs="Times New Roman"/>
          <w:b/>
        </w:rPr>
      </w:pPr>
    </w:p>
    <w:p w14:paraId="41E8CCD2" w14:textId="77777777" w:rsidR="00B65661" w:rsidRPr="00CA556E" w:rsidRDefault="00B65661" w:rsidP="00B65661">
      <w:pPr>
        <w:jc w:val="center"/>
        <w:rPr>
          <w:rFonts w:cs="Times New Roman"/>
          <w:b/>
        </w:rPr>
      </w:pPr>
    </w:p>
    <w:tbl>
      <w:tblPr>
        <w:tblStyle w:val="TableGrid"/>
        <w:tblW w:w="9715" w:type="dxa"/>
        <w:tblLayout w:type="fixed"/>
        <w:tblLook w:val="04A0" w:firstRow="1" w:lastRow="0" w:firstColumn="1" w:lastColumn="0" w:noHBand="0" w:noVBand="1"/>
      </w:tblPr>
      <w:tblGrid>
        <w:gridCol w:w="1548"/>
        <w:gridCol w:w="1350"/>
        <w:gridCol w:w="3330"/>
        <w:gridCol w:w="3487"/>
      </w:tblGrid>
      <w:tr w:rsidR="00174D66" w:rsidRPr="008C1135" w14:paraId="6210E90A" w14:textId="77777777" w:rsidTr="008C1135">
        <w:tc>
          <w:tcPr>
            <w:tcW w:w="2898" w:type="dxa"/>
            <w:gridSpan w:val="2"/>
            <w:vMerge w:val="restart"/>
          </w:tcPr>
          <w:p w14:paraId="667A145A" w14:textId="77777777" w:rsidR="00174D66" w:rsidRPr="008C1135" w:rsidRDefault="00174D66" w:rsidP="00993144">
            <w:pPr>
              <w:jc w:val="center"/>
              <w:rPr>
                <w:rFonts w:cs="Times New Roman"/>
                <w:b/>
                <w:sz w:val="22"/>
              </w:rPr>
            </w:pPr>
          </w:p>
        </w:tc>
        <w:tc>
          <w:tcPr>
            <w:tcW w:w="6817" w:type="dxa"/>
            <w:gridSpan w:val="2"/>
          </w:tcPr>
          <w:p w14:paraId="746BAE76" w14:textId="77777777" w:rsidR="00174D66" w:rsidRPr="008C1135" w:rsidRDefault="00174D66" w:rsidP="00993144">
            <w:pPr>
              <w:jc w:val="center"/>
              <w:rPr>
                <w:rFonts w:cs="Times New Roman"/>
                <w:b/>
                <w:sz w:val="22"/>
              </w:rPr>
            </w:pPr>
            <w:r w:rsidRPr="008C1135">
              <w:rPr>
                <w:rFonts w:cs="Times New Roman"/>
                <w:b/>
                <w:sz w:val="22"/>
              </w:rPr>
              <w:t>Type of Business</w:t>
            </w:r>
          </w:p>
        </w:tc>
      </w:tr>
      <w:tr w:rsidR="008C1135" w:rsidRPr="008C1135" w14:paraId="36D626F3" w14:textId="77777777" w:rsidTr="008C1135">
        <w:tc>
          <w:tcPr>
            <w:tcW w:w="2898" w:type="dxa"/>
            <w:gridSpan w:val="2"/>
            <w:vMerge/>
          </w:tcPr>
          <w:p w14:paraId="3DC90E5B" w14:textId="77777777" w:rsidR="00174D66" w:rsidRPr="008C1135" w:rsidRDefault="00174D66" w:rsidP="00993144">
            <w:pPr>
              <w:jc w:val="center"/>
              <w:rPr>
                <w:rFonts w:cs="Times New Roman"/>
                <w:b/>
                <w:sz w:val="22"/>
              </w:rPr>
            </w:pPr>
          </w:p>
        </w:tc>
        <w:tc>
          <w:tcPr>
            <w:tcW w:w="3330" w:type="dxa"/>
          </w:tcPr>
          <w:p w14:paraId="65389E36" w14:textId="77777777" w:rsidR="00174D66" w:rsidRPr="008C1135" w:rsidRDefault="00174D66" w:rsidP="00993144">
            <w:pPr>
              <w:jc w:val="center"/>
              <w:rPr>
                <w:rFonts w:cs="Times New Roman"/>
                <w:b/>
                <w:sz w:val="22"/>
              </w:rPr>
            </w:pPr>
            <w:r w:rsidRPr="008C1135">
              <w:rPr>
                <w:rFonts w:cs="Times New Roman"/>
                <w:b/>
                <w:sz w:val="22"/>
              </w:rPr>
              <w:t>Contractual</w:t>
            </w:r>
          </w:p>
        </w:tc>
        <w:tc>
          <w:tcPr>
            <w:tcW w:w="3487" w:type="dxa"/>
          </w:tcPr>
          <w:p w14:paraId="481A5FB3" w14:textId="77777777" w:rsidR="00174D66" w:rsidRPr="008C1135" w:rsidRDefault="00174D66" w:rsidP="00993144">
            <w:pPr>
              <w:jc w:val="center"/>
              <w:rPr>
                <w:rFonts w:cs="Times New Roman"/>
                <w:b/>
                <w:sz w:val="22"/>
              </w:rPr>
            </w:pPr>
            <w:r w:rsidRPr="008C1135">
              <w:rPr>
                <w:rFonts w:cs="Times New Roman"/>
                <w:b/>
                <w:sz w:val="22"/>
              </w:rPr>
              <w:t>Non-Contractual</w:t>
            </w:r>
          </w:p>
        </w:tc>
      </w:tr>
      <w:tr w:rsidR="008C1135" w:rsidRPr="008C1135" w14:paraId="6C08E1E4" w14:textId="77777777" w:rsidTr="008C1135">
        <w:trPr>
          <w:trHeight w:val="3725"/>
        </w:trPr>
        <w:tc>
          <w:tcPr>
            <w:tcW w:w="1548" w:type="dxa"/>
            <w:vMerge w:val="restart"/>
          </w:tcPr>
          <w:p w14:paraId="50A118B6" w14:textId="77777777" w:rsidR="00174D66" w:rsidRPr="008C1135" w:rsidRDefault="00174D66" w:rsidP="00993144">
            <w:pPr>
              <w:jc w:val="center"/>
              <w:rPr>
                <w:rFonts w:cs="Times New Roman"/>
                <w:b/>
                <w:sz w:val="22"/>
              </w:rPr>
            </w:pPr>
          </w:p>
          <w:p w14:paraId="4F3DCF30" w14:textId="77777777" w:rsidR="00174D66" w:rsidRPr="008C1135" w:rsidRDefault="00174D66" w:rsidP="00993144">
            <w:pPr>
              <w:jc w:val="center"/>
              <w:rPr>
                <w:rFonts w:cs="Times New Roman"/>
                <w:b/>
                <w:sz w:val="22"/>
              </w:rPr>
            </w:pPr>
          </w:p>
          <w:p w14:paraId="114252CF" w14:textId="77777777" w:rsidR="00174D66" w:rsidRPr="008C1135" w:rsidRDefault="00174D66" w:rsidP="00993144">
            <w:pPr>
              <w:jc w:val="center"/>
              <w:rPr>
                <w:rFonts w:cs="Times New Roman"/>
                <w:b/>
                <w:sz w:val="22"/>
              </w:rPr>
            </w:pPr>
          </w:p>
          <w:p w14:paraId="386F9808" w14:textId="77777777" w:rsidR="00174D66" w:rsidRPr="008C1135" w:rsidRDefault="00174D66" w:rsidP="00993144">
            <w:pPr>
              <w:jc w:val="center"/>
              <w:rPr>
                <w:rFonts w:cs="Times New Roman"/>
                <w:b/>
                <w:sz w:val="22"/>
              </w:rPr>
            </w:pPr>
          </w:p>
          <w:p w14:paraId="2C2833AA" w14:textId="77777777" w:rsidR="00174D66" w:rsidRPr="008C1135" w:rsidRDefault="00174D66" w:rsidP="00993144">
            <w:pPr>
              <w:jc w:val="center"/>
              <w:rPr>
                <w:rFonts w:cs="Times New Roman"/>
                <w:b/>
                <w:sz w:val="22"/>
              </w:rPr>
            </w:pPr>
          </w:p>
          <w:p w14:paraId="1D52C28C" w14:textId="77777777" w:rsidR="00174D66" w:rsidRPr="008C1135" w:rsidRDefault="00174D66" w:rsidP="00993144">
            <w:pPr>
              <w:jc w:val="center"/>
              <w:rPr>
                <w:rFonts w:cs="Times New Roman"/>
                <w:b/>
                <w:sz w:val="22"/>
              </w:rPr>
            </w:pPr>
          </w:p>
          <w:p w14:paraId="0AFE3AC5" w14:textId="77777777" w:rsidR="00174D66" w:rsidRPr="008C1135" w:rsidRDefault="00174D66" w:rsidP="00993144">
            <w:pPr>
              <w:jc w:val="center"/>
              <w:rPr>
                <w:rFonts w:cs="Times New Roman"/>
                <w:b/>
                <w:sz w:val="22"/>
              </w:rPr>
            </w:pPr>
          </w:p>
          <w:p w14:paraId="56215D19" w14:textId="77777777" w:rsidR="00174D66" w:rsidRPr="008C1135" w:rsidRDefault="00174D66" w:rsidP="00993144">
            <w:pPr>
              <w:jc w:val="center"/>
              <w:rPr>
                <w:rFonts w:cs="Times New Roman"/>
                <w:b/>
                <w:sz w:val="22"/>
              </w:rPr>
            </w:pPr>
          </w:p>
          <w:p w14:paraId="3DE37345" w14:textId="77777777" w:rsidR="008C1135" w:rsidRPr="008C1135" w:rsidRDefault="008C1135" w:rsidP="00993144">
            <w:pPr>
              <w:jc w:val="center"/>
              <w:rPr>
                <w:rFonts w:cs="Times New Roman"/>
                <w:b/>
                <w:sz w:val="22"/>
              </w:rPr>
            </w:pPr>
          </w:p>
          <w:p w14:paraId="59CA053E" w14:textId="77777777" w:rsidR="008C1135" w:rsidRPr="008C1135" w:rsidRDefault="008C1135" w:rsidP="00993144">
            <w:pPr>
              <w:jc w:val="center"/>
              <w:rPr>
                <w:rFonts w:cs="Times New Roman"/>
                <w:b/>
                <w:sz w:val="22"/>
              </w:rPr>
            </w:pPr>
          </w:p>
          <w:p w14:paraId="3637F9EF" w14:textId="77777777" w:rsidR="008C1135" w:rsidRPr="008C1135" w:rsidRDefault="008C1135" w:rsidP="00993144">
            <w:pPr>
              <w:jc w:val="center"/>
              <w:rPr>
                <w:rFonts w:cs="Times New Roman"/>
                <w:b/>
                <w:sz w:val="22"/>
              </w:rPr>
            </w:pPr>
          </w:p>
          <w:p w14:paraId="1C7C1A92" w14:textId="77777777" w:rsidR="008C1135" w:rsidRPr="008C1135" w:rsidRDefault="008C1135" w:rsidP="00993144">
            <w:pPr>
              <w:jc w:val="center"/>
              <w:rPr>
                <w:rFonts w:cs="Times New Roman"/>
                <w:b/>
                <w:sz w:val="22"/>
              </w:rPr>
            </w:pPr>
          </w:p>
          <w:p w14:paraId="60141739" w14:textId="77777777" w:rsidR="008C1135" w:rsidRPr="008C1135" w:rsidRDefault="008C1135" w:rsidP="00993144">
            <w:pPr>
              <w:jc w:val="center"/>
              <w:rPr>
                <w:rFonts w:cs="Times New Roman"/>
                <w:b/>
                <w:sz w:val="22"/>
              </w:rPr>
            </w:pPr>
          </w:p>
          <w:p w14:paraId="58FD7780" w14:textId="77777777" w:rsidR="00174D66" w:rsidRPr="008C1135" w:rsidRDefault="00174D66" w:rsidP="00993144">
            <w:pPr>
              <w:jc w:val="center"/>
              <w:rPr>
                <w:rFonts w:cs="Times New Roman"/>
                <w:b/>
                <w:sz w:val="22"/>
              </w:rPr>
            </w:pPr>
            <w:r w:rsidRPr="008C1135">
              <w:rPr>
                <w:rFonts w:cs="Times New Roman"/>
                <w:b/>
                <w:sz w:val="22"/>
              </w:rPr>
              <w:t>Level of Aggregation</w:t>
            </w:r>
          </w:p>
        </w:tc>
        <w:tc>
          <w:tcPr>
            <w:tcW w:w="1350" w:type="dxa"/>
          </w:tcPr>
          <w:p w14:paraId="0EDE472A" w14:textId="77777777" w:rsidR="00174D66" w:rsidRPr="008C1135" w:rsidRDefault="00174D66" w:rsidP="00993144">
            <w:pPr>
              <w:jc w:val="center"/>
              <w:rPr>
                <w:rFonts w:cs="Times New Roman"/>
                <w:b/>
                <w:sz w:val="22"/>
              </w:rPr>
            </w:pPr>
          </w:p>
          <w:p w14:paraId="005CCBB0" w14:textId="77777777" w:rsidR="00174D66" w:rsidRPr="008C1135" w:rsidRDefault="00174D66" w:rsidP="00993144">
            <w:pPr>
              <w:jc w:val="center"/>
              <w:rPr>
                <w:rFonts w:cs="Times New Roman"/>
                <w:b/>
                <w:sz w:val="22"/>
              </w:rPr>
            </w:pPr>
          </w:p>
          <w:p w14:paraId="02FEBF9C" w14:textId="77777777" w:rsidR="00174D66" w:rsidRPr="008C1135" w:rsidRDefault="00174D66" w:rsidP="00993144">
            <w:pPr>
              <w:jc w:val="center"/>
              <w:rPr>
                <w:rFonts w:cs="Times New Roman"/>
                <w:b/>
                <w:sz w:val="22"/>
              </w:rPr>
            </w:pPr>
          </w:p>
          <w:p w14:paraId="02097EA5" w14:textId="77777777" w:rsidR="00174D66" w:rsidRPr="008C1135" w:rsidRDefault="00174D66" w:rsidP="00993144">
            <w:pPr>
              <w:jc w:val="center"/>
              <w:rPr>
                <w:rFonts w:cs="Times New Roman"/>
                <w:b/>
                <w:sz w:val="22"/>
              </w:rPr>
            </w:pPr>
            <w:r w:rsidRPr="008C1135">
              <w:rPr>
                <w:rFonts w:cs="Times New Roman"/>
                <w:b/>
                <w:sz w:val="22"/>
              </w:rPr>
              <w:t>Individual Customer</w:t>
            </w:r>
          </w:p>
          <w:p w14:paraId="414C3FEB" w14:textId="77777777" w:rsidR="00174D66" w:rsidRPr="008C1135" w:rsidRDefault="00174D66" w:rsidP="00993144">
            <w:pPr>
              <w:jc w:val="center"/>
              <w:rPr>
                <w:rFonts w:cs="Times New Roman"/>
                <w:b/>
                <w:sz w:val="22"/>
              </w:rPr>
            </w:pPr>
            <w:r w:rsidRPr="008C1135">
              <w:rPr>
                <w:rFonts w:cs="Times New Roman"/>
                <w:b/>
                <w:sz w:val="22"/>
              </w:rPr>
              <w:t>Level</w:t>
            </w:r>
          </w:p>
        </w:tc>
        <w:tc>
          <w:tcPr>
            <w:tcW w:w="3330" w:type="dxa"/>
          </w:tcPr>
          <w:p w14:paraId="253CF8F8" w14:textId="2562090B" w:rsidR="00174D66" w:rsidRPr="008C1135" w:rsidRDefault="00174D66" w:rsidP="00993144">
            <w:pPr>
              <w:pStyle w:val="ListParagraph"/>
              <w:numPr>
                <w:ilvl w:val="0"/>
                <w:numId w:val="23"/>
              </w:numPr>
              <w:rPr>
                <w:rFonts w:eastAsiaTheme="majorEastAsia" w:cs="Times New Roman"/>
                <w:color w:val="1F4D78" w:themeColor="accent1" w:themeShade="7F"/>
                <w:sz w:val="22"/>
              </w:rPr>
            </w:pPr>
            <w:r w:rsidRPr="008C1135">
              <w:rPr>
                <w:rFonts w:cs="Times New Roman"/>
                <w:sz w:val="22"/>
              </w:rPr>
              <w:t>0</w:t>
            </w:r>
            <w:r w:rsidR="00D27E05">
              <w:rPr>
                <w:rFonts w:cs="Times New Roman"/>
                <w:sz w:val="22"/>
              </w:rPr>
              <w:t>/</w:t>
            </w:r>
            <w:r w:rsidRPr="008C1135">
              <w:rPr>
                <w:rFonts w:cs="Times New Roman"/>
                <w:sz w:val="22"/>
              </w:rPr>
              <w:t>1 indicator of whether customer is still under contract at end of the period.</w:t>
            </w:r>
          </w:p>
          <w:p w14:paraId="2F28151E" w14:textId="06034D46" w:rsidR="00174D66" w:rsidRPr="008C1135" w:rsidRDefault="00D27E05" w:rsidP="00993144">
            <w:pPr>
              <w:pStyle w:val="ListParagraph"/>
              <w:numPr>
                <w:ilvl w:val="0"/>
                <w:numId w:val="23"/>
              </w:numPr>
              <w:rPr>
                <w:rFonts w:eastAsiaTheme="majorEastAsia" w:cs="Times New Roman"/>
                <w:color w:val="1F4D78" w:themeColor="accent1" w:themeShade="7F"/>
                <w:sz w:val="22"/>
              </w:rPr>
            </w:pPr>
            <w:r>
              <w:rPr>
                <w:rFonts w:cs="Times New Roman"/>
                <w:sz w:val="22"/>
              </w:rPr>
              <w:t>0/</w:t>
            </w:r>
            <w:r w:rsidR="00174D66" w:rsidRPr="008C1135">
              <w:rPr>
                <w:rFonts w:cs="Times New Roman"/>
                <w:sz w:val="22"/>
              </w:rPr>
              <w:t>1 indicator of whether customer transacted this period.</w:t>
            </w:r>
          </w:p>
          <w:p w14:paraId="2FBEDD44" w14:textId="77777777" w:rsidR="00174D66" w:rsidRPr="008C1135" w:rsidRDefault="00174D66" w:rsidP="00993144">
            <w:pPr>
              <w:pStyle w:val="ListParagraph"/>
              <w:numPr>
                <w:ilvl w:val="0"/>
                <w:numId w:val="23"/>
              </w:numPr>
              <w:rPr>
                <w:rFonts w:eastAsiaTheme="majorEastAsia" w:cs="Times New Roman"/>
                <w:color w:val="1F4D78" w:themeColor="accent1" w:themeShade="7F"/>
                <w:sz w:val="22"/>
              </w:rPr>
            </w:pPr>
            <w:r w:rsidRPr="008C1135">
              <w:rPr>
                <w:rFonts w:cs="Times New Roman"/>
                <w:sz w:val="22"/>
              </w:rPr>
              <w:t>Recency – number of periods since previous transaction.</w:t>
            </w:r>
          </w:p>
          <w:p w14:paraId="483B4A7A" w14:textId="0BB4D42B" w:rsidR="00174D66" w:rsidRPr="008C1135" w:rsidRDefault="00560D15" w:rsidP="00993144">
            <w:pPr>
              <w:pStyle w:val="ListParagraph"/>
              <w:numPr>
                <w:ilvl w:val="0"/>
                <w:numId w:val="23"/>
              </w:numPr>
              <w:rPr>
                <w:rFonts w:eastAsiaTheme="majorEastAsia" w:cs="Times New Roman"/>
                <w:color w:val="1F4D78" w:themeColor="accent1" w:themeShade="7F"/>
                <w:sz w:val="22"/>
              </w:rPr>
            </w:pPr>
            <w:r w:rsidRPr="008C1135">
              <w:rPr>
                <w:rFonts w:cs="Times New Roman"/>
                <w:sz w:val="22"/>
              </w:rPr>
              <w:t>Recency/</w:t>
            </w:r>
            <w:r w:rsidR="009F73D0" w:rsidRPr="008C1135">
              <w:rPr>
                <w:rFonts w:cs="Times New Roman"/>
                <w:sz w:val="22"/>
              </w:rPr>
              <w:t>Inter</w:t>
            </w:r>
            <w:r w:rsidR="00551909">
              <w:rPr>
                <w:rFonts w:cs="Times New Roman"/>
                <w:sz w:val="22"/>
              </w:rPr>
              <w:t>-purchase-</w:t>
            </w:r>
            <w:r w:rsidR="009F73D0" w:rsidRPr="008C1135">
              <w:rPr>
                <w:rFonts w:cs="Times New Roman"/>
                <w:sz w:val="22"/>
              </w:rPr>
              <w:t xml:space="preserve">time </w:t>
            </w:r>
            <w:r w:rsidRPr="008C1135">
              <w:rPr>
                <w:rFonts w:cs="Times New Roman"/>
                <w:sz w:val="22"/>
              </w:rPr>
              <w:t>ratio</w:t>
            </w:r>
            <w:r w:rsidR="00174D66" w:rsidRPr="008C1135">
              <w:rPr>
                <w:rFonts w:cs="Times New Roman"/>
                <w:sz w:val="22"/>
              </w:rPr>
              <w:t>.</w:t>
            </w:r>
          </w:p>
          <w:p w14:paraId="25A4FCD1" w14:textId="77777777" w:rsidR="00174D66" w:rsidRPr="008C1135" w:rsidRDefault="00174D66" w:rsidP="00993144">
            <w:pPr>
              <w:pStyle w:val="ListParagraph"/>
              <w:ind w:left="360"/>
              <w:rPr>
                <w:rFonts w:cs="Times New Roman"/>
                <w:sz w:val="22"/>
              </w:rPr>
            </w:pPr>
          </w:p>
        </w:tc>
        <w:tc>
          <w:tcPr>
            <w:tcW w:w="3487" w:type="dxa"/>
          </w:tcPr>
          <w:p w14:paraId="4583B73E" w14:textId="780C03D1" w:rsidR="00174D66" w:rsidRPr="008C1135" w:rsidRDefault="00174D66" w:rsidP="00993144">
            <w:pPr>
              <w:pStyle w:val="ListParagraph"/>
              <w:numPr>
                <w:ilvl w:val="0"/>
                <w:numId w:val="3"/>
              </w:numPr>
              <w:rPr>
                <w:rFonts w:eastAsiaTheme="majorEastAsia" w:cs="Times New Roman"/>
                <w:color w:val="1F4D78" w:themeColor="accent1" w:themeShade="7F"/>
                <w:sz w:val="22"/>
              </w:rPr>
            </w:pPr>
            <w:r w:rsidRPr="008C1135">
              <w:rPr>
                <w:rFonts w:cs="Times New Roman"/>
                <w:sz w:val="22"/>
              </w:rPr>
              <w:t xml:space="preserve">Latent attrition, i.e., P(Alive) for a specific customer, inferred from </w:t>
            </w:r>
            <w:r w:rsidR="00560D15" w:rsidRPr="008C1135">
              <w:rPr>
                <w:rFonts w:cs="Times New Roman"/>
                <w:sz w:val="22"/>
              </w:rPr>
              <w:t xml:space="preserve">a statistical </w:t>
            </w:r>
            <w:r w:rsidRPr="008C1135">
              <w:rPr>
                <w:rFonts w:cs="Times New Roman"/>
                <w:sz w:val="22"/>
              </w:rPr>
              <w:t>model.</w:t>
            </w:r>
          </w:p>
          <w:p w14:paraId="69198CC7" w14:textId="5A89EE0C" w:rsidR="00174D66" w:rsidRPr="008C1135" w:rsidRDefault="00D27E05" w:rsidP="00993144">
            <w:pPr>
              <w:pStyle w:val="ListParagraph"/>
              <w:numPr>
                <w:ilvl w:val="0"/>
                <w:numId w:val="3"/>
              </w:numPr>
              <w:rPr>
                <w:rFonts w:eastAsiaTheme="majorEastAsia" w:cs="Times New Roman"/>
                <w:color w:val="1F4D78" w:themeColor="accent1" w:themeShade="7F"/>
                <w:sz w:val="22"/>
              </w:rPr>
            </w:pPr>
            <w:r>
              <w:rPr>
                <w:rFonts w:cs="Times New Roman"/>
                <w:sz w:val="22"/>
              </w:rPr>
              <w:t>0/</w:t>
            </w:r>
            <w:r w:rsidR="00174D66" w:rsidRPr="008C1135">
              <w:rPr>
                <w:rFonts w:cs="Times New Roman"/>
                <w:sz w:val="22"/>
              </w:rPr>
              <w:t>1 indicator of whether customer transacted this period.</w:t>
            </w:r>
          </w:p>
          <w:p w14:paraId="143AA488" w14:textId="77777777" w:rsidR="00174D66" w:rsidRPr="008C1135" w:rsidRDefault="00174D66" w:rsidP="00993144">
            <w:pPr>
              <w:pStyle w:val="ListParagraph"/>
              <w:numPr>
                <w:ilvl w:val="0"/>
                <w:numId w:val="3"/>
              </w:numPr>
              <w:rPr>
                <w:rFonts w:eastAsiaTheme="majorEastAsia" w:cs="Times New Roman"/>
                <w:color w:val="1F4D78" w:themeColor="accent1" w:themeShade="7F"/>
                <w:sz w:val="22"/>
              </w:rPr>
            </w:pPr>
            <w:r w:rsidRPr="008C1135">
              <w:rPr>
                <w:rFonts w:cs="Times New Roman"/>
                <w:sz w:val="22"/>
              </w:rPr>
              <w:t>Recency – number of periods since previous transaction.</w:t>
            </w:r>
          </w:p>
          <w:p w14:paraId="4641F961" w14:textId="011CFAA7" w:rsidR="00174D66" w:rsidRPr="008C1135" w:rsidRDefault="00560D15" w:rsidP="009F73D0">
            <w:pPr>
              <w:pStyle w:val="ListParagraph"/>
              <w:numPr>
                <w:ilvl w:val="0"/>
                <w:numId w:val="3"/>
              </w:numPr>
              <w:rPr>
                <w:rFonts w:cs="Times New Roman"/>
                <w:sz w:val="22"/>
              </w:rPr>
            </w:pPr>
            <w:r w:rsidRPr="008C1135">
              <w:rPr>
                <w:rFonts w:cs="Times New Roman"/>
                <w:sz w:val="22"/>
              </w:rPr>
              <w:t>Recency/</w:t>
            </w:r>
            <w:r w:rsidR="009F73D0" w:rsidRPr="008C1135">
              <w:rPr>
                <w:rFonts w:cs="Times New Roman"/>
                <w:sz w:val="22"/>
              </w:rPr>
              <w:t>Inter</w:t>
            </w:r>
            <w:r w:rsidR="00551909">
              <w:rPr>
                <w:rFonts w:cs="Times New Roman"/>
                <w:sz w:val="22"/>
              </w:rPr>
              <w:t>-</w:t>
            </w:r>
            <w:r w:rsidR="009F73D0" w:rsidRPr="008C1135">
              <w:rPr>
                <w:rFonts w:cs="Times New Roman"/>
                <w:sz w:val="22"/>
              </w:rPr>
              <w:t xml:space="preserve">purchase-time </w:t>
            </w:r>
            <w:r w:rsidRPr="008C1135">
              <w:rPr>
                <w:rFonts w:cs="Times New Roman"/>
                <w:sz w:val="22"/>
              </w:rPr>
              <w:t>ratio</w:t>
            </w:r>
          </w:p>
        </w:tc>
      </w:tr>
      <w:tr w:rsidR="008C1135" w:rsidRPr="008C1135" w14:paraId="72B67613" w14:textId="77777777" w:rsidTr="008C1135">
        <w:tc>
          <w:tcPr>
            <w:tcW w:w="1548" w:type="dxa"/>
            <w:vMerge/>
          </w:tcPr>
          <w:p w14:paraId="2BCED7FF" w14:textId="77777777" w:rsidR="00174D66" w:rsidRPr="008C1135" w:rsidRDefault="00174D66" w:rsidP="00993144">
            <w:pPr>
              <w:jc w:val="center"/>
              <w:rPr>
                <w:rFonts w:cs="Times New Roman"/>
                <w:b/>
                <w:sz w:val="22"/>
              </w:rPr>
            </w:pPr>
          </w:p>
        </w:tc>
        <w:tc>
          <w:tcPr>
            <w:tcW w:w="1350" w:type="dxa"/>
          </w:tcPr>
          <w:p w14:paraId="39412854" w14:textId="77777777" w:rsidR="00174D66" w:rsidRPr="008C1135" w:rsidRDefault="00174D66" w:rsidP="00993144">
            <w:pPr>
              <w:jc w:val="center"/>
              <w:rPr>
                <w:rFonts w:cs="Times New Roman"/>
                <w:b/>
                <w:sz w:val="22"/>
              </w:rPr>
            </w:pPr>
          </w:p>
          <w:p w14:paraId="13B4FE6D" w14:textId="77777777" w:rsidR="00174D66" w:rsidRPr="008C1135" w:rsidRDefault="00174D66" w:rsidP="00993144">
            <w:pPr>
              <w:jc w:val="center"/>
              <w:rPr>
                <w:rFonts w:cs="Times New Roman"/>
                <w:b/>
                <w:sz w:val="22"/>
              </w:rPr>
            </w:pPr>
          </w:p>
          <w:p w14:paraId="21916242" w14:textId="77777777" w:rsidR="00174D66" w:rsidRPr="008C1135" w:rsidRDefault="00174D66" w:rsidP="00993144">
            <w:pPr>
              <w:jc w:val="center"/>
              <w:rPr>
                <w:rFonts w:cs="Times New Roman"/>
                <w:b/>
                <w:sz w:val="22"/>
              </w:rPr>
            </w:pPr>
          </w:p>
          <w:p w14:paraId="61733C77" w14:textId="77777777" w:rsidR="00174D66" w:rsidRPr="008C1135" w:rsidRDefault="00174D66" w:rsidP="00993144">
            <w:pPr>
              <w:jc w:val="center"/>
              <w:rPr>
                <w:rFonts w:cs="Times New Roman"/>
                <w:b/>
                <w:sz w:val="22"/>
              </w:rPr>
            </w:pPr>
            <w:r w:rsidRPr="008C1135">
              <w:rPr>
                <w:rFonts w:cs="Times New Roman"/>
                <w:b/>
                <w:sz w:val="22"/>
              </w:rPr>
              <w:t>Aggregate</w:t>
            </w:r>
          </w:p>
          <w:p w14:paraId="1CE38DCE" w14:textId="77777777" w:rsidR="00174D66" w:rsidRPr="008C1135" w:rsidRDefault="00174D66" w:rsidP="00993144">
            <w:pPr>
              <w:jc w:val="center"/>
              <w:rPr>
                <w:rFonts w:cs="Times New Roman"/>
                <w:b/>
                <w:sz w:val="22"/>
              </w:rPr>
            </w:pPr>
            <w:r w:rsidRPr="008C1135">
              <w:rPr>
                <w:rFonts w:cs="Times New Roman"/>
                <w:b/>
                <w:sz w:val="22"/>
              </w:rPr>
              <w:t>Level</w:t>
            </w:r>
          </w:p>
        </w:tc>
        <w:tc>
          <w:tcPr>
            <w:tcW w:w="3330" w:type="dxa"/>
          </w:tcPr>
          <w:p w14:paraId="60C3D2E1" w14:textId="1DA98D37" w:rsidR="00174D66" w:rsidRPr="008C1135" w:rsidRDefault="00AD3046" w:rsidP="00993144">
            <w:pPr>
              <w:pStyle w:val="ListParagraph"/>
              <w:numPr>
                <w:ilvl w:val="0"/>
                <w:numId w:val="24"/>
              </w:numPr>
              <w:rPr>
                <w:rFonts w:cs="Times New Roman"/>
                <w:sz w:val="22"/>
              </w:rPr>
            </w:pPr>
            <w:r>
              <w:rPr>
                <w:rFonts w:cs="Times New Roman"/>
                <w:sz w:val="22"/>
              </w:rPr>
              <w:t>Retention rate</w:t>
            </w:r>
            <w:r w:rsidR="00715324">
              <w:rPr>
                <w:rFonts w:cs="Times New Roman"/>
                <w:sz w:val="22"/>
              </w:rPr>
              <w:t xml:space="preserve"> — N</w:t>
            </w:r>
            <w:r w:rsidR="00174D66" w:rsidRPr="008C1135">
              <w:rPr>
                <w:rFonts w:cs="Times New Roman"/>
                <w:sz w:val="22"/>
              </w:rPr>
              <w:t>umber of customers who renewed in a particular period divided by the total number of customers who were up for renewal in that same period.</w:t>
            </w:r>
          </w:p>
          <w:p w14:paraId="537DE0AC" w14:textId="6E5A7A23" w:rsidR="00174D66" w:rsidRPr="008C1135" w:rsidRDefault="00174D66" w:rsidP="00993144">
            <w:pPr>
              <w:pStyle w:val="ListParagraph"/>
              <w:numPr>
                <w:ilvl w:val="0"/>
                <w:numId w:val="24"/>
              </w:numPr>
              <w:rPr>
                <w:rFonts w:cs="Times New Roman"/>
                <w:sz w:val="22"/>
              </w:rPr>
            </w:pPr>
            <w:r w:rsidRPr="008C1135">
              <w:rPr>
                <w:rFonts w:cs="Times New Roman"/>
                <w:sz w:val="22"/>
              </w:rPr>
              <w:t>Percentage of customers transacting during period.</w:t>
            </w:r>
          </w:p>
          <w:p w14:paraId="50E258A4" w14:textId="410029C7" w:rsidR="00174D66" w:rsidRPr="008C1135" w:rsidRDefault="00560D15" w:rsidP="00993144">
            <w:pPr>
              <w:pStyle w:val="ListParagraph"/>
              <w:numPr>
                <w:ilvl w:val="0"/>
                <w:numId w:val="24"/>
              </w:numPr>
              <w:rPr>
                <w:rFonts w:cs="Times New Roman"/>
                <w:sz w:val="22"/>
              </w:rPr>
            </w:pPr>
            <w:r w:rsidRPr="008C1135">
              <w:rPr>
                <w:rFonts w:cs="Times New Roman"/>
                <w:sz w:val="22"/>
              </w:rPr>
              <w:t>Distribution and summary statistics</w:t>
            </w:r>
            <w:r w:rsidR="00174D66" w:rsidRPr="008C1135">
              <w:rPr>
                <w:rFonts w:cs="Times New Roman"/>
                <w:sz w:val="22"/>
              </w:rPr>
              <w:t xml:space="preserve"> of recency across customers.</w:t>
            </w:r>
          </w:p>
          <w:p w14:paraId="7279DDAB" w14:textId="333C32FD" w:rsidR="00560D15" w:rsidRPr="008C1135" w:rsidRDefault="00560D15" w:rsidP="00993144">
            <w:pPr>
              <w:pStyle w:val="ListParagraph"/>
              <w:numPr>
                <w:ilvl w:val="0"/>
                <w:numId w:val="24"/>
              </w:numPr>
              <w:rPr>
                <w:rFonts w:cs="Times New Roman"/>
                <w:sz w:val="22"/>
              </w:rPr>
            </w:pPr>
            <w:r w:rsidRPr="008C1135">
              <w:rPr>
                <w:rFonts w:cs="Times New Roman"/>
                <w:sz w:val="22"/>
              </w:rPr>
              <w:t>Distribution and summary statistics of Recency/</w:t>
            </w:r>
            <w:r w:rsidR="009F73D0" w:rsidRPr="008C1135">
              <w:rPr>
                <w:rFonts w:cs="Times New Roman"/>
                <w:sz w:val="22"/>
              </w:rPr>
              <w:t xml:space="preserve"> Inter</w:t>
            </w:r>
            <w:r w:rsidR="00551909">
              <w:rPr>
                <w:rFonts w:cs="Times New Roman"/>
                <w:sz w:val="22"/>
              </w:rPr>
              <w:t>-</w:t>
            </w:r>
            <w:r w:rsidR="009F73D0" w:rsidRPr="008C1135">
              <w:rPr>
                <w:rFonts w:cs="Times New Roman"/>
                <w:sz w:val="22"/>
              </w:rPr>
              <w:t>purchase-time</w:t>
            </w:r>
            <w:r w:rsidR="009F73D0" w:rsidRPr="008C1135" w:rsidDel="009F73D0">
              <w:rPr>
                <w:rFonts w:cs="Times New Roman"/>
                <w:sz w:val="22"/>
              </w:rPr>
              <w:t xml:space="preserve"> </w:t>
            </w:r>
            <w:r w:rsidRPr="008C1135">
              <w:rPr>
                <w:rFonts w:cs="Times New Roman"/>
                <w:sz w:val="22"/>
              </w:rPr>
              <w:t>ratio across customers</w:t>
            </w:r>
          </w:p>
          <w:p w14:paraId="4CA6539E" w14:textId="77777777" w:rsidR="00174D66" w:rsidRPr="008C1135" w:rsidRDefault="00174D66" w:rsidP="00993144">
            <w:pPr>
              <w:rPr>
                <w:rFonts w:cs="Times New Roman"/>
                <w:sz w:val="22"/>
              </w:rPr>
            </w:pPr>
            <w:r w:rsidRPr="008C1135" w:rsidDel="009E3FB3">
              <w:rPr>
                <w:rFonts w:cs="Times New Roman"/>
                <w:sz w:val="22"/>
              </w:rPr>
              <w:t xml:space="preserve"> </w:t>
            </w:r>
          </w:p>
        </w:tc>
        <w:tc>
          <w:tcPr>
            <w:tcW w:w="3487" w:type="dxa"/>
          </w:tcPr>
          <w:p w14:paraId="23E2B2A9" w14:textId="20033527" w:rsidR="00174D66" w:rsidRPr="008C1135" w:rsidRDefault="00560D15" w:rsidP="00993144">
            <w:pPr>
              <w:pStyle w:val="ListParagraph"/>
              <w:numPr>
                <w:ilvl w:val="0"/>
                <w:numId w:val="25"/>
              </w:numPr>
              <w:rPr>
                <w:rFonts w:eastAsiaTheme="majorEastAsia" w:cs="Times New Roman"/>
                <w:color w:val="1F4D78" w:themeColor="accent1" w:themeShade="7F"/>
                <w:sz w:val="22"/>
              </w:rPr>
            </w:pPr>
            <w:r w:rsidRPr="008C1135">
              <w:rPr>
                <w:rFonts w:cs="Times New Roman"/>
                <w:sz w:val="22"/>
              </w:rPr>
              <w:t>Distribu</w:t>
            </w:r>
            <w:r w:rsidR="00E76774">
              <w:rPr>
                <w:rFonts w:cs="Times New Roman"/>
                <w:sz w:val="22"/>
              </w:rPr>
              <w:t xml:space="preserve">tion and summary statistics of </w:t>
            </w:r>
            <w:r w:rsidR="00174D66" w:rsidRPr="008C1135">
              <w:rPr>
                <w:rFonts w:cs="Times New Roman"/>
                <w:sz w:val="22"/>
              </w:rPr>
              <w:t xml:space="preserve">latent attrition, i.e., </w:t>
            </w:r>
            <w:r w:rsidRPr="008C1135">
              <w:rPr>
                <w:rFonts w:cs="Times New Roman"/>
                <w:sz w:val="22"/>
              </w:rPr>
              <w:t xml:space="preserve">of </w:t>
            </w:r>
            <w:r w:rsidR="00174D66" w:rsidRPr="008C1135">
              <w:rPr>
                <w:rFonts w:cs="Times New Roman"/>
                <w:sz w:val="22"/>
              </w:rPr>
              <w:t>P(Alive) by cohort.</w:t>
            </w:r>
          </w:p>
          <w:p w14:paraId="4AECC434" w14:textId="3FB8A1D7" w:rsidR="00174D66" w:rsidRPr="008C1135" w:rsidRDefault="00174D66" w:rsidP="00993144">
            <w:pPr>
              <w:pStyle w:val="ListParagraph"/>
              <w:numPr>
                <w:ilvl w:val="0"/>
                <w:numId w:val="25"/>
              </w:numPr>
              <w:rPr>
                <w:rFonts w:eastAsiaTheme="majorEastAsia" w:cs="Times New Roman"/>
                <w:color w:val="1F4D78" w:themeColor="accent1" w:themeShade="7F"/>
                <w:sz w:val="22"/>
              </w:rPr>
            </w:pPr>
            <w:r w:rsidRPr="008C1135">
              <w:rPr>
                <w:rFonts w:cs="Times New Roman"/>
                <w:sz w:val="22"/>
              </w:rPr>
              <w:t>Percentage of customers transacting during period.</w:t>
            </w:r>
          </w:p>
          <w:p w14:paraId="5C97C6C1" w14:textId="20FDCAAF" w:rsidR="00174D66" w:rsidRPr="008C1135" w:rsidRDefault="00560D15" w:rsidP="00993144">
            <w:pPr>
              <w:pStyle w:val="ListParagraph"/>
              <w:numPr>
                <w:ilvl w:val="0"/>
                <w:numId w:val="25"/>
              </w:numPr>
              <w:rPr>
                <w:rFonts w:eastAsiaTheme="majorEastAsia" w:cs="Times New Roman"/>
                <w:color w:val="1F4D78" w:themeColor="accent1" w:themeShade="7F"/>
                <w:sz w:val="22"/>
              </w:rPr>
            </w:pPr>
            <w:r w:rsidRPr="008C1135">
              <w:rPr>
                <w:rFonts w:cs="Times New Roman"/>
                <w:sz w:val="22"/>
              </w:rPr>
              <w:t>Distribution and summary statistics</w:t>
            </w:r>
            <w:r w:rsidR="00174D66" w:rsidRPr="008C1135">
              <w:rPr>
                <w:rFonts w:cs="Times New Roman"/>
                <w:sz w:val="22"/>
              </w:rPr>
              <w:t xml:space="preserve"> of recency across customers.</w:t>
            </w:r>
          </w:p>
          <w:p w14:paraId="1CE65FFB" w14:textId="3C2247BF" w:rsidR="00174D66" w:rsidRPr="008C1135" w:rsidRDefault="00560D15" w:rsidP="000E4203">
            <w:pPr>
              <w:pStyle w:val="ListParagraph"/>
              <w:numPr>
                <w:ilvl w:val="0"/>
                <w:numId w:val="25"/>
              </w:numPr>
              <w:rPr>
                <w:rFonts w:eastAsiaTheme="majorEastAsia" w:cs="Times New Roman"/>
                <w:color w:val="1F4D78" w:themeColor="accent1" w:themeShade="7F"/>
                <w:sz w:val="22"/>
              </w:rPr>
            </w:pPr>
            <w:r w:rsidRPr="008C1135">
              <w:rPr>
                <w:rFonts w:cs="Times New Roman"/>
                <w:sz w:val="22"/>
              </w:rPr>
              <w:t>Distribution and summary statistics of recency across customers</w:t>
            </w:r>
          </w:p>
          <w:p w14:paraId="48474F35" w14:textId="277CE4AF" w:rsidR="00560D15" w:rsidRPr="008C1135" w:rsidRDefault="00560D15" w:rsidP="000E4203">
            <w:pPr>
              <w:pStyle w:val="ListParagraph"/>
              <w:numPr>
                <w:ilvl w:val="0"/>
                <w:numId w:val="25"/>
              </w:numPr>
              <w:rPr>
                <w:rFonts w:eastAsiaTheme="majorEastAsia" w:cs="Times New Roman"/>
                <w:color w:val="1F4D78" w:themeColor="accent1" w:themeShade="7F"/>
                <w:sz w:val="22"/>
              </w:rPr>
            </w:pPr>
            <w:r w:rsidRPr="008C1135">
              <w:rPr>
                <w:rFonts w:cs="Times New Roman"/>
                <w:sz w:val="22"/>
              </w:rPr>
              <w:t>Distribution and summary statistics of Recency/</w:t>
            </w:r>
            <w:r w:rsidR="009F73D0" w:rsidRPr="008C1135">
              <w:rPr>
                <w:rFonts w:cs="Times New Roman"/>
                <w:sz w:val="22"/>
              </w:rPr>
              <w:t xml:space="preserve"> Inter</w:t>
            </w:r>
            <w:r w:rsidR="00551909">
              <w:rPr>
                <w:rFonts w:cs="Times New Roman"/>
                <w:sz w:val="22"/>
              </w:rPr>
              <w:t>-</w:t>
            </w:r>
            <w:r w:rsidR="009F73D0" w:rsidRPr="008C1135">
              <w:rPr>
                <w:rFonts w:cs="Times New Roman"/>
                <w:sz w:val="22"/>
              </w:rPr>
              <w:t>purchase-time</w:t>
            </w:r>
            <w:r w:rsidR="009F73D0" w:rsidRPr="008C1135" w:rsidDel="009F73D0">
              <w:rPr>
                <w:rFonts w:cs="Times New Roman"/>
                <w:sz w:val="22"/>
              </w:rPr>
              <w:t xml:space="preserve"> </w:t>
            </w:r>
            <w:r w:rsidRPr="008C1135">
              <w:rPr>
                <w:rFonts w:cs="Times New Roman"/>
                <w:sz w:val="22"/>
              </w:rPr>
              <w:t>ratio across customers</w:t>
            </w:r>
          </w:p>
        </w:tc>
      </w:tr>
    </w:tbl>
    <w:p w14:paraId="06791D16" w14:textId="77777777" w:rsidR="00B65661" w:rsidRPr="00CA556E" w:rsidRDefault="00B65661" w:rsidP="00B65661">
      <w:pPr>
        <w:jc w:val="center"/>
        <w:rPr>
          <w:rFonts w:cs="Times New Roman"/>
          <w:b/>
        </w:rPr>
      </w:pPr>
    </w:p>
    <w:p w14:paraId="6F5D7668" w14:textId="77777777" w:rsidR="00B65661" w:rsidRPr="00CA556E" w:rsidRDefault="00B65661" w:rsidP="00B65661">
      <w:pPr>
        <w:jc w:val="center"/>
        <w:rPr>
          <w:rFonts w:cs="Times New Roman"/>
          <w:b/>
        </w:rPr>
      </w:pPr>
    </w:p>
    <w:p w14:paraId="2D439B85" w14:textId="0FB7FEEA" w:rsidR="00B65661" w:rsidRPr="00CA556E" w:rsidRDefault="00B65661" w:rsidP="00B65661">
      <w:pPr>
        <w:rPr>
          <w:rFonts w:cs="Times New Roman"/>
          <w:b/>
        </w:rPr>
      </w:pPr>
    </w:p>
    <w:p w14:paraId="7707B1CD" w14:textId="7D3D0213" w:rsidR="00560D15" w:rsidRDefault="00560D15">
      <w:pPr>
        <w:rPr>
          <w:rFonts w:cs="Times New Roman"/>
          <w:b/>
        </w:rPr>
      </w:pPr>
      <w:r>
        <w:rPr>
          <w:rFonts w:cs="Times New Roman"/>
          <w:b/>
        </w:rPr>
        <w:br w:type="page"/>
      </w:r>
    </w:p>
    <w:p w14:paraId="288595CE" w14:textId="77777777" w:rsidR="00560D15" w:rsidRDefault="00560D15" w:rsidP="00B65661">
      <w:pPr>
        <w:jc w:val="center"/>
        <w:outlineLvl w:val="0"/>
        <w:rPr>
          <w:rFonts w:cs="Times New Roman"/>
          <w:b/>
        </w:rPr>
      </w:pPr>
    </w:p>
    <w:p w14:paraId="15B20507" w14:textId="033D4D5C" w:rsidR="00B65661" w:rsidRPr="00CA556E" w:rsidRDefault="00B65661" w:rsidP="00B65661">
      <w:pPr>
        <w:jc w:val="center"/>
        <w:outlineLvl w:val="0"/>
        <w:rPr>
          <w:rFonts w:cs="Times New Roman"/>
          <w:b/>
        </w:rPr>
      </w:pPr>
      <w:r w:rsidRPr="00CA556E">
        <w:rPr>
          <w:rFonts w:cs="Times New Roman"/>
          <w:b/>
        </w:rPr>
        <w:t xml:space="preserve">Table 2: Survivor </w:t>
      </w:r>
      <w:r w:rsidRPr="00437CFF">
        <w:rPr>
          <w:rFonts w:cs="Times New Roman"/>
          <w:b/>
          <w:color w:val="000000" w:themeColor="text1"/>
        </w:rPr>
        <w:t xml:space="preserve">Bias in </w:t>
      </w:r>
      <w:r w:rsidR="00EC034E" w:rsidRPr="00437CFF">
        <w:rPr>
          <w:rFonts w:cs="Times New Roman"/>
          <w:b/>
          <w:color w:val="000000" w:themeColor="text1"/>
        </w:rPr>
        <w:t>Cohort</w:t>
      </w:r>
      <w:r w:rsidRPr="00437CFF">
        <w:rPr>
          <w:rFonts w:cs="Times New Roman"/>
          <w:b/>
          <w:color w:val="000000" w:themeColor="text1"/>
        </w:rPr>
        <w:t xml:space="preserve">-Level </w:t>
      </w:r>
      <w:r w:rsidRPr="00CA556E">
        <w:rPr>
          <w:rFonts w:cs="Times New Roman"/>
          <w:b/>
        </w:rPr>
        <w:t>Retention Rate Calculations</w:t>
      </w:r>
    </w:p>
    <w:p w14:paraId="4BBF6D5A" w14:textId="77777777" w:rsidR="00947F1E" w:rsidRPr="00CA556E" w:rsidRDefault="00947F1E" w:rsidP="00B65661">
      <w:pPr>
        <w:jc w:val="center"/>
        <w:outlineLvl w:val="0"/>
        <w:rPr>
          <w:rFonts w:cs="Times New Roman"/>
          <w:b/>
        </w:rPr>
      </w:pPr>
    </w:p>
    <w:tbl>
      <w:tblPr>
        <w:tblStyle w:val="TableGrid"/>
        <w:tblW w:w="0" w:type="auto"/>
        <w:tblLook w:val="04A0" w:firstRow="1" w:lastRow="0" w:firstColumn="1" w:lastColumn="0" w:noHBand="0" w:noVBand="1"/>
      </w:tblPr>
      <w:tblGrid>
        <w:gridCol w:w="1638"/>
        <w:gridCol w:w="1599"/>
        <w:gridCol w:w="1116"/>
        <w:gridCol w:w="1065"/>
        <w:gridCol w:w="2131"/>
        <w:gridCol w:w="1289"/>
      </w:tblGrid>
      <w:tr w:rsidR="00947F1E" w:rsidRPr="008C1135" w14:paraId="2603443C" w14:textId="77777777" w:rsidTr="00993144">
        <w:trPr>
          <w:trHeight w:val="315"/>
        </w:trPr>
        <w:tc>
          <w:tcPr>
            <w:tcW w:w="3237" w:type="dxa"/>
            <w:gridSpan w:val="2"/>
            <w:vMerge w:val="restart"/>
            <w:noWrap/>
            <w:hideMark/>
          </w:tcPr>
          <w:p w14:paraId="6704B45F" w14:textId="77777777" w:rsidR="00947F1E" w:rsidRPr="008C1135" w:rsidRDefault="00947F1E" w:rsidP="00993144">
            <w:pPr>
              <w:rPr>
                <w:rFonts w:cs="Times New Roman"/>
                <w:b/>
                <w:sz w:val="22"/>
                <w:szCs w:val="22"/>
              </w:rPr>
            </w:pPr>
          </w:p>
        </w:tc>
        <w:tc>
          <w:tcPr>
            <w:tcW w:w="5601" w:type="dxa"/>
            <w:gridSpan w:val="4"/>
            <w:noWrap/>
            <w:hideMark/>
          </w:tcPr>
          <w:p w14:paraId="3A889D31" w14:textId="77777777" w:rsidR="00947F1E" w:rsidRPr="003E7D47" w:rsidRDefault="00947F1E" w:rsidP="00993144">
            <w:pPr>
              <w:rPr>
                <w:rFonts w:cs="Times New Roman"/>
                <w:sz w:val="22"/>
                <w:szCs w:val="22"/>
              </w:rPr>
            </w:pPr>
            <w:r w:rsidRPr="003E7D47">
              <w:rPr>
                <w:rFonts w:cs="Times New Roman"/>
                <w:sz w:val="22"/>
                <w:szCs w:val="22"/>
              </w:rPr>
              <w:t>Retention Rate of Good Customers = 70%</w:t>
            </w:r>
          </w:p>
        </w:tc>
      </w:tr>
      <w:tr w:rsidR="00947F1E" w:rsidRPr="008C1135" w14:paraId="45619AC2" w14:textId="77777777" w:rsidTr="00993144">
        <w:trPr>
          <w:trHeight w:val="315"/>
        </w:trPr>
        <w:tc>
          <w:tcPr>
            <w:tcW w:w="3237" w:type="dxa"/>
            <w:gridSpan w:val="2"/>
            <w:vMerge/>
            <w:noWrap/>
            <w:hideMark/>
          </w:tcPr>
          <w:p w14:paraId="665D66B2" w14:textId="77777777" w:rsidR="00947F1E" w:rsidRPr="008C1135" w:rsidRDefault="00947F1E" w:rsidP="00993144">
            <w:pPr>
              <w:rPr>
                <w:rFonts w:cs="Times New Roman"/>
                <w:b/>
                <w:sz w:val="22"/>
                <w:szCs w:val="22"/>
              </w:rPr>
            </w:pPr>
          </w:p>
        </w:tc>
        <w:tc>
          <w:tcPr>
            <w:tcW w:w="5601" w:type="dxa"/>
            <w:gridSpan w:val="4"/>
            <w:noWrap/>
            <w:hideMark/>
          </w:tcPr>
          <w:p w14:paraId="28399DA5" w14:textId="77777777" w:rsidR="00947F1E" w:rsidRPr="003E7D47" w:rsidRDefault="00947F1E" w:rsidP="00993144">
            <w:pPr>
              <w:rPr>
                <w:rFonts w:cs="Times New Roman"/>
                <w:sz w:val="22"/>
                <w:szCs w:val="22"/>
              </w:rPr>
            </w:pPr>
            <w:r w:rsidRPr="003E7D47">
              <w:rPr>
                <w:rFonts w:cs="Times New Roman"/>
                <w:sz w:val="22"/>
                <w:szCs w:val="22"/>
              </w:rPr>
              <w:t>Retention Rate of Bad Customers = 20%</w:t>
            </w:r>
          </w:p>
        </w:tc>
      </w:tr>
      <w:tr w:rsidR="00947F1E" w:rsidRPr="008C1135" w14:paraId="200322DC" w14:textId="77777777" w:rsidTr="00870506">
        <w:trPr>
          <w:trHeight w:val="89"/>
        </w:trPr>
        <w:tc>
          <w:tcPr>
            <w:tcW w:w="8838" w:type="dxa"/>
            <w:gridSpan w:val="6"/>
            <w:noWrap/>
            <w:hideMark/>
          </w:tcPr>
          <w:p w14:paraId="4C7AD9D2" w14:textId="77777777" w:rsidR="00947F1E" w:rsidRPr="008C1135" w:rsidRDefault="00947F1E" w:rsidP="00993144">
            <w:pPr>
              <w:rPr>
                <w:rFonts w:cs="Times New Roman"/>
                <w:b/>
                <w:sz w:val="22"/>
                <w:szCs w:val="22"/>
              </w:rPr>
            </w:pPr>
          </w:p>
        </w:tc>
      </w:tr>
      <w:tr w:rsidR="00947F1E" w:rsidRPr="008C1135" w14:paraId="25085EE9" w14:textId="77777777" w:rsidTr="00870506">
        <w:trPr>
          <w:trHeight w:val="315"/>
        </w:trPr>
        <w:tc>
          <w:tcPr>
            <w:tcW w:w="1638" w:type="dxa"/>
            <w:shd w:val="clear" w:color="auto" w:fill="D9D9D9" w:themeFill="background1" w:themeFillShade="D9"/>
            <w:noWrap/>
            <w:hideMark/>
          </w:tcPr>
          <w:p w14:paraId="335D1608" w14:textId="77777777" w:rsidR="00947F1E" w:rsidRPr="008C1135" w:rsidRDefault="00947F1E" w:rsidP="00993144">
            <w:pPr>
              <w:rPr>
                <w:rFonts w:cs="Times New Roman"/>
                <w:b/>
                <w:sz w:val="22"/>
                <w:szCs w:val="22"/>
              </w:rPr>
            </w:pPr>
            <w:r w:rsidRPr="008C1135">
              <w:rPr>
                <w:rFonts w:cs="Times New Roman"/>
                <w:b/>
                <w:sz w:val="22"/>
                <w:szCs w:val="22"/>
              </w:rPr>
              <w:t>Years After Acquisition</w:t>
            </w:r>
          </w:p>
        </w:tc>
        <w:tc>
          <w:tcPr>
            <w:tcW w:w="1599" w:type="dxa"/>
            <w:shd w:val="clear" w:color="auto" w:fill="D9D9D9" w:themeFill="background1" w:themeFillShade="D9"/>
            <w:noWrap/>
            <w:hideMark/>
          </w:tcPr>
          <w:p w14:paraId="15230F05" w14:textId="77777777" w:rsidR="00947F1E" w:rsidRPr="008C1135" w:rsidRDefault="00947F1E" w:rsidP="00993144">
            <w:pPr>
              <w:rPr>
                <w:rFonts w:cs="Times New Roman"/>
                <w:b/>
                <w:sz w:val="22"/>
                <w:szCs w:val="22"/>
              </w:rPr>
            </w:pPr>
          </w:p>
          <w:p w14:paraId="7D03EBAF" w14:textId="77777777" w:rsidR="00947F1E" w:rsidRPr="008C1135" w:rsidRDefault="00947F1E" w:rsidP="00993144">
            <w:pPr>
              <w:rPr>
                <w:rFonts w:cs="Times New Roman"/>
                <w:b/>
                <w:sz w:val="22"/>
                <w:szCs w:val="22"/>
              </w:rPr>
            </w:pPr>
            <w:r w:rsidRPr="008C1135">
              <w:rPr>
                <w:rFonts w:cs="Times New Roman"/>
                <w:b/>
                <w:sz w:val="22"/>
                <w:szCs w:val="22"/>
              </w:rPr>
              <w:t># Customers</w:t>
            </w:r>
          </w:p>
        </w:tc>
        <w:tc>
          <w:tcPr>
            <w:tcW w:w="1116" w:type="dxa"/>
            <w:shd w:val="clear" w:color="auto" w:fill="D9D9D9" w:themeFill="background1" w:themeFillShade="D9"/>
            <w:noWrap/>
            <w:hideMark/>
          </w:tcPr>
          <w:p w14:paraId="1A75939C" w14:textId="77777777" w:rsidR="00947F1E" w:rsidRPr="008C1135" w:rsidRDefault="00947F1E" w:rsidP="00993144">
            <w:pPr>
              <w:rPr>
                <w:rFonts w:cs="Times New Roman"/>
                <w:b/>
                <w:sz w:val="22"/>
                <w:szCs w:val="22"/>
              </w:rPr>
            </w:pPr>
          </w:p>
          <w:p w14:paraId="2BAC850A" w14:textId="77777777" w:rsidR="00947F1E" w:rsidRPr="008C1135" w:rsidRDefault="00947F1E" w:rsidP="00993144">
            <w:pPr>
              <w:rPr>
                <w:rFonts w:cs="Times New Roman"/>
                <w:b/>
                <w:sz w:val="22"/>
                <w:szCs w:val="22"/>
              </w:rPr>
            </w:pPr>
            <w:r w:rsidRPr="008C1135">
              <w:rPr>
                <w:rFonts w:cs="Times New Roman"/>
                <w:b/>
                <w:sz w:val="22"/>
                <w:szCs w:val="22"/>
              </w:rPr>
              <w:t># Good</w:t>
            </w:r>
          </w:p>
        </w:tc>
        <w:tc>
          <w:tcPr>
            <w:tcW w:w="1065" w:type="dxa"/>
            <w:shd w:val="clear" w:color="auto" w:fill="D9D9D9" w:themeFill="background1" w:themeFillShade="D9"/>
            <w:noWrap/>
            <w:hideMark/>
          </w:tcPr>
          <w:p w14:paraId="1478A169" w14:textId="77777777" w:rsidR="00947F1E" w:rsidRPr="008C1135" w:rsidRDefault="00947F1E" w:rsidP="00993144">
            <w:pPr>
              <w:rPr>
                <w:rFonts w:cs="Times New Roman"/>
                <w:b/>
                <w:sz w:val="22"/>
                <w:szCs w:val="22"/>
              </w:rPr>
            </w:pPr>
          </w:p>
          <w:p w14:paraId="72D4E546" w14:textId="77777777" w:rsidR="00947F1E" w:rsidRPr="008C1135" w:rsidRDefault="00947F1E" w:rsidP="00993144">
            <w:pPr>
              <w:rPr>
                <w:rFonts w:cs="Times New Roman"/>
                <w:b/>
                <w:sz w:val="22"/>
                <w:szCs w:val="22"/>
              </w:rPr>
            </w:pPr>
            <w:r w:rsidRPr="008C1135">
              <w:rPr>
                <w:rFonts w:cs="Times New Roman"/>
                <w:b/>
                <w:sz w:val="22"/>
                <w:szCs w:val="22"/>
              </w:rPr>
              <w:t># Bad</w:t>
            </w:r>
          </w:p>
        </w:tc>
        <w:tc>
          <w:tcPr>
            <w:tcW w:w="2131" w:type="dxa"/>
            <w:shd w:val="clear" w:color="auto" w:fill="D9D9D9" w:themeFill="background1" w:themeFillShade="D9"/>
            <w:noWrap/>
            <w:hideMark/>
          </w:tcPr>
          <w:p w14:paraId="6C6CAE1B" w14:textId="77777777" w:rsidR="00947F1E" w:rsidRPr="008C1135" w:rsidRDefault="00947F1E" w:rsidP="00993144">
            <w:pPr>
              <w:rPr>
                <w:rFonts w:cs="Times New Roman"/>
                <w:b/>
                <w:sz w:val="22"/>
                <w:szCs w:val="22"/>
              </w:rPr>
            </w:pPr>
            <w:r w:rsidRPr="008C1135">
              <w:rPr>
                <w:rFonts w:cs="Times New Roman"/>
                <w:b/>
                <w:sz w:val="22"/>
                <w:szCs w:val="22"/>
              </w:rPr>
              <w:t>Customers Left at End of Year</w:t>
            </w:r>
          </w:p>
        </w:tc>
        <w:tc>
          <w:tcPr>
            <w:tcW w:w="1289" w:type="dxa"/>
            <w:shd w:val="clear" w:color="auto" w:fill="D9D9D9" w:themeFill="background1" w:themeFillShade="D9"/>
            <w:noWrap/>
            <w:hideMark/>
          </w:tcPr>
          <w:p w14:paraId="20602F6E" w14:textId="77777777" w:rsidR="00947F1E" w:rsidRPr="008C1135" w:rsidRDefault="00947F1E" w:rsidP="00993144">
            <w:pPr>
              <w:rPr>
                <w:rFonts w:cs="Times New Roman"/>
                <w:b/>
                <w:sz w:val="22"/>
                <w:szCs w:val="22"/>
              </w:rPr>
            </w:pPr>
            <w:r w:rsidRPr="008C1135">
              <w:rPr>
                <w:rFonts w:cs="Times New Roman"/>
                <w:b/>
                <w:sz w:val="22"/>
                <w:szCs w:val="22"/>
              </w:rPr>
              <w:t>Retention Rate</w:t>
            </w:r>
          </w:p>
        </w:tc>
      </w:tr>
      <w:tr w:rsidR="00947F1E" w:rsidRPr="008C1135" w14:paraId="71A94943" w14:textId="77777777" w:rsidTr="00993144">
        <w:trPr>
          <w:trHeight w:val="315"/>
        </w:trPr>
        <w:tc>
          <w:tcPr>
            <w:tcW w:w="1638" w:type="dxa"/>
            <w:noWrap/>
            <w:hideMark/>
          </w:tcPr>
          <w:p w14:paraId="4D2DE337" w14:textId="77777777" w:rsidR="00947F1E" w:rsidRPr="008C1135" w:rsidRDefault="00947F1E" w:rsidP="00993144">
            <w:pPr>
              <w:rPr>
                <w:rFonts w:cs="Times New Roman"/>
                <w:b/>
                <w:sz w:val="22"/>
                <w:szCs w:val="22"/>
              </w:rPr>
            </w:pPr>
            <w:r w:rsidRPr="008C1135">
              <w:rPr>
                <w:rFonts w:cs="Times New Roman"/>
                <w:b/>
                <w:sz w:val="22"/>
                <w:szCs w:val="22"/>
              </w:rPr>
              <w:t>0</w:t>
            </w:r>
          </w:p>
        </w:tc>
        <w:tc>
          <w:tcPr>
            <w:tcW w:w="1599" w:type="dxa"/>
            <w:noWrap/>
            <w:hideMark/>
          </w:tcPr>
          <w:p w14:paraId="74729543" w14:textId="77777777" w:rsidR="00947F1E" w:rsidRPr="008C1135" w:rsidRDefault="00947F1E" w:rsidP="00993144">
            <w:pPr>
              <w:jc w:val="right"/>
              <w:rPr>
                <w:rFonts w:cs="Times New Roman"/>
                <w:sz w:val="22"/>
                <w:szCs w:val="22"/>
              </w:rPr>
            </w:pPr>
            <w:r w:rsidRPr="008C1135">
              <w:rPr>
                <w:rFonts w:cs="Times New Roman"/>
                <w:sz w:val="22"/>
                <w:szCs w:val="22"/>
              </w:rPr>
              <w:t>1000</w:t>
            </w:r>
          </w:p>
        </w:tc>
        <w:tc>
          <w:tcPr>
            <w:tcW w:w="1116" w:type="dxa"/>
            <w:noWrap/>
            <w:hideMark/>
          </w:tcPr>
          <w:p w14:paraId="6AD514D6" w14:textId="77777777" w:rsidR="00947F1E" w:rsidRPr="008C1135" w:rsidRDefault="00947F1E" w:rsidP="00993144">
            <w:pPr>
              <w:jc w:val="right"/>
              <w:rPr>
                <w:rFonts w:cs="Times New Roman"/>
                <w:sz w:val="22"/>
                <w:szCs w:val="22"/>
              </w:rPr>
            </w:pPr>
            <w:r w:rsidRPr="008C1135">
              <w:rPr>
                <w:rFonts w:cs="Times New Roman"/>
                <w:sz w:val="22"/>
                <w:szCs w:val="22"/>
              </w:rPr>
              <w:t>500</w:t>
            </w:r>
          </w:p>
        </w:tc>
        <w:tc>
          <w:tcPr>
            <w:tcW w:w="1065" w:type="dxa"/>
            <w:noWrap/>
            <w:hideMark/>
          </w:tcPr>
          <w:p w14:paraId="0B8D4C5B" w14:textId="77777777" w:rsidR="00947F1E" w:rsidRPr="008C1135" w:rsidRDefault="00947F1E" w:rsidP="00993144">
            <w:pPr>
              <w:jc w:val="right"/>
              <w:rPr>
                <w:rFonts w:cs="Times New Roman"/>
                <w:sz w:val="22"/>
                <w:szCs w:val="22"/>
              </w:rPr>
            </w:pPr>
            <w:r w:rsidRPr="008C1135">
              <w:rPr>
                <w:rFonts w:cs="Times New Roman"/>
                <w:sz w:val="22"/>
                <w:szCs w:val="22"/>
              </w:rPr>
              <w:t>500</w:t>
            </w:r>
          </w:p>
        </w:tc>
        <w:tc>
          <w:tcPr>
            <w:tcW w:w="2131" w:type="dxa"/>
            <w:noWrap/>
            <w:hideMark/>
          </w:tcPr>
          <w:p w14:paraId="46B70737" w14:textId="77777777" w:rsidR="00947F1E" w:rsidRPr="008C1135" w:rsidRDefault="00947F1E" w:rsidP="00993144">
            <w:pPr>
              <w:jc w:val="right"/>
              <w:rPr>
                <w:rFonts w:cs="Times New Roman"/>
                <w:sz w:val="22"/>
                <w:szCs w:val="22"/>
              </w:rPr>
            </w:pPr>
            <w:r w:rsidRPr="008C1135">
              <w:rPr>
                <w:rFonts w:cs="Times New Roman"/>
                <w:sz w:val="22"/>
                <w:szCs w:val="22"/>
              </w:rPr>
              <w:t>450*</w:t>
            </w:r>
          </w:p>
        </w:tc>
        <w:tc>
          <w:tcPr>
            <w:tcW w:w="1289" w:type="dxa"/>
            <w:noWrap/>
            <w:hideMark/>
          </w:tcPr>
          <w:p w14:paraId="769C9FBF" w14:textId="77777777" w:rsidR="00947F1E" w:rsidRPr="008C1135" w:rsidRDefault="00947F1E" w:rsidP="00993144">
            <w:pPr>
              <w:jc w:val="right"/>
              <w:rPr>
                <w:rFonts w:cs="Times New Roman"/>
                <w:sz w:val="22"/>
                <w:szCs w:val="22"/>
              </w:rPr>
            </w:pPr>
            <w:r w:rsidRPr="008C1135">
              <w:rPr>
                <w:rFonts w:cs="Times New Roman"/>
                <w:sz w:val="22"/>
                <w:szCs w:val="22"/>
              </w:rPr>
              <w:t>45%**</w:t>
            </w:r>
          </w:p>
        </w:tc>
      </w:tr>
      <w:tr w:rsidR="00947F1E" w:rsidRPr="008C1135" w14:paraId="158A8FD9" w14:textId="77777777" w:rsidTr="00993144">
        <w:trPr>
          <w:trHeight w:val="315"/>
        </w:trPr>
        <w:tc>
          <w:tcPr>
            <w:tcW w:w="1638" w:type="dxa"/>
            <w:noWrap/>
            <w:hideMark/>
          </w:tcPr>
          <w:p w14:paraId="066C7851" w14:textId="77777777" w:rsidR="00947F1E" w:rsidRPr="008C1135" w:rsidRDefault="00947F1E" w:rsidP="00993144">
            <w:pPr>
              <w:rPr>
                <w:rFonts w:cs="Times New Roman"/>
                <w:b/>
                <w:sz w:val="22"/>
                <w:szCs w:val="22"/>
              </w:rPr>
            </w:pPr>
            <w:r w:rsidRPr="008C1135">
              <w:rPr>
                <w:rFonts w:cs="Times New Roman"/>
                <w:b/>
                <w:sz w:val="22"/>
                <w:szCs w:val="22"/>
              </w:rPr>
              <w:t>1</w:t>
            </w:r>
          </w:p>
        </w:tc>
        <w:tc>
          <w:tcPr>
            <w:tcW w:w="1599" w:type="dxa"/>
            <w:noWrap/>
            <w:hideMark/>
          </w:tcPr>
          <w:p w14:paraId="0A508156" w14:textId="77777777" w:rsidR="00947F1E" w:rsidRPr="008C1135" w:rsidRDefault="00947F1E" w:rsidP="00993144">
            <w:pPr>
              <w:jc w:val="right"/>
              <w:rPr>
                <w:rFonts w:cs="Times New Roman"/>
                <w:sz w:val="22"/>
                <w:szCs w:val="22"/>
              </w:rPr>
            </w:pPr>
            <w:r w:rsidRPr="008C1135">
              <w:rPr>
                <w:rFonts w:cs="Times New Roman"/>
                <w:sz w:val="22"/>
                <w:szCs w:val="22"/>
              </w:rPr>
              <w:t>450</w:t>
            </w:r>
          </w:p>
        </w:tc>
        <w:tc>
          <w:tcPr>
            <w:tcW w:w="1116" w:type="dxa"/>
            <w:noWrap/>
            <w:hideMark/>
          </w:tcPr>
          <w:p w14:paraId="4D7E85C6" w14:textId="77777777" w:rsidR="00947F1E" w:rsidRPr="008C1135" w:rsidRDefault="00947F1E" w:rsidP="00993144">
            <w:pPr>
              <w:jc w:val="right"/>
              <w:rPr>
                <w:rFonts w:cs="Times New Roman"/>
                <w:sz w:val="22"/>
                <w:szCs w:val="22"/>
              </w:rPr>
            </w:pPr>
            <w:r w:rsidRPr="008C1135">
              <w:rPr>
                <w:rFonts w:cs="Times New Roman"/>
                <w:sz w:val="22"/>
                <w:szCs w:val="22"/>
              </w:rPr>
              <w:t>350</w:t>
            </w:r>
          </w:p>
        </w:tc>
        <w:tc>
          <w:tcPr>
            <w:tcW w:w="1065" w:type="dxa"/>
            <w:noWrap/>
            <w:hideMark/>
          </w:tcPr>
          <w:p w14:paraId="09DEEC5A" w14:textId="77777777" w:rsidR="00947F1E" w:rsidRPr="008C1135" w:rsidRDefault="00947F1E" w:rsidP="00993144">
            <w:pPr>
              <w:jc w:val="right"/>
              <w:rPr>
                <w:rFonts w:cs="Times New Roman"/>
                <w:sz w:val="22"/>
                <w:szCs w:val="22"/>
              </w:rPr>
            </w:pPr>
            <w:r w:rsidRPr="008C1135">
              <w:rPr>
                <w:rFonts w:cs="Times New Roman"/>
                <w:sz w:val="22"/>
                <w:szCs w:val="22"/>
              </w:rPr>
              <w:t>100</w:t>
            </w:r>
          </w:p>
        </w:tc>
        <w:tc>
          <w:tcPr>
            <w:tcW w:w="2131" w:type="dxa"/>
            <w:noWrap/>
            <w:hideMark/>
          </w:tcPr>
          <w:p w14:paraId="481DEFFE" w14:textId="77777777" w:rsidR="00947F1E" w:rsidRPr="008C1135" w:rsidRDefault="00947F1E" w:rsidP="00993144">
            <w:pPr>
              <w:jc w:val="right"/>
              <w:rPr>
                <w:rFonts w:cs="Times New Roman"/>
                <w:sz w:val="22"/>
                <w:szCs w:val="22"/>
              </w:rPr>
            </w:pPr>
            <w:r w:rsidRPr="008C1135">
              <w:rPr>
                <w:rFonts w:cs="Times New Roman"/>
                <w:sz w:val="22"/>
                <w:szCs w:val="22"/>
              </w:rPr>
              <w:t>265</w:t>
            </w:r>
          </w:p>
        </w:tc>
        <w:tc>
          <w:tcPr>
            <w:tcW w:w="1289" w:type="dxa"/>
            <w:noWrap/>
            <w:hideMark/>
          </w:tcPr>
          <w:p w14:paraId="3F8CBF10" w14:textId="77777777" w:rsidR="00947F1E" w:rsidRPr="008C1135" w:rsidRDefault="00947F1E" w:rsidP="00993144">
            <w:pPr>
              <w:jc w:val="right"/>
              <w:rPr>
                <w:rFonts w:cs="Times New Roman"/>
                <w:sz w:val="22"/>
                <w:szCs w:val="22"/>
              </w:rPr>
            </w:pPr>
            <w:r w:rsidRPr="008C1135">
              <w:rPr>
                <w:rFonts w:cs="Times New Roman"/>
                <w:sz w:val="22"/>
                <w:szCs w:val="22"/>
              </w:rPr>
              <w:t>59%</w:t>
            </w:r>
          </w:p>
        </w:tc>
      </w:tr>
      <w:tr w:rsidR="00947F1E" w:rsidRPr="008C1135" w14:paraId="6DE43124" w14:textId="77777777" w:rsidTr="00993144">
        <w:trPr>
          <w:trHeight w:val="315"/>
        </w:trPr>
        <w:tc>
          <w:tcPr>
            <w:tcW w:w="1638" w:type="dxa"/>
            <w:noWrap/>
            <w:hideMark/>
          </w:tcPr>
          <w:p w14:paraId="7FBD32CC" w14:textId="77777777" w:rsidR="00947F1E" w:rsidRPr="008C1135" w:rsidRDefault="00947F1E" w:rsidP="00993144">
            <w:pPr>
              <w:rPr>
                <w:rFonts w:cs="Times New Roman"/>
                <w:b/>
                <w:sz w:val="22"/>
                <w:szCs w:val="22"/>
              </w:rPr>
            </w:pPr>
            <w:r w:rsidRPr="008C1135">
              <w:rPr>
                <w:rFonts w:cs="Times New Roman"/>
                <w:b/>
                <w:sz w:val="22"/>
                <w:szCs w:val="22"/>
              </w:rPr>
              <w:t>2</w:t>
            </w:r>
          </w:p>
        </w:tc>
        <w:tc>
          <w:tcPr>
            <w:tcW w:w="1599" w:type="dxa"/>
            <w:noWrap/>
            <w:hideMark/>
          </w:tcPr>
          <w:p w14:paraId="1852BA71" w14:textId="77777777" w:rsidR="00947F1E" w:rsidRPr="008C1135" w:rsidRDefault="00947F1E" w:rsidP="00993144">
            <w:pPr>
              <w:jc w:val="right"/>
              <w:rPr>
                <w:rFonts w:cs="Times New Roman"/>
                <w:sz w:val="22"/>
                <w:szCs w:val="22"/>
              </w:rPr>
            </w:pPr>
            <w:r w:rsidRPr="008C1135">
              <w:rPr>
                <w:rFonts w:cs="Times New Roman"/>
                <w:sz w:val="22"/>
                <w:szCs w:val="22"/>
              </w:rPr>
              <w:t>265</w:t>
            </w:r>
          </w:p>
        </w:tc>
        <w:tc>
          <w:tcPr>
            <w:tcW w:w="1116" w:type="dxa"/>
            <w:noWrap/>
            <w:hideMark/>
          </w:tcPr>
          <w:p w14:paraId="38C73E1E" w14:textId="77777777" w:rsidR="00947F1E" w:rsidRPr="008C1135" w:rsidRDefault="00947F1E" w:rsidP="00993144">
            <w:pPr>
              <w:jc w:val="right"/>
              <w:rPr>
                <w:rFonts w:cs="Times New Roman"/>
                <w:sz w:val="22"/>
                <w:szCs w:val="22"/>
              </w:rPr>
            </w:pPr>
            <w:r w:rsidRPr="008C1135">
              <w:rPr>
                <w:rFonts w:cs="Times New Roman"/>
                <w:sz w:val="22"/>
                <w:szCs w:val="22"/>
              </w:rPr>
              <w:t>245</w:t>
            </w:r>
          </w:p>
        </w:tc>
        <w:tc>
          <w:tcPr>
            <w:tcW w:w="1065" w:type="dxa"/>
            <w:noWrap/>
            <w:hideMark/>
          </w:tcPr>
          <w:p w14:paraId="4EA6E029" w14:textId="77777777" w:rsidR="00947F1E" w:rsidRPr="008C1135" w:rsidRDefault="00947F1E" w:rsidP="00993144">
            <w:pPr>
              <w:jc w:val="right"/>
              <w:rPr>
                <w:rFonts w:cs="Times New Roman"/>
                <w:sz w:val="22"/>
                <w:szCs w:val="22"/>
              </w:rPr>
            </w:pPr>
            <w:r w:rsidRPr="008C1135">
              <w:rPr>
                <w:rFonts w:cs="Times New Roman"/>
                <w:sz w:val="22"/>
                <w:szCs w:val="22"/>
              </w:rPr>
              <w:t>20</w:t>
            </w:r>
          </w:p>
        </w:tc>
        <w:tc>
          <w:tcPr>
            <w:tcW w:w="2131" w:type="dxa"/>
            <w:noWrap/>
            <w:hideMark/>
          </w:tcPr>
          <w:p w14:paraId="72F267DF" w14:textId="77777777" w:rsidR="00947F1E" w:rsidRPr="008C1135" w:rsidRDefault="00947F1E" w:rsidP="00993144">
            <w:pPr>
              <w:jc w:val="right"/>
              <w:rPr>
                <w:rFonts w:cs="Times New Roman"/>
                <w:sz w:val="22"/>
                <w:szCs w:val="22"/>
              </w:rPr>
            </w:pPr>
            <w:r w:rsidRPr="008C1135">
              <w:rPr>
                <w:rFonts w:cs="Times New Roman"/>
                <w:sz w:val="22"/>
                <w:szCs w:val="22"/>
              </w:rPr>
              <w:t>176</w:t>
            </w:r>
          </w:p>
        </w:tc>
        <w:tc>
          <w:tcPr>
            <w:tcW w:w="1289" w:type="dxa"/>
            <w:noWrap/>
            <w:hideMark/>
          </w:tcPr>
          <w:p w14:paraId="5887D431" w14:textId="77777777" w:rsidR="00947F1E" w:rsidRPr="008C1135" w:rsidRDefault="00947F1E" w:rsidP="00993144">
            <w:pPr>
              <w:jc w:val="right"/>
              <w:rPr>
                <w:rFonts w:cs="Times New Roman"/>
                <w:sz w:val="22"/>
                <w:szCs w:val="22"/>
              </w:rPr>
            </w:pPr>
            <w:r w:rsidRPr="008C1135">
              <w:rPr>
                <w:rFonts w:cs="Times New Roman"/>
                <w:sz w:val="22"/>
                <w:szCs w:val="22"/>
              </w:rPr>
              <w:t>66%</w:t>
            </w:r>
          </w:p>
        </w:tc>
      </w:tr>
      <w:tr w:rsidR="00947F1E" w:rsidRPr="008C1135" w14:paraId="5FEECEB1" w14:textId="77777777" w:rsidTr="00993144">
        <w:trPr>
          <w:trHeight w:val="315"/>
        </w:trPr>
        <w:tc>
          <w:tcPr>
            <w:tcW w:w="1638" w:type="dxa"/>
            <w:noWrap/>
            <w:hideMark/>
          </w:tcPr>
          <w:p w14:paraId="663E2E02" w14:textId="77777777" w:rsidR="00947F1E" w:rsidRPr="008C1135" w:rsidRDefault="00947F1E" w:rsidP="00993144">
            <w:pPr>
              <w:rPr>
                <w:rFonts w:cs="Times New Roman"/>
                <w:b/>
                <w:sz w:val="22"/>
                <w:szCs w:val="22"/>
              </w:rPr>
            </w:pPr>
            <w:r w:rsidRPr="008C1135">
              <w:rPr>
                <w:rFonts w:cs="Times New Roman"/>
                <w:b/>
                <w:sz w:val="22"/>
                <w:szCs w:val="22"/>
              </w:rPr>
              <w:t>3</w:t>
            </w:r>
          </w:p>
        </w:tc>
        <w:tc>
          <w:tcPr>
            <w:tcW w:w="1599" w:type="dxa"/>
            <w:noWrap/>
            <w:hideMark/>
          </w:tcPr>
          <w:p w14:paraId="7A77ED59" w14:textId="77777777" w:rsidR="00947F1E" w:rsidRPr="008C1135" w:rsidRDefault="00947F1E" w:rsidP="00993144">
            <w:pPr>
              <w:jc w:val="right"/>
              <w:rPr>
                <w:rFonts w:cs="Times New Roman"/>
                <w:sz w:val="22"/>
                <w:szCs w:val="22"/>
              </w:rPr>
            </w:pPr>
            <w:r w:rsidRPr="008C1135">
              <w:rPr>
                <w:rFonts w:cs="Times New Roman"/>
                <w:sz w:val="22"/>
                <w:szCs w:val="22"/>
              </w:rPr>
              <w:t>176</w:t>
            </w:r>
          </w:p>
        </w:tc>
        <w:tc>
          <w:tcPr>
            <w:tcW w:w="1116" w:type="dxa"/>
            <w:noWrap/>
            <w:hideMark/>
          </w:tcPr>
          <w:p w14:paraId="65D95B60" w14:textId="77777777" w:rsidR="00947F1E" w:rsidRPr="008C1135" w:rsidRDefault="00947F1E" w:rsidP="00993144">
            <w:pPr>
              <w:jc w:val="right"/>
              <w:rPr>
                <w:rFonts w:cs="Times New Roman"/>
                <w:sz w:val="22"/>
                <w:szCs w:val="22"/>
              </w:rPr>
            </w:pPr>
            <w:r w:rsidRPr="008C1135">
              <w:rPr>
                <w:rFonts w:cs="Times New Roman"/>
                <w:sz w:val="22"/>
                <w:szCs w:val="22"/>
              </w:rPr>
              <w:t>172</w:t>
            </w:r>
          </w:p>
        </w:tc>
        <w:tc>
          <w:tcPr>
            <w:tcW w:w="1065" w:type="dxa"/>
            <w:noWrap/>
            <w:hideMark/>
          </w:tcPr>
          <w:p w14:paraId="5E936F61" w14:textId="77777777" w:rsidR="00947F1E" w:rsidRPr="008C1135" w:rsidRDefault="00947F1E" w:rsidP="00993144">
            <w:pPr>
              <w:jc w:val="right"/>
              <w:rPr>
                <w:rFonts w:cs="Times New Roman"/>
                <w:sz w:val="22"/>
                <w:szCs w:val="22"/>
              </w:rPr>
            </w:pPr>
            <w:r w:rsidRPr="008C1135">
              <w:rPr>
                <w:rFonts w:cs="Times New Roman"/>
                <w:sz w:val="22"/>
                <w:szCs w:val="22"/>
              </w:rPr>
              <w:t>4</w:t>
            </w:r>
          </w:p>
        </w:tc>
        <w:tc>
          <w:tcPr>
            <w:tcW w:w="2131" w:type="dxa"/>
            <w:noWrap/>
            <w:hideMark/>
          </w:tcPr>
          <w:p w14:paraId="5924BF98" w14:textId="77777777" w:rsidR="00947F1E" w:rsidRPr="008C1135" w:rsidRDefault="00947F1E" w:rsidP="00993144">
            <w:pPr>
              <w:jc w:val="right"/>
              <w:rPr>
                <w:rFonts w:cs="Times New Roman"/>
                <w:sz w:val="22"/>
                <w:szCs w:val="22"/>
              </w:rPr>
            </w:pPr>
            <w:r w:rsidRPr="008C1135">
              <w:rPr>
                <w:rFonts w:cs="Times New Roman"/>
                <w:sz w:val="22"/>
                <w:szCs w:val="22"/>
              </w:rPr>
              <w:t>121</w:t>
            </w:r>
          </w:p>
        </w:tc>
        <w:tc>
          <w:tcPr>
            <w:tcW w:w="1289" w:type="dxa"/>
            <w:noWrap/>
            <w:hideMark/>
          </w:tcPr>
          <w:p w14:paraId="71D6FE83" w14:textId="77777777" w:rsidR="00947F1E" w:rsidRPr="008C1135" w:rsidRDefault="00947F1E" w:rsidP="00993144">
            <w:pPr>
              <w:jc w:val="right"/>
              <w:rPr>
                <w:rFonts w:cs="Times New Roman"/>
                <w:sz w:val="22"/>
                <w:szCs w:val="22"/>
              </w:rPr>
            </w:pPr>
            <w:r w:rsidRPr="008C1135">
              <w:rPr>
                <w:rFonts w:cs="Times New Roman"/>
                <w:sz w:val="22"/>
                <w:szCs w:val="22"/>
              </w:rPr>
              <w:t>69%</w:t>
            </w:r>
          </w:p>
        </w:tc>
      </w:tr>
      <w:tr w:rsidR="00947F1E" w:rsidRPr="008C1135" w14:paraId="210D8CF8" w14:textId="77777777" w:rsidTr="00993144">
        <w:trPr>
          <w:trHeight w:val="315"/>
        </w:trPr>
        <w:tc>
          <w:tcPr>
            <w:tcW w:w="1638" w:type="dxa"/>
            <w:noWrap/>
            <w:hideMark/>
          </w:tcPr>
          <w:p w14:paraId="677C33BD" w14:textId="77777777" w:rsidR="00947F1E" w:rsidRPr="008C1135" w:rsidRDefault="00947F1E" w:rsidP="00993144">
            <w:pPr>
              <w:rPr>
                <w:rFonts w:cs="Times New Roman"/>
                <w:b/>
                <w:sz w:val="22"/>
                <w:szCs w:val="22"/>
              </w:rPr>
            </w:pPr>
            <w:r w:rsidRPr="008C1135">
              <w:rPr>
                <w:rFonts w:cs="Times New Roman"/>
                <w:b/>
                <w:sz w:val="22"/>
                <w:szCs w:val="22"/>
              </w:rPr>
              <w:t>4</w:t>
            </w:r>
          </w:p>
        </w:tc>
        <w:tc>
          <w:tcPr>
            <w:tcW w:w="1599" w:type="dxa"/>
            <w:noWrap/>
            <w:hideMark/>
          </w:tcPr>
          <w:p w14:paraId="22D9D8E4" w14:textId="77777777" w:rsidR="00947F1E" w:rsidRPr="008C1135" w:rsidRDefault="00947F1E" w:rsidP="00993144">
            <w:pPr>
              <w:jc w:val="right"/>
              <w:rPr>
                <w:rFonts w:cs="Times New Roman"/>
                <w:sz w:val="22"/>
                <w:szCs w:val="22"/>
              </w:rPr>
            </w:pPr>
            <w:r w:rsidRPr="008C1135">
              <w:rPr>
                <w:rFonts w:cs="Times New Roman"/>
                <w:sz w:val="22"/>
                <w:szCs w:val="22"/>
              </w:rPr>
              <w:t>121</w:t>
            </w:r>
          </w:p>
        </w:tc>
        <w:tc>
          <w:tcPr>
            <w:tcW w:w="1116" w:type="dxa"/>
            <w:noWrap/>
            <w:hideMark/>
          </w:tcPr>
          <w:p w14:paraId="1A6266A4" w14:textId="77777777" w:rsidR="00947F1E" w:rsidRPr="008C1135" w:rsidRDefault="00947F1E" w:rsidP="00993144">
            <w:pPr>
              <w:jc w:val="right"/>
              <w:rPr>
                <w:rFonts w:cs="Times New Roman"/>
                <w:sz w:val="22"/>
                <w:szCs w:val="22"/>
              </w:rPr>
            </w:pPr>
            <w:r w:rsidRPr="008C1135">
              <w:rPr>
                <w:rFonts w:cs="Times New Roman"/>
                <w:sz w:val="22"/>
                <w:szCs w:val="22"/>
              </w:rPr>
              <w:t>120</w:t>
            </w:r>
          </w:p>
        </w:tc>
        <w:tc>
          <w:tcPr>
            <w:tcW w:w="1065" w:type="dxa"/>
            <w:noWrap/>
            <w:hideMark/>
          </w:tcPr>
          <w:p w14:paraId="4C0863D0" w14:textId="77777777" w:rsidR="00947F1E" w:rsidRPr="008C1135" w:rsidRDefault="00947F1E" w:rsidP="00993144">
            <w:pPr>
              <w:jc w:val="right"/>
              <w:rPr>
                <w:rFonts w:cs="Times New Roman"/>
                <w:sz w:val="22"/>
                <w:szCs w:val="22"/>
              </w:rPr>
            </w:pPr>
            <w:r w:rsidRPr="008C1135">
              <w:rPr>
                <w:rFonts w:cs="Times New Roman"/>
                <w:sz w:val="22"/>
                <w:szCs w:val="22"/>
              </w:rPr>
              <w:t>1</w:t>
            </w:r>
          </w:p>
        </w:tc>
        <w:tc>
          <w:tcPr>
            <w:tcW w:w="2131" w:type="dxa"/>
            <w:noWrap/>
            <w:hideMark/>
          </w:tcPr>
          <w:p w14:paraId="78EA1247" w14:textId="77777777" w:rsidR="00947F1E" w:rsidRPr="008C1135" w:rsidRDefault="00947F1E" w:rsidP="00993144">
            <w:pPr>
              <w:jc w:val="right"/>
              <w:rPr>
                <w:rFonts w:cs="Times New Roman"/>
                <w:sz w:val="22"/>
                <w:szCs w:val="22"/>
              </w:rPr>
            </w:pPr>
            <w:r w:rsidRPr="008C1135">
              <w:rPr>
                <w:rFonts w:cs="Times New Roman"/>
                <w:sz w:val="22"/>
                <w:szCs w:val="22"/>
              </w:rPr>
              <w:t>84</w:t>
            </w:r>
          </w:p>
        </w:tc>
        <w:tc>
          <w:tcPr>
            <w:tcW w:w="1289" w:type="dxa"/>
            <w:noWrap/>
            <w:hideMark/>
          </w:tcPr>
          <w:p w14:paraId="46CC2754" w14:textId="77777777" w:rsidR="00947F1E" w:rsidRPr="008C1135" w:rsidRDefault="00947F1E" w:rsidP="00993144">
            <w:pPr>
              <w:jc w:val="right"/>
              <w:rPr>
                <w:rFonts w:cs="Times New Roman"/>
                <w:sz w:val="22"/>
                <w:szCs w:val="22"/>
              </w:rPr>
            </w:pPr>
            <w:r w:rsidRPr="008C1135">
              <w:rPr>
                <w:rFonts w:cs="Times New Roman"/>
                <w:sz w:val="22"/>
                <w:szCs w:val="22"/>
              </w:rPr>
              <w:t>70%</w:t>
            </w:r>
          </w:p>
        </w:tc>
      </w:tr>
      <w:tr w:rsidR="00947F1E" w:rsidRPr="008C1135" w14:paraId="2603B987" w14:textId="77777777" w:rsidTr="00993144">
        <w:trPr>
          <w:trHeight w:val="315"/>
        </w:trPr>
        <w:tc>
          <w:tcPr>
            <w:tcW w:w="1638" w:type="dxa"/>
            <w:noWrap/>
            <w:hideMark/>
          </w:tcPr>
          <w:p w14:paraId="1FE5DC90" w14:textId="77777777" w:rsidR="00947F1E" w:rsidRPr="008C1135" w:rsidRDefault="00947F1E" w:rsidP="00993144">
            <w:pPr>
              <w:rPr>
                <w:rFonts w:cs="Times New Roman"/>
                <w:b/>
                <w:sz w:val="22"/>
                <w:szCs w:val="22"/>
              </w:rPr>
            </w:pPr>
            <w:r w:rsidRPr="008C1135">
              <w:rPr>
                <w:rFonts w:cs="Times New Roman"/>
                <w:b/>
                <w:sz w:val="22"/>
                <w:szCs w:val="22"/>
              </w:rPr>
              <w:t>5</w:t>
            </w:r>
          </w:p>
        </w:tc>
        <w:tc>
          <w:tcPr>
            <w:tcW w:w="1599" w:type="dxa"/>
            <w:noWrap/>
            <w:hideMark/>
          </w:tcPr>
          <w:p w14:paraId="504B4B51" w14:textId="77777777" w:rsidR="00947F1E" w:rsidRPr="008C1135" w:rsidRDefault="00947F1E" w:rsidP="00993144">
            <w:pPr>
              <w:jc w:val="right"/>
              <w:rPr>
                <w:rFonts w:cs="Times New Roman"/>
                <w:sz w:val="22"/>
                <w:szCs w:val="22"/>
              </w:rPr>
            </w:pPr>
            <w:r w:rsidRPr="008C1135">
              <w:rPr>
                <w:rFonts w:cs="Times New Roman"/>
                <w:sz w:val="22"/>
                <w:szCs w:val="22"/>
              </w:rPr>
              <w:t>84</w:t>
            </w:r>
          </w:p>
        </w:tc>
        <w:tc>
          <w:tcPr>
            <w:tcW w:w="1116" w:type="dxa"/>
            <w:noWrap/>
            <w:hideMark/>
          </w:tcPr>
          <w:p w14:paraId="73953572" w14:textId="77777777" w:rsidR="00947F1E" w:rsidRPr="008C1135" w:rsidRDefault="00947F1E" w:rsidP="00993144">
            <w:pPr>
              <w:jc w:val="right"/>
              <w:rPr>
                <w:rFonts w:cs="Times New Roman"/>
                <w:sz w:val="22"/>
                <w:szCs w:val="22"/>
              </w:rPr>
            </w:pPr>
            <w:r w:rsidRPr="008C1135">
              <w:rPr>
                <w:rFonts w:cs="Times New Roman"/>
                <w:sz w:val="22"/>
                <w:szCs w:val="22"/>
              </w:rPr>
              <w:t>84</w:t>
            </w:r>
          </w:p>
        </w:tc>
        <w:tc>
          <w:tcPr>
            <w:tcW w:w="1065" w:type="dxa"/>
            <w:noWrap/>
            <w:hideMark/>
          </w:tcPr>
          <w:p w14:paraId="3E303A25"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2131" w:type="dxa"/>
            <w:noWrap/>
            <w:hideMark/>
          </w:tcPr>
          <w:p w14:paraId="5B336E4A" w14:textId="77777777" w:rsidR="00947F1E" w:rsidRPr="008C1135" w:rsidRDefault="00947F1E" w:rsidP="00993144">
            <w:pPr>
              <w:jc w:val="right"/>
              <w:rPr>
                <w:rFonts w:cs="Times New Roman"/>
                <w:sz w:val="22"/>
                <w:szCs w:val="22"/>
              </w:rPr>
            </w:pPr>
            <w:r w:rsidRPr="008C1135">
              <w:rPr>
                <w:rFonts w:cs="Times New Roman"/>
                <w:sz w:val="22"/>
                <w:szCs w:val="22"/>
              </w:rPr>
              <w:t>59</w:t>
            </w:r>
          </w:p>
        </w:tc>
        <w:tc>
          <w:tcPr>
            <w:tcW w:w="1289" w:type="dxa"/>
            <w:noWrap/>
            <w:hideMark/>
          </w:tcPr>
          <w:p w14:paraId="5F1AE658" w14:textId="77777777" w:rsidR="00947F1E" w:rsidRPr="008C1135" w:rsidRDefault="00947F1E" w:rsidP="00993144">
            <w:pPr>
              <w:jc w:val="right"/>
              <w:rPr>
                <w:rFonts w:cs="Times New Roman"/>
                <w:sz w:val="22"/>
                <w:szCs w:val="22"/>
              </w:rPr>
            </w:pPr>
            <w:r w:rsidRPr="008C1135">
              <w:rPr>
                <w:rFonts w:cs="Times New Roman"/>
                <w:sz w:val="22"/>
                <w:szCs w:val="22"/>
              </w:rPr>
              <w:t>70%</w:t>
            </w:r>
          </w:p>
        </w:tc>
      </w:tr>
      <w:tr w:rsidR="00947F1E" w:rsidRPr="008C1135" w14:paraId="2181BDAE" w14:textId="77777777" w:rsidTr="00993144">
        <w:trPr>
          <w:trHeight w:val="315"/>
        </w:trPr>
        <w:tc>
          <w:tcPr>
            <w:tcW w:w="1638" w:type="dxa"/>
            <w:noWrap/>
            <w:hideMark/>
          </w:tcPr>
          <w:p w14:paraId="77F137AC" w14:textId="77777777" w:rsidR="00947F1E" w:rsidRPr="008C1135" w:rsidRDefault="00947F1E" w:rsidP="00993144">
            <w:pPr>
              <w:rPr>
                <w:rFonts w:cs="Times New Roman"/>
                <w:b/>
                <w:sz w:val="22"/>
                <w:szCs w:val="22"/>
              </w:rPr>
            </w:pPr>
            <w:r w:rsidRPr="008C1135">
              <w:rPr>
                <w:rFonts w:cs="Times New Roman"/>
                <w:b/>
                <w:sz w:val="22"/>
                <w:szCs w:val="22"/>
              </w:rPr>
              <w:t>6</w:t>
            </w:r>
          </w:p>
        </w:tc>
        <w:tc>
          <w:tcPr>
            <w:tcW w:w="1599" w:type="dxa"/>
            <w:noWrap/>
            <w:hideMark/>
          </w:tcPr>
          <w:p w14:paraId="7BF1B432" w14:textId="77777777" w:rsidR="00947F1E" w:rsidRPr="008C1135" w:rsidRDefault="00947F1E" w:rsidP="00993144">
            <w:pPr>
              <w:jc w:val="right"/>
              <w:rPr>
                <w:rFonts w:cs="Times New Roman"/>
                <w:sz w:val="22"/>
                <w:szCs w:val="22"/>
              </w:rPr>
            </w:pPr>
            <w:r w:rsidRPr="008C1135">
              <w:rPr>
                <w:rFonts w:cs="Times New Roman"/>
                <w:sz w:val="22"/>
                <w:szCs w:val="22"/>
              </w:rPr>
              <w:t>59</w:t>
            </w:r>
          </w:p>
        </w:tc>
        <w:tc>
          <w:tcPr>
            <w:tcW w:w="1116" w:type="dxa"/>
            <w:noWrap/>
            <w:hideMark/>
          </w:tcPr>
          <w:p w14:paraId="029AE5F8" w14:textId="77777777" w:rsidR="00947F1E" w:rsidRPr="008C1135" w:rsidRDefault="00947F1E" w:rsidP="00993144">
            <w:pPr>
              <w:jc w:val="right"/>
              <w:rPr>
                <w:rFonts w:cs="Times New Roman"/>
                <w:sz w:val="22"/>
                <w:szCs w:val="22"/>
              </w:rPr>
            </w:pPr>
            <w:r w:rsidRPr="008C1135">
              <w:rPr>
                <w:rFonts w:cs="Times New Roman"/>
                <w:sz w:val="22"/>
                <w:szCs w:val="22"/>
              </w:rPr>
              <w:t>59</w:t>
            </w:r>
          </w:p>
        </w:tc>
        <w:tc>
          <w:tcPr>
            <w:tcW w:w="1065" w:type="dxa"/>
            <w:noWrap/>
            <w:hideMark/>
          </w:tcPr>
          <w:p w14:paraId="0B74FBB1"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2131" w:type="dxa"/>
            <w:noWrap/>
            <w:hideMark/>
          </w:tcPr>
          <w:p w14:paraId="21E8694E" w14:textId="77777777" w:rsidR="00947F1E" w:rsidRPr="008C1135" w:rsidRDefault="00947F1E" w:rsidP="00993144">
            <w:pPr>
              <w:jc w:val="right"/>
              <w:rPr>
                <w:rFonts w:cs="Times New Roman"/>
                <w:sz w:val="22"/>
                <w:szCs w:val="22"/>
              </w:rPr>
            </w:pPr>
            <w:r w:rsidRPr="008C1135">
              <w:rPr>
                <w:rFonts w:cs="Times New Roman"/>
                <w:sz w:val="22"/>
                <w:szCs w:val="22"/>
              </w:rPr>
              <w:t>41</w:t>
            </w:r>
          </w:p>
        </w:tc>
        <w:tc>
          <w:tcPr>
            <w:tcW w:w="1289" w:type="dxa"/>
            <w:noWrap/>
            <w:hideMark/>
          </w:tcPr>
          <w:p w14:paraId="6C1CA20D" w14:textId="77777777" w:rsidR="00947F1E" w:rsidRPr="008C1135" w:rsidRDefault="00947F1E" w:rsidP="00993144">
            <w:pPr>
              <w:jc w:val="right"/>
              <w:rPr>
                <w:rFonts w:cs="Times New Roman"/>
                <w:sz w:val="22"/>
                <w:szCs w:val="22"/>
              </w:rPr>
            </w:pPr>
            <w:r w:rsidRPr="008C1135">
              <w:rPr>
                <w:rFonts w:cs="Times New Roman"/>
                <w:sz w:val="22"/>
                <w:szCs w:val="22"/>
              </w:rPr>
              <w:t>70%</w:t>
            </w:r>
          </w:p>
        </w:tc>
      </w:tr>
      <w:tr w:rsidR="00947F1E" w:rsidRPr="008C1135" w14:paraId="65EA69F1" w14:textId="77777777" w:rsidTr="00993144">
        <w:trPr>
          <w:trHeight w:val="315"/>
        </w:trPr>
        <w:tc>
          <w:tcPr>
            <w:tcW w:w="1638" w:type="dxa"/>
            <w:noWrap/>
            <w:hideMark/>
          </w:tcPr>
          <w:p w14:paraId="09567C21" w14:textId="77777777" w:rsidR="00947F1E" w:rsidRPr="008C1135" w:rsidRDefault="00947F1E" w:rsidP="00993144">
            <w:pPr>
              <w:rPr>
                <w:rFonts w:cs="Times New Roman"/>
                <w:b/>
                <w:sz w:val="22"/>
                <w:szCs w:val="22"/>
              </w:rPr>
            </w:pPr>
            <w:r w:rsidRPr="008C1135">
              <w:rPr>
                <w:rFonts w:cs="Times New Roman"/>
                <w:b/>
                <w:sz w:val="22"/>
                <w:szCs w:val="22"/>
              </w:rPr>
              <w:t>7</w:t>
            </w:r>
          </w:p>
        </w:tc>
        <w:tc>
          <w:tcPr>
            <w:tcW w:w="1599" w:type="dxa"/>
            <w:noWrap/>
            <w:hideMark/>
          </w:tcPr>
          <w:p w14:paraId="55E4AF24" w14:textId="77777777" w:rsidR="00947F1E" w:rsidRPr="008C1135" w:rsidRDefault="00947F1E" w:rsidP="00993144">
            <w:pPr>
              <w:jc w:val="right"/>
              <w:rPr>
                <w:rFonts w:cs="Times New Roman"/>
                <w:sz w:val="22"/>
                <w:szCs w:val="22"/>
              </w:rPr>
            </w:pPr>
            <w:r w:rsidRPr="008C1135">
              <w:rPr>
                <w:rFonts w:cs="Times New Roman"/>
                <w:sz w:val="22"/>
                <w:szCs w:val="22"/>
              </w:rPr>
              <w:t>41</w:t>
            </w:r>
          </w:p>
        </w:tc>
        <w:tc>
          <w:tcPr>
            <w:tcW w:w="1116" w:type="dxa"/>
            <w:noWrap/>
            <w:hideMark/>
          </w:tcPr>
          <w:p w14:paraId="411FD7E9" w14:textId="77777777" w:rsidR="00947F1E" w:rsidRPr="008C1135" w:rsidRDefault="00947F1E" w:rsidP="00993144">
            <w:pPr>
              <w:jc w:val="right"/>
              <w:rPr>
                <w:rFonts w:cs="Times New Roman"/>
                <w:sz w:val="22"/>
                <w:szCs w:val="22"/>
              </w:rPr>
            </w:pPr>
            <w:r w:rsidRPr="008C1135">
              <w:rPr>
                <w:rFonts w:cs="Times New Roman"/>
                <w:sz w:val="22"/>
                <w:szCs w:val="22"/>
              </w:rPr>
              <w:t>41</w:t>
            </w:r>
          </w:p>
        </w:tc>
        <w:tc>
          <w:tcPr>
            <w:tcW w:w="1065" w:type="dxa"/>
            <w:noWrap/>
            <w:hideMark/>
          </w:tcPr>
          <w:p w14:paraId="7DAAEBB2"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2131" w:type="dxa"/>
            <w:noWrap/>
            <w:hideMark/>
          </w:tcPr>
          <w:p w14:paraId="2120F4A4" w14:textId="77777777" w:rsidR="00947F1E" w:rsidRPr="008C1135" w:rsidRDefault="00947F1E" w:rsidP="00993144">
            <w:pPr>
              <w:jc w:val="right"/>
              <w:rPr>
                <w:rFonts w:cs="Times New Roman"/>
                <w:sz w:val="22"/>
                <w:szCs w:val="22"/>
              </w:rPr>
            </w:pPr>
            <w:r w:rsidRPr="008C1135">
              <w:rPr>
                <w:rFonts w:cs="Times New Roman"/>
                <w:sz w:val="22"/>
                <w:szCs w:val="22"/>
              </w:rPr>
              <w:t>29</w:t>
            </w:r>
          </w:p>
        </w:tc>
        <w:tc>
          <w:tcPr>
            <w:tcW w:w="1289" w:type="dxa"/>
            <w:noWrap/>
            <w:hideMark/>
          </w:tcPr>
          <w:p w14:paraId="0855FD7D" w14:textId="77777777" w:rsidR="00947F1E" w:rsidRPr="008C1135" w:rsidRDefault="00947F1E" w:rsidP="00993144">
            <w:pPr>
              <w:jc w:val="right"/>
              <w:rPr>
                <w:rFonts w:cs="Times New Roman"/>
                <w:sz w:val="22"/>
                <w:szCs w:val="22"/>
              </w:rPr>
            </w:pPr>
            <w:r w:rsidRPr="008C1135">
              <w:rPr>
                <w:rFonts w:cs="Times New Roman"/>
                <w:sz w:val="22"/>
                <w:szCs w:val="22"/>
              </w:rPr>
              <w:t>70%</w:t>
            </w:r>
          </w:p>
        </w:tc>
      </w:tr>
      <w:tr w:rsidR="00947F1E" w:rsidRPr="008C1135" w14:paraId="0ACBE93D" w14:textId="77777777" w:rsidTr="00993144">
        <w:trPr>
          <w:trHeight w:val="315"/>
        </w:trPr>
        <w:tc>
          <w:tcPr>
            <w:tcW w:w="1638" w:type="dxa"/>
            <w:noWrap/>
            <w:hideMark/>
          </w:tcPr>
          <w:p w14:paraId="6CEF31F7" w14:textId="77777777" w:rsidR="00947F1E" w:rsidRPr="008C1135" w:rsidRDefault="00947F1E" w:rsidP="00993144">
            <w:pPr>
              <w:rPr>
                <w:rFonts w:cs="Times New Roman"/>
                <w:b/>
                <w:sz w:val="22"/>
                <w:szCs w:val="22"/>
              </w:rPr>
            </w:pPr>
            <w:r w:rsidRPr="008C1135">
              <w:rPr>
                <w:rFonts w:cs="Times New Roman"/>
                <w:b/>
                <w:sz w:val="22"/>
                <w:szCs w:val="22"/>
              </w:rPr>
              <w:t>8</w:t>
            </w:r>
          </w:p>
        </w:tc>
        <w:tc>
          <w:tcPr>
            <w:tcW w:w="1599" w:type="dxa"/>
            <w:noWrap/>
            <w:hideMark/>
          </w:tcPr>
          <w:p w14:paraId="2F5CD4C1" w14:textId="77777777" w:rsidR="00947F1E" w:rsidRPr="008C1135" w:rsidRDefault="00947F1E" w:rsidP="00993144">
            <w:pPr>
              <w:jc w:val="right"/>
              <w:rPr>
                <w:rFonts w:cs="Times New Roman"/>
                <w:sz w:val="22"/>
                <w:szCs w:val="22"/>
              </w:rPr>
            </w:pPr>
            <w:r w:rsidRPr="008C1135">
              <w:rPr>
                <w:rFonts w:cs="Times New Roman"/>
                <w:sz w:val="22"/>
                <w:szCs w:val="22"/>
              </w:rPr>
              <w:t>29</w:t>
            </w:r>
          </w:p>
        </w:tc>
        <w:tc>
          <w:tcPr>
            <w:tcW w:w="1116" w:type="dxa"/>
            <w:noWrap/>
            <w:hideMark/>
          </w:tcPr>
          <w:p w14:paraId="175ACC0E" w14:textId="77777777" w:rsidR="00947F1E" w:rsidRPr="008C1135" w:rsidRDefault="00947F1E" w:rsidP="00993144">
            <w:pPr>
              <w:jc w:val="right"/>
              <w:rPr>
                <w:rFonts w:cs="Times New Roman"/>
                <w:sz w:val="22"/>
                <w:szCs w:val="22"/>
              </w:rPr>
            </w:pPr>
            <w:r w:rsidRPr="008C1135">
              <w:rPr>
                <w:rFonts w:cs="Times New Roman"/>
                <w:sz w:val="22"/>
                <w:szCs w:val="22"/>
              </w:rPr>
              <w:t>29</w:t>
            </w:r>
          </w:p>
        </w:tc>
        <w:tc>
          <w:tcPr>
            <w:tcW w:w="1065" w:type="dxa"/>
            <w:noWrap/>
            <w:hideMark/>
          </w:tcPr>
          <w:p w14:paraId="1152E3B2"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2131" w:type="dxa"/>
            <w:noWrap/>
            <w:hideMark/>
          </w:tcPr>
          <w:p w14:paraId="33F5D664" w14:textId="77777777" w:rsidR="00947F1E" w:rsidRPr="008C1135" w:rsidRDefault="00947F1E" w:rsidP="00993144">
            <w:pPr>
              <w:jc w:val="right"/>
              <w:rPr>
                <w:rFonts w:cs="Times New Roman"/>
                <w:sz w:val="22"/>
                <w:szCs w:val="22"/>
              </w:rPr>
            </w:pPr>
            <w:r w:rsidRPr="008C1135">
              <w:rPr>
                <w:rFonts w:cs="Times New Roman"/>
                <w:sz w:val="22"/>
                <w:szCs w:val="22"/>
              </w:rPr>
              <w:t>20</w:t>
            </w:r>
          </w:p>
        </w:tc>
        <w:tc>
          <w:tcPr>
            <w:tcW w:w="1289" w:type="dxa"/>
            <w:noWrap/>
            <w:hideMark/>
          </w:tcPr>
          <w:p w14:paraId="792E930A" w14:textId="77777777" w:rsidR="00947F1E" w:rsidRPr="008C1135" w:rsidRDefault="00947F1E" w:rsidP="00993144">
            <w:pPr>
              <w:jc w:val="right"/>
              <w:rPr>
                <w:rFonts w:cs="Times New Roman"/>
                <w:sz w:val="22"/>
                <w:szCs w:val="22"/>
              </w:rPr>
            </w:pPr>
            <w:r w:rsidRPr="008C1135">
              <w:rPr>
                <w:rFonts w:cs="Times New Roman"/>
                <w:sz w:val="22"/>
                <w:szCs w:val="22"/>
              </w:rPr>
              <w:t>70%</w:t>
            </w:r>
          </w:p>
        </w:tc>
      </w:tr>
    </w:tbl>
    <w:p w14:paraId="27D3196C" w14:textId="77777777" w:rsidR="00947F1E" w:rsidRPr="008C1135" w:rsidRDefault="00947F1E" w:rsidP="00947F1E">
      <w:pPr>
        <w:rPr>
          <w:rFonts w:cs="Times New Roman"/>
          <w:sz w:val="22"/>
        </w:rPr>
      </w:pPr>
      <w:r w:rsidRPr="008C1135">
        <w:rPr>
          <w:rFonts w:cs="Times New Roman"/>
          <w:b/>
          <w:sz w:val="22"/>
        </w:rPr>
        <w:t>*</w:t>
      </w:r>
      <w:r w:rsidRPr="008C1135">
        <w:rPr>
          <w:rFonts w:cs="Times New Roman"/>
          <w:sz w:val="22"/>
        </w:rPr>
        <w:t xml:space="preserve"> E.g., 450 = 500 × 70% + 500 × 20%</w:t>
      </w:r>
    </w:p>
    <w:p w14:paraId="6883057F" w14:textId="77777777" w:rsidR="00947F1E" w:rsidRPr="008C1135" w:rsidRDefault="00947F1E" w:rsidP="00947F1E">
      <w:pPr>
        <w:rPr>
          <w:rFonts w:cs="Times New Roman"/>
          <w:sz w:val="22"/>
        </w:rPr>
      </w:pPr>
      <w:r w:rsidRPr="008C1135">
        <w:rPr>
          <w:rFonts w:cs="Times New Roman"/>
          <w:sz w:val="22"/>
        </w:rPr>
        <w:t>** E.g., 45% = 450 / 1000</w:t>
      </w:r>
    </w:p>
    <w:p w14:paraId="69778A7F" w14:textId="77777777" w:rsidR="00B65661" w:rsidRPr="00CA556E" w:rsidRDefault="00B65661" w:rsidP="00B65661">
      <w:pPr>
        <w:jc w:val="center"/>
        <w:rPr>
          <w:rFonts w:cs="Times New Roman"/>
          <w:b/>
        </w:rPr>
      </w:pPr>
    </w:p>
    <w:p w14:paraId="4F9EAA6C" w14:textId="77777777" w:rsidR="00B65661" w:rsidRPr="00CA556E" w:rsidRDefault="00B65661" w:rsidP="00B65661">
      <w:pPr>
        <w:rPr>
          <w:rFonts w:cs="Times New Roman"/>
        </w:rPr>
      </w:pPr>
    </w:p>
    <w:p w14:paraId="14FCC3BC" w14:textId="77777777" w:rsidR="00B65661" w:rsidRPr="00CA556E" w:rsidRDefault="00B65661" w:rsidP="00B65661">
      <w:pPr>
        <w:rPr>
          <w:rFonts w:cs="Times New Roman"/>
        </w:rPr>
      </w:pPr>
    </w:p>
    <w:p w14:paraId="3FEDB640" w14:textId="77777777" w:rsidR="00B65661" w:rsidRPr="00CA556E" w:rsidRDefault="00B65661" w:rsidP="00B65661">
      <w:pPr>
        <w:jc w:val="center"/>
        <w:outlineLvl w:val="0"/>
        <w:rPr>
          <w:rFonts w:cs="Times New Roman"/>
          <w:b/>
        </w:rPr>
      </w:pPr>
      <w:r w:rsidRPr="00CA556E">
        <w:rPr>
          <w:rFonts w:cs="Times New Roman"/>
          <w:b/>
        </w:rPr>
        <w:t>Table 2b: Different Customers Acquired First Two Years</w:t>
      </w:r>
    </w:p>
    <w:p w14:paraId="1D757C82" w14:textId="77777777" w:rsidR="00B65661" w:rsidRPr="00CA556E" w:rsidRDefault="00B65661" w:rsidP="00B65661">
      <w:pPr>
        <w:rPr>
          <w:rFonts w:cs="Times New Roman"/>
        </w:rPr>
      </w:pPr>
    </w:p>
    <w:tbl>
      <w:tblPr>
        <w:tblStyle w:val="TableGrid"/>
        <w:tblW w:w="9704" w:type="dxa"/>
        <w:tblLook w:val="04A0" w:firstRow="1" w:lastRow="0" w:firstColumn="1" w:lastColumn="0" w:noHBand="0" w:noVBand="1"/>
      </w:tblPr>
      <w:tblGrid>
        <w:gridCol w:w="961"/>
        <w:gridCol w:w="1176"/>
        <w:gridCol w:w="1068"/>
        <w:gridCol w:w="1068"/>
        <w:gridCol w:w="1068"/>
        <w:gridCol w:w="997"/>
        <w:gridCol w:w="1068"/>
        <w:gridCol w:w="1068"/>
        <w:gridCol w:w="1230"/>
      </w:tblGrid>
      <w:tr w:rsidR="003E7D47" w:rsidRPr="008C1135" w14:paraId="10C04C55" w14:textId="77777777" w:rsidTr="00C515F2">
        <w:trPr>
          <w:trHeight w:val="332"/>
        </w:trPr>
        <w:tc>
          <w:tcPr>
            <w:tcW w:w="2137" w:type="dxa"/>
            <w:gridSpan w:val="2"/>
            <w:vMerge w:val="restart"/>
            <w:noWrap/>
            <w:hideMark/>
          </w:tcPr>
          <w:p w14:paraId="0CC7FC88" w14:textId="77777777" w:rsidR="003E7D47" w:rsidRPr="008C1135" w:rsidRDefault="003E7D47" w:rsidP="00993144">
            <w:pPr>
              <w:rPr>
                <w:rFonts w:cs="Times New Roman"/>
                <w:b/>
                <w:sz w:val="22"/>
                <w:szCs w:val="22"/>
              </w:rPr>
            </w:pPr>
          </w:p>
        </w:tc>
        <w:tc>
          <w:tcPr>
            <w:tcW w:w="7567" w:type="dxa"/>
            <w:gridSpan w:val="7"/>
            <w:noWrap/>
            <w:hideMark/>
          </w:tcPr>
          <w:p w14:paraId="6F2F9DA9" w14:textId="77777777" w:rsidR="003E7D47" w:rsidRPr="003E7D47" w:rsidRDefault="003E7D47" w:rsidP="00993144">
            <w:pPr>
              <w:rPr>
                <w:rFonts w:cs="Times New Roman"/>
                <w:sz w:val="22"/>
                <w:szCs w:val="22"/>
              </w:rPr>
            </w:pPr>
            <w:r w:rsidRPr="003E7D47">
              <w:rPr>
                <w:rFonts w:cs="Times New Roman"/>
                <w:sz w:val="22"/>
                <w:szCs w:val="22"/>
              </w:rPr>
              <w:t>Year 0 Customer Retention Rate = 70%</w:t>
            </w:r>
          </w:p>
        </w:tc>
      </w:tr>
      <w:tr w:rsidR="003E7D47" w:rsidRPr="008C1135" w14:paraId="0072CEF3" w14:textId="77777777" w:rsidTr="00C515F2">
        <w:trPr>
          <w:trHeight w:val="296"/>
        </w:trPr>
        <w:tc>
          <w:tcPr>
            <w:tcW w:w="2137" w:type="dxa"/>
            <w:gridSpan w:val="2"/>
            <w:vMerge/>
            <w:noWrap/>
            <w:hideMark/>
          </w:tcPr>
          <w:p w14:paraId="0CED5249" w14:textId="77777777" w:rsidR="003E7D47" w:rsidRPr="008C1135" w:rsidRDefault="003E7D47" w:rsidP="00993144">
            <w:pPr>
              <w:rPr>
                <w:rFonts w:cs="Times New Roman"/>
                <w:b/>
                <w:sz w:val="22"/>
                <w:szCs w:val="22"/>
              </w:rPr>
            </w:pPr>
          </w:p>
        </w:tc>
        <w:tc>
          <w:tcPr>
            <w:tcW w:w="7567" w:type="dxa"/>
            <w:gridSpan w:val="7"/>
            <w:noWrap/>
            <w:hideMark/>
          </w:tcPr>
          <w:p w14:paraId="077A78A4" w14:textId="77777777" w:rsidR="003E7D47" w:rsidRPr="003E7D47" w:rsidRDefault="003E7D47" w:rsidP="00993144">
            <w:pPr>
              <w:rPr>
                <w:rFonts w:cs="Times New Roman"/>
                <w:sz w:val="22"/>
                <w:szCs w:val="22"/>
              </w:rPr>
            </w:pPr>
            <w:r w:rsidRPr="003E7D47">
              <w:rPr>
                <w:rFonts w:cs="Times New Roman"/>
                <w:sz w:val="22"/>
                <w:szCs w:val="22"/>
              </w:rPr>
              <w:t>Year 1 Customer Retention Rate = 20%</w:t>
            </w:r>
          </w:p>
        </w:tc>
      </w:tr>
      <w:tr w:rsidR="00870506" w:rsidRPr="008C1135" w14:paraId="7809AA7D" w14:textId="77777777" w:rsidTr="00870506">
        <w:trPr>
          <w:trHeight w:val="107"/>
        </w:trPr>
        <w:tc>
          <w:tcPr>
            <w:tcW w:w="9704" w:type="dxa"/>
            <w:gridSpan w:val="9"/>
            <w:noWrap/>
            <w:hideMark/>
          </w:tcPr>
          <w:p w14:paraId="0A8DABEF" w14:textId="77777777" w:rsidR="00870506" w:rsidRPr="008C1135" w:rsidRDefault="00870506" w:rsidP="00993144">
            <w:pPr>
              <w:rPr>
                <w:rFonts w:cs="Times New Roman"/>
                <w:b/>
                <w:sz w:val="22"/>
                <w:szCs w:val="22"/>
              </w:rPr>
            </w:pPr>
          </w:p>
        </w:tc>
      </w:tr>
      <w:tr w:rsidR="00947F1E" w:rsidRPr="008C1135" w14:paraId="596208FF" w14:textId="77777777" w:rsidTr="00870506">
        <w:trPr>
          <w:trHeight w:val="315"/>
        </w:trPr>
        <w:tc>
          <w:tcPr>
            <w:tcW w:w="961" w:type="dxa"/>
            <w:shd w:val="clear" w:color="auto" w:fill="D9D9D9" w:themeFill="background1" w:themeFillShade="D9"/>
            <w:noWrap/>
            <w:hideMark/>
          </w:tcPr>
          <w:p w14:paraId="25DE863B" w14:textId="77777777" w:rsidR="00947F1E" w:rsidRPr="008C1135" w:rsidRDefault="00947F1E" w:rsidP="00993144">
            <w:pPr>
              <w:rPr>
                <w:rFonts w:cs="Times New Roman"/>
                <w:b/>
                <w:sz w:val="22"/>
                <w:szCs w:val="22"/>
              </w:rPr>
            </w:pPr>
          </w:p>
          <w:p w14:paraId="64D052FC" w14:textId="77777777" w:rsidR="00947F1E" w:rsidRPr="008C1135" w:rsidRDefault="00947F1E" w:rsidP="00993144">
            <w:pPr>
              <w:rPr>
                <w:rFonts w:cs="Times New Roman"/>
                <w:b/>
                <w:sz w:val="22"/>
                <w:szCs w:val="22"/>
              </w:rPr>
            </w:pPr>
          </w:p>
          <w:p w14:paraId="270C6750" w14:textId="77777777" w:rsidR="00947F1E" w:rsidRPr="008C1135" w:rsidRDefault="00947F1E" w:rsidP="00993144">
            <w:pPr>
              <w:rPr>
                <w:rFonts w:cs="Times New Roman"/>
                <w:b/>
                <w:sz w:val="22"/>
                <w:szCs w:val="22"/>
              </w:rPr>
            </w:pPr>
          </w:p>
          <w:p w14:paraId="21E432C5" w14:textId="77777777" w:rsidR="00947F1E" w:rsidRPr="008C1135" w:rsidRDefault="00947F1E" w:rsidP="00993144">
            <w:pPr>
              <w:rPr>
                <w:rFonts w:cs="Times New Roman"/>
                <w:b/>
                <w:sz w:val="22"/>
                <w:szCs w:val="22"/>
              </w:rPr>
            </w:pPr>
            <w:r w:rsidRPr="008C1135">
              <w:rPr>
                <w:rFonts w:cs="Times New Roman"/>
                <w:b/>
                <w:sz w:val="22"/>
                <w:szCs w:val="22"/>
              </w:rPr>
              <w:t>Year</w:t>
            </w:r>
          </w:p>
        </w:tc>
        <w:tc>
          <w:tcPr>
            <w:tcW w:w="1176" w:type="dxa"/>
            <w:shd w:val="clear" w:color="auto" w:fill="D9D9D9" w:themeFill="background1" w:themeFillShade="D9"/>
            <w:noWrap/>
            <w:hideMark/>
          </w:tcPr>
          <w:p w14:paraId="4A7C66B7" w14:textId="77777777" w:rsidR="00947F1E" w:rsidRPr="008C1135" w:rsidRDefault="00947F1E" w:rsidP="00993144">
            <w:pPr>
              <w:rPr>
                <w:rFonts w:cs="Times New Roman"/>
                <w:b/>
                <w:sz w:val="22"/>
                <w:szCs w:val="22"/>
              </w:rPr>
            </w:pPr>
          </w:p>
          <w:p w14:paraId="217D4855" w14:textId="77777777" w:rsidR="00947F1E" w:rsidRPr="008C1135" w:rsidRDefault="00947F1E" w:rsidP="00993144">
            <w:pPr>
              <w:rPr>
                <w:rFonts w:cs="Times New Roman"/>
                <w:b/>
                <w:sz w:val="22"/>
                <w:szCs w:val="22"/>
              </w:rPr>
            </w:pPr>
          </w:p>
          <w:p w14:paraId="5E4CB427" w14:textId="77777777" w:rsidR="00947F1E" w:rsidRPr="008C1135" w:rsidRDefault="00947F1E" w:rsidP="00993144">
            <w:pPr>
              <w:rPr>
                <w:rFonts w:cs="Times New Roman"/>
                <w:b/>
                <w:sz w:val="22"/>
                <w:szCs w:val="22"/>
              </w:rPr>
            </w:pPr>
            <w:r w:rsidRPr="008C1135">
              <w:rPr>
                <w:rFonts w:cs="Times New Roman"/>
                <w:b/>
                <w:sz w:val="22"/>
                <w:szCs w:val="22"/>
              </w:rPr>
              <w:t xml:space="preserve"># </w:t>
            </w:r>
            <w:proofErr w:type="spellStart"/>
            <w:r w:rsidRPr="008C1135">
              <w:rPr>
                <w:rFonts w:cs="Times New Roman"/>
                <w:b/>
                <w:sz w:val="22"/>
                <w:szCs w:val="22"/>
              </w:rPr>
              <w:t>Custs</w:t>
            </w:r>
            <w:proofErr w:type="spellEnd"/>
            <w:r w:rsidRPr="008C1135">
              <w:rPr>
                <w:rFonts w:cs="Times New Roman"/>
                <w:b/>
                <w:sz w:val="22"/>
                <w:szCs w:val="22"/>
              </w:rPr>
              <w:t>. Acquired</w:t>
            </w:r>
          </w:p>
        </w:tc>
        <w:tc>
          <w:tcPr>
            <w:tcW w:w="1068" w:type="dxa"/>
            <w:shd w:val="clear" w:color="auto" w:fill="D9D9D9" w:themeFill="background1" w:themeFillShade="D9"/>
            <w:noWrap/>
            <w:hideMark/>
          </w:tcPr>
          <w:p w14:paraId="3FA81CC0" w14:textId="77777777" w:rsidR="00947F1E" w:rsidRPr="008C1135" w:rsidRDefault="00947F1E" w:rsidP="00993144">
            <w:pPr>
              <w:rPr>
                <w:rFonts w:cs="Times New Roman"/>
                <w:b/>
                <w:sz w:val="22"/>
                <w:szCs w:val="22"/>
              </w:rPr>
            </w:pPr>
          </w:p>
          <w:p w14:paraId="2F63D0C3" w14:textId="77777777" w:rsidR="00947F1E" w:rsidRPr="008C1135" w:rsidRDefault="00947F1E" w:rsidP="00993144">
            <w:pPr>
              <w:rPr>
                <w:rFonts w:cs="Times New Roman"/>
                <w:b/>
                <w:sz w:val="22"/>
                <w:szCs w:val="22"/>
              </w:rPr>
            </w:pPr>
          </w:p>
          <w:p w14:paraId="234C889B" w14:textId="77777777" w:rsidR="00947F1E" w:rsidRPr="008C1135" w:rsidRDefault="00947F1E" w:rsidP="00993144">
            <w:pPr>
              <w:rPr>
                <w:rFonts w:cs="Times New Roman"/>
                <w:b/>
                <w:sz w:val="22"/>
                <w:szCs w:val="22"/>
              </w:rPr>
            </w:pPr>
            <w:r w:rsidRPr="008C1135">
              <w:rPr>
                <w:rFonts w:cs="Times New Roman"/>
                <w:b/>
                <w:sz w:val="22"/>
                <w:szCs w:val="22"/>
              </w:rPr>
              <w:t xml:space="preserve">Year 0 </w:t>
            </w:r>
            <w:proofErr w:type="spellStart"/>
            <w:r w:rsidRPr="008C1135">
              <w:rPr>
                <w:rFonts w:cs="Times New Roman"/>
                <w:b/>
                <w:sz w:val="22"/>
                <w:szCs w:val="22"/>
              </w:rPr>
              <w:t>Custs</w:t>
            </w:r>
            <w:proofErr w:type="spellEnd"/>
            <w:r w:rsidRPr="008C1135">
              <w:rPr>
                <w:rFonts w:cs="Times New Roman"/>
                <w:b/>
                <w:sz w:val="22"/>
                <w:szCs w:val="22"/>
              </w:rPr>
              <w:t>.</w:t>
            </w:r>
          </w:p>
        </w:tc>
        <w:tc>
          <w:tcPr>
            <w:tcW w:w="1068" w:type="dxa"/>
            <w:shd w:val="clear" w:color="auto" w:fill="D9D9D9" w:themeFill="background1" w:themeFillShade="D9"/>
            <w:noWrap/>
            <w:hideMark/>
          </w:tcPr>
          <w:p w14:paraId="4A216BE3" w14:textId="77777777" w:rsidR="00947F1E" w:rsidRPr="008C1135" w:rsidRDefault="00947F1E" w:rsidP="00993144">
            <w:pPr>
              <w:rPr>
                <w:rFonts w:cs="Times New Roman"/>
                <w:b/>
                <w:sz w:val="22"/>
                <w:szCs w:val="22"/>
              </w:rPr>
            </w:pPr>
          </w:p>
          <w:p w14:paraId="7F34CB89" w14:textId="77777777" w:rsidR="00947F1E" w:rsidRPr="008C1135" w:rsidRDefault="00947F1E" w:rsidP="00993144">
            <w:pPr>
              <w:rPr>
                <w:rFonts w:cs="Times New Roman"/>
                <w:b/>
                <w:sz w:val="22"/>
                <w:szCs w:val="22"/>
              </w:rPr>
            </w:pPr>
          </w:p>
          <w:p w14:paraId="27715270" w14:textId="77777777" w:rsidR="00947F1E" w:rsidRPr="008C1135" w:rsidRDefault="00947F1E" w:rsidP="00993144">
            <w:pPr>
              <w:rPr>
                <w:rFonts w:cs="Times New Roman"/>
                <w:b/>
                <w:sz w:val="22"/>
                <w:szCs w:val="22"/>
              </w:rPr>
            </w:pPr>
            <w:r w:rsidRPr="008C1135">
              <w:rPr>
                <w:rFonts w:cs="Times New Roman"/>
                <w:b/>
                <w:sz w:val="22"/>
                <w:szCs w:val="22"/>
              </w:rPr>
              <w:t xml:space="preserve">Year 1 </w:t>
            </w:r>
            <w:proofErr w:type="spellStart"/>
            <w:r w:rsidRPr="008C1135">
              <w:rPr>
                <w:rFonts w:cs="Times New Roman"/>
                <w:b/>
                <w:sz w:val="22"/>
                <w:szCs w:val="22"/>
              </w:rPr>
              <w:t>Custs</w:t>
            </w:r>
            <w:proofErr w:type="spellEnd"/>
            <w:r w:rsidRPr="008C1135">
              <w:rPr>
                <w:rFonts w:cs="Times New Roman"/>
                <w:b/>
                <w:sz w:val="22"/>
                <w:szCs w:val="22"/>
              </w:rPr>
              <w:t>.</w:t>
            </w:r>
          </w:p>
        </w:tc>
        <w:tc>
          <w:tcPr>
            <w:tcW w:w="1068" w:type="dxa"/>
            <w:shd w:val="clear" w:color="auto" w:fill="D9D9D9" w:themeFill="background1" w:themeFillShade="D9"/>
            <w:noWrap/>
            <w:hideMark/>
          </w:tcPr>
          <w:p w14:paraId="41745C58" w14:textId="77777777" w:rsidR="00947F1E" w:rsidRPr="008C1135" w:rsidRDefault="00947F1E" w:rsidP="00993144">
            <w:pPr>
              <w:rPr>
                <w:rFonts w:cs="Times New Roman"/>
                <w:b/>
                <w:sz w:val="22"/>
                <w:szCs w:val="22"/>
              </w:rPr>
            </w:pPr>
            <w:r w:rsidRPr="008C1135">
              <w:rPr>
                <w:rFonts w:cs="Times New Roman"/>
                <w:b/>
                <w:sz w:val="22"/>
                <w:szCs w:val="22"/>
              </w:rPr>
              <w:t xml:space="preserve">Total </w:t>
            </w:r>
            <w:proofErr w:type="spellStart"/>
            <w:r w:rsidRPr="008C1135">
              <w:rPr>
                <w:rFonts w:cs="Times New Roman"/>
                <w:b/>
                <w:sz w:val="22"/>
                <w:szCs w:val="22"/>
              </w:rPr>
              <w:t>Custs</w:t>
            </w:r>
            <w:proofErr w:type="spellEnd"/>
            <w:r w:rsidRPr="008C1135">
              <w:rPr>
                <w:rFonts w:cs="Times New Roman"/>
                <w:b/>
                <w:sz w:val="22"/>
                <w:szCs w:val="22"/>
              </w:rPr>
              <w:t>. Beg. of Year</w:t>
            </w:r>
          </w:p>
        </w:tc>
        <w:tc>
          <w:tcPr>
            <w:tcW w:w="997" w:type="dxa"/>
            <w:shd w:val="clear" w:color="auto" w:fill="D9D9D9" w:themeFill="background1" w:themeFillShade="D9"/>
            <w:noWrap/>
            <w:hideMark/>
          </w:tcPr>
          <w:p w14:paraId="280764A7" w14:textId="77777777" w:rsidR="00947F1E" w:rsidRPr="008C1135" w:rsidRDefault="00947F1E" w:rsidP="00993144">
            <w:pPr>
              <w:rPr>
                <w:rFonts w:cs="Times New Roman"/>
                <w:b/>
                <w:sz w:val="22"/>
                <w:szCs w:val="22"/>
              </w:rPr>
            </w:pPr>
            <w:r w:rsidRPr="008C1135">
              <w:rPr>
                <w:rFonts w:cs="Times New Roman"/>
                <w:b/>
                <w:sz w:val="22"/>
                <w:szCs w:val="22"/>
              </w:rPr>
              <w:t xml:space="preserve">Year 0 </w:t>
            </w:r>
            <w:proofErr w:type="spellStart"/>
            <w:r w:rsidRPr="008C1135">
              <w:rPr>
                <w:rFonts w:cs="Times New Roman"/>
                <w:b/>
                <w:sz w:val="22"/>
                <w:szCs w:val="22"/>
              </w:rPr>
              <w:t>Custs</w:t>
            </w:r>
            <w:proofErr w:type="spellEnd"/>
            <w:r w:rsidRPr="008C1135">
              <w:rPr>
                <w:rFonts w:cs="Times New Roman"/>
                <w:b/>
                <w:sz w:val="22"/>
                <w:szCs w:val="22"/>
              </w:rPr>
              <w:t>. End of Year</w:t>
            </w:r>
          </w:p>
        </w:tc>
        <w:tc>
          <w:tcPr>
            <w:tcW w:w="1068" w:type="dxa"/>
            <w:shd w:val="clear" w:color="auto" w:fill="D9D9D9" w:themeFill="background1" w:themeFillShade="D9"/>
            <w:noWrap/>
            <w:hideMark/>
          </w:tcPr>
          <w:p w14:paraId="3EAD157D" w14:textId="77777777" w:rsidR="00947F1E" w:rsidRPr="008C1135" w:rsidRDefault="00947F1E" w:rsidP="00993144">
            <w:pPr>
              <w:rPr>
                <w:rFonts w:cs="Times New Roman"/>
                <w:b/>
                <w:sz w:val="22"/>
                <w:szCs w:val="22"/>
              </w:rPr>
            </w:pPr>
            <w:r w:rsidRPr="008C1135">
              <w:rPr>
                <w:rFonts w:cs="Times New Roman"/>
                <w:b/>
                <w:sz w:val="22"/>
                <w:szCs w:val="22"/>
              </w:rPr>
              <w:t xml:space="preserve">Year 1 </w:t>
            </w:r>
            <w:proofErr w:type="spellStart"/>
            <w:r w:rsidRPr="008C1135">
              <w:rPr>
                <w:rFonts w:cs="Times New Roman"/>
                <w:b/>
                <w:sz w:val="22"/>
                <w:szCs w:val="22"/>
              </w:rPr>
              <w:t>Custs</w:t>
            </w:r>
            <w:proofErr w:type="spellEnd"/>
            <w:r w:rsidRPr="008C1135">
              <w:rPr>
                <w:rFonts w:cs="Times New Roman"/>
                <w:b/>
                <w:sz w:val="22"/>
                <w:szCs w:val="22"/>
              </w:rPr>
              <w:t>. End of Year</w:t>
            </w:r>
          </w:p>
        </w:tc>
        <w:tc>
          <w:tcPr>
            <w:tcW w:w="1068" w:type="dxa"/>
            <w:shd w:val="clear" w:color="auto" w:fill="D9D9D9" w:themeFill="background1" w:themeFillShade="D9"/>
            <w:noWrap/>
            <w:hideMark/>
          </w:tcPr>
          <w:p w14:paraId="111E2671" w14:textId="47C4B3B3" w:rsidR="00947F1E" w:rsidRPr="008C1135" w:rsidRDefault="00947F1E" w:rsidP="00993144">
            <w:pPr>
              <w:rPr>
                <w:rFonts w:cs="Times New Roman"/>
                <w:b/>
                <w:sz w:val="22"/>
                <w:szCs w:val="22"/>
              </w:rPr>
            </w:pPr>
            <w:r w:rsidRPr="008C1135">
              <w:rPr>
                <w:rFonts w:cs="Times New Roman"/>
                <w:b/>
                <w:sz w:val="22"/>
                <w:szCs w:val="22"/>
              </w:rPr>
              <w:t xml:space="preserve">Total </w:t>
            </w:r>
            <w:proofErr w:type="spellStart"/>
            <w:r w:rsidRPr="008C1135">
              <w:rPr>
                <w:rFonts w:cs="Times New Roman"/>
                <w:b/>
                <w:sz w:val="22"/>
                <w:szCs w:val="22"/>
              </w:rPr>
              <w:t>Cust</w:t>
            </w:r>
            <w:r w:rsidR="00870506">
              <w:rPr>
                <w:rFonts w:cs="Times New Roman"/>
                <w:b/>
                <w:sz w:val="22"/>
                <w:szCs w:val="22"/>
              </w:rPr>
              <w:t>s</w:t>
            </w:r>
            <w:proofErr w:type="spellEnd"/>
            <w:r w:rsidRPr="008C1135">
              <w:rPr>
                <w:rFonts w:cs="Times New Roman"/>
                <w:b/>
                <w:sz w:val="22"/>
                <w:szCs w:val="22"/>
              </w:rPr>
              <w:t>.</w:t>
            </w:r>
          </w:p>
          <w:p w14:paraId="4CB58236" w14:textId="77777777" w:rsidR="00947F1E" w:rsidRPr="008C1135" w:rsidRDefault="00947F1E" w:rsidP="00993144">
            <w:pPr>
              <w:rPr>
                <w:rFonts w:cs="Times New Roman"/>
                <w:b/>
                <w:sz w:val="22"/>
                <w:szCs w:val="22"/>
              </w:rPr>
            </w:pPr>
            <w:r w:rsidRPr="008C1135">
              <w:rPr>
                <w:rFonts w:cs="Times New Roman"/>
                <w:b/>
                <w:sz w:val="22"/>
                <w:szCs w:val="22"/>
              </w:rPr>
              <w:t>End of Year</w:t>
            </w:r>
          </w:p>
        </w:tc>
        <w:tc>
          <w:tcPr>
            <w:tcW w:w="1230" w:type="dxa"/>
            <w:shd w:val="clear" w:color="auto" w:fill="D9D9D9" w:themeFill="background1" w:themeFillShade="D9"/>
            <w:noWrap/>
            <w:hideMark/>
          </w:tcPr>
          <w:p w14:paraId="6A511E31" w14:textId="77777777" w:rsidR="00947F1E" w:rsidRPr="008C1135" w:rsidRDefault="00947F1E" w:rsidP="00993144">
            <w:pPr>
              <w:rPr>
                <w:rFonts w:cs="Times New Roman"/>
                <w:b/>
                <w:sz w:val="22"/>
                <w:szCs w:val="22"/>
              </w:rPr>
            </w:pPr>
          </w:p>
          <w:p w14:paraId="45003011" w14:textId="77777777" w:rsidR="00947F1E" w:rsidRPr="008C1135" w:rsidRDefault="00947F1E" w:rsidP="00993144">
            <w:pPr>
              <w:rPr>
                <w:rFonts w:cs="Times New Roman"/>
                <w:b/>
                <w:sz w:val="22"/>
                <w:szCs w:val="22"/>
              </w:rPr>
            </w:pPr>
          </w:p>
          <w:p w14:paraId="3340D617" w14:textId="77777777" w:rsidR="00947F1E" w:rsidRPr="008C1135" w:rsidRDefault="00947F1E" w:rsidP="00993144">
            <w:pPr>
              <w:rPr>
                <w:rFonts w:cs="Times New Roman"/>
                <w:b/>
                <w:sz w:val="22"/>
                <w:szCs w:val="22"/>
              </w:rPr>
            </w:pPr>
            <w:r w:rsidRPr="008C1135">
              <w:rPr>
                <w:rFonts w:cs="Times New Roman"/>
                <w:b/>
                <w:sz w:val="22"/>
                <w:szCs w:val="22"/>
              </w:rPr>
              <w:t>Retention Rate</w:t>
            </w:r>
          </w:p>
        </w:tc>
      </w:tr>
      <w:tr w:rsidR="00947F1E" w:rsidRPr="008C1135" w14:paraId="6FB92B88" w14:textId="77777777" w:rsidTr="00993144">
        <w:trPr>
          <w:trHeight w:val="315"/>
        </w:trPr>
        <w:tc>
          <w:tcPr>
            <w:tcW w:w="961" w:type="dxa"/>
            <w:noWrap/>
            <w:hideMark/>
          </w:tcPr>
          <w:p w14:paraId="20FFF3E8" w14:textId="77777777" w:rsidR="00947F1E" w:rsidRPr="008C1135" w:rsidRDefault="00947F1E" w:rsidP="00993144">
            <w:pPr>
              <w:rPr>
                <w:rFonts w:cs="Times New Roman"/>
                <w:b/>
                <w:sz w:val="22"/>
                <w:szCs w:val="22"/>
              </w:rPr>
            </w:pPr>
            <w:r w:rsidRPr="008C1135">
              <w:rPr>
                <w:rFonts w:cs="Times New Roman"/>
                <w:b/>
                <w:sz w:val="22"/>
                <w:szCs w:val="22"/>
              </w:rPr>
              <w:t>0</w:t>
            </w:r>
          </w:p>
        </w:tc>
        <w:tc>
          <w:tcPr>
            <w:tcW w:w="1176" w:type="dxa"/>
            <w:noWrap/>
            <w:hideMark/>
          </w:tcPr>
          <w:p w14:paraId="163CD9E2" w14:textId="77777777" w:rsidR="00947F1E" w:rsidRPr="008C1135" w:rsidRDefault="00947F1E" w:rsidP="00993144">
            <w:pPr>
              <w:jc w:val="right"/>
              <w:rPr>
                <w:rFonts w:cs="Times New Roman"/>
                <w:sz w:val="22"/>
                <w:szCs w:val="22"/>
              </w:rPr>
            </w:pPr>
            <w:r w:rsidRPr="008C1135">
              <w:rPr>
                <w:rFonts w:cs="Times New Roman"/>
                <w:sz w:val="22"/>
                <w:szCs w:val="22"/>
              </w:rPr>
              <w:t>1000</w:t>
            </w:r>
          </w:p>
        </w:tc>
        <w:tc>
          <w:tcPr>
            <w:tcW w:w="1068" w:type="dxa"/>
            <w:noWrap/>
            <w:hideMark/>
          </w:tcPr>
          <w:p w14:paraId="377F7B55" w14:textId="77777777" w:rsidR="00947F1E" w:rsidRPr="008C1135" w:rsidRDefault="00947F1E" w:rsidP="00993144">
            <w:pPr>
              <w:jc w:val="right"/>
              <w:rPr>
                <w:rFonts w:cs="Times New Roman"/>
                <w:sz w:val="22"/>
                <w:szCs w:val="22"/>
              </w:rPr>
            </w:pPr>
            <w:r w:rsidRPr="008C1135">
              <w:rPr>
                <w:rFonts w:cs="Times New Roman"/>
                <w:sz w:val="22"/>
                <w:szCs w:val="22"/>
              </w:rPr>
              <w:t>1000</w:t>
            </w:r>
          </w:p>
        </w:tc>
        <w:tc>
          <w:tcPr>
            <w:tcW w:w="1068" w:type="dxa"/>
            <w:noWrap/>
            <w:hideMark/>
          </w:tcPr>
          <w:p w14:paraId="30AB499E"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1068" w:type="dxa"/>
            <w:noWrap/>
            <w:hideMark/>
          </w:tcPr>
          <w:p w14:paraId="3633EECB" w14:textId="77777777" w:rsidR="00947F1E" w:rsidRPr="008C1135" w:rsidRDefault="00947F1E" w:rsidP="00993144">
            <w:pPr>
              <w:jc w:val="right"/>
              <w:rPr>
                <w:rFonts w:cs="Times New Roman"/>
                <w:sz w:val="22"/>
                <w:szCs w:val="22"/>
              </w:rPr>
            </w:pPr>
            <w:r w:rsidRPr="008C1135">
              <w:rPr>
                <w:rFonts w:cs="Times New Roman"/>
                <w:sz w:val="22"/>
                <w:szCs w:val="22"/>
              </w:rPr>
              <w:t>1000</w:t>
            </w:r>
          </w:p>
        </w:tc>
        <w:tc>
          <w:tcPr>
            <w:tcW w:w="997" w:type="dxa"/>
            <w:noWrap/>
            <w:hideMark/>
          </w:tcPr>
          <w:p w14:paraId="015CA4A9" w14:textId="77777777" w:rsidR="00947F1E" w:rsidRPr="008C1135" w:rsidRDefault="00947F1E" w:rsidP="00993144">
            <w:pPr>
              <w:jc w:val="right"/>
              <w:rPr>
                <w:rFonts w:cs="Times New Roman"/>
                <w:sz w:val="22"/>
                <w:szCs w:val="22"/>
              </w:rPr>
            </w:pPr>
            <w:r w:rsidRPr="008C1135">
              <w:rPr>
                <w:rFonts w:cs="Times New Roman"/>
                <w:sz w:val="22"/>
                <w:szCs w:val="22"/>
              </w:rPr>
              <w:t>700</w:t>
            </w:r>
          </w:p>
        </w:tc>
        <w:tc>
          <w:tcPr>
            <w:tcW w:w="1068" w:type="dxa"/>
            <w:noWrap/>
            <w:hideMark/>
          </w:tcPr>
          <w:p w14:paraId="5A25A2BD"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1068" w:type="dxa"/>
            <w:noWrap/>
            <w:hideMark/>
          </w:tcPr>
          <w:p w14:paraId="70E1011A" w14:textId="77777777" w:rsidR="00947F1E" w:rsidRPr="008C1135" w:rsidRDefault="00947F1E" w:rsidP="00993144">
            <w:pPr>
              <w:jc w:val="right"/>
              <w:rPr>
                <w:rFonts w:cs="Times New Roman"/>
                <w:sz w:val="22"/>
                <w:szCs w:val="22"/>
              </w:rPr>
            </w:pPr>
            <w:r w:rsidRPr="008C1135">
              <w:rPr>
                <w:rFonts w:cs="Times New Roman"/>
                <w:sz w:val="22"/>
                <w:szCs w:val="22"/>
              </w:rPr>
              <w:t>700</w:t>
            </w:r>
          </w:p>
        </w:tc>
        <w:tc>
          <w:tcPr>
            <w:tcW w:w="1230" w:type="dxa"/>
            <w:noWrap/>
            <w:hideMark/>
          </w:tcPr>
          <w:p w14:paraId="02F442F4" w14:textId="77777777" w:rsidR="00947F1E" w:rsidRPr="008C1135" w:rsidRDefault="00947F1E" w:rsidP="00993144">
            <w:pPr>
              <w:jc w:val="right"/>
              <w:rPr>
                <w:rFonts w:cs="Times New Roman"/>
                <w:sz w:val="22"/>
                <w:szCs w:val="22"/>
              </w:rPr>
            </w:pPr>
            <w:r w:rsidRPr="008C1135">
              <w:rPr>
                <w:rFonts w:cs="Times New Roman"/>
                <w:sz w:val="22"/>
                <w:szCs w:val="22"/>
              </w:rPr>
              <w:t>70%</w:t>
            </w:r>
          </w:p>
        </w:tc>
      </w:tr>
      <w:tr w:rsidR="00947F1E" w:rsidRPr="008C1135" w14:paraId="4B31F534" w14:textId="77777777" w:rsidTr="00993144">
        <w:trPr>
          <w:trHeight w:val="315"/>
        </w:trPr>
        <w:tc>
          <w:tcPr>
            <w:tcW w:w="961" w:type="dxa"/>
            <w:noWrap/>
            <w:hideMark/>
          </w:tcPr>
          <w:p w14:paraId="2DC7F6A6" w14:textId="77777777" w:rsidR="00947F1E" w:rsidRPr="008C1135" w:rsidRDefault="00947F1E" w:rsidP="00993144">
            <w:pPr>
              <w:rPr>
                <w:rFonts w:cs="Times New Roman"/>
                <w:b/>
                <w:sz w:val="22"/>
                <w:szCs w:val="22"/>
              </w:rPr>
            </w:pPr>
            <w:r w:rsidRPr="008C1135">
              <w:rPr>
                <w:rFonts w:cs="Times New Roman"/>
                <w:b/>
                <w:sz w:val="22"/>
                <w:szCs w:val="22"/>
              </w:rPr>
              <w:t>1</w:t>
            </w:r>
          </w:p>
        </w:tc>
        <w:tc>
          <w:tcPr>
            <w:tcW w:w="1176" w:type="dxa"/>
            <w:noWrap/>
            <w:hideMark/>
          </w:tcPr>
          <w:p w14:paraId="6B4DFA9F" w14:textId="77777777" w:rsidR="00947F1E" w:rsidRPr="008C1135" w:rsidRDefault="00947F1E" w:rsidP="00993144">
            <w:pPr>
              <w:jc w:val="right"/>
              <w:rPr>
                <w:rFonts w:cs="Times New Roman"/>
                <w:sz w:val="22"/>
                <w:szCs w:val="22"/>
              </w:rPr>
            </w:pPr>
            <w:r w:rsidRPr="008C1135">
              <w:rPr>
                <w:rFonts w:cs="Times New Roman"/>
                <w:sz w:val="22"/>
                <w:szCs w:val="22"/>
              </w:rPr>
              <w:t>2000</w:t>
            </w:r>
          </w:p>
        </w:tc>
        <w:tc>
          <w:tcPr>
            <w:tcW w:w="1068" w:type="dxa"/>
            <w:noWrap/>
            <w:hideMark/>
          </w:tcPr>
          <w:p w14:paraId="29948812" w14:textId="77777777" w:rsidR="00947F1E" w:rsidRPr="008C1135" w:rsidRDefault="00947F1E" w:rsidP="00993144">
            <w:pPr>
              <w:jc w:val="right"/>
              <w:rPr>
                <w:rFonts w:cs="Times New Roman"/>
                <w:sz w:val="22"/>
                <w:szCs w:val="22"/>
              </w:rPr>
            </w:pPr>
            <w:r w:rsidRPr="008C1135">
              <w:rPr>
                <w:rFonts w:cs="Times New Roman"/>
                <w:sz w:val="22"/>
                <w:szCs w:val="22"/>
              </w:rPr>
              <w:t>700</w:t>
            </w:r>
          </w:p>
        </w:tc>
        <w:tc>
          <w:tcPr>
            <w:tcW w:w="1068" w:type="dxa"/>
            <w:noWrap/>
            <w:hideMark/>
          </w:tcPr>
          <w:p w14:paraId="4234DA01" w14:textId="77777777" w:rsidR="00947F1E" w:rsidRPr="008C1135" w:rsidRDefault="00947F1E" w:rsidP="00993144">
            <w:pPr>
              <w:jc w:val="right"/>
              <w:rPr>
                <w:rFonts w:cs="Times New Roman"/>
                <w:sz w:val="22"/>
                <w:szCs w:val="22"/>
              </w:rPr>
            </w:pPr>
            <w:r w:rsidRPr="008C1135">
              <w:rPr>
                <w:rFonts w:cs="Times New Roman"/>
                <w:sz w:val="22"/>
                <w:szCs w:val="22"/>
              </w:rPr>
              <w:t>2000</w:t>
            </w:r>
          </w:p>
        </w:tc>
        <w:tc>
          <w:tcPr>
            <w:tcW w:w="1068" w:type="dxa"/>
            <w:noWrap/>
            <w:hideMark/>
          </w:tcPr>
          <w:p w14:paraId="009C2C70" w14:textId="77777777" w:rsidR="00947F1E" w:rsidRPr="008C1135" w:rsidRDefault="00947F1E" w:rsidP="00993144">
            <w:pPr>
              <w:jc w:val="right"/>
              <w:rPr>
                <w:rFonts w:cs="Times New Roman"/>
                <w:sz w:val="22"/>
                <w:szCs w:val="22"/>
              </w:rPr>
            </w:pPr>
            <w:r w:rsidRPr="008C1135">
              <w:rPr>
                <w:rFonts w:cs="Times New Roman"/>
                <w:sz w:val="22"/>
                <w:szCs w:val="22"/>
              </w:rPr>
              <w:t>2700</w:t>
            </w:r>
          </w:p>
        </w:tc>
        <w:tc>
          <w:tcPr>
            <w:tcW w:w="997" w:type="dxa"/>
            <w:noWrap/>
            <w:hideMark/>
          </w:tcPr>
          <w:p w14:paraId="02617086" w14:textId="77777777" w:rsidR="00947F1E" w:rsidRPr="008C1135" w:rsidRDefault="00947F1E" w:rsidP="00993144">
            <w:pPr>
              <w:jc w:val="right"/>
              <w:rPr>
                <w:rFonts w:cs="Times New Roman"/>
                <w:sz w:val="22"/>
                <w:szCs w:val="22"/>
              </w:rPr>
            </w:pPr>
            <w:r w:rsidRPr="008C1135">
              <w:rPr>
                <w:rFonts w:cs="Times New Roman"/>
                <w:sz w:val="22"/>
                <w:szCs w:val="22"/>
              </w:rPr>
              <w:t>490</w:t>
            </w:r>
          </w:p>
        </w:tc>
        <w:tc>
          <w:tcPr>
            <w:tcW w:w="1068" w:type="dxa"/>
            <w:noWrap/>
            <w:hideMark/>
          </w:tcPr>
          <w:p w14:paraId="6F26821F" w14:textId="77777777" w:rsidR="00947F1E" w:rsidRPr="008C1135" w:rsidRDefault="00947F1E" w:rsidP="00993144">
            <w:pPr>
              <w:jc w:val="right"/>
              <w:rPr>
                <w:rFonts w:cs="Times New Roman"/>
                <w:sz w:val="22"/>
                <w:szCs w:val="22"/>
              </w:rPr>
            </w:pPr>
            <w:r w:rsidRPr="008C1135">
              <w:rPr>
                <w:rFonts w:cs="Times New Roman"/>
                <w:sz w:val="22"/>
                <w:szCs w:val="22"/>
              </w:rPr>
              <w:t>400</w:t>
            </w:r>
          </w:p>
        </w:tc>
        <w:tc>
          <w:tcPr>
            <w:tcW w:w="1068" w:type="dxa"/>
            <w:noWrap/>
            <w:hideMark/>
          </w:tcPr>
          <w:p w14:paraId="335AC281" w14:textId="77777777" w:rsidR="00947F1E" w:rsidRPr="008C1135" w:rsidRDefault="00947F1E" w:rsidP="00993144">
            <w:pPr>
              <w:jc w:val="right"/>
              <w:rPr>
                <w:rFonts w:cs="Times New Roman"/>
                <w:sz w:val="22"/>
                <w:szCs w:val="22"/>
              </w:rPr>
            </w:pPr>
            <w:r w:rsidRPr="008C1135">
              <w:rPr>
                <w:rFonts w:cs="Times New Roman"/>
                <w:sz w:val="22"/>
                <w:szCs w:val="22"/>
              </w:rPr>
              <w:t>890</w:t>
            </w:r>
          </w:p>
        </w:tc>
        <w:tc>
          <w:tcPr>
            <w:tcW w:w="1230" w:type="dxa"/>
            <w:noWrap/>
            <w:hideMark/>
          </w:tcPr>
          <w:p w14:paraId="3BE494EC" w14:textId="77777777" w:rsidR="00947F1E" w:rsidRPr="008C1135" w:rsidRDefault="00947F1E" w:rsidP="00993144">
            <w:pPr>
              <w:jc w:val="right"/>
              <w:rPr>
                <w:rFonts w:cs="Times New Roman"/>
                <w:sz w:val="22"/>
                <w:szCs w:val="22"/>
              </w:rPr>
            </w:pPr>
            <w:r w:rsidRPr="008C1135">
              <w:rPr>
                <w:rFonts w:cs="Times New Roman"/>
                <w:sz w:val="22"/>
                <w:szCs w:val="22"/>
              </w:rPr>
              <w:t>33%</w:t>
            </w:r>
          </w:p>
        </w:tc>
      </w:tr>
      <w:tr w:rsidR="00947F1E" w:rsidRPr="008C1135" w14:paraId="1CDA2C02" w14:textId="77777777" w:rsidTr="00993144">
        <w:trPr>
          <w:trHeight w:val="315"/>
        </w:trPr>
        <w:tc>
          <w:tcPr>
            <w:tcW w:w="961" w:type="dxa"/>
            <w:noWrap/>
            <w:hideMark/>
          </w:tcPr>
          <w:p w14:paraId="5698B311" w14:textId="77777777" w:rsidR="00947F1E" w:rsidRPr="008C1135" w:rsidRDefault="00947F1E" w:rsidP="00993144">
            <w:pPr>
              <w:rPr>
                <w:rFonts w:cs="Times New Roman"/>
                <w:b/>
                <w:sz w:val="22"/>
                <w:szCs w:val="22"/>
              </w:rPr>
            </w:pPr>
            <w:r w:rsidRPr="008C1135">
              <w:rPr>
                <w:rFonts w:cs="Times New Roman"/>
                <w:b/>
                <w:sz w:val="22"/>
                <w:szCs w:val="22"/>
              </w:rPr>
              <w:t>2</w:t>
            </w:r>
          </w:p>
        </w:tc>
        <w:tc>
          <w:tcPr>
            <w:tcW w:w="1176" w:type="dxa"/>
            <w:noWrap/>
            <w:hideMark/>
          </w:tcPr>
          <w:p w14:paraId="3B1A7196" w14:textId="77777777" w:rsidR="00947F1E" w:rsidRPr="008C1135" w:rsidRDefault="00947F1E" w:rsidP="00993144">
            <w:pPr>
              <w:jc w:val="right"/>
              <w:rPr>
                <w:rFonts w:cs="Times New Roman"/>
                <w:sz w:val="22"/>
                <w:szCs w:val="22"/>
              </w:rPr>
            </w:pPr>
          </w:p>
        </w:tc>
        <w:tc>
          <w:tcPr>
            <w:tcW w:w="1068" w:type="dxa"/>
            <w:noWrap/>
            <w:hideMark/>
          </w:tcPr>
          <w:p w14:paraId="00845C3E" w14:textId="77777777" w:rsidR="00947F1E" w:rsidRPr="008C1135" w:rsidRDefault="00947F1E" w:rsidP="00993144">
            <w:pPr>
              <w:jc w:val="right"/>
              <w:rPr>
                <w:rFonts w:cs="Times New Roman"/>
                <w:sz w:val="22"/>
                <w:szCs w:val="22"/>
              </w:rPr>
            </w:pPr>
            <w:r w:rsidRPr="008C1135">
              <w:rPr>
                <w:rFonts w:cs="Times New Roman"/>
                <w:sz w:val="22"/>
                <w:szCs w:val="22"/>
              </w:rPr>
              <w:t>490</w:t>
            </w:r>
          </w:p>
        </w:tc>
        <w:tc>
          <w:tcPr>
            <w:tcW w:w="1068" w:type="dxa"/>
            <w:noWrap/>
            <w:hideMark/>
          </w:tcPr>
          <w:p w14:paraId="70D35458" w14:textId="77777777" w:rsidR="00947F1E" w:rsidRPr="008C1135" w:rsidRDefault="00947F1E" w:rsidP="00993144">
            <w:pPr>
              <w:jc w:val="right"/>
              <w:rPr>
                <w:rFonts w:cs="Times New Roman"/>
                <w:sz w:val="22"/>
                <w:szCs w:val="22"/>
              </w:rPr>
            </w:pPr>
            <w:r w:rsidRPr="008C1135">
              <w:rPr>
                <w:rFonts w:cs="Times New Roman"/>
                <w:sz w:val="22"/>
                <w:szCs w:val="22"/>
              </w:rPr>
              <w:t>400</w:t>
            </w:r>
          </w:p>
        </w:tc>
        <w:tc>
          <w:tcPr>
            <w:tcW w:w="1068" w:type="dxa"/>
            <w:noWrap/>
            <w:hideMark/>
          </w:tcPr>
          <w:p w14:paraId="7657990C" w14:textId="77777777" w:rsidR="00947F1E" w:rsidRPr="008C1135" w:rsidRDefault="00947F1E" w:rsidP="00993144">
            <w:pPr>
              <w:jc w:val="right"/>
              <w:rPr>
                <w:rFonts w:cs="Times New Roman"/>
                <w:sz w:val="22"/>
                <w:szCs w:val="22"/>
              </w:rPr>
            </w:pPr>
            <w:r w:rsidRPr="008C1135">
              <w:rPr>
                <w:rFonts w:cs="Times New Roman"/>
                <w:sz w:val="22"/>
                <w:szCs w:val="22"/>
              </w:rPr>
              <w:t>890</w:t>
            </w:r>
          </w:p>
        </w:tc>
        <w:tc>
          <w:tcPr>
            <w:tcW w:w="997" w:type="dxa"/>
            <w:noWrap/>
            <w:hideMark/>
          </w:tcPr>
          <w:p w14:paraId="19974817" w14:textId="77777777" w:rsidR="00947F1E" w:rsidRPr="008C1135" w:rsidRDefault="00947F1E" w:rsidP="00993144">
            <w:pPr>
              <w:jc w:val="right"/>
              <w:rPr>
                <w:rFonts w:cs="Times New Roman"/>
                <w:sz w:val="22"/>
                <w:szCs w:val="22"/>
              </w:rPr>
            </w:pPr>
            <w:r w:rsidRPr="008C1135">
              <w:rPr>
                <w:rFonts w:cs="Times New Roman"/>
                <w:sz w:val="22"/>
                <w:szCs w:val="22"/>
              </w:rPr>
              <w:t>343</w:t>
            </w:r>
          </w:p>
        </w:tc>
        <w:tc>
          <w:tcPr>
            <w:tcW w:w="1068" w:type="dxa"/>
            <w:noWrap/>
            <w:hideMark/>
          </w:tcPr>
          <w:p w14:paraId="5BB54F07" w14:textId="77777777" w:rsidR="00947F1E" w:rsidRPr="008C1135" w:rsidRDefault="00947F1E" w:rsidP="00993144">
            <w:pPr>
              <w:jc w:val="right"/>
              <w:rPr>
                <w:rFonts w:cs="Times New Roman"/>
                <w:sz w:val="22"/>
                <w:szCs w:val="22"/>
              </w:rPr>
            </w:pPr>
            <w:r w:rsidRPr="008C1135">
              <w:rPr>
                <w:rFonts w:cs="Times New Roman"/>
                <w:sz w:val="22"/>
                <w:szCs w:val="22"/>
              </w:rPr>
              <w:t>80</w:t>
            </w:r>
          </w:p>
        </w:tc>
        <w:tc>
          <w:tcPr>
            <w:tcW w:w="1068" w:type="dxa"/>
            <w:noWrap/>
            <w:hideMark/>
          </w:tcPr>
          <w:p w14:paraId="55A5B3FB" w14:textId="77777777" w:rsidR="00947F1E" w:rsidRPr="008C1135" w:rsidRDefault="00947F1E" w:rsidP="00993144">
            <w:pPr>
              <w:jc w:val="right"/>
              <w:rPr>
                <w:rFonts w:cs="Times New Roman"/>
                <w:sz w:val="22"/>
                <w:szCs w:val="22"/>
              </w:rPr>
            </w:pPr>
            <w:r w:rsidRPr="008C1135">
              <w:rPr>
                <w:rFonts w:cs="Times New Roman"/>
                <w:sz w:val="22"/>
                <w:szCs w:val="22"/>
              </w:rPr>
              <w:t>423</w:t>
            </w:r>
          </w:p>
        </w:tc>
        <w:tc>
          <w:tcPr>
            <w:tcW w:w="1230" w:type="dxa"/>
            <w:noWrap/>
            <w:hideMark/>
          </w:tcPr>
          <w:p w14:paraId="50F6885D" w14:textId="77777777" w:rsidR="00947F1E" w:rsidRPr="008C1135" w:rsidRDefault="00947F1E" w:rsidP="00993144">
            <w:pPr>
              <w:jc w:val="right"/>
              <w:rPr>
                <w:rFonts w:cs="Times New Roman"/>
                <w:sz w:val="22"/>
                <w:szCs w:val="22"/>
              </w:rPr>
            </w:pPr>
            <w:r w:rsidRPr="008C1135">
              <w:rPr>
                <w:rFonts w:cs="Times New Roman"/>
                <w:sz w:val="22"/>
                <w:szCs w:val="22"/>
              </w:rPr>
              <w:t>48%</w:t>
            </w:r>
          </w:p>
        </w:tc>
      </w:tr>
      <w:tr w:rsidR="00947F1E" w:rsidRPr="008C1135" w14:paraId="3B658C01" w14:textId="77777777" w:rsidTr="00993144">
        <w:trPr>
          <w:trHeight w:val="315"/>
        </w:trPr>
        <w:tc>
          <w:tcPr>
            <w:tcW w:w="961" w:type="dxa"/>
            <w:noWrap/>
            <w:hideMark/>
          </w:tcPr>
          <w:p w14:paraId="78D7027E" w14:textId="77777777" w:rsidR="00947F1E" w:rsidRPr="008C1135" w:rsidRDefault="00947F1E" w:rsidP="00993144">
            <w:pPr>
              <w:rPr>
                <w:rFonts w:cs="Times New Roman"/>
                <w:b/>
                <w:sz w:val="22"/>
                <w:szCs w:val="22"/>
              </w:rPr>
            </w:pPr>
            <w:r w:rsidRPr="008C1135">
              <w:rPr>
                <w:rFonts w:cs="Times New Roman"/>
                <w:b/>
                <w:sz w:val="22"/>
                <w:szCs w:val="22"/>
              </w:rPr>
              <w:t>3</w:t>
            </w:r>
          </w:p>
        </w:tc>
        <w:tc>
          <w:tcPr>
            <w:tcW w:w="1176" w:type="dxa"/>
            <w:noWrap/>
            <w:hideMark/>
          </w:tcPr>
          <w:p w14:paraId="6B879DB2" w14:textId="77777777" w:rsidR="00947F1E" w:rsidRPr="008C1135" w:rsidRDefault="00947F1E" w:rsidP="00993144">
            <w:pPr>
              <w:jc w:val="right"/>
              <w:rPr>
                <w:rFonts w:cs="Times New Roman"/>
                <w:sz w:val="22"/>
                <w:szCs w:val="22"/>
              </w:rPr>
            </w:pPr>
          </w:p>
        </w:tc>
        <w:tc>
          <w:tcPr>
            <w:tcW w:w="1068" w:type="dxa"/>
            <w:noWrap/>
            <w:hideMark/>
          </w:tcPr>
          <w:p w14:paraId="4CB9B4AB" w14:textId="77777777" w:rsidR="00947F1E" w:rsidRPr="008C1135" w:rsidRDefault="00947F1E" w:rsidP="00993144">
            <w:pPr>
              <w:jc w:val="right"/>
              <w:rPr>
                <w:rFonts w:cs="Times New Roman"/>
                <w:sz w:val="22"/>
                <w:szCs w:val="22"/>
              </w:rPr>
            </w:pPr>
            <w:r w:rsidRPr="008C1135">
              <w:rPr>
                <w:rFonts w:cs="Times New Roman"/>
                <w:sz w:val="22"/>
                <w:szCs w:val="22"/>
              </w:rPr>
              <w:t>343</w:t>
            </w:r>
          </w:p>
        </w:tc>
        <w:tc>
          <w:tcPr>
            <w:tcW w:w="1068" w:type="dxa"/>
            <w:noWrap/>
            <w:hideMark/>
          </w:tcPr>
          <w:p w14:paraId="0B54D978" w14:textId="77777777" w:rsidR="00947F1E" w:rsidRPr="008C1135" w:rsidRDefault="00947F1E" w:rsidP="00993144">
            <w:pPr>
              <w:jc w:val="right"/>
              <w:rPr>
                <w:rFonts w:cs="Times New Roman"/>
                <w:sz w:val="22"/>
                <w:szCs w:val="22"/>
              </w:rPr>
            </w:pPr>
            <w:r w:rsidRPr="008C1135">
              <w:rPr>
                <w:rFonts w:cs="Times New Roman"/>
                <w:sz w:val="22"/>
                <w:szCs w:val="22"/>
              </w:rPr>
              <w:t>80</w:t>
            </w:r>
          </w:p>
        </w:tc>
        <w:tc>
          <w:tcPr>
            <w:tcW w:w="1068" w:type="dxa"/>
            <w:noWrap/>
            <w:hideMark/>
          </w:tcPr>
          <w:p w14:paraId="51277FCC" w14:textId="77777777" w:rsidR="00947F1E" w:rsidRPr="008C1135" w:rsidRDefault="00947F1E" w:rsidP="00993144">
            <w:pPr>
              <w:jc w:val="right"/>
              <w:rPr>
                <w:rFonts w:cs="Times New Roman"/>
                <w:sz w:val="22"/>
                <w:szCs w:val="22"/>
              </w:rPr>
            </w:pPr>
            <w:r w:rsidRPr="008C1135">
              <w:rPr>
                <w:rFonts w:cs="Times New Roman"/>
                <w:sz w:val="22"/>
                <w:szCs w:val="22"/>
              </w:rPr>
              <w:t>423</w:t>
            </w:r>
          </w:p>
        </w:tc>
        <w:tc>
          <w:tcPr>
            <w:tcW w:w="997" w:type="dxa"/>
            <w:noWrap/>
            <w:hideMark/>
          </w:tcPr>
          <w:p w14:paraId="735E9F94" w14:textId="77777777" w:rsidR="00947F1E" w:rsidRPr="008C1135" w:rsidRDefault="00947F1E" w:rsidP="00993144">
            <w:pPr>
              <w:jc w:val="right"/>
              <w:rPr>
                <w:rFonts w:cs="Times New Roman"/>
                <w:sz w:val="22"/>
                <w:szCs w:val="22"/>
              </w:rPr>
            </w:pPr>
            <w:r w:rsidRPr="008C1135">
              <w:rPr>
                <w:rFonts w:cs="Times New Roman"/>
                <w:sz w:val="22"/>
                <w:szCs w:val="22"/>
              </w:rPr>
              <w:t>240</w:t>
            </w:r>
          </w:p>
        </w:tc>
        <w:tc>
          <w:tcPr>
            <w:tcW w:w="1068" w:type="dxa"/>
            <w:noWrap/>
            <w:hideMark/>
          </w:tcPr>
          <w:p w14:paraId="101CF53E" w14:textId="77777777" w:rsidR="00947F1E" w:rsidRPr="008C1135" w:rsidRDefault="00947F1E" w:rsidP="00993144">
            <w:pPr>
              <w:jc w:val="right"/>
              <w:rPr>
                <w:rFonts w:cs="Times New Roman"/>
                <w:sz w:val="22"/>
                <w:szCs w:val="22"/>
              </w:rPr>
            </w:pPr>
            <w:r w:rsidRPr="008C1135">
              <w:rPr>
                <w:rFonts w:cs="Times New Roman"/>
                <w:sz w:val="22"/>
                <w:szCs w:val="22"/>
              </w:rPr>
              <w:t>16</w:t>
            </w:r>
          </w:p>
        </w:tc>
        <w:tc>
          <w:tcPr>
            <w:tcW w:w="1068" w:type="dxa"/>
            <w:noWrap/>
            <w:hideMark/>
          </w:tcPr>
          <w:p w14:paraId="41F90465" w14:textId="77777777" w:rsidR="00947F1E" w:rsidRPr="008C1135" w:rsidRDefault="00947F1E" w:rsidP="00993144">
            <w:pPr>
              <w:jc w:val="right"/>
              <w:rPr>
                <w:rFonts w:cs="Times New Roman"/>
                <w:sz w:val="22"/>
                <w:szCs w:val="22"/>
              </w:rPr>
            </w:pPr>
            <w:r w:rsidRPr="008C1135">
              <w:rPr>
                <w:rFonts w:cs="Times New Roman"/>
                <w:sz w:val="22"/>
                <w:szCs w:val="22"/>
              </w:rPr>
              <w:t>256</w:t>
            </w:r>
          </w:p>
        </w:tc>
        <w:tc>
          <w:tcPr>
            <w:tcW w:w="1230" w:type="dxa"/>
            <w:noWrap/>
            <w:hideMark/>
          </w:tcPr>
          <w:p w14:paraId="092A6B5D" w14:textId="77777777" w:rsidR="00947F1E" w:rsidRPr="008C1135" w:rsidRDefault="00947F1E" w:rsidP="00993144">
            <w:pPr>
              <w:jc w:val="right"/>
              <w:rPr>
                <w:rFonts w:cs="Times New Roman"/>
                <w:sz w:val="22"/>
                <w:szCs w:val="22"/>
              </w:rPr>
            </w:pPr>
            <w:r w:rsidRPr="008C1135">
              <w:rPr>
                <w:rFonts w:cs="Times New Roman"/>
                <w:sz w:val="22"/>
                <w:szCs w:val="22"/>
              </w:rPr>
              <w:t>61%</w:t>
            </w:r>
          </w:p>
        </w:tc>
      </w:tr>
      <w:tr w:rsidR="00947F1E" w:rsidRPr="008C1135" w14:paraId="013286C4" w14:textId="77777777" w:rsidTr="00993144">
        <w:trPr>
          <w:trHeight w:val="315"/>
        </w:trPr>
        <w:tc>
          <w:tcPr>
            <w:tcW w:w="961" w:type="dxa"/>
            <w:noWrap/>
            <w:hideMark/>
          </w:tcPr>
          <w:p w14:paraId="41B8C533" w14:textId="77777777" w:rsidR="00947F1E" w:rsidRPr="008C1135" w:rsidRDefault="00947F1E" w:rsidP="00993144">
            <w:pPr>
              <w:rPr>
                <w:rFonts w:cs="Times New Roman"/>
                <w:b/>
                <w:sz w:val="22"/>
                <w:szCs w:val="22"/>
              </w:rPr>
            </w:pPr>
            <w:r w:rsidRPr="008C1135">
              <w:rPr>
                <w:rFonts w:cs="Times New Roman"/>
                <w:b/>
                <w:sz w:val="22"/>
                <w:szCs w:val="22"/>
              </w:rPr>
              <w:t>4</w:t>
            </w:r>
          </w:p>
        </w:tc>
        <w:tc>
          <w:tcPr>
            <w:tcW w:w="1176" w:type="dxa"/>
            <w:noWrap/>
            <w:hideMark/>
          </w:tcPr>
          <w:p w14:paraId="68721043" w14:textId="77777777" w:rsidR="00947F1E" w:rsidRPr="008C1135" w:rsidRDefault="00947F1E" w:rsidP="00993144">
            <w:pPr>
              <w:jc w:val="right"/>
              <w:rPr>
                <w:rFonts w:cs="Times New Roman"/>
                <w:sz w:val="22"/>
                <w:szCs w:val="22"/>
              </w:rPr>
            </w:pPr>
          </w:p>
        </w:tc>
        <w:tc>
          <w:tcPr>
            <w:tcW w:w="1068" w:type="dxa"/>
            <w:noWrap/>
            <w:hideMark/>
          </w:tcPr>
          <w:p w14:paraId="7AE6D944" w14:textId="77777777" w:rsidR="00947F1E" w:rsidRPr="008C1135" w:rsidRDefault="00947F1E" w:rsidP="00993144">
            <w:pPr>
              <w:jc w:val="right"/>
              <w:rPr>
                <w:rFonts w:cs="Times New Roman"/>
                <w:sz w:val="22"/>
                <w:szCs w:val="22"/>
              </w:rPr>
            </w:pPr>
            <w:r w:rsidRPr="008C1135">
              <w:rPr>
                <w:rFonts w:cs="Times New Roman"/>
                <w:sz w:val="22"/>
                <w:szCs w:val="22"/>
              </w:rPr>
              <w:t>240</w:t>
            </w:r>
          </w:p>
        </w:tc>
        <w:tc>
          <w:tcPr>
            <w:tcW w:w="1068" w:type="dxa"/>
            <w:noWrap/>
            <w:hideMark/>
          </w:tcPr>
          <w:p w14:paraId="0529FA5F" w14:textId="77777777" w:rsidR="00947F1E" w:rsidRPr="008C1135" w:rsidRDefault="00947F1E" w:rsidP="00993144">
            <w:pPr>
              <w:jc w:val="right"/>
              <w:rPr>
                <w:rFonts w:cs="Times New Roman"/>
                <w:sz w:val="22"/>
                <w:szCs w:val="22"/>
              </w:rPr>
            </w:pPr>
            <w:r w:rsidRPr="008C1135">
              <w:rPr>
                <w:rFonts w:cs="Times New Roman"/>
                <w:sz w:val="22"/>
                <w:szCs w:val="22"/>
              </w:rPr>
              <w:t>16</w:t>
            </w:r>
          </w:p>
        </w:tc>
        <w:tc>
          <w:tcPr>
            <w:tcW w:w="1068" w:type="dxa"/>
            <w:noWrap/>
            <w:hideMark/>
          </w:tcPr>
          <w:p w14:paraId="3676BAF2" w14:textId="77777777" w:rsidR="00947F1E" w:rsidRPr="008C1135" w:rsidRDefault="00947F1E" w:rsidP="00993144">
            <w:pPr>
              <w:jc w:val="right"/>
              <w:rPr>
                <w:rFonts w:cs="Times New Roman"/>
                <w:sz w:val="22"/>
                <w:szCs w:val="22"/>
              </w:rPr>
            </w:pPr>
            <w:r w:rsidRPr="008C1135">
              <w:rPr>
                <w:rFonts w:cs="Times New Roman"/>
                <w:sz w:val="22"/>
                <w:szCs w:val="22"/>
              </w:rPr>
              <w:t>256</w:t>
            </w:r>
          </w:p>
        </w:tc>
        <w:tc>
          <w:tcPr>
            <w:tcW w:w="997" w:type="dxa"/>
            <w:noWrap/>
            <w:hideMark/>
          </w:tcPr>
          <w:p w14:paraId="03EEA4BE" w14:textId="77777777" w:rsidR="00947F1E" w:rsidRPr="008C1135" w:rsidRDefault="00947F1E" w:rsidP="00993144">
            <w:pPr>
              <w:jc w:val="right"/>
              <w:rPr>
                <w:rFonts w:cs="Times New Roman"/>
                <w:sz w:val="22"/>
                <w:szCs w:val="22"/>
              </w:rPr>
            </w:pPr>
            <w:r w:rsidRPr="008C1135">
              <w:rPr>
                <w:rFonts w:cs="Times New Roman"/>
                <w:sz w:val="22"/>
                <w:szCs w:val="22"/>
              </w:rPr>
              <w:t>168</w:t>
            </w:r>
          </w:p>
        </w:tc>
        <w:tc>
          <w:tcPr>
            <w:tcW w:w="1068" w:type="dxa"/>
            <w:noWrap/>
            <w:hideMark/>
          </w:tcPr>
          <w:p w14:paraId="7532C3CB" w14:textId="77777777" w:rsidR="00947F1E" w:rsidRPr="008C1135" w:rsidRDefault="00947F1E" w:rsidP="00993144">
            <w:pPr>
              <w:jc w:val="right"/>
              <w:rPr>
                <w:rFonts w:cs="Times New Roman"/>
                <w:sz w:val="22"/>
                <w:szCs w:val="22"/>
              </w:rPr>
            </w:pPr>
            <w:r w:rsidRPr="008C1135">
              <w:rPr>
                <w:rFonts w:cs="Times New Roman"/>
                <w:sz w:val="22"/>
                <w:szCs w:val="22"/>
              </w:rPr>
              <w:t>3</w:t>
            </w:r>
          </w:p>
        </w:tc>
        <w:tc>
          <w:tcPr>
            <w:tcW w:w="1068" w:type="dxa"/>
            <w:noWrap/>
            <w:hideMark/>
          </w:tcPr>
          <w:p w14:paraId="378E3A7B" w14:textId="77777777" w:rsidR="00947F1E" w:rsidRPr="008C1135" w:rsidRDefault="00947F1E" w:rsidP="00993144">
            <w:pPr>
              <w:jc w:val="right"/>
              <w:rPr>
                <w:rFonts w:cs="Times New Roman"/>
                <w:sz w:val="22"/>
                <w:szCs w:val="22"/>
              </w:rPr>
            </w:pPr>
            <w:r w:rsidRPr="008C1135">
              <w:rPr>
                <w:rFonts w:cs="Times New Roman"/>
                <w:sz w:val="22"/>
                <w:szCs w:val="22"/>
              </w:rPr>
              <w:t>171</w:t>
            </w:r>
          </w:p>
        </w:tc>
        <w:tc>
          <w:tcPr>
            <w:tcW w:w="1230" w:type="dxa"/>
            <w:noWrap/>
            <w:hideMark/>
          </w:tcPr>
          <w:p w14:paraId="666664B6" w14:textId="77777777" w:rsidR="00947F1E" w:rsidRPr="008C1135" w:rsidRDefault="00947F1E" w:rsidP="00993144">
            <w:pPr>
              <w:jc w:val="right"/>
              <w:rPr>
                <w:rFonts w:cs="Times New Roman"/>
                <w:sz w:val="22"/>
                <w:szCs w:val="22"/>
              </w:rPr>
            </w:pPr>
            <w:r w:rsidRPr="008C1135">
              <w:rPr>
                <w:rFonts w:cs="Times New Roman"/>
                <w:sz w:val="22"/>
                <w:szCs w:val="22"/>
              </w:rPr>
              <w:t>67%</w:t>
            </w:r>
          </w:p>
        </w:tc>
      </w:tr>
      <w:tr w:rsidR="00947F1E" w:rsidRPr="008C1135" w14:paraId="24BBFDCC" w14:textId="77777777" w:rsidTr="00993144">
        <w:trPr>
          <w:trHeight w:val="315"/>
        </w:trPr>
        <w:tc>
          <w:tcPr>
            <w:tcW w:w="961" w:type="dxa"/>
            <w:noWrap/>
            <w:hideMark/>
          </w:tcPr>
          <w:p w14:paraId="0A68CF38" w14:textId="77777777" w:rsidR="00947F1E" w:rsidRPr="008C1135" w:rsidRDefault="00947F1E" w:rsidP="00993144">
            <w:pPr>
              <w:rPr>
                <w:rFonts w:cs="Times New Roman"/>
                <w:b/>
                <w:sz w:val="22"/>
                <w:szCs w:val="22"/>
              </w:rPr>
            </w:pPr>
            <w:r w:rsidRPr="008C1135">
              <w:rPr>
                <w:rFonts w:cs="Times New Roman"/>
                <w:b/>
                <w:sz w:val="22"/>
                <w:szCs w:val="22"/>
              </w:rPr>
              <w:t>5</w:t>
            </w:r>
          </w:p>
        </w:tc>
        <w:tc>
          <w:tcPr>
            <w:tcW w:w="1176" w:type="dxa"/>
            <w:noWrap/>
            <w:hideMark/>
          </w:tcPr>
          <w:p w14:paraId="71E24BCB" w14:textId="77777777" w:rsidR="00947F1E" w:rsidRPr="008C1135" w:rsidRDefault="00947F1E" w:rsidP="00993144">
            <w:pPr>
              <w:jc w:val="right"/>
              <w:rPr>
                <w:rFonts w:cs="Times New Roman"/>
                <w:sz w:val="22"/>
                <w:szCs w:val="22"/>
              </w:rPr>
            </w:pPr>
          </w:p>
        </w:tc>
        <w:tc>
          <w:tcPr>
            <w:tcW w:w="1068" w:type="dxa"/>
            <w:noWrap/>
            <w:hideMark/>
          </w:tcPr>
          <w:p w14:paraId="118295C9" w14:textId="77777777" w:rsidR="00947F1E" w:rsidRPr="008C1135" w:rsidRDefault="00947F1E" w:rsidP="00993144">
            <w:pPr>
              <w:jc w:val="right"/>
              <w:rPr>
                <w:rFonts w:cs="Times New Roman"/>
                <w:sz w:val="22"/>
                <w:szCs w:val="22"/>
              </w:rPr>
            </w:pPr>
            <w:r w:rsidRPr="008C1135">
              <w:rPr>
                <w:rFonts w:cs="Times New Roman"/>
                <w:sz w:val="22"/>
                <w:szCs w:val="22"/>
              </w:rPr>
              <w:t>168</w:t>
            </w:r>
          </w:p>
        </w:tc>
        <w:tc>
          <w:tcPr>
            <w:tcW w:w="1068" w:type="dxa"/>
            <w:noWrap/>
            <w:hideMark/>
          </w:tcPr>
          <w:p w14:paraId="59B8F298" w14:textId="77777777" w:rsidR="00947F1E" w:rsidRPr="008C1135" w:rsidRDefault="00947F1E" w:rsidP="00993144">
            <w:pPr>
              <w:jc w:val="right"/>
              <w:rPr>
                <w:rFonts w:cs="Times New Roman"/>
                <w:sz w:val="22"/>
                <w:szCs w:val="22"/>
              </w:rPr>
            </w:pPr>
            <w:r w:rsidRPr="008C1135">
              <w:rPr>
                <w:rFonts w:cs="Times New Roman"/>
                <w:sz w:val="22"/>
                <w:szCs w:val="22"/>
              </w:rPr>
              <w:t>3</w:t>
            </w:r>
          </w:p>
        </w:tc>
        <w:tc>
          <w:tcPr>
            <w:tcW w:w="1068" w:type="dxa"/>
            <w:noWrap/>
            <w:hideMark/>
          </w:tcPr>
          <w:p w14:paraId="273FA25D" w14:textId="77777777" w:rsidR="00947F1E" w:rsidRPr="008C1135" w:rsidRDefault="00947F1E" w:rsidP="00993144">
            <w:pPr>
              <w:jc w:val="right"/>
              <w:rPr>
                <w:rFonts w:cs="Times New Roman"/>
                <w:sz w:val="22"/>
                <w:szCs w:val="22"/>
              </w:rPr>
            </w:pPr>
            <w:r w:rsidRPr="008C1135">
              <w:rPr>
                <w:rFonts w:cs="Times New Roman"/>
                <w:sz w:val="22"/>
                <w:szCs w:val="22"/>
              </w:rPr>
              <w:t>171</w:t>
            </w:r>
          </w:p>
        </w:tc>
        <w:tc>
          <w:tcPr>
            <w:tcW w:w="997" w:type="dxa"/>
            <w:noWrap/>
            <w:hideMark/>
          </w:tcPr>
          <w:p w14:paraId="4F4487E6" w14:textId="77777777" w:rsidR="00947F1E" w:rsidRPr="008C1135" w:rsidRDefault="00947F1E" w:rsidP="00993144">
            <w:pPr>
              <w:jc w:val="right"/>
              <w:rPr>
                <w:rFonts w:cs="Times New Roman"/>
                <w:sz w:val="22"/>
                <w:szCs w:val="22"/>
              </w:rPr>
            </w:pPr>
            <w:r w:rsidRPr="008C1135">
              <w:rPr>
                <w:rFonts w:cs="Times New Roman"/>
                <w:sz w:val="22"/>
                <w:szCs w:val="22"/>
              </w:rPr>
              <w:t>118</w:t>
            </w:r>
          </w:p>
        </w:tc>
        <w:tc>
          <w:tcPr>
            <w:tcW w:w="1068" w:type="dxa"/>
            <w:noWrap/>
            <w:hideMark/>
          </w:tcPr>
          <w:p w14:paraId="131E72A7" w14:textId="77777777" w:rsidR="00947F1E" w:rsidRPr="008C1135" w:rsidRDefault="00947F1E" w:rsidP="00993144">
            <w:pPr>
              <w:jc w:val="right"/>
              <w:rPr>
                <w:rFonts w:cs="Times New Roman"/>
                <w:sz w:val="22"/>
                <w:szCs w:val="22"/>
              </w:rPr>
            </w:pPr>
            <w:r w:rsidRPr="008C1135">
              <w:rPr>
                <w:rFonts w:cs="Times New Roman"/>
                <w:sz w:val="22"/>
                <w:szCs w:val="22"/>
              </w:rPr>
              <w:t>1</w:t>
            </w:r>
          </w:p>
        </w:tc>
        <w:tc>
          <w:tcPr>
            <w:tcW w:w="1068" w:type="dxa"/>
            <w:noWrap/>
            <w:hideMark/>
          </w:tcPr>
          <w:p w14:paraId="122119F5" w14:textId="77777777" w:rsidR="00947F1E" w:rsidRPr="008C1135" w:rsidRDefault="00947F1E" w:rsidP="00993144">
            <w:pPr>
              <w:jc w:val="right"/>
              <w:rPr>
                <w:rFonts w:cs="Times New Roman"/>
                <w:sz w:val="22"/>
                <w:szCs w:val="22"/>
              </w:rPr>
            </w:pPr>
            <w:r w:rsidRPr="008C1135">
              <w:rPr>
                <w:rFonts w:cs="Times New Roman"/>
                <w:sz w:val="22"/>
                <w:szCs w:val="22"/>
              </w:rPr>
              <w:t>118</w:t>
            </w:r>
          </w:p>
        </w:tc>
        <w:tc>
          <w:tcPr>
            <w:tcW w:w="1230" w:type="dxa"/>
            <w:noWrap/>
            <w:hideMark/>
          </w:tcPr>
          <w:p w14:paraId="1AED82B4" w14:textId="77777777" w:rsidR="00947F1E" w:rsidRPr="008C1135" w:rsidRDefault="00947F1E" w:rsidP="00993144">
            <w:pPr>
              <w:jc w:val="right"/>
              <w:rPr>
                <w:rFonts w:cs="Times New Roman"/>
                <w:sz w:val="22"/>
                <w:szCs w:val="22"/>
              </w:rPr>
            </w:pPr>
            <w:r w:rsidRPr="008C1135">
              <w:rPr>
                <w:rFonts w:cs="Times New Roman"/>
                <w:sz w:val="22"/>
                <w:szCs w:val="22"/>
              </w:rPr>
              <w:t>69%</w:t>
            </w:r>
          </w:p>
        </w:tc>
      </w:tr>
      <w:tr w:rsidR="00947F1E" w:rsidRPr="008C1135" w14:paraId="33761C6B" w14:textId="77777777" w:rsidTr="00993144">
        <w:trPr>
          <w:trHeight w:val="315"/>
        </w:trPr>
        <w:tc>
          <w:tcPr>
            <w:tcW w:w="961" w:type="dxa"/>
            <w:noWrap/>
            <w:hideMark/>
          </w:tcPr>
          <w:p w14:paraId="5B043CBF" w14:textId="77777777" w:rsidR="00947F1E" w:rsidRPr="008C1135" w:rsidRDefault="00947F1E" w:rsidP="00993144">
            <w:pPr>
              <w:rPr>
                <w:rFonts w:cs="Times New Roman"/>
                <w:b/>
                <w:sz w:val="22"/>
                <w:szCs w:val="22"/>
              </w:rPr>
            </w:pPr>
            <w:r w:rsidRPr="008C1135">
              <w:rPr>
                <w:rFonts w:cs="Times New Roman"/>
                <w:b/>
                <w:sz w:val="22"/>
                <w:szCs w:val="22"/>
              </w:rPr>
              <w:t>6</w:t>
            </w:r>
          </w:p>
        </w:tc>
        <w:tc>
          <w:tcPr>
            <w:tcW w:w="1176" w:type="dxa"/>
            <w:noWrap/>
            <w:hideMark/>
          </w:tcPr>
          <w:p w14:paraId="4C9B49B9" w14:textId="77777777" w:rsidR="00947F1E" w:rsidRPr="008C1135" w:rsidRDefault="00947F1E" w:rsidP="00993144">
            <w:pPr>
              <w:jc w:val="right"/>
              <w:rPr>
                <w:rFonts w:cs="Times New Roman"/>
                <w:sz w:val="22"/>
                <w:szCs w:val="22"/>
              </w:rPr>
            </w:pPr>
          </w:p>
        </w:tc>
        <w:tc>
          <w:tcPr>
            <w:tcW w:w="1068" w:type="dxa"/>
            <w:noWrap/>
            <w:hideMark/>
          </w:tcPr>
          <w:p w14:paraId="7C680BFB" w14:textId="77777777" w:rsidR="00947F1E" w:rsidRPr="008C1135" w:rsidRDefault="00947F1E" w:rsidP="00993144">
            <w:pPr>
              <w:jc w:val="right"/>
              <w:rPr>
                <w:rFonts w:cs="Times New Roman"/>
                <w:sz w:val="22"/>
                <w:szCs w:val="22"/>
              </w:rPr>
            </w:pPr>
            <w:r w:rsidRPr="008C1135">
              <w:rPr>
                <w:rFonts w:cs="Times New Roman"/>
                <w:sz w:val="22"/>
                <w:szCs w:val="22"/>
              </w:rPr>
              <w:t>118</w:t>
            </w:r>
          </w:p>
        </w:tc>
        <w:tc>
          <w:tcPr>
            <w:tcW w:w="1068" w:type="dxa"/>
            <w:noWrap/>
            <w:hideMark/>
          </w:tcPr>
          <w:p w14:paraId="3EA08ADA" w14:textId="77777777" w:rsidR="00947F1E" w:rsidRPr="008C1135" w:rsidRDefault="00947F1E" w:rsidP="00993144">
            <w:pPr>
              <w:jc w:val="right"/>
              <w:rPr>
                <w:rFonts w:cs="Times New Roman"/>
                <w:sz w:val="22"/>
                <w:szCs w:val="22"/>
              </w:rPr>
            </w:pPr>
            <w:r w:rsidRPr="008C1135">
              <w:rPr>
                <w:rFonts w:cs="Times New Roman"/>
                <w:sz w:val="22"/>
                <w:szCs w:val="22"/>
              </w:rPr>
              <w:t>1</w:t>
            </w:r>
          </w:p>
        </w:tc>
        <w:tc>
          <w:tcPr>
            <w:tcW w:w="1068" w:type="dxa"/>
            <w:noWrap/>
            <w:hideMark/>
          </w:tcPr>
          <w:p w14:paraId="2FFBB1FA" w14:textId="77777777" w:rsidR="00947F1E" w:rsidRPr="008C1135" w:rsidRDefault="00947F1E" w:rsidP="00993144">
            <w:pPr>
              <w:jc w:val="right"/>
              <w:rPr>
                <w:rFonts w:cs="Times New Roman"/>
                <w:sz w:val="22"/>
                <w:szCs w:val="22"/>
              </w:rPr>
            </w:pPr>
            <w:r w:rsidRPr="008C1135">
              <w:rPr>
                <w:rFonts w:cs="Times New Roman"/>
                <w:sz w:val="22"/>
                <w:szCs w:val="22"/>
              </w:rPr>
              <w:t>118</w:t>
            </w:r>
          </w:p>
        </w:tc>
        <w:tc>
          <w:tcPr>
            <w:tcW w:w="997" w:type="dxa"/>
            <w:noWrap/>
            <w:hideMark/>
          </w:tcPr>
          <w:p w14:paraId="65E7830F" w14:textId="77777777" w:rsidR="00947F1E" w:rsidRPr="008C1135" w:rsidRDefault="00947F1E" w:rsidP="00993144">
            <w:pPr>
              <w:jc w:val="right"/>
              <w:rPr>
                <w:rFonts w:cs="Times New Roman"/>
                <w:sz w:val="22"/>
                <w:szCs w:val="22"/>
              </w:rPr>
            </w:pPr>
            <w:r w:rsidRPr="008C1135">
              <w:rPr>
                <w:rFonts w:cs="Times New Roman"/>
                <w:sz w:val="22"/>
                <w:szCs w:val="22"/>
              </w:rPr>
              <w:t>82</w:t>
            </w:r>
          </w:p>
        </w:tc>
        <w:tc>
          <w:tcPr>
            <w:tcW w:w="1068" w:type="dxa"/>
            <w:noWrap/>
            <w:hideMark/>
          </w:tcPr>
          <w:p w14:paraId="7D9BBBF9"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1068" w:type="dxa"/>
            <w:noWrap/>
            <w:hideMark/>
          </w:tcPr>
          <w:p w14:paraId="5A874461" w14:textId="77777777" w:rsidR="00947F1E" w:rsidRPr="008C1135" w:rsidRDefault="00947F1E" w:rsidP="00993144">
            <w:pPr>
              <w:jc w:val="right"/>
              <w:rPr>
                <w:rFonts w:cs="Times New Roman"/>
                <w:sz w:val="22"/>
                <w:szCs w:val="22"/>
              </w:rPr>
            </w:pPr>
            <w:r w:rsidRPr="008C1135">
              <w:rPr>
                <w:rFonts w:cs="Times New Roman"/>
                <w:sz w:val="22"/>
                <w:szCs w:val="22"/>
              </w:rPr>
              <w:t>82</w:t>
            </w:r>
          </w:p>
        </w:tc>
        <w:tc>
          <w:tcPr>
            <w:tcW w:w="1230" w:type="dxa"/>
            <w:noWrap/>
            <w:hideMark/>
          </w:tcPr>
          <w:p w14:paraId="12572012" w14:textId="77777777" w:rsidR="00947F1E" w:rsidRPr="008C1135" w:rsidRDefault="00947F1E" w:rsidP="00993144">
            <w:pPr>
              <w:jc w:val="right"/>
              <w:rPr>
                <w:rFonts w:cs="Times New Roman"/>
                <w:sz w:val="22"/>
                <w:szCs w:val="22"/>
              </w:rPr>
            </w:pPr>
            <w:r w:rsidRPr="008C1135">
              <w:rPr>
                <w:rFonts w:cs="Times New Roman"/>
                <w:sz w:val="22"/>
                <w:szCs w:val="22"/>
              </w:rPr>
              <w:t>70%</w:t>
            </w:r>
          </w:p>
        </w:tc>
      </w:tr>
      <w:tr w:rsidR="00947F1E" w:rsidRPr="008C1135" w14:paraId="2FB67257" w14:textId="77777777" w:rsidTr="00993144">
        <w:trPr>
          <w:trHeight w:val="315"/>
        </w:trPr>
        <w:tc>
          <w:tcPr>
            <w:tcW w:w="961" w:type="dxa"/>
            <w:noWrap/>
            <w:hideMark/>
          </w:tcPr>
          <w:p w14:paraId="552D1275" w14:textId="77777777" w:rsidR="00947F1E" w:rsidRPr="008C1135" w:rsidRDefault="00947F1E" w:rsidP="00993144">
            <w:pPr>
              <w:rPr>
                <w:rFonts w:cs="Times New Roman"/>
                <w:b/>
                <w:sz w:val="22"/>
                <w:szCs w:val="22"/>
              </w:rPr>
            </w:pPr>
            <w:r w:rsidRPr="008C1135">
              <w:rPr>
                <w:rFonts w:cs="Times New Roman"/>
                <w:b/>
                <w:sz w:val="22"/>
                <w:szCs w:val="22"/>
              </w:rPr>
              <w:t>7</w:t>
            </w:r>
          </w:p>
        </w:tc>
        <w:tc>
          <w:tcPr>
            <w:tcW w:w="1176" w:type="dxa"/>
            <w:noWrap/>
            <w:hideMark/>
          </w:tcPr>
          <w:p w14:paraId="3D29E753" w14:textId="77777777" w:rsidR="00947F1E" w:rsidRPr="008C1135" w:rsidRDefault="00947F1E" w:rsidP="00993144">
            <w:pPr>
              <w:jc w:val="right"/>
              <w:rPr>
                <w:rFonts w:cs="Times New Roman"/>
                <w:sz w:val="22"/>
                <w:szCs w:val="22"/>
              </w:rPr>
            </w:pPr>
          </w:p>
        </w:tc>
        <w:tc>
          <w:tcPr>
            <w:tcW w:w="1068" w:type="dxa"/>
            <w:noWrap/>
            <w:hideMark/>
          </w:tcPr>
          <w:p w14:paraId="0B9C264F" w14:textId="77777777" w:rsidR="00947F1E" w:rsidRPr="008C1135" w:rsidRDefault="00947F1E" w:rsidP="00993144">
            <w:pPr>
              <w:jc w:val="right"/>
              <w:rPr>
                <w:rFonts w:cs="Times New Roman"/>
                <w:sz w:val="22"/>
                <w:szCs w:val="22"/>
              </w:rPr>
            </w:pPr>
            <w:r w:rsidRPr="008C1135">
              <w:rPr>
                <w:rFonts w:cs="Times New Roman"/>
                <w:sz w:val="22"/>
                <w:szCs w:val="22"/>
              </w:rPr>
              <w:t>82</w:t>
            </w:r>
          </w:p>
        </w:tc>
        <w:tc>
          <w:tcPr>
            <w:tcW w:w="1068" w:type="dxa"/>
            <w:noWrap/>
            <w:hideMark/>
          </w:tcPr>
          <w:p w14:paraId="00765F4C"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1068" w:type="dxa"/>
            <w:noWrap/>
            <w:hideMark/>
          </w:tcPr>
          <w:p w14:paraId="58329BBB" w14:textId="77777777" w:rsidR="00947F1E" w:rsidRPr="008C1135" w:rsidRDefault="00947F1E" w:rsidP="00993144">
            <w:pPr>
              <w:jc w:val="right"/>
              <w:rPr>
                <w:rFonts w:cs="Times New Roman"/>
                <w:sz w:val="22"/>
                <w:szCs w:val="22"/>
              </w:rPr>
            </w:pPr>
            <w:r w:rsidRPr="008C1135">
              <w:rPr>
                <w:rFonts w:cs="Times New Roman"/>
                <w:sz w:val="22"/>
                <w:szCs w:val="22"/>
              </w:rPr>
              <w:t>82</w:t>
            </w:r>
          </w:p>
        </w:tc>
        <w:tc>
          <w:tcPr>
            <w:tcW w:w="997" w:type="dxa"/>
            <w:noWrap/>
            <w:hideMark/>
          </w:tcPr>
          <w:p w14:paraId="288D4CD2" w14:textId="77777777" w:rsidR="00947F1E" w:rsidRPr="008C1135" w:rsidRDefault="00947F1E" w:rsidP="00993144">
            <w:pPr>
              <w:jc w:val="right"/>
              <w:rPr>
                <w:rFonts w:cs="Times New Roman"/>
                <w:sz w:val="22"/>
                <w:szCs w:val="22"/>
              </w:rPr>
            </w:pPr>
            <w:r w:rsidRPr="008C1135">
              <w:rPr>
                <w:rFonts w:cs="Times New Roman"/>
                <w:sz w:val="22"/>
                <w:szCs w:val="22"/>
              </w:rPr>
              <w:t>58</w:t>
            </w:r>
          </w:p>
        </w:tc>
        <w:tc>
          <w:tcPr>
            <w:tcW w:w="1068" w:type="dxa"/>
            <w:noWrap/>
            <w:hideMark/>
          </w:tcPr>
          <w:p w14:paraId="4FC8EB35"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1068" w:type="dxa"/>
            <w:noWrap/>
            <w:hideMark/>
          </w:tcPr>
          <w:p w14:paraId="69F41EB4" w14:textId="77777777" w:rsidR="00947F1E" w:rsidRPr="008C1135" w:rsidRDefault="00947F1E" w:rsidP="00993144">
            <w:pPr>
              <w:jc w:val="right"/>
              <w:rPr>
                <w:rFonts w:cs="Times New Roman"/>
                <w:sz w:val="22"/>
                <w:szCs w:val="22"/>
              </w:rPr>
            </w:pPr>
            <w:r w:rsidRPr="008C1135">
              <w:rPr>
                <w:rFonts w:cs="Times New Roman"/>
                <w:sz w:val="22"/>
                <w:szCs w:val="22"/>
              </w:rPr>
              <w:t>58</w:t>
            </w:r>
          </w:p>
        </w:tc>
        <w:tc>
          <w:tcPr>
            <w:tcW w:w="1230" w:type="dxa"/>
            <w:noWrap/>
            <w:hideMark/>
          </w:tcPr>
          <w:p w14:paraId="554AC00C" w14:textId="77777777" w:rsidR="00947F1E" w:rsidRPr="008C1135" w:rsidRDefault="00947F1E" w:rsidP="00993144">
            <w:pPr>
              <w:jc w:val="right"/>
              <w:rPr>
                <w:rFonts w:cs="Times New Roman"/>
                <w:sz w:val="22"/>
                <w:szCs w:val="22"/>
              </w:rPr>
            </w:pPr>
            <w:r w:rsidRPr="008C1135">
              <w:rPr>
                <w:rFonts w:cs="Times New Roman"/>
                <w:sz w:val="22"/>
                <w:szCs w:val="22"/>
              </w:rPr>
              <w:t>70%</w:t>
            </w:r>
          </w:p>
        </w:tc>
      </w:tr>
      <w:tr w:rsidR="00947F1E" w:rsidRPr="008C1135" w14:paraId="41CBB4F7" w14:textId="77777777" w:rsidTr="00993144">
        <w:trPr>
          <w:trHeight w:val="315"/>
        </w:trPr>
        <w:tc>
          <w:tcPr>
            <w:tcW w:w="961" w:type="dxa"/>
            <w:noWrap/>
            <w:hideMark/>
          </w:tcPr>
          <w:p w14:paraId="054D2F41" w14:textId="77777777" w:rsidR="00947F1E" w:rsidRPr="008C1135" w:rsidRDefault="00947F1E" w:rsidP="00993144">
            <w:pPr>
              <w:rPr>
                <w:rFonts w:cs="Times New Roman"/>
                <w:b/>
                <w:sz w:val="22"/>
                <w:szCs w:val="22"/>
              </w:rPr>
            </w:pPr>
            <w:r w:rsidRPr="008C1135">
              <w:rPr>
                <w:rFonts w:cs="Times New Roman"/>
                <w:b/>
                <w:sz w:val="22"/>
                <w:szCs w:val="22"/>
              </w:rPr>
              <w:t>8</w:t>
            </w:r>
          </w:p>
        </w:tc>
        <w:tc>
          <w:tcPr>
            <w:tcW w:w="1176" w:type="dxa"/>
            <w:noWrap/>
            <w:hideMark/>
          </w:tcPr>
          <w:p w14:paraId="7D1A7433" w14:textId="77777777" w:rsidR="00947F1E" w:rsidRPr="008C1135" w:rsidRDefault="00947F1E" w:rsidP="00993144">
            <w:pPr>
              <w:jc w:val="right"/>
              <w:rPr>
                <w:rFonts w:cs="Times New Roman"/>
                <w:sz w:val="22"/>
                <w:szCs w:val="22"/>
              </w:rPr>
            </w:pPr>
          </w:p>
        </w:tc>
        <w:tc>
          <w:tcPr>
            <w:tcW w:w="1068" w:type="dxa"/>
            <w:noWrap/>
            <w:hideMark/>
          </w:tcPr>
          <w:p w14:paraId="7AE8D371" w14:textId="77777777" w:rsidR="00947F1E" w:rsidRPr="008C1135" w:rsidRDefault="00947F1E" w:rsidP="00993144">
            <w:pPr>
              <w:jc w:val="right"/>
              <w:rPr>
                <w:rFonts w:cs="Times New Roman"/>
                <w:sz w:val="22"/>
                <w:szCs w:val="22"/>
              </w:rPr>
            </w:pPr>
            <w:r w:rsidRPr="008C1135">
              <w:rPr>
                <w:rFonts w:cs="Times New Roman"/>
                <w:sz w:val="22"/>
                <w:szCs w:val="22"/>
              </w:rPr>
              <w:t>58</w:t>
            </w:r>
          </w:p>
        </w:tc>
        <w:tc>
          <w:tcPr>
            <w:tcW w:w="1068" w:type="dxa"/>
            <w:noWrap/>
            <w:hideMark/>
          </w:tcPr>
          <w:p w14:paraId="51048D43"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1068" w:type="dxa"/>
            <w:noWrap/>
            <w:hideMark/>
          </w:tcPr>
          <w:p w14:paraId="36AC1CE1" w14:textId="77777777" w:rsidR="00947F1E" w:rsidRPr="008C1135" w:rsidRDefault="00947F1E" w:rsidP="00993144">
            <w:pPr>
              <w:jc w:val="right"/>
              <w:rPr>
                <w:rFonts w:cs="Times New Roman"/>
                <w:sz w:val="22"/>
                <w:szCs w:val="22"/>
              </w:rPr>
            </w:pPr>
            <w:r w:rsidRPr="008C1135">
              <w:rPr>
                <w:rFonts w:cs="Times New Roman"/>
                <w:sz w:val="22"/>
                <w:szCs w:val="22"/>
              </w:rPr>
              <w:t>58</w:t>
            </w:r>
          </w:p>
        </w:tc>
        <w:tc>
          <w:tcPr>
            <w:tcW w:w="997" w:type="dxa"/>
            <w:noWrap/>
            <w:hideMark/>
          </w:tcPr>
          <w:p w14:paraId="03DCBFE7" w14:textId="77777777" w:rsidR="00947F1E" w:rsidRPr="008C1135" w:rsidRDefault="00947F1E" w:rsidP="00993144">
            <w:pPr>
              <w:jc w:val="right"/>
              <w:rPr>
                <w:rFonts w:cs="Times New Roman"/>
                <w:sz w:val="22"/>
                <w:szCs w:val="22"/>
              </w:rPr>
            </w:pPr>
            <w:r w:rsidRPr="008C1135">
              <w:rPr>
                <w:rFonts w:cs="Times New Roman"/>
                <w:sz w:val="22"/>
                <w:szCs w:val="22"/>
              </w:rPr>
              <w:t>40</w:t>
            </w:r>
          </w:p>
        </w:tc>
        <w:tc>
          <w:tcPr>
            <w:tcW w:w="1068" w:type="dxa"/>
            <w:noWrap/>
            <w:hideMark/>
          </w:tcPr>
          <w:p w14:paraId="46BAC46E"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1068" w:type="dxa"/>
            <w:noWrap/>
            <w:hideMark/>
          </w:tcPr>
          <w:p w14:paraId="060E7CB1" w14:textId="77777777" w:rsidR="00947F1E" w:rsidRPr="008C1135" w:rsidRDefault="00947F1E" w:rsidP="00993144">
            <w:pPr>
              <w:jc w:val="right"/>
              <w:rPr>
                <w:rFonts w:cs="Times New Roman"/>
                <w:sz w:val="22"/>
                <w:szCs w:val="22"/>
              </w:rPr>
            </w:pPr>
            <w:r w:rsidRPr="008C1135">
              <w:rPr>
                <w:rFonts w:cs="Times New Roman"/>
                <w:sz w:val="22"/>
                <w:szCs w:val="22"/>
              </w:rPr>
              <w:t>40</w:t>
            </w:r>
          </w:p>
        </w:tc>
        <w:tc>
          <w:tcPr>
            <w:tcW w:w="1230" w:type="dxa"/>
            <w:noWrap/>
            <w:hideMark/>
          </w:tcPr>
          <w:p w14:paraId="74D245C6" w14:textId="77777777" w:rsidR="00947F1E" w:rsidRPr="008C1135" w:rsidRDefault="00947F1E" w:rsidP="00993144">
            <w:pPr>
              <w:jc w:val="right"/>
              <w:rPr>
                <w:rFonts w:cs="Times New Roman"/>
                <w:sz w:val="22"/>
                <w:szCs w:val="22"/>
              </w:rPr>
            </w:pPr>
            <w:r w:rsidRPr="008C1135">
              <w:rPr>
                <w:rFonts w:cs="Times New Roman"/>
                <w:sz w:val="22"/>
                <w:szCs w:val="22"/>
              </w:rPr>
              <w:t>70%</w:t>
            </w:r>
          </w:p>
        </w:tc>
      </w:tr>
      <w:tr w:rsidR="00947F1E" w:rsidRPr="008C1135" w14:paraId="6EC5D710" w14:textId="77777777" w:rsidTr="00993144">
        <w:trPr>
          <w:trHeight w:val="315"/>
        </w:trPr>
        <w:tc>
          <w:tcPr>
            <w:tcW w:w="961" w:type="dxa"/>
            <w:noWrap/>
            <w:hideMark/>
          </w:tcPr>
          <w:p w14:paraId="3EEA4145" w14:textId="77777777" w:rsidR="00947F1E" w:rsidRPr="008C1135" w:rsidRDefault="00947F1E" w:rsidP="00993144">
            <w:pPr>
              <w:rPr>
                <w:rFonts w:cs="Times New Roman"/>
                <w:b/>
                <w:sz w:val="22"/>
                <w:szCs w:val="22"/>
              </w:rPr>
            </w:pPr>
            <w:r w:rsidRPr="008C1135">
              <w:rPr>
                <w:rFonts w:cs="Times New Roman"/>
                <w:b/>
                <w:sz w:val="22"/>
                <w:szCs w:val="22"/>
              </w:rPr>
              <w:t>9</w:t>
            </w:r>
          </w:p>
        </w:tc>
        <w:tc>
          <w:tcPr>
            <w:tcW w:w="1176" w:type="dxa"/>
            <w:noWrap/>
            <w:hideMark/>
          </w:tcPr>
          <w:p w14:paraId="3BD6D03B" w14:textId="77777777" w:rsidR="00947F1E" w:rsidRPr="008C1135" w:rsidRDefault="00947F1E" w:rsidP="00993144">
            <w:pPr>
              <w:jc w:val="right"/>
              <w:rPr>
                <w:rFonts w:cs="Times New Roman"/>
                <w:sz w:val="22"/>
                <w:szCs w:val="22"/>
              </w:rPr>
            </w:pPr>
          </w:p>
        </w:tc>
        <w:tc>
          <w:tcPr>
            <w:tcW w:w="1068" w:type="dxa"/>
            <w:noWrap/>
            <w:hideMark/>
          </w:tcPr>
          <w:p w14:paraId="3AFF2AF2" w14:textId="77777777" w:rsidR="00947F1E" w:rsidRPr="008C1135" w:rsidRDefault="00947F1E" w:rsidP="00993144">
            <w:pPr>
              <w:jc w:val="right"/>
              <w:rPr>
                <w:rFonts w:cs="Times New Roman"/>
                <w:sz w:val="22"/>
                <w:szCs w:val="22"/>
              </w:rPr>
            </w:pPr>
            <w:r w:rsidRPr="008C1135">
              <w:rPr>
                <w:rFonts w:cs="Times New Roman"/>
                <w:sz w:val="22"/>
                <w:szCs w:val="22"/>
              </w:rPr>
              <w:t>40</w:t>
            </w:r>
          </w:p>
        </w:tc>
        <w:tc>
          <w:tcPr>
            <w:tcW w:w="1068" w:type="dxa"/>
            <w:noWrap/>
            <w:hideMark/>
          </w:tcPr>
          <w:p w14:paraId="6A1F52A3"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1068" w:type="dxa"/>
            <w:noWrap/>
            <w:hideMark/>
          </w:tcPr>
          <w:p w14:paraId="4EB2376B" w14:textId="77777777" w:rsidR="00947F1E" w:rsidRPr="008C1135" w:rsidRDefault="00947F1E" w:rsidP="00993144">
            <w:pPr>
              <w:jc w:val="right"/>
              <w:rPr>
                <w:rFonts w:cs="Times New Roman"/>
                <w:sz w:val="22"/>
                <w:szCs w:val="22"/>
              </w:rPr>
            </w:pPr>
            <w:r w:rsidRPr="008C1135">
              <w:rPr>
                <w:rFonts w:cs="Times New Roman"/>
                <w:sz w:val="22"/>
                <w:szCs w:val="22"/>
              </w:rPr>
              <w:t>40</w:t>
            </w:r>
          </w:p>
        </w:tc>
        <w:tc>
          <w:tcPr>
            <w:tcW w:w="997" w:type="dxa"/>
            <w:noWrap/>
            <w:hideMark/>
          </w:tcPr>
          <w:p w14:paraId="2604D58B" w14:textId="77777777" w:rsidR="00947F1E" w:rsidRPr="008C1135" w:rsidRDefault="00947F1E" w:rsidP="00993144">
            <w:pPr>
              <w:jc w:val="right"/>
              <w:rPr>
                <w:rFonts w:cs="Times New Roman"/>
                <w:sz w:val="22"/>
                <w:szCs w:val="22"/>
              </w:rPr>
            </w:pPr>
            <w:r w:rsidRPr="008C1135">
              <w:rPr>
                <w:rFonts w:cs="Times New Roman"/>
                <w:sz w:val="22"/>
                <w:szCs w:val="22"/>
              </w:rPr>
              <w:t>28</w:t>
            </w:r>
          </w:p>
        </w:tc>
        <w:tc>
          <w:tcPr>
            <w:tcW w:w="1068" w:type="dxa"/>
            <w:noWrap/>
            <w:hideMark/>
          </w:tcPr>
          <w:p w14:paraId="22810EE3" w14:textId="77777777" w:rsidR="00947F1E" w:rsidRPr="008C1135" w:rsidRDefault="00947F1E" w:rsidP="00993144">
            <w:pPr>
              <w:jc w:val="right"/>
              <w:rPr>
                <w:rFonts w:cs="Times New Roman"/>
                <w:sz w:val="22"/>
                <w:szCs w:val="22"/>
              </w:rPr>
            </w:pPr>
            <w:r w:rsidRPr="008C1135">
              <w:rPr>
                <w:rFonts w:cs="Times New Roman"/>
                <w:sz w:val="22"/>
                <w:szCs w:val="22"/>
              </w:rPr>
              <w:t>0</w:t>
            </w:r>
          </w:p>
        </w:tc>
        <w:tc>
          <w:tcPr>
            <w:tcW w:w="1068" w:type="dxa"/>
            <w:noWrap/>
            <w:hideMark/>
          </w:tcPr>
          <w:p w14:paraId="4C24E8B1" w14:textId="77777777" w:rsidR="00947F1E" w:rsidRPr="008C1135" w:rsidRDefault="00947F1E" w:rsidP="00993144">
            <w:pPr>
              <w:jc w:val="right"/>
              <w:rPr>
                <w:rFonts w:cs="Times New Roman"/>
                <w:sz w:val="22"/>
                <w:szCs w:val="22"/>
              </w:rPr>
            </w:pPr>
            <w:r w:rsidRPr="008C1135">
              <w:rPr>
                <w:rFonts w:cs="Times New Roman"/>
                <w:sz w:val="22"/>
                <w:szCs w:val="22"/>
              </w:rPr>
              <w:t>28</w:t>
            </w:r>
          </w:p>
        </w:tc>
        <w:tc>
          <w:tcPr>
            <w:tcW w:w="1230" w:type="dxa"/>
            <w:noWrap/>
            <w:hideMark/>
          </w:tcPr>
          <w:p w14:paraId="3EFF9A0E" w14:textId="77777777" w:rsidR="00947F1E" w:rsidRPr="008C1135" w:rsidRDefault="00947F1E" w:rsidP="00993144">
            <w:pPr>
              <w:jc w:val="right"/>
              <w:rPr>
                <w:rFonts w:cs="Times New Roman"/>
                <w:sz w:val="22"/>
                <w:szCs w:val="22"/>
              </w:rPr>
            </w:pPr>
            <w:r w:rsidRPr="008C1135">
              <w:rPr>
                <w:rFonts w:cs="Times New Roman"/>
                <w:sz w:val="22"/>
                <w:szCs w:val="22"/>
              </w:rPr>
              <w:t>70%</w:t>
            </w:r>
          </w:p>
        </w:tc>
      </w:tr>
    </w:tbl>
    <w:p w14:paraId="3CB4DBDA" w14:textId="77777777" w:rsidR="00B65661" w:rsidRPr="00CA556E" w:rsidRDefault="00B65661" w:rsidP="00B65661">
      <w:pPr>
        <w:rPr>
          <w:rFonts w:cs="Times New Roman"/>
          <w:b/>
        </w:rPr>
        <w:sectPr w:rsidR="00B65661" w:rsidRPr="00CA556E">
          <w:pgSz w:w="12240" w:h="15840"/>
          <w:pgMar w:top="1440" w:right="1440" w:bottom="1440" w:left="1440" w:header="720" w:footer="720" w:gutter="0"/>
          <w:cols w:space="720"/>
          <w:docGrid w:linePitch="360"/>
        </w:sectPr>
      </w:pPr>
    </w:p>
    <w:p w14:paraId="01630846" w14:textId="756F8544" w:rsidR="00B65661" w:rsidRPr="00CA556E" w:rsidRDefault="00B65661" w:rsidP="00B65661">
      <w:pPr>
        <w:jc w:val="center"/>
        <w:outlineLvl w:val="0"/>
        <w:rPr>
          <w:rFonts w:cs="Times New Roman"/>
          <w:b/>
        </w:rPr>
      </w:pPr>
      <w:r w:rsidRPr="00CA556E">
        <w:rPr>
          <w:rFonts w:cs="Times New Roman"/>
          <w:b/>
        </w:rPr>
        <w:lastRenderedPageBreak/>
        <w:t>Table 3: Predictors of Churn</w:t>
      </w:r>
      <w:r w:rsidR="001D71EC">
        <w:rPr>
          <w:rFonts w:cs="Times New Roman"/>
          <w:b/>
        </w:rPr>
        <w:t xml:space="preserve"> in </w:t>
      </w:r>
      <w:r w:rsidR="00BB093B">
        <w:rPr>
          <w:rFonts w:cs="Times New Roman"/>
          <w:b/>
        </w:rPr>
        <w:t>Contractual</w:t>
      </w:r>
      <w:r w:rsidR="001D71EC">
        <w:rPr>
          <w:rFonts w:cs="Times New Roman"/>
          <w:b/>
        </w:rPr>
        <w:t xml:space="preserve"> Settings</w:t>
      </w:r>
    </w:p>
    <w:p w14:paraId="4F41233F" w14:textId="77777777" w:rsidR="00B65661" w:rsidRPr="00CA556E" w:rsidRDefault="00B65661" w:rsidP="00B65661">
      <w:pPr>
        <w:jc w:val="center"/>
        <w:rPr>
          <w:rFonts w:cs="Times New Roman"/>
        </w:rPr>
      </w:pPr>
    </w:p>
    <w:p w14:paraId="10F1FC1C" w14:textId="77777777" w:rsidR="00B65661" w:rsidRPr="00CA556E" w:rsidRDefault="00B65661" w:rsidP="00B65661">
      <w:pPr>
        <w:jc w:val="center"/>
        <w:rPr>
          <w:rFonts w:cs="Times New Roman"/>
        </w:rPr>
      </w:pPr>
    </w:p>
    <w:tbl>
      <w:tblPr>
        <w:tblStyle w:val="TableGrid"/>
        <w:tblW w:w="15030" w:type="dxa"/>
        <w:tblInd w:w="-972" w:type="dxa"/>
        <w:tblLayout w:type="fixed"/>
        <w:tblLook w:val="04A0" w:firstRow="1" w:lastRow="0" w:firstColumn="1" w:lastColumn="0" w:noHBand="0" w:noVBand="1"/>
      </w:tblPr>
      <w:tblGrid>
        <w:gridCol w:w="1800"/>
        <w:gridCol w:w="3330"/>
        <w:gridCol w:w="4500"/>
        <w:gridCol w:w="5400"/>
      </w:tblGrid>
      <w:tr w:rsidR="007E21EE" w:rsidRPr="004D313F" w14:paraId="2ECF4B31" w14:textId="77777777" w:rsidTr="00870506">
        <w:tc>
          <w:tcPr>
            <w:tcW w:w="1800" w:type="dxa"/>
            <w:shd w:val="clear" w:color="auto" w:fill="D9D9D9" w:themeFill="background1" w:themeFillShade="D9"/>
          </w:tcPr>
          <w:p w14:paraId="6C0A8419" w14:textId="6236F63F" w:rsidR="007E21EE" w:rsidRPr="004D313F" w:rsidRDefault="007E21EE" w:rsidP="00993144">
            <w:pPr>
              <w:rPr>
                <w:rFonts w:cs="Times New Roman"/>
                <w:b/>
                <w:sz w:val="22"/>
                <w:szCs w:val="22"/>
              </w:rPr>
            </w:pPr>
            <w:r w:rsidRPr="004D313F">
              <w:rPr>
                <w:rFonts w:cs="Times New Roman"/>
                <w:b/>
                <w:sz w:val="22"/>
                <w:szCs w:val="22"/>
              </w:rPr>
              <w:t>Factors</w:t>
            </w:r>
          </w:p>
        </w:tc>
        <w:tc>
          <w:tcPr>
            <w:tcW w:w="3330" w:type="dxa"/>
            <w:shd w:val="clear" w:color="auto" w:fill="D9D9D9" w:themeFill="background1" w:themeFillShade="D9"/>
          </w:tcPr>
          <w:p w14:paraId="6A7AA665" w14:textId="77777777" w:rsidR="007E21EE" w:rsidRPr="004D313F" w:rsidRDefault="007E21EE" w:rsidP="00993144">
            <w:pPr>
              <w:rPr>
                <w:rFonts w:cs="Times New Roman"/>
                <w:b/>
                <w:sz w:val="22"/>
                <w:szCs w:val="22"/>
              </w:rPr>
            </w:pPr>
            <w:r w:rsidRPr="004D313F">
              <w:rPr>
                <w:rFonts w:cs="Times New Roman"/>
                <w:b/>
                <w:sz w:val="22"/>
                <w:szCs w:val="22"/>
              </w:rPr>
              <w:t>Example</w:t>
            </w:r>
          </w:p>
        </w:tc>
        <w:tc>
          <w:tcPr>
            <w:tcW w:w="4500" w:type="dxa"/>
            <w:shd w:val="clear" w:color="auto" w:fill="D9D9D9" w:themeFill="background1" w:themeFillShade="D9"/>
          </w:tcPr>
          <w:p w14:paraId="7E4E5F82" w14:textId="77777777" w:rsidR="007E21EE" w:rsidRPr="004D313F" w:rsidRDefault="007E21EE" w:rsidP="00993144">
            <w:pPr>
              <w:rPr>
                <w:rFonts w:cs="Times New Roman"/>
                <w:b/>
                <w:sz w:val="22"/>
                <w:szCs w:val="22"/>
              </w:rPr>
            </w:pPr>
            <w:r w:rsidRPr="004D313F">
              <w:rPr>
                <w:rFonts w:cs="Times New Roman"/>
                <w:b/>
                <w:sz w:val="22"/>
                <w:szCs w:val="22"/>
              </w:rPr>
              <w:t>Method</w:t>
            </w:r>
          </w:p>
        </w:tc>
        <w:tc>
          <w:tcPr>
            <w:tcW w:w="5400" w:type="dxa"/>
            <w:shd w:val="clear" w:color="auto" w:fill="D9D9D9" w:themeFill="background1" w:themeFillShade="D9"/>
          </w:tcPr>
          <w:p w14:paraId="1FB2F0DF" w14:textId="2E654282" w:rsidR="007E21EE" w:rsidRPr="004D313F" w:rsidRDefault="007E21EE" w:rsidP="00993144">
            <w:pPr>
              <w:rPr>
                <w:rFonts w:cs="Times New Roman"/>
                <w:b/>
                <w:sz w:val="22"/>
                <w:szCs w:val="22"/>
              </w:rPr>
            </w:pPr>
            <w:r w:rsidRPr="004D313F">
              <w:rPr>
                <w:rFonts w:cs="Times New Roman"/>
                <w:b/>
                <w:sz w:val="22"/>
                <w:szCs w:val="22"/>
              </w:rPr>
              <w:t>References</w:t>
            </w:r>
            <w:r w:rsidR="00D738E2">
              <w:rPr>
                <w:rFonts w:cs="Times New Roman"/>
                <w:b/>
                <w:sz w:val="22"/>
                <w:szCs w:val="22"/>
              </w:rPr>
              <w:t xml:space="preserve"> and Indust</w:t>
            </w:r>
            <w:r w:rsidR="004234A2">
              <w:rPr>
                <w:rFonts w:cs="Times New Roman"/>
                <w:b/>
                <w:sz w:val="22"/>
                <w:szCs w:val="22"/>
              </w:rPr>
              <w:t>ries</w:t>
            </w:r>
          </w:p>
        </w:tc>
      </w:tr>
      <w:tr w:rsidR="007E21EE" w:rsidRPr="004D313F" w14:paraId="7B549F4C" w14:textId="77777777" w:rsidTr="00C545ED">
        <w:tc>
          <w:tcPr>
            <w:tcW w:w="1800" w:type="dxa"/>
          </w:tcPr>
          <w:p w14:paraId="618468C5" w14:textId="77777777" w:rsidR="007E21EE" w:rsidRPr="004D313F" w:rsidRDefault="007E21EE" w:rsidP="00993144">
            <w:pPr>
              <w:rPr>
                <w:rFonts w:cs="Times New Roman"/>
                <w:sz w:val="22"/>
                <w:szCs w:val="22"/>
              </w:rPr>
            </w:pPr>
            <w:r w:rsidRPr="004D313F">
              <w:rPr>
                <w:rFonts w:cs="Times New Roman"/>
                <w:sz w:val="22"/>
                <w:szCs w:val="22"/>
              </w:rPr>
              <w:t>Customer Satisfaction</w:t>
            </w:r>
          </w:p>
        </w:tc>
        <w:tc>
          <w:tcPr>
            <w:tcW w:w="3330" w:type="dxa"/>
          </w:tcPr>
          <w:p w14:paraId="2FB442D5" w14:textId="77777777" w:rsidR="007E21EE" w:rsidRPr="004D313F" w:rsidRDefault="007E21EE" w:rsidP="00993144">
            <w:pPr>
              <w:pStyle w:val="ListParagraph"/>
              <w:numPr>
                <w:ilvl w:val="0"/>
                <w:numId w:val="4"/>
              </w:numPr>
              <w:rPr>
                <w:rFonts w:cs="Times New Roman"/>
                <w:sz w:val="22"/>
                <w:szCs w:val="22"/>
              </w:rPr>
            </w:pPr>
            <w:r w:rsidRPr="004D313F">
              <w:rPr>
                <w:rFonts w:cs="Times New Roman"/>
                <w:sz w:val="22"/>
                <w:szCs w:val="22"/>
              </w:rPr>
              <w:t>Emotion in emails</w:t>
            </w:r>
          </w:p>
          <w:p w14:paraId="3174A31F" w14:textId="77777777" w:rsidR="007E21EE" w:rsidRPr="004D313F" w:rsidRDefault="007E21EE" w:rsidP="00993144">
            <w:pPr>
              <w:pStyle w:val="ListParagraph"/>
              <w:numPr>
                <w:ilvl w:val="0"/>
                <w:numId w:val="4"/>
              </w:numPr>
              <w:rPr>
                <w:rFonts w:cs="Times New Roman"/>
                <w:sz w:val="22"/>
                <w:szCs w:val="22"/>
              </w:rPr>
            </w:pPr>
            <w:r w:rsidRPr="004D313F">
              <w:rPr>
                <w:rFonts w:cs="Times New Roman"/>
                <w:sz w:val="22"/>
                <w:szCs w:val="22"/>
              </w:rPr>
              <w:t>Customer service calls</w:t>
            </w:r>
          </w:p>
          <w:p w14:paraId="62A2A983" w14:textId="77777777" w:rsidR="007E21EE" w:rsidRPr="004D313F" w:rsidRDefault="007E21EE" w:rsidP="00993144">
            <w:pPr>
              <w:pStyle w:val="ListParagraph"/>
              <w:numPr>
                <w:ilvl w:val="0"/>
                <w:numId w:val="4"/>
              </w:numPr>
              <w:rPr>
                <w:rFonts w:cs="Times New Roman"/>
                <w:sz w:val="22"/>
                <w:szCs w:val="22"/>
              </w:rPr>
            </w:pPr>
            <w:r w:rsidRPr="004D313F">
              <w:rPr>
                <w:rFonts w:cs="Times New Roman"/>
                <w:sz w:val="22"/>
                <w:szCs w:val="22"/>
              </w:rPr>
              <w:t>Usage trends</w:t>
            </w:r>
          </w:p>
          <w:p w14:paraId="69373BA7" w14:textId="5F07F06D" w:rsidR="007E21EE" w:rsidRPr="00A23107" w:rsidRDefault="007E21EE" w:rsidP="00A23107">
            <w:pPr>
              <w:pStyle w:val="ListParagraph"/>
              <w:numPr>
                <w:ilvl w:val="0"/>
                <w:numId w:val="4"/>
              </w:numPr>
              <w:rPr>
                <w:rFonts w:cs="Times New Roman"/>
                <w:sz w:val="22"/>
                <w:szCs w:val="22"/>
              </w:rPr>
            </w:pPr>
            <w:r w:rsidRPr="004D313F">
              <w:rPr>
                <w:rFonts w:cs="Times New Roman"/>
                <w:sz w:val="22"/>
                <w:szCs w:val="22"/>
              </w:rPr>
              <w:t>Complaints</w:t>
            </w:r>
          </w:p>
          <w:p w14:paraId="06F8780C" w14:textId="77777777" w:rsidR="007E21EE" w:rsidRPr="004D313F" w:rsidRDefault="007E21EE" w:rsidP="00993144">
            <w:pPr>
              <w:pStyle w:val="ListParagraph"/>
              <w:numPr>
                <w:ilvl w:val="0"/>
                <w:numId w:val="4"/>
              </w:numPr>
              <w:rPr>
                <w:rFonts w:cs="Times New Roman"/>
                <w:sz w:val="22"/>
                <w:szCs w:val="22"/>
              </w:rPr>
            </w:pPr>
            <w:r w:rsidRPr="004D313F">
              <w:rPr>
                <w:rFonts w:cs="Times New Roman"/>
                <w:sz w:val="22"/>
                <w:szCs w:val="22"/>
              </w:rPr>
              <w:t>Previous non-renewal</w:t>
            </w:r>
          </w:p>
        </w:tc>
        <w:tc>
          <w:tcPr>
            <w:tcW w:w="4500" w:type="dxa"/>
          </w:tcPr>
          <w:p w14:paraId="052219F0" w14:textId="77777777" w:rsidR="007E21EE" w:rsidRPr="004D313F" w:rsidRDefault="007E21EE" w:rsidP="00993144">
            <w:pPr>
              <w:pStyle w:val="ListParagraph"/>
              <w:numPr>
                <w:ilvl w:val="0"/>
                <w:numId w:val="9"/>
              </w:numPr>
              <w:rPr>
                <w:rFonts w:cs="Times New Roman"/>
                <w:sz w:val="22"/>
                <w:szCs w:val="22"/>
              </w:rPr>
            </w:pPr>
            <w:r w:rsidRPr="004D313F">
              <w:rPr>
                <w:rFonts w:cs="Times New Roman"/>
                <w:sz w:val="22"/>
                <w:szCs w:val="22"/>
              </w:rPr>
              <w:t>Logistic, SVM, Random Forests</w:t>
            </w:r>
          </w:p>
          <w:p w14:paraId="0849BACC" w14:textId="77777777" w:rsidR="007E21EE" w:rsidRPr="004D313F" w:rsidRDefault="007E21EE" w:rsidP="00993144">
            <w:pPr>
              <w:pStyle w:val="ListParagraph"/>
              <w:numPr>
                <w:ilvl w:val="0"/>
                <w:numId w:val="9"/>
              </w:numPr>
              <w:rPr>
                <w:rFonts w:cs="Times New Roman"/>
                <w:sz w:val="22"/>
                <w:szCs w:val="22"/>
              </w:rPr>
            </w:pPr>
            <w:r w:rsidRPr="004D313F">
              <w:rPr>
                <w:rFonts w:cs="Times New Roman"/>
                <w:sz w:val="22"/>
                <w:szCs w:val="22"/>
              </w:rPr>
              <w:t>SVM + ALBA</w:t>
            </w:r>
          </w:p>
          <w:p w14:paraId="0F8FD6D7" w14:textId="77777777" w:rsidR="007E21EE" w:rsidRPr="004D313F" w:rsidRDefault="007E21EE" w:rsidP="00993144">
            <w:pPr>
              <w:pStyle w:val="ListParagraph"/>
              <w:numPr>
                <w:ilvl w:val="0"/>
                <w:numId w:val="9"/>
              </w:numPr>
              <w:rPr>
                <w:rFonts w:cs="Times New Roman"/>
                <w:sz w:val="22"/>
                <w:szCs w:val="22"/>
              </w:rPr>
            </w:pPr>
            <w:r w:rsidRPr="004D313F">
              <w:rPr>
                <w:rFonts w:cs="Times New Roman"/>
                <w:sz w:val="22"/>
                <w:szCs w:val="22"/>
              </w:rPr>
              <w:t>Logistic, NN, SVM, Genetic</w:t>
            </w:r>
          </w:p>
          <w:p w14:paraId="1C31A876" w14:textId="77777777" w:rsidR="007E21EE" w:rsidRPr="004D313F" w:rsidRDefault="007E21EE" w:rsidP="00993144">
            <w:pPr>
              <w:pStyle w:val="ListParagraph"/>
              <w:numPr>
                <w:ilvl w:val="0"/>
                <w:numId w:val="9"/>
              </w:numPr>
              <w:rPr>
                <w:rFonts w:cs="Times New Roman"/>
                <w:sz w:val="22"/>
                <w:szCs w:val="22"/>
              </w:rPr>
            </w:pPr>
            <w:r w:rsidRPr="004D313F">
              <w:rPr>
                <w:rFonts w:cs="Times New Roman"/>
                <w:sz w:val="22"/>
                <w:szCs w:val="22"/>
              </w:rPr>
              <w:t>Logistic, NN, SVM, Genetic</w:t>
            </w:r>
          </w:p>
          <w:p w14:paraId="1C107F81" w14:textId="77777777" w:rsidR="007E21EE" w:rsidRPr="004D313F" w:rsidRDefault="007E21EE" w:rsidP="00993144">
            <w:pPr>
              <w:pStyle w:val="ListParagraph"/>
              <w:numPr>
                <w:ilvl w:val="0"/>
                <w:numId w:val="9"/>
              </w:numPr>
              <w:rPr>
                <w:rFonts w:cs="Times New Roman"/>
                <w:sz w:val="22"/>
                <w:szCs w:val="22"/>
              </w:rPr>
            </w:pPr>
            <w:r w:rsidRPr="004D313F">
              <w:rPr>
                <w:rFonts w:cs="Times New Roman"/>
                <w:sz w:val="22"/>
                <w:szCs w:val="22"/>
              </w:rPr>
              <w:t>Logistic, SVM, Random Forests</w:t>
            </w:r>
          </w:p>
        </w:tc>
        <w:tc>
          <w:tcPr>
            <w:tcW w:w="5400" w:type="dxa"/>
          </w:tcPr>
          <w:p w14:paraId="3FF84078" w14:textId="70E29C97" w:rsidR="007E21EE" w:rsidRPr="004D313F" w:rsidRDefault="007E21EE" w:rsidP="00993144">
            <w:pPr>
              <w:pStyle w:val="ListParagraph"/>
              <w:numPr>
                <w:ilvl w:val="0"/>
                <w:numId w:val="5"/>
              </w:numPr>
              <w:rPr>
                <w:rFonts w:cs="Times New Roman"/>
                <w:sz w:val="22"/>
                <w:szCs w:val="22"/>
              </w:rPr>
            </w:pPr>
            <w:proofErr w:type="spellStart"/>
            <w:r w:rsidRPr="004D313F">
              <w:rPr>
                <w:rFonts w:cs="Times New Roman"/>
                <w:sz w:val="22"/>
                <w:szCs w:val="22"/>
              </w:rPr>
              <w:t>Coussement</w:t>
            </w:r>
            <w:proofErr w:type="spellEnd"/>
            <w:r w:rsidRPr="004D313F">
              <w:rPr>
                <w:rFonts w:cs="Times New Roman"/>
                <w:sz w:val="22"/>
                <w:szCs w:val="22"/>
              </w:rPr>
              <w:t xml:space="preserve"> and Van den </w:t>
            </w:r>
            <w:proofErr w:type="spellStart"/>
            <w:r w:rsidRPr="004D313F">
              <w:rPr>
                <w:rFonts w:cs="Times New Roman"/>
                <w:sz w:val="22"/>
                <w:szCs w:val="22"/>
              </w:rPr>
              <w:t>Poel</w:t>
            </w:r>
            <w:proofErr w:type="spellEnd"/>
            <w:r w:rsidRPr="004D313F">
              <w:rPr>
                <w:rFonts w:cs="Times New Roman"/>
                <w:sz w:val="22"/>
                <w:szCs w:val="22"/>
              </w:rPr>
              <w:t xml:space="preserve"> 2009</w:t>
            </w:r>
            <w:r w:rsidR="007B1555">
              <w:rPr>
                <w:rFonts w:cs="Times New Roman"/>
                <w:sz w:val="22"/>
                <w:szCs w:val="22"/>
              </w:rPr>
              <w:t xml:space="preserve"> (newspaper)</w:t>
            </w:r>
          </w:p>
          <w:p w14:paraId="31CE15CF" w14:textId="4623651D" w:rsidR="007E21EE" w:rsidRPr="004D313F" w:rsidRDefault="007E21EE" w:rsidP="00993144">
            <w:pPr>
              <w:pStyle w:val="ListParagraph"/>
              <w:numPr>
                <w:ilvl w:val="0"/>
                <w:numId w:val="5"/>
              </w:numPr>
              <w:rPr>
                <w:rFonts w:cs="Times New Roman"/>
                <w:sz w:val="22"/>
                <w:szCs w:val="22"/>
              </w:rPr>
            </w:pPr>
            <w:proofErr w:type="spellStart"/>
            <w:r w:rsidRPr="004D313F">
              <w:rPr>
                <w:rFonts w:cs="Times New Roman"/>
                <w:sz w:val="22"/>
                <w:szCs w:val="22"/>
              </w:rPr>
              <w:t>Verbeke</w:t>
            </w:r>
            <w:proofErr w:type="spellEnd"/>
            <w:r w:rsidRPr="004D313F">
              <w:rPr>
                <w:rFonts w:cs="Times New Roman"/>
                <w:sz w:val="22"/>
                <w:szCs w:val="22"/>
              </w:rPr>
              <w:t xml:space="preserve"> et al. 2011</w:t>
            </w:r>
            <w:r w:rsidR="00A23107">
              <w:rPr>
                <w:rFonts w:cs="Times New Roman"/>
                <w:sz w:val="22"/>
                <w:szCs w:val="22"/>
              </w:rPr>
              <w:t xml:space="preserve"> (telecom)</w:t>
            </w:r>
          </w:p>
          <w:p w14:paraId="4A277459" w14:textId="0A61B324" w:rsidR="007E21EE" w:rsidRPr="004D313F" w:rsidRDefault="007E21EE" w:rsidP="00993144">
            <w:pPr>
              <w:pStyle w:val="ListParagraph"/>
              <w:numPr>
                <w:ilvl w:val="0"/>
                <w:numId w:val="5"/>
              </w:numPr>
              <w:rPr>
                <w:rFonts w:cs="Times New Roman"/>
                <w:sz w:val="22"/>
                <w:szCs w:val="22"/>
              </w:rPr>
            </w:pPr>
            <w:r w:rsidRPr="004D313F">
              <w:rPr>
                <w:rFonts w:cs="Times New Roman"/>
                <w:sz w:val="22"/>
                <w:szCs w:val="22"/>
              </w:rPr>
              <w:t xml:space="preserve">Huang, </w:t>
            </w:r>
            <w:proofErr w:type="spellStart"/>
            <w:r w:rsidRPr="004D313F">
              <w:rPr>
                <w:rFonts w:cs="Times New Roman"/>
                <w:sz w:val="22"/>
                <w:szCs w:val="22"/>
              </w:rPr>
              <w:t>Kechadi</w:t>
            </w:r>
            <w:proofErr w:type="spellEnd"/>
            <w:r w:rsidRPr="004D313F">
              <w:rPr>
                <w:rFonts w:cs="Times New Roman"/>
                <w:sz w:val="22"/>
                <w:szCs w:val="22"/>
              </w:rPr>
              <w:t>, and Buckley 2012</w:t>
            </w:r>
            <w:r w:rsidR="00A23107">
              <w:rPr>
                <w:rFonts w:cs="Times New Roman"/>
                <w:sz w:val="22"/>
                <w:szCs w:val="22"/>
              </w:rPr>
              <w:t xml:space="preserve"> (telecom)</w:t>
            </w:r>
          </w:p>
          <w:p w14:paraId="66A7657A" w14:textId="2766D827" w:rsidR="007E21EE" w:rsidRPr="004D313F" w:rsidRDefault="007E21EE" w:rsidP="00993144">
            <w:pPr>
              <w:pStyle w:val="ListParagraph"/>
              <w:numPr>
                <w:ilvl w:val="0"/>
                <w:numId w:val="5"/>
              </w:numPr>
              <w:rPr>
                <w:rFonts w:cs="Times New Roman"/>
                <w:sz w:val="22"/>
                <w:szCs w:val="22"/>
              </w:rPr>
            </w:pPr>
            <w:r w:rsidRPr="004D313F">
              <w:rPr>
                <w:rFonts w:cs="Times New Roman"/>
                <w:sz w:val="22"/>
                <w:szCs w:val="22"/>
              </w:rPr>
              <w:t xml:space="preserve">Huang, </w:t>
            </w:r>
            <w:proofErr w:type="spellStart"/>
            <w:r w:rsidRPr="004D313F">
              <w:rPr>
                <w:rFonts w:cs="Times New Roman"/>
                <w:sz w:val="22"/>
                <w:szCs w:val="22"/>
              </w:rPr>
              <w:t>Kechadi</w:t>
            </w:r>
            <w:proofErr w:type="spellEnd"/>
            <w:r w:rsidRPr="004D313F">
              <w:rPr>
                <w:rFonts w:cs="Times New Roman"/>
                <w:sz w:val="22"/>
                <w:szCs w:val="22"/>
              </w:rPr>
              <w:t>, and Buckley 2012</w:t>
            </w:r>
            <w:r w:rsidR="00A23107">
              <w:rPr>
                <w:rFonts w:cs="Times New Roman"/>
                <w:sz w:val="22"/>
                <w:szCs w:val="22"/>
              </w:rPr>
              <w:t xml:space="preserve"> (telecom)</w:t>
            </w:r>
          </w:p>
          <w:p w14:paraId="22B7AC2A" w14:textId="02271A2C" w:rsidR="007E21EE" w:rsidRPr="004D313F" w:rsidRDefault="007E21EE" w:rsidP="00993144">
            <w:pPr>
              <w:pStyle w:val="ListParagraph"/>
              <w:numPr>
                <w:ilvl w:val="0"/>
                <w:numId w:val="5"/>
              </w:numPr>
              <w:rPr>
                <w:rFonts w:cs="Times New Roman"/>
                <w:sz w:val="22"/>
                <w:szCs w:val="22"/>
              </w:rPr>
            </w:pPr>
            <w:proofErr w:type="spellStart"/>
            <w:r w:rsidRPr="004D313F">
              <w:rPr>
                <w:rFonts w:cs="Times New Roman"/>
                <w:sz w:val="22"/>
                <w:szCs w:val="22"/>
              </w:rPr>
              <w:t>Coussement</w:t>
            </w:r>
            <w:proofErr w:type="spellEnd"/>
            <w:r w:rsidRPr="004D313F">
              <w:rPr>
                <w:rFonts w:cs="Times New Roman"/>
                <w:sz w:val="22"/>
                <w:szCs w:val="22"/>
              </w:rPr>
              <w:t xml:space="preserve"> and Van den </w:t>
            </w:r>
            <w:proofErr w:type="spellStart"/>
            <w:r w:rsidRPr="004D313F">
              <w:rPr>
                <w:rFonts w:cs="Times New Roman"/>
                <w:sz w:val="22"/>
                <w:szCs w:val="22"/>
              </w:rPr>
              <w:t>Poel</w:t>
            </w:r>
            <w:proofErr w:type="spellEnd"/>
            <w:r w:rsidRPr="004D313F">
              <w:rPr>
                <w:rFonts w:cs="Times New Roman"/>
                <w:sz w:val="22"/>
                <w:szCs w:val="22"/>
              </w:rPr>
              <w:t xml:space="preserve"> 2009</w:t>
            </w:r>
            <w:r w:rsidR="007B1555">
              <w:rPr>
                <w:rFonts w:cs="Times New Roman"/>
                <w:sz w:val="22"/>
                <w:szCs w:val="22"/>
              </w:rPr>
              <w:t xml:space="preserve"> (newspaper)</w:t>
            </w:r>
          </w:p>
        </w:tc>
      </w:tr>
      <w:tr w:rsidR="007E21EE" w:rsidRPr="004D313F" w14:paraId="60CE461B" w14:textId="77777777" w:rsidTr="00C545ED">
        <w:tc>
          <w:tcPr>
            <w:tcW w:w="1800" w:type="dxa"/>
          </w:tcPr>
          <w:p w14:paraId="787010DB" w14:textId="77777777" w:rsidR="007E21EE" w:rsidRPr="004D313F" w:rsidRDefault="007E21EE" w:rsidP="00993144">
            <w:pPr>
              <w:rPr>
                <w:rFonts w:cs="Times New Roman"/>
                <w:sz w:val="22"/>
                <w:szCs w:val="22"/>
              </w:rPr>
            </w:pPr>
            <w:r w:rsidRPr="004D313F">
              <w:rPr>
                <w:rFonts w:cs="Times New Roman"/>
                <w:sz w:val="22"/>
                <w:szCs w:val="22"/>
              </w:rPr>
              <w:t>Usage Behavior</w:t>
            </w:r>
          </w:p>
        </w:tc>
        <w:tc>
          <w:tcPr>
            <w:tcW w:w="3330" w:type="dxa"/>
          </w:tcPr>
          <w:p w14:paraId="0129240B" w14:textId="38649B90" w:rsidR="007E21EE" w:rsidRPr="004D313F" w:rsidRDefault="006A7761" w:rsidP="00993144">
            <w:pPr>
              <w:pStyle w:val="ListParagraph"/>
              <w:numPr>
                <w:ilvl w:val="0"/>
                <w:numId w:val="10"/>
              </w:numPr>
              <w:rPr>
                <w:rFonts w:cs="Times New Roman"/>
                <w:sz w:val="22"/>
                <w:szCs w:val="22"/>
              </w:rPr>
            </w:pPr>
            <w:r>
              <w:rPr>
                <w:rFonts w:cs="Times New Roman"/>
                <w:sz w:val="22"/>
                <w:szCs w:val="22"/>
              </w:rPr>
              <w:t>Usage l</w:t>
            </w:r>
            <w:r w:rsidR="007E21EE" w:rsidRPr="004D313F">
              <w:rPr>
                <w:rFonts w:cs="Times New Roman"/>
                <w:sz w:val="22"/>
                <w:szCs w:val="22"/>
              </w:rPr>
              <w:t>evel</w:t>
            </w:r>
          </w:p>
          <w:p w14:paraId="225865FB" w14:textId="6F07FE15" w:rsidR="007E21EE" w:rsidRPr="004D313F" w:rsidRDefault="007E21EE" w:rsidP="00993144">
            <w:pPr>
              <w:pStyle w:val="ListParagraph"/>
              <w:numPr>
                <w:ilvl w:val="0"/>
                <w:numId w:val="10"/>
              </w:numPr>
              <w:rPr>
                <w:rFonts w:cs="Times New Roman"/>
                <w:sz w:val="22"/>
                <w:szCs w:val="22"/>
              </w:rPr>
            </w:pPr>
            <w:r w:rsidRPr="004D313F">
              <w:rPr>
                <w:rFonts w:cs="Times New Roman"/>
                <w:sz w:val="22"/>
                <w:szCs w:val="22"/>
              </w:rPr>
              <w:t>U</w:t>
            </w:r>
            <w:r w:rsidR="006A7761">
              <w:rPr>
                <w:rFonts w:cs="Times New Roman"/>
                <w:sz w:val="22"/>
                <w:szCs w:val="22"/>
              </w:rPr>
              <w:t>sage l</w:t>
            </w:r>
            <w:r w:rsidRPr="004D313F">
              <w:rPr>
                <w:rFonts w:cs="Times New Roman"/>
                <w:sz w:val="22"/>
                <w:szCs w:val="22"/>
              </w:rPr>
              <w:t>evel</w:t>
            </w:r>
          </w:p>
        </w:tc>
        <w:tc>
          <w:tcPr>
            <w:tcW w:w="4500" w:type="dxa"/>
          </w:tcPr>
          <w:p w14:paraId="0CDA8451" w14:textId="77777777" w:rsidR="007E21EE" w:rsidRPr="004D313F" w:rsidRDefault="007E21EE" w:rsidP="00993144">
            <w:pPr>
              <w:pStyle w:val="ListParagraph"/>
              <w:numPr>
                <w:ilvl w:val="0"/>
                <w:numId w:val="11"/>
              </w:numPr>
              <w:rPr>
                <w:rFonts w:cs="Times New Roman"/>
                <w:sz w:val="22"/>
                <w:szCs w:val="22"/>
              </w:rPr>
            </w:pPr>
            <w:r w:rsidRPr="004D313F">
              <w:rPr>
                <w:rFonts w:cs="Times New Roman"/>
                <w:sz w:val="22"/>
                <w:szCs w:val="22"/>
              </w:rPr>
              <w:t>SVM with ALBA</w:t>
            </w:r>
          </w:p>
          <w:p w14:paraId="3612CED6" w14:textId="77777777" w:rsidR="007E21EE" w:rsidRPr="004D313F" w:rsidRDefault="007E21EE" w:rsidP="00993144">
            <w:pPr>
              <w:pStyle w:val="ListParagraph"/>
              <w:numPr>
                <w:ilvl w:val="0"/>
                <w:numId w:val="11"/>
              </w:numPr>
              <w:rPr>
                <w:rFonts w:cs="Times New Roman"/>
                <w:sz w:val="22"/>
                <w:szCs w:val="22"/>
              </w:rPr>
            </w:pPr>
            <w:r w:rsidRPr="004D313F">
              <w:rPr>
                <w:rFonts w:cs="Times New Roman"/>
                <w:sz w:val="22"/>
                <w:szCs w:val="22"/>
              </w:rPr>
              <w:t>Logistic, NN, SVM, Genetic</w:t>
            </w:r>
          </w:p>
        </w:tc>
        <w:tc>
          <w:tcPr>
            <w:tcW w:w="5400" w:type="dxa"/>
          </w:tcPr>
          <w:p w14:paraId="2D2C1E8B" w14:textId="51D3F579" w:rsidR="007E21EE" w:rsidRPr="004D313F" w:rsidRDefault="007E21EE" w:rsidP="00993144">
            <w:pPr>
              <w:pStyle w:val="ListParagraph"/>
              <w:numPr>
                <w:ilvl w:val="0"/>
                <w:numId w:val="12"/>
              </w:numPr>
              <w:rPr>
                <w:rFonts w:cs="Times New Roman"/>
                <w:sz w:val="22"/>
                <w:szCs w:val="22"/>
              </w:rPr>
            </w:pPr>
            <w:proofErr w:type="spellStart"/>
            <w:r w:rsidRPr="004D313F">
              <w:rPr>
                <w:rFonts w:cs="Times New Roman"/>
                <w:sz w:val="22"/>
                <w:szCs w:val="22"/>
              </w:rPr>
              <w:t>Verbeke</w:t>
            </w:r>
            <w:proofErr w:type="spellEnd"/>
            <w:r w:rsidRPr="004D313F">
              <w:rPr>
                <w:rFonts w:cs="Times New Roman"/>
                <w:sz w:val="22"/>
                <w:szCs w:val="22"/>
              </w:rPr>
              <w:t xml:space="preserve"> et al. 2011</w:t>
            </w:r>
            <w:r w:rsidR="00A23107">
              <w:rPr>
                <w:rFonts w:cs="Times New Roman"/>
                <w:sz w:val="22"/>
                <w:szCs w:val="22"/>
              </w:rPr>
              <w:t xml:space="preserve"> (telecom)</w:t>
            </w:r>
          </w:p>
          <w:p w14:paraId="109C8CB2" w14:textId="643BB282" w:rsidR="007E21EE" w:rsidRPr="004D313F" w:rsidRDefault="007E21EE" w:rsidP="00993144">
            <w:pPr>
              <w:pStyle w:val="ListParagraph"/>
              <w:numPr>
                <w:ilvl w:val="0"/>
                <w:numId w:val="12"/>
              </w:numPr>
              <w:rPr>
                <w:rFonts w:cs="Times New Roman"/>
                <w:sz w:val="22"/>
                <w:szCs w:val="22"/>
              </w:rPr>
            </w:pPr>
            <w:r w:rsidRPr="004D313F">
              <w:rPr>
                <w:rFonts w:cs="Times New Roman"/>
                <w:sz w:val="22"/>
                <w:szCs w:val="22"/>
              </w:rPr>
              <w:t xml:space="preserve">Huang, </w:t>
            </w:r>
            <w:proofErr w:type="spellStart"/>
            <w:r w:rsidRPr="004D313F">
              <w:rPr>
                <w:rFonts w:cs="Times New Roman"/>
                <w:sz w:val="22"/>
                <w:szCs w:val="22"/>
              </w:rPr>
              <w:t>Kechadi</w:t>
            </w:r>
            <w:proofErr w:type="spellEnd"/>
            <w:r w:rsidRPr="004D313F">
              <w:rPr>
                <w:rFonts w:cs="Times New Roman"/>
                <w:sz w:val="22"/>
                <w:szCs w:val="22"/>
              </w:rPr>
              <w:t>, and Buckley 2012</w:t>
            </w:r>
            <w:r w:rsidR="007B1555">
              <w:rPr>
                <w:rFonts w:cs="Times New Roman"/>
                <w:sz w:val="22"/>
                <w:szCs w:val="22"/>
              </w:rPr>
              <w:t xml:space="preserve"> (telecom)</w:t>
            </w:r>
          </w:p>
        </w:tc>
      </w:tr>
      <w:tr w:rsidR="007E21EE" w:rsidRPr="004D313F" w14:paraId="21CABD15" w14:textId="77777777" w:rsidTr="00C545ED">
        <w:tc>
          <w:tcPr>
            <w:tcW w:w="1800" w:type="dxa"/>
          </w:tcPr>
          <w:p w14:paraId="6464518C" w14:textId="77777777" w:rsidR="007E21EE" w:rsidRPr="004D313F" w:rsidRDefault="007E21EE" w:rsidP="00993144">
            <w:pPr>
              <w:rPr>
                <w:rFonts w:cs="Times New Roman"/>
                <w:sz w:val="22"/>
                <w:szCs w:val="22"/>
              </w:rPr>
            </w:pPr>
            <w:r w:rsidRPr="004D313F">
              <w:rPr>
                <w:rFonts w:cs="Times New Roman"/>
                <w:sz w:val="22"/>
                <w:szCs w:val="22"/>
              </w:rPr>
              <w:t>Switching Costs</w:t>
            </w:r>
          </w:p>
        </w:tc>
        <w:tc>
          <w:tcPr>
            <w:tcW w:w="3330" w:type="dxa"/>
          </w:tcPr>
          <w:p w14:paraId="77995C98" w14:textId="22E52B0B" w:rsidR="007E21EE" w:rsidRPr="004D313F" w:rsidRDefault="006A7761" w:rsidP="00993144">
            <w:pPr>
              <w:pStyle w:val="ListParagraph"/>
              <w:numPr>
                <w:ilvl w:val="0"/>
                <w:numId w:val="13"/>
              </w:numPr>
              <w:rPr>
                <w:rFonts w:cs="Times New Roman"/>
                <w:sz w:val="22"/>
                <w:szCs w:val="22"/>
              </w:rPr>
            </w:pPr>
            <w:r>
              <w:rPr>
                <w:rFonts w:cs="Times New Roman"/>
                <w:sz w:val="22"/>
                <w:szCs w:val="22"/>
              </w:rPr>
              <w:t>Add-on s</w:t>
            </w:r>
            <w:r w:rsidR="007E21EE" w:rsidRPr="004D313F">
              <w:rPr>
                <w:rFonts w:cs="Times New Roman"/>
                <w:sz w:val="22"/>
                <w:szCs w:val="22"/>
              </w:rPr>
              <w:t>ervices</w:t>
            </w:r>
          </w:p>
          <w:p w14:paraId="51823345" w14:textId="77777777" w:rsidR="007E21EE" w:rsidRPr="004D313F" w:rsidRDefault="007E21EE" w:rsidP="00993144">
            <w:pPr>
              <w:pStyle w:val="ListParagraph"/>
              <w:numPr>
                <w:ilvl w:val="0"/>
                <w:numId w:val="13"/>
              </w:numPr>
              <w:rPr>
                <w:rFonts w:cs="Times New Roman"/>
                <w:sz w:val="22"/>
                <w:szCs w:val="22"/>
              </w:rPr>
            </w:pPr>
            <w:r w:rsidRPr="004D313F">
              <w:rPr>
                <w:rFonts w:cs="Times New Roman"/>
                <w:sz w:val="22"/>
                <w:szCs w:val="22"/>
              </w:rPr>
              <w:t>Pricing plan</w:t>
            </w:r>
          </w:p>
          <w:p w14:paraId="0AF5C83E" w14:textId="77777777" w:rsidR="007E21EE" w:rsidRPr="004D313F" w:rsidRDefault="007E21EE" w:rsidP="00993144">
            <w:pPr>
              <w:pStyle w:val="ListParagraph"/>
              <w:numPr>
                <w:ilvl w:val="0"/>
                <w:numId w:val="13"/>
              </w:numPr>
              <w:rPr>
                <w:rFonts w:cs="Times New Roman"/>
                <w:sz w:val="22"/>
                <w:szCs w:val="22"/>
              </w:rPr>
            </w:pPr>
            <w:r w:rsidRPr="004D313F">
              <w:rPr>
                <w:rFonts w:cs="Times New Roman"/>
                <w:sz w:val="22"/>
                <w:szCs w:val="22"/>
              </w:rPr>
              <w:t>Ease of switching</w:t>
            </w:r>
          </w:p>
        </w:tc>
        <w:tc>
          <w:tcPr>
            <w:tcW w:w="4500" w:type="dxa"/>
          </w:tcPr>
          <w:p w14:paraId="120FB4C3" w14:textId="77777777" w:rsidR="007E21EE" w:rsidRPr="004D313F" w:rsidRDefault="007E21EE" w:rsidP="00993144">
            <w:pPr>
              <w:pStyle w:val="ListParagraph"/>
              <w:numPr>
                <w:ilvl w:val="0"/>
                <w:numId w:val="14"/>
              </w:numPr>
              <w:rPr>
                <w:rFonts w:cs="Times New Roman"/>
                <w:sz w:val="22"/>
                <w:szCs w:val="22"/>
              </w:rPr>
            </w:pPr>
            <w:r w:rsidRPr="004D313F">
              <w:rPr>
                <w:rFonts w:cs="Times New Roman"/>
                <w:sz w:val="22"/>
                <w:szCs w:val="22"/>
              </w:rPr>
              <w:t>Logistic, NN, SVM, Genetic</w:t>
            </w:r>
          </w:p>
          <w:p w14:paraId="7F966631" w14:textId="5824E36C" w:rsidR="007E21EE" w:rsidRPr="004D313F" w:rsidRDefault="007E21EE" w:rsidP="00993144">
            <w:pPr>
              <w:pStyle w:val="ListParagraph"/>
              <w:numPr>
                <w:ilvl w:val="0"/>
                <w:numId w:val="14"/>
              </w:numPr>
              <w:rPr>
                <w:rFonts w:cs="Times New Roman"/>
                <w:sz w:val="22"/>
                <w:szCs w:val="22"/>
              </w:rPr>
            </w:pPr>
            <w:r w:rsidRPr="004D313F">
              <w:rPr>
                <w:rFonts w:cs="Times New Roman"/>
                <w:sz w:val="22"/>
                <w:szCs w:val="22"/>
              </w:rPr>
              <w:t xml:space="preserve">Dec Tree, Naïve Bayes, </w:t>
            </w:r>
            <w:r w:rsidR="00BB093B" w:rsidRPr="004D313F">
              <w:rPr>
                <w:rFonts w:cs="Times New Roman"/>
                <w:sz w:val="22"/>
                <w:szCs w:val="22"/>
              </w:rPr>
              <w:t>Logistic</w:t>
            </w:r>
            <w:r w:rsidRPr="004D313F">
              <w:rPr>
                <w:rFonts w:cs="Times New Roman"/>
                <w:sz w:val="22"/>
                <w:szCs w:val="22"/>
              </w:rPr>
              <w:t xml:space="preserve">, NN, </w:t>
            </w:r>
            <w:r w:rsidR="004D313F" w:rsidRPr="004D313F">
              <w:rPr>
                <w:rFonts w:cs="Times New Roman"/>
                <w:sz w:val="22"/>
                <w:szCs w:val="22"/>
              </w:rPr>
              <w:t>S</w:t>
            </w:r>
            <w:r w:rsidR="004D313F">
              <w:rPr>
                <w:rFonts w:cs="Times New Roman"/>
                <w:sz w:val="22"/>
                <w:szCs w:val="22"/>
              </w:rPr>
              <w:t>V</w:t>
            </w:r>
            <w:r w:rsidR="004D313F" w:rsidRPr="004D313F">
              <w:rPr>
                <w:rFonts w:cs="Times New Roman"/>
                <w:sz w:val="22"/>
                <w:szCs w:val="22"/>
              </w:rPr>
              <w:t>M</w:t>
            </w:r>
          </w:p>
          <w:p w14:paraId="47DB5F56" w14:textId="77777777" w:rsidR="007E21EE" w:rsidRPr="004D313F" w:rsidRDefault="007E21EE" w:rsidP="00993144">
            <w:pPr>
              <w:pStyle w:val="ListParagraph"/>
              <w:numPr>
                <w:ilvl w:val="0"/>
                <w:numId w:val="14"/>
              </w:numPr>
              <w:rPr>
                <w:rFonts w:cs="Times New Roman"/>
                <w:sz w:val="22"/>
                <w:szCs w:val="22"/>
              </w:rPr>
            </w:pPr>
            <w:r w:rsidRPr="004D313F">
              <w:rPr>
                <w:rFonts w:cs="Times New Roman"/>
                <w:sz w:val="22"/>
                <w:szCs w:val="22"/>
              </w:rPr>
              <w:t>Graphical comparison</w:t>
            </w:r>
          </w:p>
        </w:tc>
        <w:tc>
          <w:tcPr>
            <w:tcW w:w="5400" w:type="dxa"/>
          </w:tcPr>
          <w:p w14:paraId="45E531B2" w14:textId="10F1BB9B" w:rsidR="007E21EE" w:rsidRPr="004D313F" w:rsidRDefault="007E21EE" w:rsidP="00993144">
            <w:pPr>
              <w:pStyle w:val="ListParagraph"/>
              <w:numPr>
                <w:ilvl w:val="0"/>
                <w:numId w:val="15"/>
              </w:numPr>
              <w:rPr>
                <w:rFonts w:cs="Times New Roman"/>
                <w:sz w:val="22"/>
                <w:szCs w:val="22"/>
              </w:rPr>
            </w:pPr>
            <w:r w:rsidRPr="004D313F">
              <w:rPr>
                <w:rFonts w:cs="Times New Roman"/>
                <w:sz w:val="22"/>
                <w:szCs w:val="22"/>
              </w:rPr>
              <w:t xml:space="preserve">Huang, </w:t>
            </w:r>
            <w:proofErr w:type="spellStart"/>
            <w:r w:rsidRPr="004D313F">
              <w:rPr>
                <w:rFonts w:cs="Times New Roman"/>
                <w:sz w:val="22"/>
                <w:szCs w:val="22"/>
              </w:rPr>
              <w:t>Kechadi</w:t>
            </w:r>
            <w:proofErr w:type="spellEnd"/>
            <w:r w:rsidRPr="004D313F">
              <w:rPr>
                <w:rFonts w:cs="Times New Roman"/>
                <w:sz w:val="22"/>
                <w:szCs w:val="22"/>
              </w:rPr>
              <w:t>, and Buckley 2012</w:t>
            </w:r>
            <w:r w:rsidR="007B1555">
              <w:rPr>
                <w:rFonts w:cs="Times New Roman"/>
                <w:sz w:val="22"/>
                <w:szCs w:val="22"/>
              </w:rPr>
              <w:t xml:space="preserve"> (telecom)</w:t>
            </w:r>
          </w:p>
          <w:p w14:paraId="04B05023" w14:textId="3CA75C3B" w:rsidR="007E21EE" w:rsidRPr="004D313F" w:rsidRDefault="007E21EE" w:rsidP="00993144">
            <w:pPr>
              <w:pStyle w:val="ListParagraph"/>
              <w:numPr>
                <w:ilvl w:val="0"/>
                <w:numId w:val="15"/>
              </w:numPr>
              <w:rPr>
                <w:rFonts w:cs="Times New Roman"/>
                <w:sz w:val="22"/>
                <w:szCs w:val="22"/>
              </w:rPr>
            </w:pPr>
            <w:proofErr w:type="spellStart"/>
            <w:r w:rsidRPr="004D313F">
              <w:rPr>
                <w:rFonts w:cs="Times New Roman"/>
                <w:sz w:val="22"/>
                <w:szCs w:val="22"/>
              </w:rPr>
              <w:t>Vafeiadis</w:t>
            </w:r>
            <w:proofErr w:type="spellEnd"/>
            <w:r w:rsidRPr="004D313F">
              <w:rPr>
                <w:rFonts w:cs="Times New Roman"/>
                <w:sz w:val="22"/>
                <w:szCs w:val="22"/>
              </w:rPr>
              <w:t xml:space="preserve"> et al 2015</w:t>
            </w:r>
            <w:r w:rsidR="00A23107">
              <w:rPr>
                <w:rFonts w:cs="Times New Roman"/>
                <w:sz w:val="22"/>
                <w:szCs w:val="22"/>
              </w:rPr>
              <w:t xml:space="preserve"> (telecom)</w:t>
            </w:r>
          </w:p>
          <w:p w14:paraId="7AFEF35A" w14:textId="43DB7388" w:rsidR="007E21EE" w:rsidRPr="004D313F" w:rsidRDefault="007E21EE" w:rsidP="00993144">
            <w:pPr>
              <w:pStyle w:val="ListParagraph"/>
              <w:numPr>
                <w:ilvl w:val="0"/>
                <w:numId w:val="15"/>
              </w:numPr>
              <w:rPr>
                <w:rFonts w:cs="Times New Roman"/>
                <w:sz w:val="22"/>
                <w:szCs w:val="22"/>
              </w:rPr>
            </w:pPr>
            <w:proofErr w:type="spellStart"/>
            <w:r w:rsidRPr="004D313F">
              <w:rPr>
                <w:rFonts w:cs="Times New Roman"/>
                <w:sz w:val="22"/>
                <w:szCs w:val="22"/>
              </w:rPr>
              <w:t>Blattberg</w:t>
            </w:r>
            <w:proofErr w:type="spellEnd"/>
            <w:r w:rsidRPr="004D313F">
              <w:rPr>
                <w:rFonts w:cs="Times New Roman"/>
                <w:sz w:val="22"/>
                <w:szCs w:val="22"/>
              </w:rPr>
              <w:t xml:space="preserve">, Kim, and </w:t>
            </w:r>
            <w:proofErr w:type="spellStart"/>
            <w:r w:rsidRPr="004D313F">
              <w:rPr>
                <w:rFonts w:cs="Times New Roman"/>
                <w:sz w:val="22"/>
                <w:szCs w:val="22"/>
              </w:rPr>
              <w:t>Neslin</w:t>
            </w:r>
            <w:proofErr w:type="spellEnd"/>
            <w:r w:rsidRPr="004D313F">
              <w:rPr>
                <w:rFonts w:cs="Times New Roman"/>
                <w:sz w:val="22"/>
                <w:szCs w:val="22"/>
              </w:rPr>
              <w:t xml:space="preserve"> 2008 (p. 613)</w:t>
            </w:r>
            <w:r w:rsidR="00324420">
              <w:rPr>
                <w:rFonts w:cs="Times New Roman"/>
                <w:sz w:val="22"/>
                <w:szCs w:val="22"/>
              </w:rPr>
              <w:t xml:space="preserve"> (telecom)</w:t>
            </w:r>
          </w:p>
        </w:tc>
      </w:tr>
      <w:tr w:rsidR="007E21EE" w:rsidRPr="004D313F" w14:paraId="0887BC89" w14:textId="77777777" w:rsidTr="00C545ED">
        <w:tc>
          <w:tcPr>
            <w:tcW w:w="1800" w:type="dxa"/>
          </w:tcPr>
          <w:p w14:paraId="79C48BFE" w14:textId="77777777" w:rsidR="007E21EE" w:rsidRPr="004D313F" w:rsidRDefault="007E21EE" w:rsidP="00993144">
            <w:pPr>
              <w:rPr>
                <w:rFonts w:cs="Times New Roman"/>
                <w:sz w:val="22"/>
                <w:szCs w:val="22"/>
              </w:rPr>
            </w:pPr>
            <w:r w:rsidRPr="004D313F">
              <w:rPr>
                <w:rFonts w:cs="Times New Roman"/>
                <w:sz w:val="22"/>
                <w:szCs w:val="22"/>
              </w:rPr>
              <w:t>Customer Characteristics</w:t>
            </w:r>
          </w:p>
        </w:tc>
        <w:tc>
          <w:tcPr>
            <w:tcW w:w="3330" w:type="dxa"/>
          </w:tcPr>
          <w:p w14:paraId="043B866A" w14:textId="77777777" w:rsidR="007E21EE" w:rsidRPr="004D313F" w:rsidRDefault="007E21EE" w:rsidP="00993144">
            <w:pPr>
              <w:pStyle w:val="ListParagraph"/>
              <w:numPr>
                <w:ilvl w:val="0"/>
                <w:numId w:val="6"/>
              </w:numPr>
              <w:rPr>
                <w:rFonts w:cs="Times New Roman"/>
                <w:sz w:val="22"/>
                <w:szCs w:val="22"/>
              </w:rPr>
            </w:pPr>
            <w:r w:rsidRPr="004D313F">
              <w:rPr>
                <w:rFonts w:cs="Times New Roman"/>
                <w:sz w:val="22"/>
                <w:szCs w:val="22"/>
              </w:rPr>
              <w:t>Psychographic Segment</w:t>
            </w:r>
          </w:p>
          <w:p w14:paraId="7AA03CCA" w14:textId="77777777" w:rsidR="007E21EE" w:rsidRPr="004D313F" w:rsidRDefault="007E21EE" w:rsidP="00993144">
            <w:pPr>
              <w:pStyle w:val="ListParagraph"/>
              <w:numPr>
                <w:ilvl w:val="0"/>
                <w:numId w:val="6"/>
              </w:numPr>
              <w:rPr>
                <w:rFonts w:cs="Times New Roman"/>
                <w:sz w:val="22"/>
                <w:szCs w:val="22"/>
              </w:rPr>
            </w:pPr>
            <w:r w:rsidRPr="004D313F">
              <w:rPr>
                <w:rFonts w:cs="Times New Roman"/>
                <w:sz w:val="22"/>
                <w:szCs w:val="22"/>
              </w:rPr>
              <w:t>Demographics</w:t>
            </w:r>
          </w:p>
          <w:p w14:paraId="7048F8A2" w14:textId="77777777" w:rsidR="007E21EE" w:rsidRPr="004D313F" w:rsidRDefault="007E21EE" w:rsidP="00993144">
            <w:pPr>
              <w:pStyle w:val="ListParagraph"/>
              <w:numPr>
                <w:ilvl w:val="0"/>
                <w:numId w:val="6"/>
              </w:numPr>
              <w:rPr>
                <w:rFonts w:cs="Times New Roman"/>
                <w:sz w:val="22"/>
                <w:szCs w:val="22"/>
              </w:rPr>
            </w:pPr>
            <w:r w:rsidRPr="004D313F">
              <w:rPr>
                <w:rFonts w:cs="Times New Roman"/>
                <w:sz w:val="22"/>
                <w:szCs w:val="22"/>
              </w:rPr>
              <w:t>Customer tenure</w:t>
            </w:r>
          </w:p>
        </w:tc>
        <w:tc>
          <w:tcPr>
            <w:tcW w:w="4500" w:type="dxa"/>
          </w:tcPr>
          <w:p w14:paraId="3A774461" w14:textId="77777777" w:rsidR="007E21EE" w:rsidRPr="004D313F" w:rsidRDefault="007E21EE" w:rsidP="00993144">
            <w:pPr>
              <w:pStyle w:val="ListParagraph"/>
              <w:numPr>
                <w:ilvl w:val="0"/>
                <w:numId w:val="7"/>
              </w:numPr>
              <w:rPr>
                <w:rFonts w:cs="Times New Roman"/>
                <w:sz w:val="22"/>
                <w:szCs w:val="22"/>
              </w:rPr>
            </w:pPr>
            <w:r w:rsidRPr="004D313F">
              <w:rPr>
                <w:rFonts w:cs="Times New Roman"/>
                <w:sz w:val="22"/>
                <w:szCs w:val="22"/>
              </w:rPr>
              <w:t>Logistic, NN, SVM, Genetic</w:t>
            </w:r>
          </w:p>
          <w:p w14:paraId="0C871BE0" w14:textId="77777777" w:rsidR="007E21EE" w:rsidRPr="004D313F" w:rsidRDefault="007E21EE" w:rsidP="00993144">
            <w:pPr>
              <w:pStyle w:val="ListParagraph"/>
              <w:numPr>
                <w:ilvl w:val="0"/>
                <w:numId w:val="7"/>
              </w:numPr>
              <w:rPr>
                <w:rFonts w:cs="Times New Roman"/>
                <w:sz w:val="22"/>
                <w:szCs w:val="22"/>
              </w:rPr>
            </w:pPr>
            <w:r w:rsidRPr="004D313F">
              <w:rPr>
                <w:rFonts w:cs="Times New Roman"/>
                <w:sz w:val="22"/>
                <w:szCs w:val="22"/>
              </w:rPr>
              <w:t>Logistic, NN, SVM, Genetic</w:t>
            </w:r>
          </w:p>
          <w:p w14:paraId="364523A9" w14:textId="77777777" w:rsidR="007E21EE" w:rsidRPr="004D313F" w:rsidRDefault="007E21EE" w:rsidP="00993144">
            <w:pPr>
              <w:pStyle w:val="ListParagraph"/>
              <w:numPr>
                <w:ilvl w:val="0"/>
                <w:numId w:val="7"/>
              </w:numPr>
              <w:rPr>
                <w:rFonts w:cs="Times New Roman"/>
                <w:sz w:val="22"/>
                <w:szCs w:val="22"/>
              </w:rPr>
            </w:pPr>
            <w:r w:rsidRPr="004D313F">
              <w:rPr>
                <w:rFonts w:cs="Times New Roman"/>
                <w:sz w:val="22"/>
                <w:szCs w:val="22"/>
              </w:rPr>
              <w:t>Logistic, Decision Tree</w:t>
            </w:r>
          </w:p>
        </w:tc>
        <w:tc>
          <w:tcPr>
            <w:tcW w:w="5400" w:type="dxa"/>
          </w:tcPr>
          <w:p w14:paraId="1575E895" w14:textId="3508E8E8" w:rsidR="007E21EE" w:rsidRPr="004D313F" w:rsidRDefault="007E21EE" w:rsidP="00993144">
            <w:pPr>
              <w:pStyle w:val="ListParagraph"/>
              <w:numPr>
                <w:ilvl w:val="0"/>
                <w:numId w:val="8"/>
              </w:numPr>
              <w:rPr>
                <w:rFonts w:cs="Times New Roman"/>
                <w:sz w:val="22"/>
                <w:szCs w:val="22"/>
              </w:rPr>
            </w:pPr>
            <w:r w:rsidRPr="004D313F">
              <w:rPr>
                <w:rFonts w:cs="Times New Roman"/>
                <w:sz w:val="22"/>
                <w:szCs w:val="22"/>
              </w:rPr>
              <w:t xml:space="preserve">Huang, </w:t>
            </w:r>
            <w:proofErr w:type="spellStart"/>
            <w:r w:rsidRPr="004D313F">
              <w:rPr>
                <w:rFonts w:cs="Times New Roman"/>
                <w:sz w:val="22"/>
                <w:szCs w:val="22"/>
              </w:rPr>
              <w:t>Kechadi</w:t>
            </w:r>
            <w:proofErr w:type="spellEnd"/>
            <w:r w:rsidRPr="004D313F">
              <w:rPr>
                <w:rFonts w:cs="Times New Roman"/>
                <w:sz w:val="22"/>
                <w:szCs w:val="22"/>
              </w:rPr>
              <w:t>, and Buckley 2012</w:t>
            </w:r>
            <w:r w:rsidR="007B1555">
              <w:rPr>
                <w:rFonts w:cs="Times New Roman"/>
                <w:sz w:val="22"/>
                <w:szCs w:val="22"/>
              </w:rPr>
              <w:t xml:space="preserve"> (telecom)</w:t>
            </w:r>
          </w:p>
          <w:p w14:paraId="67685BF7" w14:textId="08359F65" w:rsidR="007E21EE" w:rsidRPr="004D313F" w:rsidRDefault="007E21EE" w:rsidP="00993144">
            <w:pPr>
              <w:pStyle w:val="ListParagraph"/>
              <w:numPr>
                <w:ilvl w:val="0"/>
                <w:numId w:val="8"/>
              </w:numPr>
              <w:rPr>
                <w:rFonts w:cs="Times New Roman"/>
                <w:sz w:val="22"/>
                <w:szCs w:val="22"/>
              </w:rPr>
            </w:pPr>
            <w:r w:rsidRPr="004D313F">
              <w:rPr>
                <w:rFonts w:cs="Times New Roman"/>
                <w:sz w:val="22"/>
                <w:szCs w:val="22"/>
              </w:rPr>
              <w:t xml:space="preserve">Huang, </w:t>
            </w:r>
            <w:proofErr w:type="spellStart"/>
            <w:r w:rsidRPr="004D313F">
              <w:rPr>
                <w:rFonts w:cs="Times New Roman"/>
                <w:sz w:val="22"/>
                <w:szCs w:val="22"/>
              </w:rPr>
              <w:t>Kechadi</w:t>
            </w:r>
            <w:proofErr w:type="spellEnd"/>
            <w:r w:rsidRPr="004D313F">
              <w:rPr>
                <w:rFonts w:cs="Times New Roman"/>
                <w:sz w:val="22"/>
                <w:szCs w:val="22"/>
              </w:rPr>
              <w:t>, and Buckley 2012</w:t>
            </w:r>
            <w:r w:rsidR="007B1555">
              <w:rPr>
                <w:rFonts w:cs="Times New Roman"/>
                <w:sz w:val="22"/>
                <w:szCs w:val="22"/>
              </w:rPr>
              <w:t xml:space="preserve"> (telecom)</w:t>
            </w:r>
          </w:p>
          <w:p w14:paraId="299D09A5" w14:textId="03980F35" w:rsidR="007E21EE" w:rsidRPr="004D313F" w:rsidRDefault="007E21EE" w:rsidP="00993144">
            <w:pPr>
              <w:pStyle w:val="ListParagraph"/>
              <w:numPr>
                <w:ilvl w:val="0"/>
                <w:numId w:val="8"/>
              </w:numPr>
              <w:rPr>
                <w:rFonts w:cs="Times New Roman"/>
                <w:sz w:val="22"/>
                <w:szCs w:val="22"/>
              </w:rPr>
            </w:pPr>
            <w:r w:rsidRPr="004D313F">
              <w:rPr>
                <w:rFonts w:cs="Times New Roman"/>
                <w:sz w:val="22"/>
                <w:szCs w:val="22"/>
              </w:rPr>
              <w:t xml:space="preserve">Ali and </w:t>
            </w:r>
            <w:proofErr w:type="spellStart"/>
            <w:r w:rsidRPr="004D313F">
              <w:rPr>
                <w:rFonts w:cs="Times New Roman"/>
                <w:sz w:val="22"/>
                <w:szCs w:val="22"/>
              </w:rPr>
              <w:t>Aritürk</w:t>
            </w:r>
            <w:proofErr w:type="spellEnd"/>
            <w:r w:rsidRPr="004D313F">
              <w:rPr>
                <w:rFonts w:cs="Times New Roman"/>
                <w:sz w:val="22"/>
                <w:szCs w:val="22"/>
              </w:rPr>
              <w:t xml:space="preserve"> 2014</w:t>
            </w:r>
            <w:r w:rsidR="004D313F">
              <w:rPr>
                <w:rFonts w:cs="Times New Roman"/>
                <w:sz w:val="22"/>
                <w:szCs w:val="22"/>
              </w:rPr>
              <w:t xml:space="preserve"> (banking)</w:t>
            </w:r>
          </w:p>
        </w:tc>
      </w:tr>
      <w:tr w:rsidR="007E21EE" w:rsidRPr="004D313F" w14:paraId="420ED5D4" w14:textId="77777777" w:rsidTr="00C545ED">
        <w:tc>
          <w:tcPr>
            <w:tcW w:w="1800" w:type="dxa"/>
          </w:tcPr>
          <w:p w14:paraId="5A589315" w14:textId="77777777" w:rsidR="007E21EE" w:rsidRPr="004D313F" w:rsidRDefault="007E21EE" w:rsidP="00993144">
            <w:pPr>
              <w:rPr>
                <w:rFonts w:cs="Times New Roman"/>
                <w:sz w:val="22"/>
                <w:szCs w:val="22"/>
              </w:rPr>
            </w:pPr>
            <w:r w:rsidRPr="004D313F">
              <w:rPr>
                <w:rFonts w:cs="Times New Roman"/>
                <w:sz w:val="22"/>
                <w:szCs w:val="22"/>
              </w:rPr>
              <w:t xml:space="preserve">Marketing </w:t>
            </w:r>
          </w:p>
        </w:tc>
        <w:tc>
          <w:tcPr>
            <w:tcW w:w="3330" w:type="dxa"/>
          </w:tcPr>
          <w:p w14:paraId="130F7921" w14:textId="77777777" w:rsidR="007E21EE" w:rsidRPr="004D313F" w:rsidRDefault="007E21EE" w:rsidP="00993144">
            <w:pPr>
              <w:pStyle w:val="ListParagraph"/>
              <w:numPr>
                <w:ilvl w:val="0"/>
                <w:numId w:val="16"/>
              </w:numPr>
              <w:rPr>
                <w:rFonts w:cs="Times New Roman"/>
                <w:sz w:val="22"/>
                <w:szCs w:val="22"/>
              </w:rPr>
            </w:pPr>
            <w:r w:rsidRPr="004D313F">
              <w:rPr>
                <w:rFonts w:cs="Times New Roman"/>
                <w:sz w:val="22"/>
                <w:szCs w:val="22"/>
              </w:rPr>
              <w:t>Mail responders</w:t>
            </w:r>
          </w:p>
          <w:p w14:paraId="53A69B10" w14:textId="77777777" w:rsidR="007E21EE" w:rsidRPr="004D313F" w:rsidRDefault="007E21EE" w:rsidP="00993144">
            <w:pPr>
              <w:pStyle w:val="ListParagraph"/>
              <w:numPr>
                <w:ilvl w:val="0"/>
                <w:numId w:val="16"/>
              </w:numPr>
              <w:rPr>
                <w:rFonts w:cs="Times New Roman"/>
                <w:sz w:val="22"/>
                <w:szCs w:val="22"/>
              </w:rPr>
            </w:pPr>
            <w:r w:rsidRPr="004D313F">
              <w:rPr>
                <w:rFonts w:cs="Times New Roman"/>
                <w:sz w:val="22"/>
                <w:szCs w:val="22"/>
              </w:rPr>
              <w:t>Response to direct mail</w:t>
            </w:r>
          </w:p>
          <w:p w14:paraId="399797DE" w14:textId="77777777" w:rsidR="007E21EE" w:rsidRPr="004D313F" w:rsidRDefault="007E21EE" w:rsidP="00993144">
            <w:pPr>
              <w:pStyle w:val="ListParagraph"/>
              <w:numPr>
                <w:ilvl w:val="0"/>
                <w:numId w:val="16"/>
              </w:numPr>
              <w:rPr>
                <w:rFonts w:cs="Times New Roman"/>
                <w:sz w:val="22"/>
                <w:szCs w:val="22"/>
              </w:rPr>
            </w:pPr>
            <w:r w:rsidRPr="004D313F">
              <w:rPr>
                <w:rFonts w:cs="Times New Roman"/>
                <w:sz w:val="22"/>
                <w:szCs w:val="22"/>
              </w:rPr>
              <w:t>Previous marketing campaigns</w:t>
            </w:r>
          </w:p>
          <w:p w14:paraId="6DAB4AF2" w14:textId="77777777" w:rsidR="007E21EE" w:rsidRPr="004D313F" w:rsidRDefault="007E21EE" w:rsidP="00993144">
            <w:pPr>
              <w:pStyle w:val="ListParagraph"/>
              <w:numPr>
                <w:ilvl w:val="0"/>
                <w:numId w:val="16"/>
              </w:numPr>
              <w:rPr>
                <w:rFonts w:cs="Times New Roman"/>
                <w:sz w:val="22"/>
                <w:szCs w:val="22"/>
              </w:rPr>
            </w:pPr>
            <w:r w:rsidRPr="004D313F">
              <w:rPr>
                <w:rFonts w:cs="Times New Roman"/>
                <w:sz w:val="22"/>
                <w:szCs w:val="22"/>
              </w:rPr>
              <w:t>Acquisition method</w:t>
            </w:r>
          </w:p>
          <w:p w14:paraId="07A9FE70" w14:textId="4E7000F3" w:rsidR="005F64D8" w:rsidRPr="004D313F" w:rsidRDefault="005F64D8" w:rsidP="00993144">
            <w:pPr>
              <w:pStyle w:val="ListParagraph"/>
              <w:numPr>
                <w:ilvl w:val="0"/>
                <w:numId w:val="16"/>
              </w:numPr>
              <w:rPr>
                <w:rFonts w:cs="Times New Roman"/>
                <w:sz w:val="22"/>
                <w:szCs w:val="22"/>
              </w:rPr>
            </w:pPr>
            <w:r w:rsidRPr="004D313F">
              <w:rPr>
                <w:rFonts w:cs="Times New Roman"/>
                <w:sz w:val="22"/>
                <w:szCs w:val="22"/>
              </w:rPr>
              <w:t>Acquisition channel</w:t>
            </w:r>
          </w:p>
        </w:tc>
        <w:tc>
          <w:tcPr>
            <w:tcW w:w="4500" w:type="dxa"/>
          </w:tcPr>
          <w:p w14:paraId="1F92B98C" w14:textId="77777777" w:rsidR="007E21EE" w:rsidRPr="004D313F" w:rsidRDefault="007E21EE" w:rsidP="00993144">
            <w:pPr>
              <w:pStyle w:val="ListParagraph"/>
              <w:numPr>
                <w:ilvl w:val="0"/>
                <w:numId w:val="17"/>
              </w:numPr>
              <w:rPr>
                <w:rFonts w:cs="Times New Roman"/>
                <w:sz w:val="22"/>
                <w:szCs w:val="22"/>
              </w:rPr>
            </w:pPr>
            <w:r w:rsidRPr="004D313F">
              <w:rPr>
                <w:rFonts w:cs="Times New Roman"/>
                <w:sz w:val="22"/>
                <w:szCs w:val="22"/>
              </w:rPr>
              <w:t>Bagging and Boosting</w:t>
            </w:r>
          </w:p>
          <w:p w14:paraId="5AE505CD" w14:textId="77777777" w:rsidR="007E21EE" w:rsidRPr="004D313F" w:rsidRDefault="007E21EE" w:rsidP="00993144">
            <w:pPr>
              <w:pStyle w:val="ListParagraph"/>
              <w:numPr>
                <w:ilvl w:val="0"/>
                <w:numId w:val="17"/>
              </w:numPr>
              <w:rPr>
                <w:rFonts w:cs="Times New Roman"/>
                <w:sz w:val="22"/>
                <w:szCs w:val="22"/>
              </w:rPr>
            </w:pPr>
            <w:r w:rsidRPr="004D313F">
              <w:rPr>
                <w:rFonts w:cs="Times New Roman"/>
                <w:sz w:val="22"/>
                <w:szCs w:val="22"/>
              </w:rPr>
              <w:t>Logistic, SVM, Random Forests</w:t>
            </w:r>
          </w:p>
          <w:p w14:paraId="1F1C706D" w14:textId="77777777" w:rsidR="007E21EE" w:rsidRPr="004D313F" w:rsidRDefault="007E21EE" w:rsidP="00993144">
            <w:pPr>
              <w:pStyle w:val="ListParagraph"/>
              <w:numPr>
                <w:ilvl w:val="0"/>
                <w:numId w:val="17"/>
              </w:numPr>
              <w:rPr>
                <w:rFonts w:cs="Times New Roman"/>
                <w:sz w:val="22"/>
                <w:szCs w:val="22"/>
              </w:rPr>
            </w:pPr>
            <w:r w:rsidRPr="004D313F">
              <w:rPr>
                <w:rFonts w:cs="Times New Roman"/>
                <w:sz w:val="22"/>
                <w:szCs w:val="22"/>
              </w:rPr>
              <w:t>Decision rules</w:t>
            </w:r>
          </w:p>
          <w:p w14:paraId="404500CB" w14:textId="77777777" w:rsidR="007E21EE" w:rsidRPr="004D313F" w:rsidRDefault="007E21EE" w:rsidP="00993144">
            <w:pPr>
              <w:pStyle w:val="ListParagraph"/>
              <w:numPr>
                <w:ilvl w:val="0"/>
                <w:numId w:val="17"/>
              </w:numPr>
              <w:rPr>
                <w:rFonts w:cs="Times New Roman"/>
                <w:sz w:val="22"/>
                <w:szCs w:val="22"/>
              </w:rPr>
            </w:pPr>
            <w:proofErr w:type="spellStart"/>
            <w:r w:rsidRPr="004D313F">
              <w:rPr>
                <w:rFonts w:cs="Times New Roman"/>
                <w:sz w:val="22"/>
                <w:szCs w:val="22"/>
              </w:rPr>
              <w:t>Probit</w:t>
            </w:r>
            <w:proofErr w:type="spellEnd"/>
          </w:p>
          <w:p w14:paraId="2111CF1B" w14:textId="5B3B19A7" w:rsidR="005F64D8" w:rsidRPr="004D313F" w:rsidRDefault="005F64D8" w:rsidP="00993144">
            <w:pPr>
              <w:pStyle w:val="ListParagraph"/>
              <w:numPr>
                <w:ilvl w:val="0"/>
                <w:numId w:val="17"/>
              </w:numPr>
              <w:rPr>
                <w:rFonts w:cs="Times New Roman"/>
                <w:sz w:val="22"/>
                <w:szCs w:val="22"/>
              </w:rPr>
            </w:pPr>
            <w:r w:rsidRPr="004D313F">
              <w:rPr>
                <w:rFonts w:cs="Times New Roman"/>
                <w:sz w:val="22"/>
                <w:szCs w:val="22"/>
              </w:rPr>
              <w:t>Logistic</w:t>
            </w:r>
          </w:p>
        </w:tc>
        <w:tc>
          <w:tcPr>
            <w:tcW w:w="5400" w:type="dxa"/>
          </w:tcPr>
          <w:p w14:paraId="4342F98D" w14:textId="56F0B7BC" w:rsidR="007E21EE" w:rsidRPr="004D313F" w:rsidRDefault="007E21EE" w:rsidP="00993144">
            <w:pPr>
              <w:pStyle w:val="ListParagraph"/>
              <w:numPr>
                <w:ilvl w:val="0"/>
                <w:numId w:val="18"/>
              </w:numPr>
              <w:rPr>
                <w:rFonts w:cs="Times New Roman"/>
                <w:sz w:val="22"/>
                <w:szCs w:val="22"/>
              </w:rPr>
            </w:pPr>
            <w:proofErr w:type="spellStart"/>
            <w:r w:rsidRPr="004D313F">
              <w:rPr>
                <w:rFonts w:cs="Times New Roman"/>
                <w:sz w:val="22"/>
                <w:szCs w:val="22"/>
              </w:rPr>
              <w:t>Lemmens</w:t>
            </w:r>
            <w:proofErr w:type="spellEnd"/>
            <w:r w:rsidRPr="004D313F">
              <w:rPr>
                <w:rFonts w:cs="Times New Roman"/>
                <w:sz w:val="22"/>
                <w:szCs w:val="22"/>
              </w:rPr>
              <w:t xml:space="preserve"> and </w:t>
            </w:r>
            <w:proofErr w:type="spellStart"/>
            <w:r w:rsidRPr="004D313F">
              <w:rPr>
                <w:rFonts w:cs="Times New Roman"/>
                <w:sz w:val="22"/>
                <w:szCs w:val="22"/>
              </w:rPr>
              <w:t>Croux</w:t>
            </w:r>
            <w:proofErr w:type="spellEnd"/>
            <w:r w:rsidRPr="004D313F">
              <w:rPr>
                <w:rFonts w:cs="Times New Roman"/>
                <w:sz w:val="22"/>
                <w:szCs w:val="22"/>
              </w:rPr>
              <w:t xml:space="preserve"> 2006</w:t>
            </w:r>
            <w:r w:rsidR="004A6B85">
              <w:rPr>
                <w:rFonts w:cs="Times New Roman"/>
                <w:sz w:val="22"/>
                <w:szCs w:val="22"/>
              </w:rPr>
              <w:t xml:space="preserve"> (telecom)</w:t>
            </w:r>
          </w:p>
          <w:p w14:paraId="7B6C7FA5" w14:textId="41B222DF" w:rsidR="007E21EE" w:rsidRPr="004D313F" w:rsidRDefault="007E21EE" w:rsidP="00993144">
            <w:pPr>
              <w:pStyle w:val="ListParagraph"/>
              <w:numPr>
                <w:ilvl w:val="0"/>
                <w:numId w:val="18"/>
              </w:numPr>
              <w:rPr>
                <w:rFonts w:cs="Times New Roman"/>
                <w:sz w:val="22"/>
                <w:szCs w:val="22"/>
              </w:rPr>
            </w:pPr>
            <w:proofErr w:type="spellStart"/>
            <w:r w:rsidRPr="004D313F">
              <w:rPr>
                <w:rFonts w:cs="Times New Roman"/>
                <w:sz w:val="22"/>
                <w:szCs w:val="22"/>
              </w:rPr>
              <w:t>Coussement</w:t>
            </w:r>
            <w:proofErr w:type="spellEnd"/>
            <w:r w:rsidRPr="004D313F">
              <w:rPr>
                <w:rFonts w:cs="Times New Roman"/>
                <w:sz w:val="22"/>
                <w:szCs w:val="22"/>
              </w:rPr>
              <w:t xml:space="preserve"> and Van den </w:t>
            </w:r>
            <w:proofErr w:type="spellStart"/>
            <w:r w:rsidRPr="004D313F">
              <w:rPr>
                <w:rFonts w:cs="Times New Roman"/>
                <w:sz w:val="22"/>
                <w:szCs w:val="22"/>
              </w:rPr>
              <w:t>Poel</w:t>
            </w:r>
            <w:proofErr w:type="spellEnd"/>
            <w:r w:rsidRPr="004D313F">
              <w:rPr>
                <w:rFonts w:cs="Times New Roman"/>
                <w:sz w:val="22"/>
                <w:szCs w:val="22"/>
              </w:rPr>
              <w:t xml:space="preserve"> 2009</w:t>
            </w:r>
            <w:r w:rsidR="007B1555">
              <w:rPr>
                <w:rFonts w:cs="Times New Roman"/>
                <w:sz w:val="22"/>
                <w:szCs w:val="22"/>
              </w:rPr>
              <w:t xml:space="preserve"> (newspaper)</w:t>
            </w:r>
          </w:p>
          <w:p w14:paraId="0C69CC97" w14:textId="2782816F" w:rsidR="007E21EE" w:rsidRPr="004D313F" w:rsidRDefault="007E21EE" w:rsidP="00993144">
            <w:pPr>
              <w:pStyle w:val="ListParagraph"/>
              <w:numPr>
                <w:ilvl w:val="0"/>
                <w:numId w:val="18"/>
              </w:numPr>
              <w:rPr>
                <w:rFonts w:cs="Times New Roman"/>
                <w:sz w:val="22"/>
                <w:szCs w:val="22"/>
              </w:rPr>
            </w:pPr>
            <w:proofErr w:type="spellStart"/>
            <w:r w:rsidRPr="004D313F">
              <w:rPr>
                <w:rFonts w:cs="Times New Roman"/>
                <w:sz w:val="22"/>
                <w:szCs w:val="22"/>
              </w:rPr>
              <w:t>Benedek</w:t>
            </w:r>
            <w:proofErr w:type="spellEnd"/>
            <w:r w:rsidRPr="004D313F">
              <w:rPr>
                <w:rFonts w:cs="Times New Roman"/>
                <w:sz w:val="22"/>
                <w:szCs w:val="22"/>
              </w:rPr>
              <w:t xml:space="preserve">, </w:t>
            </w:r>
            <w:proofErr w:type="spellStart"/>
            <w:r w:rsidRPr="004D313F">
              <w:rPr>
                <w:rFonts w:cs="Times New Roman"/>
                <w:sz w:val="22"/>
                <w:szCs w:val="22"/>
              </w:rPr>
              <w:t>Lublóy</w:t>
            </w:r>
            <w:proofErr w:type="spellEnd"/>
            <w:r w:rsidRPr="004D313F">
              <w:rPr>
                <w:rFonts w:cs="Times New Roman"/>
                <w:sz w:val="22"/>
                <w:szCs w:val="22"/>
              </w:rPr>
              <w:t xml:space="preserve">, and </w:t>
            </w:r>
            <w:proofErr w:type="spellStart"/>
            <w:r w:rsidRPr="004D313F">
              <w:rPr>
                <w:rFonts w:cs="Times New Roman"/>
                <w:sz w:val="22"/>
                <w:szCs w:val="22"/>
              </w:rPr>
              <w:t>Vastag</w:t>
            </w:r>
            <w:proofErr w:type="spellEnd"/>
            <w:r w:rsidRPr="004D313F">
              <w:rPr>
                <w:rFonts w:cs="Times New Roman"/>
                <w:sz w:val="22"/>
                <w:szCs w:val="22"/>
              </w:rPr>
              <w:t xml:space="preserve"> 2014</w:t>
            </w:r>
            <w:r w:rsidR="007B1555">
              <w:rPr>
                <w:rFonts w:cs="Times New Roman"/>
                <w:sz w:val="22"/>
                <w:szCs w:val="22"/>
              </w:rPr>
              <w:t xml:space="preserve"> (telecom)</w:t>
            </w:r>
          </w:p>
          <w:p w14:paraId="6D4BFC78" w14:textId="222AC2A1" w:rsidR="007E21EE" w:rsidRPr="004D313F" w:rsidRDefault="007E21EE" w:rsidP="00993144">
            <w:pPr>
              <w:pStyle w:val="ListParagraph"/>
              <w:numPr>
                <w:ilvl w:val="0"/>
                <w:numId w:val="18"/>
              </w:numPr>
              <w:rPr>
                <w:rFonts w:cs="Times New Roman"/>
                <w:sz w:val="22"/>
                <w:szCs w:val="22"/>
              </w:rPr>
            </w:pPr>
            <w:proofErr w:type="spellStart"/>
            <w:r w:rsidRPr="004D313F">
              <w:rPr>
                <w:rFonts w:cs="Times New Roman"/>
                <w:sz w:val="22"/>
                <w:szCs w:val="22"/>
              </w:rPr>
              <w:t>Datta</w:t>
            </w:r>
            <w:proofErr w:type="spellEnd"/>
            <w:r w:rsidRPr="004D313F">
              <w:rPr>
                <w:rFonts w:cs="Times New Roman"/>
                <w:sz w:val="22"/>
                <w:szCs w:val="22"/>
              </w:rPr>
              <w:t xml:space="preserve">, </w:t>
            </w:r>
            <w:proofErr w:type="spellStart"/>
            <w:r w:rsidRPr="004D313F">
              <w:rPr>
                <w:rFonts w:cs="Times New Roman"/>
                <w:sz w:val="22"/>
                <w:szCs w:val="22"/>
              </w:rPr>
              <w:t>Foubert</w:t>
            </w:r>
            <w:proofErr w:type="spellEnd"/>
            <w:r w:rsidRPr="004D313F">
              <w:rPr>
                <w:rFonts w:cs="Times New Roman"/>
                <w:sz w:val="22"/>
                <w:szCs w:val="22"/>
              </w:rPr>
              <w:t xml:space="preserve">, and van </w:t>
            </w:r>
            <w:proofErr w:type="spellStart"/>
            <w:r w:rsidRPr="004D313F">
              <w:rPr>
                <w:rFonts w:cs="Times New Roman"/>
                <w:sz w:val="22"/>
                <w:szCs w:val="22"/>
              </w:rPr>
              <w:t>Heerde</w:t>
            </w:r>
            <w:proofErr w:type="spellEnd"/>
            <w:r w:rsidRPr="004D313F">
              <w:rPr>
                <w:rFonts w:cs="Times New Roman"/>
                <w:sz w:val="22"/>
                <w:szCs w:val="22"/>
              </w:rPr>
              <w:t xml:space="preserve"> 2015</w:t>
            </w:r>
            <w:r w:rsidR="007B1555">
              <w:rPr>
                <w:rFonts w:cs="Times New Roman"/>
                <w:sz w:val="22"/>
                <w:szCs w:val="22"/>
              </w:rPr>
              <w:t xml:space="preserve"> (interactive TV)</w:t>
            </w:r>
          </w:p>
          <w:p w14:paraId="51DA62D8" w14:textId="4E00F2B3" w:rsidR="005F64D8" w:rsidRPr="004D313F" w:rsidRDefault="005F64D8" w:rsidP="00993144">
            <w:pPr>
              <w:pStyle w:val="ListParagraph"/>
              <w:numPr>
                <w:ilvl w:val="0"/>
                <w:numId w:val="18"/>
              </w:numPr>
              <w:rPr>
                <w:rFonts w:cs="Times New Roman"/>
                <w:sz w:val="22"/>
                <w:szCs w:val="22"/>
              </w:rPr>
            </w:pPr>
            <w:proofErr w:type="spellStart"/>
            <w:r w:rsidRPr="004D313F">
              <w:rPr>
                <w:rFonts w:cs="Times New Roman"/>
                <w:sz w:val="22"/>
                <w:szCs w:val="22"/>
              </w:rPr>
              <w:t>V</w:t>
            </w:r>
            <w:r w:rsidR="000E66B9" w:rsidRPr="004D313F">
              <w:rPr>
                <w:rFonts w:cs="Times New Roman"/>
                <w:sz w:val="22"/>
                <w:szCs w:val="22"/>
              </w:rPr>
              <w:t>e</w:t>
            </w:r>
            <w:r w:rsidRPr="004D313F">
              <w:rPr>
                <w:rFonts w:cs="Times New Roman"/>
                <w:sz w:val="22"/>
                <w:szCs w:val="22"/>
              </w:rPr>
              <w:t>rhoef</w:t>
            </w:r>
            <w:proofErr w:type="spellEnd"/>
            <w:r w:rsidRPr="004D313F">
              <w:rPr>
                <w:rFonts w:cs="Times New Roman"/>
                <w:sz w:val="22"/>
                <w:szCs w:val="22"/>
              </w:rPr>
              <w:t xml:space="preserve"> and </w:t>
            </w:r>
            <w:proofErr w:type="spellStart"/>
            <w:r w:rsidRPr="004D313F">
              <w:rPr>
                <w:rFonts w:cs="Times New Roman"/>
                <w:sz w:val="22"/>
                <w:szCs w:val="22"/>
              </w:rPr>
              <w:t>Donker</w:t>
            </w:r>
            <w:r w:rsidR="004A6B85">
              <w:rPr>
                <w:rFonts w:cs="Times New Roman"/>
                <w:sz w:val="22"/>
                <w:szCs w:val="22"/>
              </w:rPr>
              <w:t>s</w:t>
            </w:r>
            <w:proofErr w:type="spellEnd"/>
            <w:r w:rsidRPr="004D313F">
              <w:rPr>
                <w:rFonts w:cs="Times New Roman"/>
                <w:sz w:val="22"/>
                <w:szCs w:val="22"/>
              </w:rPr>
              <w:t xml:space="preserve"> 2005</w:t>
            </w:r>
            <w:r w:rsidR="004A6B85">
              <w:rPr>
                <w:rFonts w:cs="Times New Roman"/>
                <w:sz w:val="22"/>
                <w:szCs w:val="22"/>
              </w:rPr>
              <w:t xml:space="preserve"> (financial services)</w:t>
            </w:r>
          </w:p>
        </w:tc>
      </w:tr>
      <w:tr w:rsidR="007E21EE" w:rsidRPr="004D313F" w14:paraId="6873561B" w14:textId="77777777" w:rsidTr="00C545ED">
        <w:tc>
          <w:tcPr>
            <w:tcW w:w="1800" w:type="dxa"/>
          </w:tcPr>
          <w:p w14:paraId="7A000937" w14:textId="1A357AD5" w:rsidR="00C007A4" w:rsidRPr="004D313F" w:rsidRDefault="007E21EE" w:rsidP="00993144">
            <w:pPr>
              <w:rPr>
                <w:rFonts w:cs="Times New Roman"/>
                <w:sz w:val="22"/>
                <w:szCs w:val="22"/>
              </w:rPr>
            </w:pPr>
            <w:r w:rsidRPr="004D313F">
              <w:rPr>
                <w:rFonts w:cs="Times New Roman"/>
                <w:sz w:val="22"/>
                <w:szCs w:val="22"/>
              </w:rPr>
              <w:t>Social Connecti</w:t>
            </w:r>
            <w:r w:rsidR="00A23107">
              <w:rPr>
                <w:rFonts w:cs="Times New Roman"/>
                <w:sz w:val="22"/>
                <w:szCs w:val="22"/>
              </w:rPr>
              <w:t>vity</w:t>
            </w:r>
          </w:p>
          <w:p w14:paraId="69678C42" w14:textId="447CA355" w:rsidR="00C007A4" w:rsidRPr="004D313F" w:rsidRDefault="00C007A4" w:rsidP="00C007A4">
            <w:pPr>
              <w:rPr>
                <w:rFonts w:cs="Times New Roman"/>
                <w:sz w:val="22"/>
                <w:szCs w:val="22"/>
              </w:rPr>
            </w:pPr>
          </w:p>
          <w:p w14:paraId="7C92C82B" w14:textId="77777777" w:rsidR="007E21EE" w:rsidRPr="004D313F" w:rsidRDefault="007E21EE" w:rsidP="00C007A4">
            <w:pPr>
              <w:jc w:val="center"/>
              <w:rPr>
                <w:rFonts w:cs="Times New Roman"/>
                <w:sz w:val="22"/>
                <w:szCs w:val="22"/>
              </w:rPr>
            </w:pPr>
          </w:p>
        </w:tc>
        <w:tc>
          <w:tcPr>
            <w:tcW w:w="3330" w:type="dxa"/>
          </w:tcPr>
          <w:p w14:paraId="6E6E8E45" w14:textId="77777777" w:rsidR="007E21EE" w:rsidRPr="004D313F" w:rsidRDefault="007E21EE" w:rsidP="00993144">
            <w:pPr>
              <w:pStyle w:val="ListParagraph"/>
              <w:numPr>
                <w:ilvl w:val="0"/>
                <w:numId w:val="19"/>
              </w:numPr>
              <w:rPr>
                <w:rFonts w:cs="Times New Roman"/>
                <w:sz w:val="22"/>
                <w:szCs w:val="22"/>
              </w:rPr>
            </w:pPr>
            <w:r w:rsidRPr="004D313F">
              <w:rPr>
                <w:rFonts w:cs="Times New Roman"/>
                <w:sz w:val="22"/>
                <w:szCs w:val="22"/>
              </w:rPr>
              <w:t>Neighbor churn</w:t>
            </w:r>
          </w:p>
          <w:p w14:paraId="2254E0AF" w14:textId="77777777" w:rsidR="007E21EE" w:rsidRPr="004D313F" w:rsidRDefault="007E21EE" w:rsidP="00993144">
            <w:pPr>
              <w:pStyle w:val="ListParagraph"/>
              <w:numPr>
                <w:ilvl w:val="0"/>
                <w:numId w:val="19"/>
              </w:numPr>
              <w:rPr>
                <w:rFonts w:cs="Times New Roman"/>
                <w:sz w:val="22"/>
                <w:szCs w:val="22"/>
              </w:rPr>
            </w:pPr>
            <w:r w:rsidRPr="004D313F">
              <w:rPr>
                <w:rFonts w:cs="Times New Roman"/>
                <w:sz w:val="22"/>
                <w:szCs w:val="22"/>
              </w:rPr>
              <w:t>Social network connections</w:t>
            </w:r>
          </w:p>
          <w:p w14:paraId="2D3C578B" w14:textId="77777777" w:rsidR="007E21EE" w:rsidRPr="004D313F" w:rsidRDefault="007E21EE" w:rsidP="00993144">
            <w:pPr>
              <w:pStyle w:val="ListParagraph"/>
              <w:numPr>
                <w:ilvl w:val="0"/>
                <w:numId w:val="19"/>
              </w:numPr>
              <w:rPr>
                <w:rFonts w:cs="Times New Roman"/>
                <w:sz w:val="22"/>
                <w:szCs w:val="22"/>
              </w:rPr>
            </w:pPr>
            <w:r w:rsidRPr="004D313F">
              <w:rPr>
                <w:rFonts w:cs="Times New Roman"/>
                <w:sz w:val="22"/>
                <w:szCs w:val="22"/>
              </w:rPr>
              <w:t>Social embeddedness</w:t>
            </w:r>
          </w:p>
          <w:p w14:paraId="7EF72B49" w14:textId="77777777" w:rsidR="007E21EE" w:rsidRPr="004D313F" w:rsidRDefault="007E21EE" w:rsidP="00993144">
            <w:pPr>
              <w:pStyle w:val="ListParagraph"/>
              <w:numPr>
                <w:ilvl w:val="0"/>
                <w:numId w:val="19"/>
              </w:numPr>
              <w:rPr>
                <w:rFonts w:cs="Times New Roman"/>
                <w:sz w:val="22"/>
                <w:szCs w:val="22"/>
              </w:rPr>
            </w:pPr>
            <w:r w:rsidRPr="004D313F">
              <w:rPr>
                <w:rFonts w:cs="Times New Roman"/>
                <w:sz w:val="22"/>
                <w:szCs w:val="22"/>
              </w:rPr>
              <w:t>Neighbor/connections usage</w:t>
            </w:r>
          </w:p>
        </w:tc>
        <w:tc>
          <w:tcPr>
            <w:tcW w:w="4500" w:type="dxa"/>
          </w:tcPr>
          <w:p w14:paraId="6B448DC5" w14:textId="77777777" w:rsidR="007E21EE" w:rsidRPr="004D313F" w:rsidRDefault="007E21EE" w:rsidP="00993144">
            <w:pPr>
              <w:pStyle w:val="ListParagraph"/>
              <w:numPr>
                <w:ilvl w:val="0"/>
                <w:numId w:val="20"/>
              </w:numPr>
              <w:rPr>
                <w:rFonts w:cs="Times New Roman"/>
                <w:sz w:val="22"/>
                <w:szCs w:val="22"/>
              </w:rPr>
            </w:pPr>
            <w:r w:rsidRPr="004D313F">
              <w:rPr>
                <w:rFonts w:cs="Times New Roman"/>
                <w:sz w:val="22"/>
                <w:szCs w:val="22"/>
              </w:rPr>
              <w:t>Hazard</w:t>
            </w:r>
          </w:p>
          <w:p w14:paraId="3FFFC151" w14:textId="77777777" w:rsidR="007E21EE" w:rsidRPr="004D313F" w:rsidRDefault="007E21EE" w:rsidP="00993144">
            <w:pPr>
              <w:pStyle w:val="ListParagraph"/>
              <w:numPr>
                <w:ilvl w:val="0"/>
                <w:numId w:val="20"/>
              </w:numPr>
              <w:rPr>
                <w:rFonts w:cs="Times New Roman"/>
                <w:sz w:val="22"/>
                <w:szCs w:val="22"/>
              </w:rPr>
            </w:pPr>
            <w:r w:rsidRPr="004D313F">
              <w:rPr>
                <w:rFonts w:cs="Times New Roman"/>
                <w:sz w:val="22"/>
                <w:szCs w:val="22"/>
              </w:rPr>
              <w:t>Random Forests, Bayesian Networks</w:t>
            </w:r>
          </w:p>
          <w:p w14:paraId="51A818EA" w14:textId="77777777" w:rsidR="007E21EE" w:rsidRPr="004D313F" w:rsidRDefault="007E21EE" w:rsidP="00993144">
            <w:pPr>
              <w:pStyle w:val="ListParagraph"/>
              <w:numPr>
                <w:ilvl w:val="0"/>
                <w:numId w:val="20"/>
              </w:numPr>
              <w:rPr>
                <w:rFonts w:cs="Times New Roman"/>
                <w:sz w:val="22"/>
                <w:szCs w:val="22"/>
              </w:rPr>
            </w:pPr>
            <w:r w:rsidRPr="004D313F">
              <w:rPr>
                <w:rFonts w:cs="Times New Roman"/>
                <w:sz w:val="22"/>
                <w:szCs w:val="22"/>
              </w:rPr>
              <w:t>Decision rules</w:t>
            </w:r>
          </w:p>
          <w:p w14:paraId="38D0B6B4" w14:textId="77777777" w:rsidR="007E21EE" w:rsidRPr="004D313F" w:rsidRDefault="007E21EE" w:rsidP="00993144">
            <w:pPr>
              <w:pStyle w:val="ListParagraph"/>
              <w:numPr>
                <w:ilvl w:val="0"/>
                <w:numId w:val="20"/>
              </w:numPr>
              <w:rPr>
                <w:rFonts w:cs="Times New Roman"/>
                <w:sz w:val="22"/>
                <w:szCs w:val="22"/>
              </w:rPr>
            </w:pPr>
            <w:r w:rsidRPr="004D313F">
              <w:rPr>
                <w:rFonts w:cs="Times New Roman"/>
                <w:sz w:val="22"/>
                <w:szCs w:val="22"/>
              </w:rPr>
              <w:t>Logistic</w:t>
            </w:r>
          </w:p>
        </w:tc>
        <w:tc>
          <w:tcPr>
            <w:tcW w:w="5400" w:type="dxa"/>
          </w:tcPr>
          <w:p w14:paraId="39FDEE3C" w14:textId="43744617" w:rsidR="007E21EE" w:rsidRPr="004D313F" w:rsidRDefault="007E21EE" w:rsidP="00993144">
            <w:pPr>
              <w:pStyle w:val="ListParagraph"/>
              <w:numPr>
                <w:ilvl w:val="0"/>
                <w:numId w:val="21"/>
              </w:numPr>
              <w:rPr>
                <w:rFonts w:cs="Times New Roman"/>
                <w:sz w:val="22"/>
                <w:szCs w:val="22"/>
              </w:rPr>
            </w:pPr>
            <w:proofErr w:type="spellStart"/>
            <w:r w:rsidRPr="004D313F">
              <w:rPr>
                <w:rFonts w:cs="Times New Roman"/>
                <w:sz w:val="22"/>
                <w:szCs w:val="22"/>
              </w:rPr>
              <w:t>Nitzan</w:t>
            </w:r>
            <w:proofErr w:type="spellEnd"/>
            <w:r w:rsidRPr="004D313F">
              <w:rPr>
                <w:rFonts w:cs="Times New Roman"/>
                <w:sz w:val="22"/>
                <w:szCs w:val="22"/>
              </w:rPr>
              <w:t xml:space="preserve"> and </w:t>
            </w:r>
            <w:proofErr w:type="spellStart"/>
            <w:r w:rsidRPr="004D313F">
              <w:rPr>
                <w:rFonts w:cs="Times New Roman"/>
                <w:sz w:val="22"/>
                <w:szCs w:val="22"/>
              </w:rPr>
              <w:t>Libai</w:t>
            </w:r>
            <w:proofErr w:type="spellEnd"/>
            <w:r w:rsidRPr="004D313F">
              <w:rPr>
                <w:rFonts w:cs="Times New Roman"/>
                <w:sz w:val="22"/>
                <w:szCs w:val="22"/>
              </w:rPr>
              <w:t xml:space="preserve"> 2013</w:t>
            </w:r>
            <w:r w:rsidR="00324420">
              <w:rPr>
                <w:rFonts w:cs="Times New Roman"/>
                <w:sz w:val="22"/>
                <w:szCs w:val="22"/>
              </w:rPr>
              <w:t xml:space="preserve"> (telecom)</w:t>
            </w:r>
          </w:p>
          <w:p w14:paraId="5DA93B47" w14:textId="5D14CE1C" w:rsidR="007E21EE" w:rsidRPr="004D313F" w:rsidRDefault="007E21EE" w:rsidP="00993144">
            <w:pPr>
              <w:pStyle w:val="ListParagraph"/>
              <w:numPr>
                <w:ilvl w:val="0"/>
                <w:numId w:val="21"/>
              </w:numPr>
              <w:rPr>
                <w:rFonts w:cs="Times New Roman"/>
                <w:sz w:val="22"/>
                <w:szCs w:val="22"/>
              </w:rPr>
            </w:pPr>
            <w:proofErr w:type="spellStart"/>
            <w:r w:rsidRPr="004D313F">
              <w:rPr>
                <w:rFonts w:cs="Times New Roman"/>
                <w:sz w:val="22"/>
                <w:szCs w:val="22"/>
              </w:rPr>
              <w:t>Verbeke</w:t>
            </w:r>
            <w:proofErr w:type="spellEnd"/>
            <w:r w:rsidRPr="004D313F">
              <w:rPr>
                <w:rFonts w:cs="Times New Roman"/>
                <w:sz w:val="22"/>
                <w:szCs w:val="22"/>
              </w:rPr>
              <w:t xml:space="preserve">, Martens, and </w:t>
            </w:r>
            <w:proofErr w:type="spellStart"/>
            <w:r w:rsidRPr="004D313F">
              <w:rPr>
                <w:rFonts w:cs="Times New Roman"/>
                <w:sz w:val="22"/>
                <w:szCs w:val="22"/>
              </w:rPr>
              <w:t>Baesens</w:t>
            </w:r>
            <w:proofErr w:type="spellEnd"/>
            <w:r w:rsidRPr="004D313F">
              <w:rPr>
                <w:rFonts w:cs="Times New Roman"/>
                <w:sz w:val="22"/>
                <w:szCs w:val="22"/>
              </w:rPr>
              <w:t xml:space="preserve"> 2014</w:t>
            </w:r>
            <w:r w:rsidR="007B1555">
              <w:rPr>
                <w:rFonts w:cs="Times New Roman"/>
                <w:sz w:val="22"/>
                <w:szCs w:val="22"/>
              </w:rPr>
              <w:t xml:space="preserve"> (telecom)</w:t>
            </w:r>
          </w:p>
          <w:p w14:paraId="4053F792" w14:textId="0D91FC10" w:rsidR="007E21EE" w:rsidRPr="004D313F" w:rsidRDefault="007E21EE" w:rsidP="00993144">
            <w:pPr>
              <w:pStyle w:val="ListParagraph"/>
              <w:numPr>
                <w:ilvl w:val="0"/>
                <w:numId w:val="21"/>
              </w:numPr>
              <w:rPr>
                <w:rFonts w:cs="Times New Roman"/>
                <w:sz w:val="22"/>
                <w:szCs w:val="22"/>
              </w:rPr>
            </w:pPr>
            <w:proofErr w:type="spellStart"/>
            <w:r w:rsidRPr="004D313F">
              <w:rPr>
                <w:rFonts w:cs="Times New Roman"/>
                <w:sz w:val="22"/>
                <w:szCs w:val="22"/>
              </w:rPr>
              <w:t>Benedek</w:t>
            </w:r>
            <w:proofErr w:type="spellEnd"/>
            <w:r w:rsidRPr="004D313F">
              <w:rPr>
                <w:rFonts w:cs="Times New Roman"/>
                <w:sz w:val="22"/>
                <w:szCs w:val="22"/>
              </w:rPr>
              <w:t xml:space="preserve">, </w:t>
            </w:r>
            <w:proofErr w:type="spellStart"/>
            <w:r w:rsidRPr="004D313F">
              <w:rPr>
                <w:rFonts w:cs="Times New Roman"/>
                <w:sz w:val="22"/>
                <w:szCs w:val="22"/>
              </w:rPr>
              <w:t>Lublóy</w:t>
            </w:r>
            <w:proofErr w:type="spellEnd"/>
            <w:r w:rsidRPr="004D313F">
              <w:rPr>
                <w:rFonts w:cs="Times New Roman"/>
                <w:sz w:val="22"/>
                <w:szCs w:val="22"/>
              </w:rPr>
              <w:t xml:space="preserve">, and </w:t>
            </w:r>
            <w:proofErr w:type="spellStart"/>
            <w:r w:rsidRPr="004D313F">
              <w:rPr>
                <w:rFonts w:cs="Times New Roman"/>
                <w:sz w:val="22"/>
                <w:szCs w:val="22"/>
              </w:rPr>
              <w:t>Vastag</w:t>
            </w:r>
            <w:proofErr w:type="spellEnd"/>
            <w:r w:rsidRPr="004D313F">
              <w:rPr>
                <w:rFonts w:cs="Times New Roman"/>
                <w:sz w:val="22"/>
                <w:szCs w:val="22"/>
              </w:rPr>
              <w:t xml:space="preserve"> 2014</w:t>
            </w:r>
            <w:r w:rsidR="007B1555">
              <w:rPr>
                <w:rFonts w:cs="Times New Roman"/>
                <w:sz w:val="22"/>
                <w:szCs w:val="22"/>
              </w:rPr>
              <w:t xml:space="preserve"> (telecom)</w:t>
            </w:r>
          </w:p>
          <w:p w14:paraId="704D81A4" w14:textId="25076B87" w:rsidR="007E21EE" w:rsidRPr="004D313F" w:rsidRDefault="007E21EE" w:rsidP="00993144">
            <w:pPr>
              <w:pStyle w:val="ListParagraph"/>
              <w:numPr>
                <w:ilvl w:val="0"/>
                <w:numId w:val="21"/>
              </w:numPr>
              <w:rPr>
                <w:rFonts w:cs="Times New Roman"/>
                <w:sz w:val="22"/>
                <w:szCs w:val="22"/>
              </w:rPr>
            </w:pPr>
            <w:proofErr w:type="spellStart"/>
            <w:r w:rsidRPr="004D313F">
              <w:rPr>
                <w:rFonts w:cs="Times New Roman"/>
                <w:sz w:val="22"/>
                <w:szCs w:val="22"/>
              </w:rPr>
              <w:t>Ascarza</w:t>
            </w:r>
            <w:proofErr w:type="spellEnd"/>
            <w:r w:rsidRPr="004D313F">
              <w:rPr>
                <w:rFonts w:cs="Times New Roman"/>
                <w:sz w:val="22"/>
                <w:szCs w:val="22"/>
              </w:rPr>
              <w:t xml:space="preserve">, </w:t>
            </w:r>
            <w:proofErr w:type="spellStart"/>
            <w:r w:rsidRPr="004D313F">
              <w:rPr>
                <w:rFonts w:cs="Times New Roman"/>
                <w:sz w:val="22"/>
                <w:szCs w:val="22"/>
              </w:rPr>
              <w:t>Ebbes</w:t>
            </w:r>
            <w:proofErr w:type="spellEnd"/>
            <w:r w:rsidRPr="004D313F">
              <w:rPr>
                <w:rFonts w:cs="Times New Roman"/>
                <w:sz w:val="22"/>
                <w:szCs w:val="22"/>
              </w:rPr>
              <w:t>, and Netzer 2016</w:t>
            </w:r>
            <w:r w:rsidR="00324420">
              <w:rPr>
                <w:rFonts w:cs="Times New Roman"/>
                <w:sz w:val="22"/>
                <w:szCs w:val="22"/>
              </w:rPr>
              <w:t xml:space="preserve"> (telecom)</w:t>
            </w:r>
          </w:p>
        </w:tc>
      </w:tr>
    </w:tbl>
    <w:p w14:paraId="3E1EE6C4" w14:textId="77777777" w:rsidR="00B65661" w:rsidRPr="00CA556E" w:rsidRDefault="00B65661" w:rsidP="00B65661">
      <w:pPr>
        <w:rPr>
          <w:rFonts w:cs="Times New Roman"/>
          <w:b/>
        </w:rPr>
      </w:pPr>
    </w:p>
    <w:p w14:paraId="4287D222" w14:textId="77777777" w:rsidR="00B65661" w:rsidRPr="00CA556E" w:rsidRDefault="00B65661" w:rsidP="00B65661">
      <w:pPr>
        <w:rPr>
          <w:rFonts w:cs="Times New Roman"/>
          <w:b/>
        </w:rPr>
      </w:pPr>
    </w:p>
    <w:p w14:paraId="6F952F86" w14:textId="77777777" w:rsidR="00B65661" w:rsidRPr="00CA556E" w:rsidRDefault="00B65661" w:rsidP="00B65661">
      <w:pPr>
        <w:jc w:val="center"/>
        <w:rPr>
          <w:rFonts w:cs="Times New Roman"/>
          <w:b/>
        </w:rPr>
        <w:sectPr w:rsidR="00B65661" w:rsidRPr="00CA556E" w:rsidSect="00EE3A7B">
          <w:pgSz w:w="15840" w:h="12240" w:orient="landscape"/>
          <w:pgMar w:top="1440" w:right="1440" w:bottom="1440" w:left="1440" w:header="720" w:footer="0" w:gutter="0"/>
          <w:pgNumType w:start="1"/>
          <w:cols w:space="720"/>
          <w:titlePg/>
          <w:docGrid w:linePitch="360"/>
        </w:sectPr>
      </w:pPr>
      <w:bookmarkStart w:id="1" w:name="_GoBack"/>
      <w:bookmarkEnd w:id="1"/>
    </w:p>
    <w:p w14:paraId="308414E7" w14:textId="130A5E33" w:rsidR="00B65661" w:rsidRPr="00CA556E" w:rsidRDefault="00B65661" w:rsidP="009D37BC">
      <w:pPr>
        <w:jc w:val="center"/>
        <w:rPr>
          <w:rFonts w:cs="Times New Roman"/>
          <w:b/>
        </w:rPr>
      </w:pPr>
      <w:r w:rsidRPr="00CA556E">
        <w:rPr>
          <w:rFonts w:cs="Times New Roman"/>
          <w:b/>
        </w:rPr>
        <w:lastRenderedPageBreak/>
        <w:t>Table 4: Data and Methodologies for Retention Management</w:t>
      </w:r>
    </w:p>
    <w:p w14:paraId="56229E29" w14:textId="77777777" w:rsidR="00B65661" w:rsidRPr="00CA556E" w:rsidRDefault="00B65661" w:rsidP="00B65661">
      <w:pPr>
        <w:rPr>
          <w:rFonts w:cs="Times New Roman"/>
          <w:b/>
        </w:rPr>
      </w:pPr>
    </w:p>
    <w:tbl>
      <w:tblPr>
        <w:tblW w:w="13577" w:type="dxa"/>
        <w:tblBorders>
          <w:top w:val="nil"/>
          <w:left w:val="nil"/>
          <w:right w:val="nil"/>
        </w:tblBorders>
        <w:tblLayout w:type="fixed"/>
        <w:tblLook w:val="0000" w:firstRow="0" w:lastRow="0" w:firstColumn="0" w:lastColumn="0" w:noHBand="0" w:noVBand="0"/>
      </w:tblPr>
      <w:tblGrid>
        <w:gridCol w:w="3407"/>
        <w:gridCol w:w="3510"/>
        <w:gridCol w:w="3330"/>
        <w:gridCol w:w="3330"/>
      </w:tblGrid>
      <w:tr w:rsidR="00FC239D" w:rsidRPr="00870506" w14:paraId="088A812F" w14:textId="644DA2E8" w:rsidTr="009D37BC">
        <w:tc>
          <w:tcPr>
            <w:tcW w:w="3407" w:type="dxa"/>
            <w:tcBorders>
              <w:top w:val="single" w:sz="10" w:space="0" w:color="000000"/>
              <w:left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69B0B64B"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b/>
                <w:bCs/>
                <w:color w:val="000000" w:themeColor="text1"/>
                <w:sz w:val="22"/>
              </w:rPr>
              <w:t>Data</w:t>
            </w:r>
          </w:p>
        </w:tc>
        <w:tc>
          <w:tcPr>
            <w:tcW w:w="3510" w:type="dxa"/>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3B4E5754"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b/>
                <w:bCs/>
                <w:color w:val="000000" w:themeColor="text1"/>
                <w:sz w:val="22"/>
              </w:rPr>
              <w:t>Description</w:t>
            </w:r>
          </w:p>
        </w:tc>
        <w:tc>
          <w:tcPr>
            <w:tcW w:w="3330" w:type="dxa"/>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47790390" w14:textId="6D2A2017" w:rsidR="00FC239D" w:rsidRPr="00870506" w:rsidRDefault="00FB17AF" w:rsidP="00B65661">
            <w:pPr>
              <w:widowControl w:val="0"/>
              <w:autoSpaceDE w:val="0"/>
              <w:autoSpaceDN w:val="0"/>
              <w:adjustRightInd w:val="0"/>
              <w:rPr>
                <w:rFonts w:cs="Times New Roman"/>
                <w:color w:val="000000" w:themeColor="text1"/>
                <w:sz w:val="22"/>
              </w:rPr>
            </w:pPr>
            <w:r>
              <w:rPr>
                <w:rFonts w:cs="Times New Roman"/>
                <w:b/>
                <w:bCs/>
                <w:color w:val="000000" w:themeColor="text1"/>
                <w:sz w:val="22"/>
              </w:rPr>
              <w:t>Retention Question</w:t>
            </w:r>
          </w:p>
        </w:tc>
        <w:tc>
          <w:tcPr>
            <w:tcW w:w="3330" w:type="dxa"/>
            <w:tcBorders>
              <w:top w:val="single" w:sz="10" w:space="0" w:color="000000"/>
              <w:bottom w:val="single" w:sz="10" w:space="0" w:color="000000"/>
              <w:right w:val="single" w:sz="10" w:space="0" w:color="000000"/>
            </w:tcBorders>
            <w:shd w:val="clear" w:color="auto" w:fill="D9D9D9" w:themeFill="background1" w:themeFillShade="D9"/>
          </w:tcPr>
          <w:p w14:paraId="116F9220" w14:textId="44D30A59" w:rsidR="00FC239D" w:rsidRPr="00870506" w:rsidDel="007B1DC5" w:rsidRDefault="00400EB0" w:rsidP="00A66D4D">
            <w:pPr>
              <w:widowControl w:val="0"/>
              <w:autoSpaceDE w:val="0"/>
              <w:autoSpaceDN w:val="0"/>
              <w:adjustRightInd w:val="0"/>
              <w:rPr>
                <w:rFonts w:cs="Times New Roman"/>
                <w:b/>
                <w:bCs/>
                <w:color w:val="000000" w:themeColor="text1"/>
                <w:sz w:val="22"/>
              </w:rPr>
            </w:pPr>
            <w:r>
              <w:rPr>
                <w:rFonts w:cs="Times New Roman"/>
                <w:b/>
                <w:bCs/>
                <w:color w:val="000000" w:themeColor="text1"/>
                <w:sz w:val="22"/>
              </w:rPr>
              <w:t>Relevant</w:t>
            </w:r>
            <w:r w:rsidR="00FC239D">
              <w:rPr>
                <w:rFonts w:cs="Times New Roman"/>
                <w:b/>
                <w:bCs/>
                <w:color w:val="000000" w:themeColor="text1"/>
                <w:sz w:val="22"/>
              </w:rPr>
              <w:t xml:space="preserve"> Literature</w:t>
            </w:r>
            <w:r>
              <w:rPr>
                <w:rFonts w:cs="Times New Roman"/>
                <w:b/>
                <w:bCs/>
                <w:color w:val="000000" w:themeColor="text1"/>
                <w:sz w:val="22"/>
              </w:rPr>
              <w:t xml:space="preserve"> </w:t>
            </w:r>
          </w:p>
        </w:tc>
      </w:tr>
      <w:tr w:rsidR="00FC239D" w:rsidRPr="00870506" w14:paraId="56111DFB" w14:textId="00458210" w:rsidTr="009D37BC">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448AA1B2"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“Usual Suspects”</w:t>
            </w:r>
          </w:p>
        </w:tc>
        <w:tc>
          <w:tcPr>
            <w:tcW w:w="3510" w:type="dxa"/>
            <w:tcBorders>
              <w:bottom w:val="single" w:sz="10" w:space="0" w:color="000000"/>
              <w:right w:val="single" w:sz="10" w:space="0" w:color="000000"/>
            </w:tcBorders>
            <w:tcMar>
              <w:top w:w="144" w:type="nil"/>
              <w:right w:w="144" w:type="nil"/>
            </w:tcMar>
          </w:tcPr>
          <w:p w14:paraId="1569F74B" w14:textId="3E47C2B1" w:rsidR="00FC239D" w:rsidRPr="00870506" w:rsidRDefault="00FC239D" w:rsidP="006E770D">
            <w:pPr>
              <w:widowControl w:val="0"/>
              <w:autoSpaceDE w:val="0"/>
              <w:autoSpaceDN w:val="0"/>
              <w:adjustRightInd w:val="0"/>
              <w:rPr>
                <w:rFonts w:cs="Times New Roman"/>
                <w:color w:val="000000" w:themeColor="text1"/>
                <w:sz w:val="22"/>
              </w:rPr>
            </w:pPr>
            <w:r w:rsidRPr="00870506">
              <w:rPr>
                <w:rFonts w:cs="Times New Roman"/>
                <w:color w:val="000000" w:themeColor="text1"/>
                <w:sz w:val="22"/>
              </w:rPr>
              <w:t>Transactions, demographics</w:t>
            </w:r>
          </w:p>
        </w:tc>
        <w:tc>
          <w:tcPr>
            <w:tcW w:w="3330" w:type="dxa"/>
            <w:tcBorders>
              <w:bottom w:val="single" w:sz="10" w:space="0" w:color="000000"/>
              <w:right w:val="single" w:sz="10" w:space="0" w:color="000000"/>
            </w:tcBorders>
            <w:tcMar>
              <w:top w:w="144" w:type="nil"/>
              <w:right w:w="144" w:type="nil"/>
            </w:tcMar>
          </w:tcPr>
          <w:p w14:paraId="1D40B29E" w14:textId="00F2BC94" w:rsidR="00FC239D" w:rsidRPr="00870506" w:rsidRDefault="00FC239D" w:rsidP="009D37BC">
            <w:pPr>
              <w:widowControl w:val="0"/>
              <w:autoSpaceDE w:val="0"/>
              <w:autoSpaceDN w:val="0"/>
              <w:adjustRightInd w:val="0"/>
              <w:rPr>
                <w:rFonts w:cs="Times New Roman"/>
                <w:color w:val="000000" w:themeColor="text1"/>
                <w:sz w:val="22"/>
              </w:rPr>
            </w:pPr>
            <w:r>
              <w:rPr>
                <w:rFonts w:cs="Times New Roman"/>
                <w:color w:val="000000" w:themeColor="text1"/>
                <w:sz w:val="22"/>
              </w:rPr>
              <w:t>W</w:t>
            </w:r>
            <w:r w:rsidRPr="00870506">
              <w:rPr>
                <w:rFonts w:cs="Times New Roman"/>
                <w:color w:val="000000" w:themeColor="text1"/>
                <w:sz w:val="22"/>
              </w:rPr>
              <w:t xml:space="preserve">ho is at risk; </w:t>
            </w:r>
            <w:r w:rsidR="009D37BC">
              <w:rPr>
                <w:rFonts w:cs="Times New Roman"/>
                <w:color w:val="000000" w:themeColor="text1"/>
                <w:sz w:val="22"/>
              </w:rPr>
              <w:t>W</w:t>
            </w:r>
            <w:r w:rsidRPr="00870506">
              <w:rPr>
                <w:rFonts w:cs="Times New Roman"/>
                <w:color w:val="000000" w:themeColor="text1"/>
                <w:sz w:val="22"/>
              </w:rPr>
              <w:t>hom to target</w:t>
            </w:r>
          </w:p>
        </w:tc>
        <w:tc>
          <w:tcPr>
            <w:tcW w:w="3330" w:type="dxa"/>
            <w:tcBorders>
              <w:bottom w:val="single" w:sz="10" w:space="0" w:color="000000"/>
              <w:right w:val="single" w:sz="10" w:space="0" w:color="000000"/>
            </w:tcBorders>
          </w:tcPr>
          <w:p w14:paraId="059B4847" w14:textId="770519AD" w:rsidR="00FC239D" w:rsidRDefault="00F22C19" w:rsidP="00B65661">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Neslin</w:t>
            </w:r>
            <w:proofErr w:type="spellEnd"/>
            <w:r w:rsidR="00FC239D">
              <w:rPr>
                <w:rFonts w:cs="Times New Roman"/>
                <w:color w:val="000000" w:themeColor="text1"/>
                <w:sz w:val="22"/>
              </w:rPr>
              <w:t xml:space="preserve"> et al</w:t>
            </w:r>
            <w:r>
              <w:rPr>
                <w:rFonts w:cs="Times New Roman"/>
                <w:color w:val="000000" w:themeColor="text1"/>
                <w:sz w:val="22"/>
              </w:rPr>
              <w:t>.</w:t>
            </w:r>
            <w:r w:rsidR="00FC239D">
              <w:rPr>
                <w:rFonts w:cs="Times New Roman"/>
                <w:color w:val="000000" w:themeColor="text1"/>
                <w:sz w:val="22"/>
              </w:rPr>
              <w:t xml:space="preserve"> (20</w:t>
            </w:r>
            <w:r>
              <w:rPr>
                <w:rFonts w:cs="Times New Roman"/>
                <w:color w:val="000000" w:themeColor="text1"/>
                <w:sz w:val="22"/>
              </w:rPr>
              <w:t>06</w:t>
            </w:r>
            <w:r w:rsidR="00FC239D">
              <w:rPr>
                <w:rFonts w:cs="Times New Roman"/>
                <w:color w:val="000000" w:themeColor="text1"/>
                <w:sz w:val="22"/>
              </w:rPr>
              <w:t>)</w:t>
            </w:r>
          </w:p>
        </w:tc>
      </w:tr>
      <w:tr w:rsidR="00FC239D" w:rsidRPr="00870506" w14:paraId="25D4D6AB" w14:textId="31308291" w:rsidTr="009D37BC">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69B80411" w14:textId="109E021E"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Emotions/Attitudes</w:t>
            </w:r>
            <w:r>
              <w:rPr>
                <w:rFonts w:cs="Times New Roman"/>
                <w:color w:val="000000" w:themeColor="text1"/>
                <w:sz w:val="22"/>
              </w:rPr>
              <w:t>/traits</w:t>
            </w:r>
          </w:p>
        </w:tc>
        <w:tc>
          <w:tcPr>
            <w:tcW w:w="3510" w:type="dxa"/>
            <w:tcBorders>
              <w:bottom w:val="single" w:sz="10" w:space="0" w:color="000000"/>
              <w:right w:val="single" w:sz="10" w:space="0" w:color="000000"/>
            </w:tcBorders>
            <w:tcMar>
              <w:top w:w="144" w:type="nil"/>
              <w:right w:w="144" w:type="nil"/>
            </w:tcMar>
          </w:tcPr>
          <w:p w14:paraId="5380F0DE"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As inferred from text mining</w:t>
            </w:r>
          </w:p>
        </w:tc>
        <w:tc>
          <w:tcPr>
            <w:tcW w:w="3330" w:type="dxa"/>
            <w:tcBorders>
              <w:bottom w:val="single" w:sz="10" w:space="0" w:color="000000"/>
              <w:right w:val="single" w:sz="10" w:space="0" w:color="000000"/>
            </w:tcBorders>
            <w:tcMar>
              <w:top w:w="144" w:type="nil"/>
              <w:right w:w="144" w:type="nil"/>
            </w:tcMar>
          </w:tcPr>
          <w:p w14:paraId="14A555AF" w14:textId="19B6EA73" w:rsidR="00FC239D" w:rsidRPr="00870506" w:rsidRDefault="00FC239D" w:rsidP="009D37BC">
            <w:pPr>
              <w:widowControl w:val="0"/>
              <w:autoSpaceDE w:val="0"/>
              <w:autoSpaceDN w:val="0"/>
              <w:adjustRightInd w:val="0"/>
              <w:rPr>
                <w:rFonts w:cs="Times New Roman"/>
                <w:color w:val="000000" w:themeColor="text1"/>
                <w:sz w:val="22"/>
              </w:rPr>
            </w:pPr>
            <w:r>
              <w:rPr>
                <w:rFonts w:cs="Times New Roman"/>
                <w:color w:val="000000" w:themeColor="text1"/>
                <w:sz w:val="22"/>
              </w:rPr>
              <w:t>W</w:t>
            </w:r>
            <w:r w:rsidRPr="00870506">
              <w:rPr>
                <w:rFonts w:cs="Times New Roman"/>
                <w:color w:val="000000" w:themeColor="text1"/>
                <w:sz w:val="22"/>
              </w:rPr>
              <w:t xml:space="preserve">ho is at risk; </w:t>
            </w:r>
            <w:r w:rsidR="009D37BC">
              <w:rPr>
                <w:rFonts w:cs="Times New Roman"/>
                <w:color w:val="000000" w:themeColor="text1"/>
                <w:sz w:val="22"/>
              </w:rPr>
              <w:t>W</w:t>
            </w:r>
            <w:r w:rsidRPr="00870506">
              <w:rPr>
                <w:rFonts w:cs="Times New Roman"/>
                <w:color w:val="000000" w:themeColor="text1"/>
                <w:sz w:val="22"/>
              </w:rPr>
              <w:t>hy at risk</w:t>
            </w:r>
          </w:p>
        </w:tc>
        <w:tc>
          <w:tcPr>
            <w:tcW w:w="3330" w:type="dxa"/>
            <w:tcBorders>
              <w:bottom w:val="single" w:sz="10" w:space="0" w:color="000000"/>
              <w:right w:val="single" w:sz="10" w:space="0" w:color="000000"/>
            </w:tcBorders>
          </w:tcPr>
          <w:p w14:paraId="2D0DD46C" w14:textId="4A6E49E2" w:rsidR="00FC239D" w:rsidRDefault="00FC239D" w:rsidP="00B65661">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Coussement</w:t>
            </w:r>
            <w:proofErr w:type="spellEnd"/>
            <w:r>
              <w:rPr>
                <w:rFonts w:cs="Times New Roman"/>
                <w:color w:val="000000" w:themeColor="text1"/>
                <w:sz w:val="22"/>
              </w:rPr>
              <w:t xml:space="preserve"> and Van den </w:t>
            </w:r>
            <w:proofErr w:type="spellStart"/>
            <w:r>
              <w:rPr>
                <w:rFonts w:cs="Times New Roman"/>
                <w:color w:val="000000" w:themeColor="text1"/>
                <w:sz w:val="22"/>
              </w:rPr>
              <w:t>Po</w:t>
            </w:r>
            <w:r w:rsidR="00F22C19">
              <w:rPr>
                <w:rFonts w:cs="Times New Roman"/>
                <w:color w:val="000000" w:themeColor="text1"/>
                <w:sz w:val="22"/>
              </w:rPr>
              <w:t>e</w:t>
            </w:r>
            <w:r>
              <w:rPr>
                <w:rFonts w:cs="Times New Roman"/>
                <w:color w:val="000000" w:themeColor="text1"/>
                <w:sz w:val="22"/>
              </w:rPr>
              <w:t>l</w:t>
            </w:r>
            <w:proofErr w:type="spellEnd"/>
            <w:r>
              <w:rPr>
                <w:rFonts w:cs="Times New Roman"/>
                <w:color w:val="000000" w:themeColor="text1"/>
                <w:sz w:val="22"/>
              </w:rPr>
              <w:t xml:space="preserve"> (2009)</w:t>
            </w:r>
          </w:p>
        </w:tc>
      </w:tr>
      <w:tr w:rsidR="008F53FD" w:rsidRPr="00870506" w14:paraId="018AFC2D" w14:textId="77777777" w:rsidTr="008F53FD">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2AADD446" w14:textId="77777777" w:rsidR="008F53FD" w:rsidRPr="00870506" w:rsidRDefault="008F53FD" w:rsidP="000E4BBD">
            <w:pPr>
              <w:widowControl w:val="0"/>
              <w:autoSpaceDE w:val="0"/>
              <w:autoSpaceDN w:val="0"/>
              <w:adjustRightInd w:val="0"/>
              <w:rPr>
                <w:rFonts w:cs="Times New Roman"/>
                <w:color w:val="000000" w:themeColor="text1"/>
                <w:sz w:val="22"/>
              </w:rPr>
            </w:pPr>
            <w:r w:rsidRPr="00870506">
              <w:rPr>
                <w:rFonts w:cs="Times New Roman"/>
                <w:color w:val="000000" w:themeColor="text1"/>
                <w:sz w:val="22"/>
              </w:rPr>
              <w:t xml:space="preserve">Detailed engagement  </w:t>
            </w:r>
          </w:p>
        </w:tc>
        <w:tc>
          <w:tcPr>
            <w:tcW w:w="3510" w:type="dxa"/>
            <w:tcBorders>
              <w:bottom w:val="single" w:sz="10" w:space="0" w:color="000000"/>
              <w:right w:val="single" w:sz="10" w:space="0" w:color="000000"/>
            </w:tcBorders>
            <w:tcMar>
              <w:top w:w="144" w:type="nil"/>
              <w:right w:w="144" w:type="nil"/>
            </w:tcMar>
          </w:tcPr>
          <w:p w14:paraId="69B54995" w14:textId="4A434CCE" w:rsidR="008F53FD" w:rsidRPr="00870506" w:rsidRDefault="008F53FD" w:rsidP="00BF43D7">
            <w:pPr>
              <w:widowControl w:val="0"/>
              <w:autoSpaceDE w:val="0"/>
              <w:autoSpaceDN w:val="0"/>
              <w:adjustRightInd w:val="0"/>
              <w:rPr>
                <w:rFonts w:cs="Times New Roman"/>
                <w:color w:val="000000" w:themeColor="text1"/>
                <w:sz w:val="22"/>
              </w:rPr>
            </w:pPr>
            <w:r w:rsidRPr="00870506">
              <w:rPr>
                <w:rFonts w:cs="Times New Roman"/>
                <w:color w:val="000000" w:themeColor="text1"/>
                <w:sz w:val="22"/>
              </w:rPr>
              <w:t xml:space="preserve">Detailed interactions of the customers with the product such as </w:t>
            </w:r>
            <w:r w:rsidR="00BF43D7">
              <w:rPr>
                <w:rFonts w:cs="Times New Roman"/>
                <w:color w:val="000000" w:themeColor="text1"/>
                <w:sz w:val="22"/>
              </w:rPr>
              <w:t>usage or browsing behavior</w:t>
            </w:r>
          </w:p>
        </w:tc>
        <w:tc>
          <w:tcPr>
            <w:tcW w:w="3330" w:type="dxa"/>
            <w:tcBorders>
              <w:bottom w:val="single" w:sz="10" w:space="0" w:color="000000"/>
              <w:right w:val="single" w:sz="10" w:space="0" w:color="000000"/>
            </w:tcBorders>
            <w:tcMar>
              <w:top w:w="144" w:type="nil"/>
              <w:right w:w="144" w:type="nil"/>
            </w:tcMar>
          </w:tcPr>
          <w:p w14:paraId="6AD4D642" w14:textId="77777777" w:rsidR="008F53FD" w:rsidRPr="00870506" w:rsidRDefault="008F53FD" w:rsidP="000E4BBD">
            <w:pPr>
              <w:widowControl w:val="0"/>
              <w:autoSpaceDE w:val="0"/>
              <w:autoSpaceDN w:val="0"/>
              <w:adjustRightInd w:val="0"/>
              <w:rPr>
                <w:rFonts w:cs="Times New Roman"/>
                <w:color w:val="000000" w:themeColor="text1"/>
                <w:sz w:val="22"/>
              </w:rPr>
            </w:pPr>
            <w:r w:rsidRPr="00870506">
              <w:rPr>
                <w:rFonts w:cs="Times New Roman"/>
                <w:color w:val="000000" w:themeColor="text1"/>
                <w:sz w:val="22"/>
              </w:rPr>
              <w:t>Who is at risk; Why at risk</w:t>
            </w:r>
          </w:p>
        </w:tc>
        <w:tc>
          <w:tcPr>
            <w:tcW w:w="3330" w:type="dxa"/>
            <w:tcBorders>
              <w:bottom w:val="single" w:sz="10" w:space="0" w:color="000000"/>
              <w:right w:val="single" w:sz="10" w:space="0" w:color="000000"/>
            </w:tcBorders>
          </w:tcPr>
          <w:p w14:paraId="022C88DB" w14:textId="77777777" w:rsidR="008F53FD" w:rsidRPr="00870506" w:rsidRDefault="008F53FD" w:rsidP="000E4BBD">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Verbeke</w:t>
            </w:r>
            <w:proofErr w:type="spellEnd"/>
            <w:r>
              <w:rPr>
                <w:rFonts w:cs="Times New Roman"/>
                <w:color w:val="000000" w:themeColor="text1"/>
                <w:sz w:val="22"/>
              </w:rPr>
              <w:t xml:space="preserve"> et al. (2011)</w:t>
            </w:r>
          </w:p>
        </w:tc>
      </w:tr>
      <w:tr w:rsidR="008F53FD" w:rsidRPr="00870506" w14:paraId="10039095" w14:textId="77777777" w:rsidTr="000E4BBD">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15E6868A" w14:textId="288ECCA4" w:rsidR="008F53FD" w:rsidRPr="00870506" w:rsidRDefault="00BC2D8F" w:rsidP="00BC2D8F">
            <w:pPr>
              <w:widowControl w:val="0"/>
              <w:autoSpaceDE w:val="0"/>
              <w:autoSpaceDN w:val="0"/>
              <w:adjustRightInd w:val="0"/>
              <w:rPr>
                <w:rFonts w:cs="Times New Roman"/>
                <w:color w:val="000000" w:themeColor="text1"/>
                <w:sz w:val="22"/>
              </w:rPr>
            </w:pPr>
            <w:r>
              <w:rPr>
                <w:rFonts w:cs="Times New Roman"/>
                <w:color w:val="000000" w:themeColor="text1"/>
                <w:sz w:val="22"/>
              </w:rPr>
              <w:t>M</w:t>
            </w:r>
            <w:r w:rsidR="008F53FD" w:rsidRPr="00870506">
              <w:rPr>
                <w:rFonts w:cs="Times New Roman"/>
                <w:color w:val="000000" w:themeColor="text1"/>
                <w:sz w:val="22"/>
              </w:rPr>
              <w:t xml:space="preserve">arketing mix </w:t>
            </w:r>
            <w:r>
              <w:rPr>
                <w:rFonts w:cs="Times New Roman"/>
                <w:color w:val="000000" w:themeColor="text1"/>
                <w:sz w:val="22"/>
              </w:rPr>
              <w:t>and</w:t>
            </w:r>
            <w:r w:rsidR="008F53FD" w:rsidRPr="00870506">
              <w:rPr>
                <w:rFonts w:cs="Times New Roman"/>
                <w:color w:val="000000" w:themeColor="text1"/>
                <w:sz w:val="22"/>
              </w:rPr>
              <w:t xml:space="preserve"> retention campaigns</w:t>
            </w:r>
            <w:r>
              <w:rPr>
                <w:rFonts w:cs="Times New Roman"/>
                <w:color w:val="000000" w:themeColor="text1"/>
                <w:sz w:val="22"/>
              </w:rPr>
              <w:t xml:space="preserve"> efforts</w:t>
            </w:r>
          </w:p>
        </w:tc>
        <w:tc>
          <w:tcPr>
            <w:tcW w:w="3510" w:type="dxa"/>
            <w:tcBorders>
              <w:bottom w:val="single" w:sz="10" w:space="0" w:color="000000"/>
              <w:right w:val="single" w:sz="10" w:space="0" w:color="000000"/>
            </w:tcBorders>
            <w:tcMar>
              <w:top w:w="144" w:type="nil"/>
              <w:right w:w="144" w:type="nil"/>
            </w:tcMar>
          </w:tcPr>
          <w:p w14:paraId="47C41DFF" w14:textId="577E39FB" w:rsidR="008F53FD" w:rsidRPr="00870506" w:rsidRDefault="008F53FD" w:rsidP="00BC2D8F">
            <w:pPr>
              <w:widowControl w:val="0"/>
              <w:autoSpaceDE w:val="0"/>
              <w:autoSpaceDN w:val="0"/>
              <w:adjustRightInd w:val="0"/>
              <w:rPr>
                <w:rFonts w:cs="Times New Roman"/>
                <w:color w:val="000000" w:themeColor="text1"/>
                <w:sz w:val="22"/>
              </w:rPr>
            </w:pPr>
            <w:r w:rsidRPr="00870506">
              <w:rPr>
                <w:rFonts w:cs="Times New Roman"/>
                <w:color w:val="000000" w:themeColor="text1"/>
                <w:sz w:val="22"/>
              </w:rPr>
              <w:t>Aggregate by region as well as per time period, and/or of individually targeted campaigns</w:t>
            </w:r>
            <w:r w:rsidR="00BC2D8F">
              <w:rPr>
                <w:rFonts w:cs="Times New Roman"/>
                <w:color w:val="000000" w:themeColor="text1"/>
                <w:sz w:val="22"/>
              </w:rPr>
              <w:t xml:space="preserve">. </w:t>
            </w:r>
          </w:p>
        </w:tc>
        <w:tc>
          <w:tcPr>
            <w:tcW w:w="3330" w:type="dxa"/>
            <w:tcBorders>
              <w:bottom w:val="single" w:sz="10" w:space="0" w:color="000000"/>
              <w:right w:val="single" w:sz="10" w:space="0" w:color="000000"/>
            </w:tcBorders>
            <w:tcMar>
              <w:top w:w="144" w:type="nil"/>
              <w:right w:w="144" w:type="nil"/>
            </w:tcMar>
          </w:tcPr>
          <w:p w14:paraId="49BF8C83" w14:textId="56BF3E54" w:rsidR="008F53FD" w:rsidRPr="00870506" w:rsidRDefault="00BC2D8F" w:rsidP="00BC2D8F">
            <w:pPr>
              <w:widowControl w:val="0"/>
              <w:autoSpaceDE w:val="0"/>
              <w:autoSpaceDN w:val="0"/>
              <w:adjustRightInd w:val="0"/>
              <w:rPr>
                <w:rFonts w:cs="Times New Roman"/>
                <w:color w:val="000000" w:themeColor="text1"/>
                <w:sz w:val="22"/>
              </w:rPr>
            </w:pPr>
            <w:proofErr w:type="gramStart"/>
            <w:r>
              <w:rPr>
                <w:rFonts w:cs="Times New Roman"/>
                <w:color w:val="000000" w:themeColor="text1"/>
                <w:sz w:val="22"/>
              </w:rPr>
              <w:t>So</w:t>
            </w:r>
            <w:proofErr w:type="gramEnd"/>
            <w:r>
              <w:rPr>
                <w:rFonts w:cs="Times New Roman"/>
                <w:color w:val="000000" w:themeColor="text1"/>
                <w:sz w:val="22"/>
              </w:rPr>
              <w:t xml:space="preserve"> what; Strategy integration</w:t>
            </w:r>
          </w:p>
        </w:tc>
        <w:tc>
          <w:tcPr>
            <w:tcW w:w="3330" w:type="dxa"/>
            <w:tcBorders>
              <w:bottom w:val="single" w:sz="10" w:space="0" w:color="000000"/>
              <w:right w:val="single" w:sz="10" w:space="0" w:color="000000"/>
            </w:tcBorders>
          </w:tcPr>
          <w:p w14:paraId="547E655D" w14:textId="77777777" w:rsidR="008F53FD" w:rsidRPr="00870506" w:rsidRDefault="008F53FD" w:rsidP="000E4BBD">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Verhoef</w:t>
            </w:r>
            <w:proofErr w:type="spellEnd"/>
            <w:r>
              <w:rPr>
                <w:rFonts w:cs="Times New Roman"/>
                <w:color w:val="000000" w:themeColor="text1"/>
                <w:sz w:val="22"/>
              </w:rPr>
              <w:t xml:space="preserve"> (2003); </w:t>
            </w:r>
            <w:proofErr w:type="spellStart"/>
            <w:r>
              <w:rPr>
                <w:rFonts w:cs="Times New Roman"/>
                <w:color w:val="000000" w:themeColor="text1"/>
                <w:sz w:val="22"/>
              </w:rPr>
              <w:t>Reinartz</w:t>
            </w:r>
            <w:proofErr w:type="spellEnd"/>
            <w:r>
              <w:rPr>
                <w:rFonts w:cs="Times New Roman"/>
                <w:color w:val="000000" w:themeColor="text1"/>
                <w:sz w:val="22"/>
              </w:rPr>
              <w:t xml:space="preserve"> et al. (2005)</w:t>
            </w:r>
          </w:p>
        </w:tc>
      </w:tr>
      <w:tr w:rsidR="008F53FD" w:rsidRPr="00870506" w14:paraId="448428F8" w14:textId="77777777" w:rsidTr="000E4BBD">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562E3DE1" w14:textId="77777777" w:rsidR="008F53FD" w:rsidRPr="00870506" w:rsidRDefault="008F53FD" w:rsidP="000E4BBD">
            <w:pPr>
              <w:widowControl w:val="0"/>
              <w:autoSpaceDE w:val="0"/>
              <w:autoSpaceDN w:val="0"/>
              <w:adjustRightInd w:val="0"/>
              <w:rPr>
                <w:rFonts w:cs="Times New Roman"/>
                <w:color w:val="000000" w:themeColor="text1"/>
                <w:sz w:val="22"/>
              </w:rPr>
            </w:pPr>
            <w:r w:rsidRPr="00870506">
              <w:rPr>
                <w:rFonts w:cs="Times New Roman"/>
                <w:color w:val="000000" w:themeColor="text1"/>
                <w:sz w:val="22"/>
              </w:rPr>
              <w:t>Social influence/connectivity</w:t>
            </w:r>
          </w:p>
        </w:tc>
        <w:tc>
          <w:tcPr>
            <w:tcW w:w="3510" w:type="dxa"/>
            <w:tcBorders>
              <w:bottom w:val="single" w:sz="10" w:space="0" w:color="000000"/>
              <w:right w:val="single" w:sz="10" w:space="0" w:color="000000"/>
            </w:tcBorders>
            <w:tcMar>
              <w:top w:w="144" w:type="nil"/>
              <w:right w:w="144" w:type="nil"/>
            </w:tcMar>
          </w:tcPr>
          <w:p w14:paraId="4708B1E3" w14:textId="77777777" w:rsidR="008F53FD" w:rsidRPr="00870506" w:rsidRDefault="008F53FD" w:rsidP="000E4BBD">
            <w:pPr>
              <w:widowControl w:val="0"/>
              <w:autoSpaceDE w:val="0"/>
              <w:autoSpaceDN w:val="0"/>
              <w:adjustRightInd w:val="0"/>
              <w:rPr>
                <w:rFonts w:cs="Times New Roman"/>
                <w:color w:val="000000" w:themeColor="text1"/>
                <w:sz w:val="22"/>
              </w:rPr>
            </w:pPr>
            <w:r w:rsidRPr="00870506">
              <w:rPr>
                <w:rFonts w:cs="Times New Roman"/>
                <w:color w:val="000000" w:themeColor="text1"/>
                <w:sz w:val="22"/>
              </w:rPr>
              <w:t>Embeddedness, etc.</w:t>
            </w:r>
          </w:p>
        </w:tc>
        <w:tc>
          <w:tcPr>
            <w:tcW w:w="3330" w:type="dxa"/>
            <w:tcBorders>
              <w:bottom w:val="single" w:sz="10" w:space="0" w:color="000000"/>
              <w:right w:val="single" w:sz="10" w:space="0" w:color="000000"/>
            </w:tcBorders>
            <w:tcMar>
              <w:top w:w="144" w:type="nil"/>
              <w:right w:w="144" w:type="nil"/>
            </w:tcMar>
          </w:tcPr>
          <w:p w14:paraId="339D2071" w14:textId="53144448" w:rsidR="008F53FD" w:rsidRPr="00870506" w:rsidRDefault="008F53FD" w:rsidP="009D37BC">
            <w:pPr>
              <w:widowControl w:val="0"/>
              <w:autoSpaceDE w:val="0"/>
              <w:autoSpaceDN w:val="0"/>
              <w:adjustRightInd w:val="0"/>
              <w:rPr>
                <w:rFonts w:cs="Times New Roman"/>
                <w:color w:val="000000" w:themeColor="text1"/>
                <w:sz w:val="22"/>
              </w:rPr>
            </w:pPr>
            <w:r>
              <w:rPr>
                <w:rFonts w:cs="Times New Roman"/>
                <w:color w:val="000000" w:themeColor="text1"/>
                <w:sz w:val="22"/>
              </w:rPr>
              <w:t>W</w:t>
            </w:r>
            <w:r w:rsidRPr="00870506">
              <w:rPr>
                <w:rFonts w:cs="Times New Roman"/>
                <w:color w:val="000000" w:themeColor="text1"/>
                <w:sz w:val="22"/>
              </w:rPr>
              <w:t xml:space="preserve">ho is at risk; </w:t>
            </w:r>
            <w:r w:rsidR="009D37BC">
              <w:rPr>
                <w:rFonts w:cs="Times New Roman"/>
                <w:color w:val="000000" w:themeColor="text1"/>
                <w:sz w:val="22"/>
              </w:rPr>
              <w:t>W</w:t>
            </w:r>
            <w:r w:rsidRPr="00870506">
              <w:rPr>
                <w:rFonts w:cs="Times New Roman"/>
                <w:color w:val="000000" w:themeColor="text1"/>
                <w:sz w:val="22"/>
              </w:rPr>
              <w:t>hom to target</w:t>
            </w:r>
          </w:p>
        </w:tc>
        <w:tc>
          <w:tcPr>
            <w:tcW w:w="3330" w:type="dxa"/>
            <w:tcBorders>
              <w:bottom w:val="single" w:sz="10" w:space="0" w:color="000000"/>
              <w:right w:val="single" w:sz="10" w:space="0" w:color="000000"/>
            </w:tcBorders>
          </w:tcPr>
          <w:p w14:paraId="2DF253C3" w14:textId="77777777" w:rsidR="008F53FD" w:rsidRDefault="008F53FD" w:rsidP="000E4BBD">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Nitzan</w:t>
            </w:r>
            <w:proofErr w:type="spellEnd"/>
            <w:r>
              <w:rPr>
                <w:rFonts w:cs="Times New Roman"/>
                <w:color w:val="000000" w:themeColor="text1"/>
                <w:sz w:val="22"/>
              </w:rPr>
              <w:t xml:space="preserve"> and </w:t>
            </w:r>
            <w:proofErr w:type="spellStart"/>
            <w:r>
              <w:rPr>
                <w:rFonts w:cs="Times New Roman"/>
                <w:color w:val="000000" w:themeColor="text1"/>
                <w:sz w:val="22"/>
              </w:rPr>
              <w:t>Libai</w:t>
            </w:r>
            <w:proofErr w:type="spellEnd"/>
            <w:r>
              <w:rPr>
                <w:rFonts w:cs="Times New Roman"/>
                <w:color w:val="000000" w:themeColor="text1"/>
                <w:sz w:val="22"/>
              </w:rPr>
              <w:t xml:space="preserve"> (2013)</w:t>
            </w:r>
          </w:p>
        </w:tc>
      </w:tr>
      <w:tr w:rsidR="00FC239D" w:rsidRPr="00870506" w14:paraId="1C5881C0" w14:textId="069AFB6E" w:rsidTr="009D37BC">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713C2B85"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Unstructured data on customer firm interaction</w:t>
            </w:r>
          </w:p>
        </w:tc>
        <w:tc>
          <w:tcPr>
            <w:tcW w:w="3510" w:type="dxa"/>
            <w:tcBorders>
              <w:bottom w:val="single" w:sz="10" w:space="0" w:color="000000"/>
              <w:right w:val="single" w:sz="10" w:space="0" w:color="000000"/>
            </w:tcBorders>
            <w:tcMar>
              <w:top w:w="144" w:type="nil"/>
              <w:right w:w="144" w:type="nil"/>
            </w:tcMar>
          </w:tcPr>
          <w:p w14:paraId="2C5E7F82"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Textual or voice data from call center or chat discussions</w:t>
            </w:r>
          </w:p>
        </w:tc>
        <w:tc>
          <w:tcPr>
            <w:tcW w:w="3330" w:type="dxa"/>
            <w:tcBorders>
              <w:bottom w:val="single" w:sz="10" w:space="0" w:color="000000"/>
              <w:right w:val="single" w:sz="10" w:space="0" w:color="000000"/>
            </w:tcBorders>
            <w:tcMar>
              <w:top w:w="144" w:type="nil"/>
              <w:right w:w="144" w:type="nil"/>
            </w:tcMar>
          </w:tcPr>
          <w:p w14:paraId="404E712C" w14:textId="662EF43B" w:rsidR="00FC239D" w:rsidRPr="00870506" w:rsidRDefault="00002A50" w:rsidP="00002A50">
            <w:pPr>
              <w:widowControl w:val="0"/>
              <w:autoSpaceDE w:val="0"/>
              <w:autoSpaceDN w:val="0"/>
              <w:adjustRightInd w:val="0"/>
              <w:rPr>
                <w:rFonts w:cs="Times New Roman"/>
                <w:color w:val="000000" w:themeColor="text1"/>
                <w:sz w:val="22"/>
              </w:rPr>
            </w:pPr>
            <w:r>
              <w:rPr>
                <w:rFonts w:cs="Times New Roman"/>
                <w:color w:val="000000" w:themeColor="text1"/>
                <w:sz w:val="22"/>
              </w:rPr>
              <w:t>W</w:t>
            </w:r>
            <w:r w:rsidRPr="00870506">
              <w:rPr>
                <w:rFonts w:cs="Times New Roman"/>
                <w:color w:val="000000" w:themeColor="text1"/>
                <w:sz w:val="22"/>
              </w:rPr>
              <w:t>hy at risk</w:t>
            </w:r>
            <w:r>
              <w:rPr>
                <w:rFonts w:cs="Times New Roman"/>
                <w:color w:val="000000" w:themeColor="text1"/>
                <w:sz w:val="22"/>
              </w:rPr>
              <w:t xml:space="preserve">; </w:t>
            </w:r>
            <w:r w:rsidR="00F17BEF">
              <w:rPr>
                <w:rFonts w:cs="Times New Roman"/>
                <w:color w:val="000000" w:themeColor="text1"/>
                <w:sz w:val="22"/>
              </w:rPr>
              <w:t xml:space="preserve">Whom </w:t>
            </w:r>
            <w:r>
              <w:rPr>
                <w:rFonts w:cs="Times New Roman"/>
                <w:color w:val="000000" w:themeColor="text1"/>
                <w:sz w:val="22"/>
              </w:rPr>
              <w:t xml:space="preserve">and when </w:t>
            </w:r>
            <w:r w:rsidR="00F17BEF">
              <w:rPr>
                <w:rFonts w:cs="Times New Roman"/>
                <w:color w:val="000000" w:themeColor="text1"/>
                <w:sz w:val="22"/>
              </w:rPr>
              <w:t xml:space="preserve">to target; </w:t>
            </w:r>
            <w:r>
              <w:rPr>
                <w:rFonts w:cs="Times New Roman"/>
                <w:color w:val="000000" w:themeColor="text1"/>
                <w:sz w:val="22"/>
              </w:rPr>
              <w:t>W</w:t>
            </w:r>
            <w:r w:rsidR="00F17BEF">
              <w:rPr>
                <w:rFonts w:cs="Times New Roman"/>
                <w:color w:val="000000" w:themeColor="text1"/>
                <w:sz w:val="22"/>
              </w:rPr>
              <w:t>ith what incentive</w:t>
            </w:r>
          </w:p>
        </w:tc>
        <w:tc>
          <w:tcPr>
            <w:tcW w:w="3330" w:type="dxa"/>
            <w:tcBorders>
              <w:bottom w:val="single" w:sz="10" w:space="0" w:color="000000"/>
              <w:right w:val="single" w:sz="10" w:space="0" w:color="000000"/>
            </w:tcBorders>
          </w:tcPr>
          <w:p w14:paraId="02AC7209" w14:textId="20593564" w:rsidR="00FC239D" w:rsidRDefault="00C40A92" w:rsidP="00B65661">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Coussement</w:t>
            </w:r>
            <w:proofErr w:type="spellEnd"/>
            <w:r>
              <w:rPr>
                <w:rFonts w:cs="Times New Roman"/>
                <w:color w:val="000000" w:themeColor="text1"/>
                <w:sz w:val="22"/>
              </w:rPr>
              <w:t xml:space="preserve"> and Van den </w:t>
            </w:r>
            <w:proofErr w:type="spellStart"/>
            <w:r>
              <w:rPr>
                <w:rFonts w:cs="Times New Roman"/>
                <w:color w:val="000000" w:themeColor="text1"/>
                <w:sz w:val="22"/>
              </w:rPr>
              <w:t>Poel</w:t>
            </w:r>
            <w:proofErr w:type="spellEnd"/>
            <w:r>
              <w:rPr>
                <w:rFonts w:cs="Times New Roman"/>
                <w:color w:val="000000" w:themeColor="text1"/>
                <w:sz w:val="22"/>
              </w:rPr>
              <w:t xml:space="preserve"> (2009)</w:t>
            </w:r>
          </w:p>
        </w:tc>
      </w:tr>
      <w:tr w:rsidR="00FC239D" w:rsidRPr="00870506" w14:paraId="10802910" w14:textId="0F905E93" w:rsidTr="009D37BC">
        <w:tblPrEx>
          <w:tblBorders>
            <w:top w:val="none" w:sz="0" w:space="0" w:color="auto"/>
          </w:tblBorders>
        </w:tblPrEx>
        <w:trPr>
          <w:trHeight w:val="128"/>
        </w:trPr>
        <w:tc>
          <w:tcPr>
            <w:tcW w:w="10247" w:type="dxa"/>
            <w:gridSpan w:val="3"/>
            <w:tcBorders>
              <w:left w:val="single" w:sz="10" w:space="0" w:color="000000"/>
              <w:bottom w:val="single" w:sz="10" w:space="0" w:color="000000"/>
              <w:right w:val="single" w:sz="10" w:space="0" w:color="000000"/>
            </w:tcBorders>
            <w:shd w:val="clear" w:color="auto" w:fill="auto"/>
            <w:tcMar>
              <w:top w:w="144" w:type="nil"/>
              <w:right w:w="144" w:type="nil"/>
            </w:tcMar>
          </w:tcPr>
          <w:p w14:paraId="20344678" w14:textId="77777777" w:rsidR="00FC239D" w:rsidRPr="00870506" w:rsidRDefault="00FC239D" w:rsidP="00B65661">
            <w:pPr>
              <w:widowControl w:val="0"/>
              <w:autoSpaceDE w:val="0"/>
              <w:autoSpaceDN w:val="0"/>
              <w:adjustRightInd w:val="0"/>
              <w:rPr>
                <w:rFonts w:cs="Times New Roman"/>
                <w:b/>
                <w:bCs/>
                <w:color w:val="000000" w:themeColor="text1"/>
                <w:sz w:val="22"/>
              </w:rPr>
            </w:pPr>
          </w:p>
        </w:tc>
        <w:tc>
          <w:tcPr>
            <w:tcW w:w="3330" w:type="dxa"/>
            <w:tcBorders>
              <w:left w:val="single" w:sz="10" w:space="0" w:color="000000"/>
              <w:bottom w:val="single" w:sz="10" w:space="0" w:color="000000"/>
              <w:right w:val="single" w:sz="10" w:space="0" w:color="000000"/>
            </w:tcBorders>
          </w:tcPr>
          <w:p w14:paraId="3088E453" w14:textId="77777777" w:rsidR="00FC239D" w:rsidRPr="00870506" w:rsidRDefault="00FC239D" w:rsidP="00B65661">
            <w:pPr>
              <w:widowControl w:val="0"/>
              <w:autoSpaceDE w:val="0"/>
              <w:autoSpaceDN w:val="0"/>
              <w:adjustRightInd w:val="0"/>
              <w:rPr>
                <w:rFonts w:cs="Times New Roman"/>
                <w:b/>
                <w:bCs/>
                <w:color w:val="000000" w:themeColor="text1"/>
                <w:sz w:val="22"/>
              </w:rPr>
            </w:pPr>
          </w:p>
        </w:tc>
      </w:tr>
      <w:tr w:rsidR="00FC239D" w:rsidRPr="00870506" w14:paraId="2464E36F" w14:textId="0EAC2377" w:rsidTr="009D37BC">
        <w:tblPrEx>
          <w:tblBorders>
            <w:top w:val="none" w:sz="0" w:space="0" w:color="auto"/>
          </w:tblBorders>
        </w:tblPrEx>
        <w:tc>
          <w:tcPr>
            <w:tcW w:w="3407" w:type="dxa"/>
            <w:tcBorders>
              <w:left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1FB3F885"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b/>
                <w:bCs/>
                <w:color w:val="000000" w:themeColor="text1"/>
                <w:sz w:val="22"/>
              </w:rPr>
              <w:t>Methods</w:t>
            </w:r>
          </w:p>
        </w:tc>
        <w:tc>
          <w:tcPr>
            <w:tcW w:w="3510" w:type="dxa"/>
            <w:tcBorders>
              <w:bottom w:val="single" w:sz="10" w:space="0" w:color="000000"/>
              <w:right w:val="single" w:sz="10" w:space="0" w:color="000000"/>
            </w:tcBorders>
            <w:shd w:val="clear" w:color="auto" w:fill="D9D9D9" w:themeFill="background1" w:themeFillShade="D9"/>
            <w:tcMar>
              <w:top w:w="144" w:type="nil"/>
              <w:right w:w="144" w:type="nil"/>
            </w:tcMar>
          </w:tcPr>
          <w:p w14:paraId="5651D883"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b/>
                <w:bCs/>
                <w:color w:val="000000" w:themeColor="text1"/>
                <w:sz w:val="22"/>
              </w:rPr>
              <w:t>Description</w:t>
            </w:r>
          </w:p>
        </w:tc>
        <w:tc>
          <w:tcPr>
            <w:tcW w:w="3330" w:type="dxa"/>
            <w:tcBorders>
              <w:bottom w:val="single" w:sz="10" w:space="0" w:color="000000"/>
              <w:right w:val="single" w:sz="10" w:space="0" w:color="000000"/>
            </w:tcBorders>
            <w:shd w:val="clear" w:color="auto" w:fill="D9D9D9" w:themeFill="background1" w:themeFillShade="D9"/>
            <w:tcMar>
              <w:top w:w="144" w:type="nil"/>
              <w:right w:w="144" w:type="nil"/>
            </w:tcMar>
          </w:tcPr>
          <w:p w14:paraId="1CEBFD66" w14:textId="321B69F2" w:rsidR="00FC239D" w:rsidRPr="00870506" w:rsidRDefault="00FC239D" w:rsidP="00B65661">
            <w:pPr>
              <w:widowControl w:val="0"/>
              <w:autoSpaceDE w:val="0"/>
              <w:autoSpaceDN w:val="0"/>
              <w:adjustRightInd w:val="0"/>
              <w:rPr>
                <w:rFonts w:cs="Times New Roman"/>
                <w:color w:val="000000" w:themeColor="text1"/>
                <w:sz w:val="22"/>
              </w:rPr>
            </w:pPr>
            <w:r>
              <w:rPr>
                <w:rFonts w:cs="Times New Roman"/>
                <w:b/>
                <w:bCs/>
                <w:color w:val="000000" w:themeColor="text1"/>
                <w:sz w:val="22"/>
              </w:rPr>
              <w:t>Application</w:t>
            </w:r>
            <w:r w:rsidR="00FB17AF">
              <w:rPr>
                <w:rFonts w:cs="Times New Roman"/>
                <w:b/>
                <w:bCs/>
                <w:color w:val="000000" w:themeColor="text1"/>
                <w:sz w:val="22"/>
              </w:rPr>
              <w:t xml:space="preserve"> Area</w:t>
            </w:r>
          </w:p>
        </w:tc>
        <w:tc>
          <w:tcPr>
            <w:tcW w:w="3330" w:type="dxa"/>
            <w:tcBorders>
              <w:bottom w:val="single" w:sz="10" w:space="0" w:color="000000"/>
              <w:right w:val="single" w:sz="10" w:space="0" w:color="000000"/>
            </w:tcBorders>
            <w:shd w:val="clear" w:color="auto" w:fill="D9D9D9" w:themeFill="background1" w:themeFillShade="D9"/>
          </w:tcPr>
          <w:p w14:paraId="7CD94180" w14:textId="6873590A" w:rsidR="00FC239D" w:rsidRPr="00870506" w:rsidRDefault="00B10585" w:rsidP="00A66D4D">
            <w:pPr>
              <w:widowControl w:val="0"/>
              <w:autoSpaceDE w:val="0"/>
              <w:autoSpaceDN w:val="0"/>
              <w:adjustRightInd w:val="0"/>
              <w:rPr>
                <w:rFonts w:cs="Times New Roman"/>
                <w:b/>
                <w:bCs/>
                <w:color w:val="000000" w:themeColor="text1"/>
                <w:sz w:val="22"/>
              </w:rPr>
            </w:pPr>
            <w:r>
              <w:rPr>
                <w:rFonts w:cs="Times New Roman"/>
                <w:b/>
                <w:bCs/>
                <w:color w:val="000000" w:themeColor="text1"/>
                <w:sz w:val="22"/>
              </w:rPr>
              <w:t>Relevant Literature</w:t>
            </w:r>
            <w:r w:rsidR="00400EB0">
              <w:rPr>
                <w:rFonts w:cs="Times New Roman"/>
                <w:b/>
                <w:bCs/>
                <w:color w:val="000000" w:themeColor="text1"/>
                <w:sz w:val="22"/>
              </w:rPr>
              <w:t xml:space="preserve"> </w:t>
            </w:r>
          </w:p>
        </w:tc>
      </w:tr>
      <w:tr w:rsidR="00FC239D" w:rsidRPr="00870506" w14:paraId="6A75DC65" w14:textId="35B2D153" w:rsidTr="009D37BC">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4D75E7B3" w14:textId="63C04310" w:rsidR="00FC239D" w:rsidRPr="00870506" w:rsidRDefault="005E63E5" w:rsidP="005E63E5">
            <w:pPr>
              <w:widowControl w:val="0"/>
              <w:autoSpaceDE w:val="0"/>
              <w:autoSpaceDN w:val="0"/>
              <w:adjustRightInd w:val="0"/>
              <w:rPr>
                <w:rFonts w:cs="Times New Roman"/>
                <w:color w:val="000000" w:themeColor="text1"/>
                <w:sz w:val="22"/>
              </w:rPr>
            </w:pPr>
            <w:r>
              <w:rPr>
                <w:rFonts w:cs="Times New Roman"/>
                <w:color w:val="000000" w:themeColor="text1"/>
                <w:sz w:val="22"/>
              </w:rPr>
              <w:t>Statistical methods</w:t>
            </w:r>
          </w:p>
        </w:tc>
        <w:tc>
          <w:tcPr>
            <w:tcW w:w="3510" w:type="dxa"/>
            <w:tcBorders>
              <w:bottom w:val="single" w:sz="10" w:space="0" w:color="000000"/>
              <w:right w:val="single" w:sz="10" w:space="0" w:color="000000"/>
            </w:tcBorders>
            <w:tcMar>
              <w:top w:w="144" w:type="nil"/>
              <w:right w:w="144" w:type="nil"/>
            </w:tcMar>
          </w:tcPr>
          <w:p w14:paraId="3F4697B8" w14:textId="29CACFA4" w:rsidR="00FC239D" w:rsidRPr="00870506" w:rsidRDefault="005E63E5" w:rsidP="009D37BC">
            <w:pPr>
              <w:widowControl w:val="0"/>
              <w:autoSpaceDE w:val="0"/>
              <w:autoSpaceDN w:val="0"/>
              <w:adjustRightInd w:val="0"/>
              <w:rPr>
                <w:rFonts w:cs="Times New Roman"/>
                <w:color w:val="000000" w:themeColor="text1"/>
                <w:sz w:val="22"/>
              </w:rPr>
            </w:pPr>
            <w:r w:rsidRPr="00870506">
              <w:rPr>
                <w:rFonts w:cs="Times New Roman"/>
                <w:color w:val="000000" w:themeColor="text1"/>
                <w:sz w:val="22"/>
              </w:rPr>
              <w:t>Regression</w:t>
            </w:r>
            <w:r w:rsidR="009D37BC">
              <w:rPr>
                <w:rFonts w:cs="Times New Roman"/>
                <w:color w:val="000000" w:themeColor="text1"/>
                <w:sz w:val="22"/>
              </w:rPr>
              <w:t>, l</w:t>
            </w:r>
            <w:r>
              <w:rPr>
                <w:rFonts w:cs="Times New Roman"/>
                <w:color w:val="000000" w:themeColor="text1"/>
                <w:sz w:val="22"/>
              </w:rPr>
              <w:t>ogistic reg</w:t>
            </w:r>
            <w:r w:rsidR="009D37BC">
              <w:rPr>
                <w:rFonts w:cs="Times New Roman"/>
                <w:color w:val="000000" w:themeColor="text1"/>
                <w:sz w:val="22"/>
              </w:rPr>
              <w:t>ression, HMM</w:t>
            </w:r>
          </w:p>
        </w:tc>
        <w:tc>
          <w:tcPr>
            <w:tcW w:w="3330" w:type="dxa"/>
            <w:tcBorders>
              <w:bottom w:val="single" w:sz="10" w:space="0" w:color="000000"/>
              <w:right w:val="single" w:sz="10" w:space="0" w:color="000000"/>
            </w:tcBorders>
            <w:tcMar>
              <w:top w:w="144" w:type="nil"/>
              <w:right w:w="144" w:type="nil"/>
            </w:tcMar>
          </w:tcPr>
          <w:p w14:paraId="12373195" w14:textId="33F4EB8F" w:rsidR="00FC239D" w:rsidRPr="00870506" w:rsidRDefault="00FB17AF" w:rsidP="00B65661">
            <w:pPr>
              <w:widowControl w:val="0"/>
              <w:autoSpaceDE w:val="0"/>
              <w:autoSpaceDN w:val="0"/>
              <w:adjustRightInd w:val="0"/>
              <w:rPr>
                <w:rFonts w:cs="Times New Roman"/>
                <w:color w:val="000000" w:themeColor="text1"/>
                <w:sz w:val="22"/>
              </w:rPr>
            </w:pPr>
            <w:r>
              <w:rPr>
                <w:rFonts w:cs="Times New Roman"/>
                <w:color w:val="000000" w:themeColor="text1"/>
                <w:sz w:val="22"/>
              </w:rPr>
              <w:t>I</w:t>
            </w:r>
            <w:r w:rsidR="00FC239D" w:rsidRPr="00870506">
              <w:rPr>
                <w:rFonts w:cs="Times New Roman"/>
                <w:color w:val="000000" w:themeColor="text1"/>
                <w:sz w:val="22"/>
              </w:rPr>
              <w:t>ndividual campaign design and multiple campaign planning</w:t>
            </w:r>
          </w:p>
        </w:tc>
        <w:tc>
          <w:tcPr>
            <w:tcW w:w="3330" w:type="dxa"/>
            <w:tcBorders>
              <w:bottom w:val="single" w:sz="10" w:space="0" w:color="000000"/>
              <w:right w:val="single" w:sz="10" w:space="0" w:color="000000"/>
            </w:tcBorders>
          </w:tcPr>
          <w:p w14:paraId="28152084" w14:textId="72C41ECB" w:rsidR="00FC239D" w:rsidRPr="00870506" w:rsidRDefault="00C06CAF" w:rsidP="00B65661">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Neslin</w:t>
            </w:r>
            <w:proofErr w:type="spellEnd"/>
            <w:r>
              <w:rPr>
                <w:rFonts w:cs="Times New Roman"/>
                <w:color w:val="000000" w:themeColor="text1"/>
                <w:sz w:val="22"/>
              </w:rPr>
              <w:t xml:space="preserve"> et al</w:t>
            </w:r>
            <w:r w:rsidR="00BF43D7">
              <w:rPr>
                <w:rFonts w:cs="Times New Roman"/>
                <w:color w:val="000000" w:themeColor="text1"/>
                <w:sz w:val="22"/>
              </w:rPr>
              <w:t>.</w:t>
            </w:r>
            <w:r>
              <w:rPr>
                <w:rFonts w:cs="Times New Roman"/>
                <w:color w:val="000000" w:themeColor="text1"/>
                <w:sz w:val="22"/>
              </w:rPr>
              <w:t xml:space="preserve"> (2006)</w:t>
            </w:r>
            <w:r w:rsidR="005E63E5">
              <w:rPr>
                <w:rFonts w:cs="Times New Roman"/>
                <w:color w:val="000000" w:themeColor="text1"/>
                <w:sz w:val="22"/>
              </w:rPr>
              <w:t xml:space="preserve">; </w:t>
            </w:r>
            <w:proofErr w:type="spellStart"/>
            <w:r w:rsidR="005E63E5">
              <w:rPr>
                <w:rFonts w:cs="Times New Roman"/>
                <w:color w:val="000000" w:themeColor="text1"/>
                <w:sz w:val="22"/>
              </w:rPr>
              <w:t>Ascarza</w:t>
            </w:r>
            <w:proofErr w:type="spellEnd"/>
            <w:r w:rsidR="005E63E5">
              <w:rPr>
                <w:rFonts w:cs="Times New Roman"/>
                <w:color w:val="000000" w:themeColor="text1"/>
                <w:sz w:val="22"/>
              </w:rPr>
              <w:t xml:space="preserve"> and </w:t>
            </w:r>
            <w:proofErr w:type="spellStart"/>
            <w:r w:rsidR="005E63E5">
              <w:rPr>
                <w:rFonts w:cs="Times New Roman"/>
                <w:color w:val="000000" w:themeColor="text1"/>
                <w:sz w:val="22"/>
              </w:rPr>
              <w:t>Hardie</w:t>
            </w:r>
            <w:proofErr w:type="spellEnd"/>
            <w:r w:rsidR="005E63E5">
              <w:rPr>
                <w:rFonts w:cs="Times New Roman"/>
                <w:color w:val="000000" w:themeColor="text1"/>
                <w:sz w:val="22"/>
              </w:rPr>
              <w:t xml:space="preserve"> (2013)</w:t>
            </w:r>
          </w:p>
        </w:tc>
      </w:tr>
      <w:tr w:rsidR="007177BC" w:rsidRPr="00870506" w14:paraId="07BFC582" w14:textId="77777777" w:rsidTr="008F53FD">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0D86E73F" w14:textId="4EBEE374" w:rsidR="007177BC" w:rsidRPr="00870506" w:rsidRDefault="007177BC" w:rsidP="005E63E5">
            <w:pPr>
              <w:widowControl w:val="0"/>
              <w:autoSpaceDE w:val="0"/>
              <w:autoSpaceDN w:val="0"/>
              <w:adjustRightInd w:val="0"/>
              <w:rPr>
                <w:rFonts w:cs="Times New Roman"/>
                <w:color w:val="000000" w:themeColor="text1"/>
                <w:sz w:val="22"/>
              </w:rPr>
            </w:pPr>
            <w:r>
              <w:rPr>
                <w:rFonts w:cs="Times New Roman"/>
                <w:color w:val="000000" w:themeColor="text1"/>
                <w:sz w:val="22"/>
              </w:rPr>
              <w:t xml:space="preserve">Probability </w:t>
            </w:r>
            <w:r w:rsidR="005E63E5">
              <w:rPr>
                <w:rFonts w:cs="Times New Roman"/>
                <w:color w:val="000000" w:themeColor="text1"/>
                <w:sz w:val="22"/>
              </w:rPr>
              <w:t>m</w:t>
            </w:r>
            <w:r>
              <w:rPr>
                <w:rFonts w:cs="Times New Roman"/>
                <w:color w:val="000000" w:themeColor="text1"/>
                <w:sz w:val="22"/>
              </w:rPr>
              <w:t>odels</w:t>
            </w:r>
          </w:p>
        </w:tc>
        <w:tc>
          <w:tcPr>
            <w:tcW w:w="3510" w:type="dxa"/>
            <w:tcBorders>
              <w:bottom w:val="single" w:sz="10" w:space="0" w:color="000000"/>
              <w:right w:val="single" w:sz="10" w:space="0" w:color="000000"/>
            </w:tcBorders>
            <w:tcMar>
              <w:top w:w="144" w:type="nil"/>
              <w:right w:w="144" w:type="nil"/>
            </w:tcMar>
          </w:tcPr>
          <w:p w14:paraId="0B621729" w14:textId="2A2790B1" w:rsidR="007177BC" w:rsidRPr="00870506" w:rsidRDefault="005E63E5" w:rsidP="00B65661">
            <w:pPr>
              <w:widowControl w:val="0"/>
              <w:autoSpaceDE w:val="0"/>
              <w:autoSpaceDN w:val="0"/>
              <w:adjustRightInd w:val="0"/>
              <w:rPr>
                <w:rFonts w:cs="Times New Roman"/>
                <w:color w:val="000000" w:themeColor="text1"/>
                <w:sz w:val="22"/>
              </w:rPr>
            </w:pPr>
            <w:r>
              <w:rPr>
                <w:rFonts w:cs="Times New Roman"/>
                <w:color w:val="000000" w:themeColor="text1"/>
                <w:sz w:val="22"/>
              </w:rPr>
              <w:t xml:space="preserve">BG/BB, </w:t>
            </w:r>
            <w:proofErr w:type="spellStart"/>
            <w:r>
              <w:rPr>
                <w:rFonts w:cs="Times New Roman"/>
                <w:color w:val="000000" w:themeColor="text1"/>
                <w:sz w:val="22"/>
              </w:rPr>
              <w:t>sBG</w:t>
            </w:r>
            <w:proofErr w:type="spellEnd"/>
            <w:r>
              <w:rPr>
                <w:rFonts w:cs="Times New Roman"/>
                <w:color w:val="000000" w:themeColor="text1"/>
                <w:sz w:val="22"/>
              </w:rPr>
              <w:t>, BG/NBD, Pareto-NBD</w:t>
            </w:r>
          </w:p>
        </w:tc>
        <w:tc>
          <w:tcPr>
            <w:tcW w:w="3330" w:type="dxa"/>
            <w:tcBorders>
              <w:bottom w:val="single" w:sz="10" w:space="0" w:color="000000"/>
              <w:right w:val="single" w:sz="10" w:space="0" w:color="000000"/>
            </w:tcBorders>
            <w:tcMar>
              <w:top w:w="144" w:type="nil"/>
              <w:right w:w="144" w:type="nil"/>
            </w:tcMar>
          </w:tcPr>
          <w:p w14:paraId="4D1F2702" w14:textId="2F1FCB26" w:rsidR="007177BC" w:rsidRPr="00870506" w:rsidRDefault="005E63E5" w:rsidP="00B65661">
            <w:pPr>
              <w:widowControl w:val="0"/>
              <w:autoSpaceDE w:val="0"/>
              <w:autoSpaceDN w:val="0"/>
              <w:adjustRightInd w:val="0"/>
              <w:rPr>
                <w:rFonts w:cs="Times New Roman"/>
                <w:color w:val="000000" w:themeColor="text1"/>
                <w:sz w:val="22"/>
              </w:rPr>
            </w:pPr>
            <w:r>
              <w:rPr>
                <w:rFonts w:cs="Times New Roman"/>
                <w:color w:val="000000" w:themeColor="text1"/>
                <w:sz w:val="22"/>
              </w:rPr>
              <w:t>Forecasting aggregate churn patterns</w:t>
            </w:r>
          </w:p>
        </w:tc>
        <w:tc>
          <w:tcPr>
            <w:tcW w:w="3330" w:type="dxa"/>
            <w:tcBorders>
              <w:bottom w:val="single" w:sz="10" w:space="0" w:color="000000"/>
              <w:right w:val="single" w:sz="10" w:space="0" w:color="000000"/>
            </w:tcBorders>
          </w:tcPr>
          <w:p w14:paraId="3F284A86" w14:textId="3FC00B27" w:rsidR="007177BC" w:rsidRDefault="005E63E5" w:rsidP="005E63E5">
            <w:pPr>
              <w:widowControl w:val="0"/>
              <w:autoSpaceDE w:val="0"/>
              <w:autoSpaceDN w:val="0"/>
              <w:adjustRightInd w:val="0"/>
              <w:rPr>
                <w:rFonts w:cs="Times New Roman"/>
                <w:color w:val="000000" w:themeColor="text1"/>
                <w:sz w:val="22"/>
              </w:rPr>
            </w:pPr>
            <w:proofErr w:type="spellStart"/>
            <w:r w:rsidRPr="009D37BC">
              <w:rPr>
                <w:rFonts w:cs="Times New Roman"/>
                <w:sz w:val="22"/>
                <w:szCs w:val="22"/>
              </w:rPr>
              <w:t>Schmittlein</w:t>
            </w:r>
            <w:proofErr w:type="spellEnd"/>
            <w:r w:rsidRPr="00810E78">
              <w:rPr>
                <w:rFonts w:cs="Times New Roman"/>
                <w:color w:val="000000" w:themeColor="text1"/>
                <w:sz w:val="22"/>
                <w:szCs w:val="22"/>
              </w:rPr>
              <w:t>,</w:t>
            </w:r>
            <w:r>
              <w:rPr>
                <w:rFonts w:cs="Times New Roman"/>
                <w:color w:val="000000" w:themeColor="text1"/>
                <w:sz w:val="22"/>
              </w:rPr>
              <w:t xml:space="preserve"> Morrison and Colombo (1987); Fader and </w:t>
            </w:r>
            <w:proofErr w:type="spellStart"/>
            <w:r>
              <w:rPr>
                <w:rFonts w:cs="Times New Roman"/>
                <w:color w:val="000000" w:themeColor="text1"/>
                <w:sz w:val="22"/>
              </w:rPr>
              <w:t>Hardie</w:t>
            </w:r>
            <w:proofErr w:type="spellEnd"/>
            <w:r>
              <w:rPr>
                <w:rFonts w:cs="Times New Roman"/>
                <w:color w:val="000000" w:themeColor="text1"/>
                <w:sz w:val="22"/>
              </w:rPr>
              <w:t xml:space="preserve"> (2010)</w:t>
            </w:r>
          </w:p>
        </w:tc>
      </w:tr>
      <w:tr w:rsidR="00FC239D" w:rsidRPr="00870506" w14:paraId="0D48BC9F" w14:textId="4D8D26BE" w:rsidTr="009D37BC">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46950288"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Machine learning</w:t>
            </w:r>
          </w:p>
        </w:tc>
        <w:tc>
          <w:tcPr>
            <w:tcW w:w="3510" w:type="dxa"/>
            <w:tcBorders>
              <w:bottom w:val="single" w:sz="10" w:space="0" w:color="000000"/>
              <w:right w:val="single" w:sz="10" w:space="0" w:color="000000"/>
            </w:tcBorders>
            <w:tcMar>
              <w:top w:w="144" w:type="nil"/>
              <w:right w:w="144" w:type="nil"/>
            </w:tcMar>
          </w:tcPr>
          <w:p w14:paraId="5D8EEE33" w14:textId="6DB6321B" w:rsidR="00FC239D" w:rsidRPr="00870506" w:rsidRDefault="00FC239D" w:rsidP="00696383">
            <w:pPr>
              <w:widowControl w:val="0"/>
              <w:autoSpaceDE w:val="0"/>
              <w:autoSpaceDN w:val="0"/>
              <w:adjustRightInd w:val="0"/>
              <w:rPr>
                <w:rFonts w:cs="Times New Roman"/>
                <w:color w:val="000000" w:themeColor="text1"/>
                <w:sz w:val="22"/>
              </w:rPr>
            </w:pPr>
            <w:r w:rsidRPr="00870506">
              <w:rPr>
                <w:rFonts w:cs="Times New Roman"/>
                <w:color w:val="000000" w:themeColor="text1"/>
                <w:sz w:val="22"/>
              </w:rPr>
              <w:t xml:space="preserve">Machine learning classification and prediction tools such as </w:t>
            </w:r>
            <w:r w:rsidR="00696383">
              <w:rPr>
                <w:rFonts w:cs="Times New Roman"/>
                <w:color w:val="000000" w:themeColor="text1"/>
                <w:sz w:val="22"/>
              </w:rPr>
              <w:t>d</w:t>
            </w:r>
            <w:r w:rsidR="00696383" w:rsidRPr="00870506">
              <w:rPr>
                <w:rFonts w:cs="Times New Roman"/>
                <w:color w:val="000000" w:themeColor="text1"/>
                <w:sz w:val="22"/>
              </w:rPr>
              <w:t xml:space="preserve">ecision </w:t>
            </w:r>
            <w:r w:rsidRPr="00870506">
              <w:rPr>
                <w:rFonts w:cs="Times New Roman"/>
                <w:color w:val="000000" w:themeColor="text1"/>
                <w:sz w:val="22"/>
              </w:rPr>
              <w:t xml:space="preserve">trees, bagging, boosting and random forest. </w:t>
            </w:r>
          </w:p>
        </w:tc>
        <w:tc>
          <w:tcPr>
            <w:tcW w:w="3330" w:type="dxa"/>
            <w:tcBorders>
              <w:bottom w:val="single" w:sz="10" w:space="0" w:color="000000"/>
              <w:right w:val="single" w:sz="10" w:space="0" w:color="000000"/>
            </w:tcBorders>
            <w:tcMar>
              <w:top w:w="144" w:type="nil"/>
              <w:right w:w="144" w:type="nil"/>
            </w:tcMar>
          </w:tcPr>
          <w:p w14:paraId="6B6A0EA2" w14:textId="1448399A" w:rsidR="00FC239D"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 xml:space="preserve">Churn </w:t>
            </w:r>
            <w:r w:rsidR="005E63E5">
              <w:rPr>
                <w:rFonts w:cs="Times New Roman"/>
                <w:color w:val="000000" w:themeColor="text1"/>
                <w:sz w:val="22"/>
              </w:rPr>
              <w:t xml:space="preserve">prediction </w:t>
            </w:r>
            <w:r w:rsidRPr="00870506">
              <w:rPr>
                <w:rFonts w:cs="Times New Roman"/>
                <w:color w:val="000000" w:themeColor="text1"/>
                <w:sz w:val="22"/>
              </w:rPr>
              <w:t>models</w:t>
            </w:r>
          </w:p>
          <w:p w14:paraId="4F550FB7" w14:textId="61A7C83E" w:rsidR="00BF43D7" w:rsidRPr="00870506" w:rsidRDefault="00BF43D7" w:rsidP="00B65661">
            <w:pPr>
              <w:widowControl w:val="0"/>
              <w:autoSpaceDE w:val="0"/>
              <w:autoSpaceDN w:val="0"/>
              <w:adjustRightInd w:val="0"/>
              <w:rPr>
                <w:rFonts w:cs="Times New Roman"/>
                <w:color w:val="000000" w:themeColor="text1"/>
                <w:sz w:val="22"/>
              </w:rPr>
            </w:pPr>
            <w:r>
              <w:rPr>
                <w:rFonts w:cs="Times New Roman"/>
                <w:color w:val="000000" w:themeColor="text1"/>
                <w:sz w:val="22"/>
              </w:rPr>
              <w:t>Proactive churn management</w:t>
            </w:r>
          </w:p>
        </w:tc>
        <w:tc>
          <w:tcPr>
            <w:tcW w:w="3330" w:type="dxa"/>
            <w:tcBorders>
              <w:bottom w:val="single" w:sz="10" w:space="0" w:color="000000"/>
              <w:right w:val="single" w:sz="10" w:space="0" w:color="000000"/>
            </w:tcBorders>
          </w:tcPr>
          <w:p w14:paraId="23F6A5A4" w14:textId="77777777" w:rsidR="00FC239D" w:rsidRDefault="00FC239D" w:rsidP="00C06CAF">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Lemmens</w:t>
            </w:r>
            <w:proofErr w:type="spellEnd"/>
            <w:r>
              <w:rPr>
                <w:rFonts w:cs="Times New Roman"/>
                <w:color w:val="000000" w:themeColor="text1"/>
                <w:sz w:val="22"/>
              </w:rPr>
              <w:t xml:space="preserve"> and </w:t>
            </w:r>
            <w:proofErr w:type="spellStart"/>
            <w:r w:rsidR="00C06CAF">
              <w:rPr>
                <w:rFonts w:cs="Times New Roman"/>
                <w:color w:val="000000" w:themeColor="text1"/>
                <w:sz w:val="22"/>
              </w:rPr>
              <w:t>Croux</w:t>
            </w:r>
            <w:proofErr w:type="spellEnd"/>
            <w:r>
              <w:rPr>
                <w:rFonts w:cs="Times New Roman"/>
                <w:color w:val="000000" w:themeColor="text1"/>
                <w:sz w:val="22"/>
              </w:rPr>
              <w:t xml:space="preserve"> (</w:t>
            </w:r>
            <w:r w:rsidR="00C06CAF">
              <w:rPr>
                <w:rFonts w:cs="Times New Roman"/>
                <w:color w:val="000000" w:themeColor="text1"/>
                <w:sz w:val="22"/>
              </w:rPr>
              <w:t>2006</w:t>
            </w:r>
            <w:r>
              <w:rPr>
                <w:rFonts w:cs="Times New Roman"/>
                <w:color w:val="000000" w:themeColor="text1"/>
                <w:sz w:val="22"/>
              </w:rPr>
              <w:t>)</w:t>
            </w:r>
            <w:r w:rsidR="00C06CAF">
              <w:rPr>
                <w:rFonts w:cs="Times New Roman"/>
                <w:color w:val="000000" w:themeColor="text1"/>
                <w:sz w:val="22"/>
              </w:rPr>
              <w:t xml:space="preserve">; </w:t>
            </w:r>
            <w:proofErr w:type="spellStart"/>
            <w:r w:rsidR="00C06CAF">
              <w:rPr>
                <w:rFonts w:cs="Times New Roman"/>
                <w:color w:val="000000" w:themeColor="text1"/>
                <w:sz w:val="22"/>
              </w:rPr>
              <w:t>Castanedo</w:t>
            </w:r>
            <w:proofErr w:type="spellEnd"/>
            <w:r w:rsidR="00C06CAF">
              <w:rPr>
                <w:rFonts w:cs="Times New Roman"/>
                <w:color w:val="000000" w:themeColor="text1"/>
                <w:sz w:val="22"/>
              </w:rPr>
              <w:t xml:space="preserve"> et al</w:t>
            </w:r>
            <w:r w:rsidR="00BF43D7">
              <w:rPr>
                <w:rFonts w:cs="Times New Roman"/>
                <w:color w:val="000000" w:themeColor="text1"/>
                <w:sz w:val="22"/>
              </w:rPr>
              <w:t>.</w:t>
            </w:r>
            <w:r w:rsidR="00C06CAF">
              <w:rPr>
                <w:rFonts w:cs="Times New Roman"/>
                <w:color w:val="000000" w:themeColor="text1"/>
                <w:sz w:val="22"/>
              </w:rPr>
              <w:t xml:space="preserve"> (2014)</w:t>
            </w:r>
            <w:r w:rsidR="00BF43D7">
              <w:rPr>
                <w:rFonts w:cs="Times New Roman"/>
                <w:color w:val="000000" w:themeColor="text1"/>
                <w:sz w:val="22"/>
              </w:rPr>
              <w:t>;</w:t>
            </w:r>
          </w:p>
          <w:p w14:paraId="3B14291B" w14:textId="776AAAB7" w:rsidR="00BF43D7" w:rsidRPr="00870506" w:rsidRDefault="00BF43D7" w:rsidP="00C06CAF">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Ascarza</w:t>
            </w:r>
            <w:proofErr w:type="spellEnd"/>
            <w:r>
              <w:rPr>
                <w:rFonts w:cs="Times New Roman"/>
                <w:color w:val="000000" w:themeColor="text1"/>
                <w:sz w:val="22"/>
              </w:rPr>
              <w:t xml:space="preserve"> (2017)</w:t>
            </w:r>
          </w:p>
        </w:tc>
      </w:tr>
      <w:tr w:rsidR="00FC239D" w:rsidRPr="00870506" w14:paraId="62289CE1" w14:textId="0F79C1BC" w:rsidTr="009D37BC">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3A78CAC5" w14:textId="483D4D8F"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Text mining</w:t>
            </w:r>
          </w:p>
        </w:tc>
        <w:tc>
          <w:tcPr>
            <w:tcW w:w="3510" w:type="dxa"/>
            <w:tcBorders>
              <w:bottom w:val="single" w:sz="10" w:space="0" w:color="000000"/>
              <w:right w:val="single" w:sz="10" w:space="0" w:color="000000"/>
            </w:tcBorders>
            <w:tcMar>
              <w:top w:w="144" w:type="nil"/>
              <w:right w:w="144" w:type="nil"/>
            </w:tcMar>
          </w:tcPr>
          <w:p w14:paraId="4707CB72"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Topic models, bag of words methods</w:t>
            </w:r>
          </w:p>
        </w:tc>
        <w:tc>
          <w:tcPr>
            <w:tcW w:w="3330" w:type="dxa"/>
            <w:tcBorders>
              <w:bottom w:val="single" w:sz="10" w:space="0" w:color="000000"/>
              <w:right w:val="single" w:sz="10" w:space="0" w:color="000000"/>
            </w:tcBorders>
            <w:tcMar>
              <w:top w:w="144" w:type="nil"/>
              <w:right w:w="144" w:type="nil"/>
            </w:tcMar>
          </w:tcPr>
          <w:p w14:paraId="1114B320"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Quantifying emotions, attitudes, and unstructured data.</w:t>
            </w:r>
          </w:p>
        </w:tc>
        <w:tc>
          <w:tcPr>
            <w:tcW w:w="3330" w:type="dxa"/>
            <w:tcBorders>
              <w:bottom w:val="single" w:sz="10" w:space="0" w:color="000000"/>
              <w:right w:val="single" w:sz="10" w:space="0" w:color="000000"/>
            </w:tcBorders>
          </w:tcPr>
          <w:p w14:paraId="4D0A035E" w14:textId="04154FD4" w:rsidR="00FC239D" w:rsidRPr="00870506" w:rsidRDefault="00FC239D" w:rsidP="00B65661">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Coussement</w:t>
            </w:r>
            <w:proofErr w:type="spellEnd"/>
            <w:r>
              <w:rPr>
                <w:rFonts w:cs="Times New Roman"/>
                <w:color w:val="000000" w:themeColor="text1"/>
                <w:sz w:val="22"/>
              </w:rPr>
              <w:t xml:space="preserve"> and Van den </w:t>
            </w:r>
            <w:proofErr w:type="spellStart"/>
            <w:r>
              <w:rPr>
                <w:rFonts w:cs="Times New Roman"/>
                <w:color w:val="000000" w:themeColor="text1"/>
                <w:sz w:val="22"/>
              </w:rPr>
              <w:t>Po</w:t>
            </w:r>
            <w:r w:rsidR="00F22C19">
              <w:rPr>
                <w:rFonts w:cs="Times New Roman"/>
                <w:color w:val="000000" w:themeColor="text1"/>
                <w:sz w:val="22"/>
              </w:rPr>
              <w:t>e</w:t>
            </w:r>
            <w:r>
              <w:rPr>
                <w:rFonts w:cs="Times New Roman"/>
                <w:color w:val="000000" w:themeColor="text1"/>
                <w:sz w:val="22"/>
              </w:rPr>
              <w:t>l</w:t>
            </w:r>
            <w:proofErr w:type="spellEnd"/>
            <w:r>
              <w:rPr>
                <w:rFonts w:cs="Times New Roman"/>
                <w:color w:val="000000" w:themeColor="text1"/>
                <w:sz w:val="22"/>
              </w:rPr>
              <w:t xml:space="preserve"> (2009)</w:t>
            </w:r>
          </w:p>
        </w:tc>
      </w:tr>
      <w:tr w:rsidR="00FC239D" w:rsidRPr="00870506" w14:paraId="309E001A" w14:textId="142FFE39" w:rsidTr="009D37BC">
        <w:tc>
          <w:tcPr>
            <w:tcW w:w="3407" w:type="dxa"/>
            <w:tcBorders>
              <w:left w:val="single" w:sz="10" w:space="0" w:color="000000"/>
              <w:bottom w:val="single" w:sz="10" w:space="0" w:color="000000"/>
              <w:right w:val="single" w:sz="10" w:space="0" w:color="000000"/>
            </w:tcBorders>
            <w:tcMar>
              <w:top w:w="144" w:type="nil"/>
              <w:right w:w="144" w:type="nil"/>
            </w:tcMar>
          </w:tcPr>
          <w:p w14:paraId="4B173DCD"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Dynamic optimization</w:t>
            </w:r>
          </w:p>
        </w:tc>
        <w:tc>
          <w:tcPr>
            <w:tcW w:w="3510" w:type="dxa"/>
            <w:tcBorders>
              <w:bottom w:val="single" w:sz="10" w:space="0" w:color="000000"/>
              <w:right w:val="single" w:sz="10" w:space="0" w:color="000000"/>
            </w:tcBorders>
            <w:tcMar>
              <w:top w:w="144" w:type="nil"/>
              <w:right w:w="144" w:type="nil"/>
            </w:tcMar>
          </w:tcPr>
          <w:p w14:paraId="55AAC80C"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Dynamic programming</w:t>
            </w:r>
          </w:p>
        </w:tc>
        <w:tc>
          <w:tcPr>
            <w:tcW w:w="3330" w:type="dxa"/>
            <w:tcBorders>
              <w:bottom w:val="single" w:sz="10" w:space="0" w:color="000000"/>
              <w:right w:val="single" w:sz="10" w:space="0" w:color="000000"/>
            </w:tcBorders>
            <w:tcMar>
              <w:top w:w="144" w:type="nil"/>
              <w:right w:w="144" w:type="nil"/>
            </w:tcMar>
          </w:tcPr>
          <w:p w14:paraId="13C967C1"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Multiple campaign planning</w:t>
            </w:r>
          </w:p>
        </w:tc>
        <w:tc>
          <w:tcPr>
            <w:tcW w:w="3330" w:type="dxa"/>
            <w:tcBorders>
              <w:bottom w:val="single" w:sz="10" w:space="0" w:color="000000"/>
              <w:right w:val="single" w:sz="10" w:space="0" w:color="000000"/>
            </w:tcBorders>
          </w:tcPr>
          <w:p w14:paraId="103898B7" w14:textId="29FC7663" w:rsidR="00FC239D" w:rsidRPr="00870506" w:rsidRDefault="00C06CAF" w:rsidP="00B65661">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Delanote</w:t>
            </w:r>
            <w:proofErr w:type="spellEnd"/>
            <w:r>
              <w:rPr>
                <w:rFonts w:cs="Times New Roman"/>
                <w:color w:val="000000" w:themeColor="text1"/>
                <w:sz w:val="22"/>
              </w:rPr>
              <w:t xml:space="preserve"> et al (2013)</w:t>
            </w:r>
          </w:p>
        </w:tc>
      </w:tr>
      <w:tr w:rsidR="00FC239D" w:rsidRPr="00870506" w14:paraId="0E07ED52" w14:textId="66476D4F" w:rsidTr="009D37BC">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3876A6A2"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Decision support systems</w:t>
            </w:r>
          </w:p>
        </w:tc>
        <w:tc>
          <w:tcPr>
            <w:tcW w:w="3510" w:type="dxa"/>
            <w:tcBorders>
              <w:bottom w:val="single" w:sz="10" w:space="0" w:color="000000"/>
              <w:right w:val="single" w:sz="10" w:space="0" w:color="000000"/>
            </w:tcBorders>
            <w:tcMar>
              <w:top w:w="144" w:type="nil"/>
              <w:right w:w="144" w:type="nil"/>
            </w:tcMar>
          </w:tcPr>
          <w:p w14:paraId="3AE36FBD" w14:textId="36876A04" w:rsidR="00FC239D" w:rsidRPr="00870506" w:rsidRDefault="00FC239D" w:rsidP="00696383">
            <w:pPr>
              <w:widowControl w:val="0"/>
              <w:autoSpaceDE w:val="0"/>
              <w:autoSpaceDN w:val="0"/>
              <w:adjustRightInd w:val="0"/>
              <w:rPr>
                <w:rFonts w:cs="Times New Roman"/>
                <w:color w:val="000000" w:themeColor="text1"/>
                <w:sz w:val="22"/>
              </w:rPr>
            </w:pPr>
            <w:r w:rsidRPr="00870506">
              <w:rPr>
                <w:rFonts w:cs="Times New Roman"/>
                <w:color w:val="000000" w:themeColor="text1"/>
                <w:sz w:val="22"/>
              </w:rPr>
              <w:t>Decision calculus and agent-based models</w:t>
            </w:r>
            <w:r w:rsidR="00696383">
              <w:rPr>
                <w:rFonts w:cs="Times New Roman"/>
                <w:color w:val="000000" w:themeColor="text1"/>
                <w:sz w:val="22"/>
              </w:rPr>
              <w:t>,</w:t>
            </w:r>
            <w:r w:rsidRPr="00870506">
              <w:rPr>
                <w:rFonts w:cs="Times New Roman"/>
                <w:color w:val="000000" w:themeColor="text1"/>
                <w:sz w:val="22"/>
              </w:rPr>
              <w:t xml:space="preserve"> </w:t>
            </w:r>
            <w:r w:rsidR="00696383" w:rsidRPr="00870506">
              <w:rPr>
                <w:rFonts w:cs="Times New Roman"/>
                <w:color w:val="000000" w:themeColor="text1"/>
                <w:sz w:val="22"/>
              </w:rPr>
              <w:t xml:space="preserve">optimization </w:t>
            </w:r>
            <w:r w:rsidRPr="00870506">
              <w:rPr>
                <w:rFonts w:cs="Times New Roman"/>
                <w:color w:val="000000" w:themeColor="text1"/>
                <w:sz w:val="22"/>
              </w:rPr>
              <w:t>models</w:t>
            </w:r>
          </w:p>
        </w:tc>
        <w:tc>
          <w:tcPr>
            <w:tcW w:w="3330" w:type="dxa"/>
            <w:tcBorders>
              <w:bottom w:val="single" w:sz="10" w:space="0" w:color="000000"/>
              <w:right w:val="single" w:sz="10" w:space="0" w:color="000000"/>
            </w:tcBorders>
            <w:tcMar>
              <w:top w:w="144" w:type="nil"/>
              <w:right w:w="144" w:type="nil"/>
            </w:tcMar>
          </w:tcPr>
          <w:p w14:paraId="42428C2A" w14:textId="77777777" w:rsidR="00FC239D" w:rsidRPr="00870506" w:rsidRDefault="00FC239D" w:rsidP="00B65661">
            <w:pPr>
              <w:widowControl w:val="0"/>
              <w:autoSpaceDE w:val="0"/>
              <w:autoSpaceDN w:val="0"/>
              <w:adjustRightInd w:val="0"/>
              <w:rPr>
                <w:rFonts w:cs="Times New Roman"/>
                <w:color w:val="000000" w:themeColor="text1"/>
                <w:sz w:val="22"/>
              </w:rPr>
            </w:pPr>
            <w:r w:rsidRPr="00870506">
              <w:rPr>
                <w:rFonts w:cs="Times New Roman"/>
                <w:color w:val="000000" w:themeColor="text1"/>
                <w:sz w:val="22"/>
              </w:rPr>
              <w:t>Individual and multiple campaign management; strategy integration</w:t>
            </w:r>
          </w:p>
        </w:tc>
        <w:tc>
          <w:tcPr>
            <w:tcW w:w="3330" w:type="dxa"/>
            <w:tcBorders>
              <w:bottom w:val="single" w:sz="10" w:space="0" w:color="000000"/>
              <w:right w:val="single" w:sz="10" w:space="0" w:color="000000"/>
            </w:tcBorders>
          </w:tcPr>
          <w:p w14:paraId="5D395ED1" w14:textId="5D1417AB" w:rsidR="00FC239D" w:rsidRPr="00870506" w:rsidRDefault="00A66D4D" w:rsidP="00B65661">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Blattberg</w:t>
            </w:r>
            <w:proofErr w:type="spellEnd"/>
            <w:r>
              <w:rPr>
                <w:rFonts w:cs="Times New Roman"/>
                <w:color w:val="000000" w:themeColor="text1"/>
                <w:sz w:val="22"/>
              </w:rPr>
              <w:t xml:space="preserve"> and Deighton (1994); </w:t>
            </w:r>
            <w:r w:rsidR="00A16113">
              <w:rPr>
                <w:rFonts w:cs="Times New Roman"/>
                <w:color w:val="000000" w:themeColor="text1"/>
                <w:sz w:val="22"/>
              </w:rPr>
              <w:t xml:space="preserve">Rand and </w:t>
            </w:r>
            <w:r w:rsidR="00B10585">
              <w:rPr>
                <w:rFonts w:cs="Times New Roman"/>
                <w:color w:val="000000" w:themeColor="text1"/>
                <w:sz w:val="22"/>
              </w:rPr>
              <w:t>Rust (2011)</w:t>
            </w:r>
          </w:p>
        </w:tc>
      </w:tr>
      <w:tr w:rsidR="00FC239D" w:rsidRPr="00870506" w14:paraId="3E1D5424" w14:textId="7CF76013" w:rsidTr="009D37BC">
        <w:tblPrEx>
          <w:tblBorders>
            <w:top w:val="none" w:sz="0" w:space="0" w:color="auto"/>
          </w:tblBorders>
        </w:tblPrEx>
        <w:tc>
          <w:tcPr>
            <w:tcW w:w="3407" w:type="dxa"/>
            <w:tcBorders>
              <w:left w:val="single" w:sz="10" w:space="0" w:color="000000"/>
              <w:bottom w:val="single" w:sz="10" w:space="0" w:color="000000"/>
              <w:right w:val="single" w:sz="10" w:space="0" w:color="000000"/>
            </w:tcBorders>
            <w:tcMar>
              <w:top w:w="144" w:type="nil"/>
              <w:right w:w="144" w:type="nil"/>
            </w:tcMar>
          </w:tcPr>
          <w:p w14:paraId="6E632265" w14:textId="77777777" w:rsidR="00FC239D" w:rsidRPr="00870506" w:rsidRDefault="00FC239D" w:rsidP="00477ACE">
            <w:pPr>
              <w:widowControl w:val="0"/>
              <w:autoSpaceDE w:val="0"/>
              <w:autoSpaceDN w:val="0"/>
              <w:adjustRightInd w:val="0"/>
              <w:rPr>
                <w:rFonts w:cs="Times New Roman"/>
                <w:color w:val="000000" w:themeColor="text1"/>
                <w:sz w:val="22"/>
              </w:rPr>
            </w:pPr>
            <w:r w:rsidRPr="00870506">
              <w:rPr>
                <w:rFonts w:cs="Times New Roman"/>
                <w:color w:val="000000" w:themeColor="text1"/>
                <w:sz w:val="22"/>
              </w:rPr>
              <w:t>Field Experiment</w:t>
            </w:r>
          </w:p>
        </w:tc>
        <w:tc>
          <w:tcPr>
            <w:tcW w:w="3510" w:type="dxa"/>
            <w:tcBorders>
              <w:bottom w:val="single" w:sz="10" w:space="0" w:color="000000"/>
              <w:right w:val="single" w:sz="10" w:space="0" w:color="000000"/>
            </w:tcBorders>
            <w:tcMar>
              <w:top w:w="144" w:type="nil"/>
              <w:right w:w="144" w:type="nil"/>
            </w:tcMar>
          </w:tcPr>
          <w:p w14:paraId="6C2B7F5D" w14:textId="60E9EABB" w:rsidR="00FC239D" w:rsidRPr="00870506" w:rsidRDefault="00FC239D" w:rsidP="00696383">
            <w:pPr>
              <w:widowControl w:val="0"/>
              <w:autoSpaceDE w:val="0"/>
              <w:autoSpaceDN w:val="0"/>
              <w:adjustRightInd w:val="0"/>
              <w:rPr>
                <w:rFonts w:cs="Times New Roman"/>
                <w:color w:val="000000" w:themeColor="text1"/>
                <w:sz w:val="22"/>
              </w:rPr>
            </w:pPr>
            <w:r w:rsidRPr="00870506">
              <w:rPr>
                <w:rFonts w:cs="Times New Roman"/>
                <w:color w:val="000000" w:themeColor="text1"/>
                <w:sz w:val="22"/>
              </w:rPr>
              <w:t>Rescue rate</w:t>
            </w:r>
            <w:r w:rsidR="00696383">
              <w:rPr>
                <w:rFonts w:cs="Times New Roman"/>
                <w:color w:val="000000" w:themeColor="text1"/>
                <w:sz w:val="22"/>
              </w:rPr>
              <w:t>,</w:t>
            </w:r>
            <w:r w:rsidRPr="00870506">
              <w:rPr>
                <w:rFonts w:cs="Times New Roman"/>
                <w:color w:val="000000" w:themeColor="text1"/>
                <w:sz w:val="22"/>
              </w:rPr>
              <w:t xml:space="preserve"> </w:t>
            </w:r>
            <w:r w:rsidR="00696383">
              <w:rPr>
                <w:rFonts w:cs="Times New Roman"/>
                <w:color w:val="000000" w:themeColor="text1"/>
                <w:sz w:val="22"/>
              </w:rPr>
              <w:t>h</w:t>
            </w:r>
            <w:r w:rsidR="00FB17AF">
              <w:rPr>
                <w:rFonts w:cs="Times New Roman"/>
                <w:color w:val="000000" w:themeColor="text1"/>
                <w:sz w:val="22"/>
              </w:rPr>
              <w:t>eterogeneity in treatment effect</w:t>
            </w:r>
          </w:p>
        </w:tc>
        <w:tc>
          <w:tcPr>
            <w:tcW w:w="3330" w:type="dxa"/>
            <w:tcBorders>
              <w:bottom w:val="single" w:sz="10" w:space="0" w:color="000000"/>
              <w:right w:val="single" w:sz="10" w:space="0" w:color="000000"/>
            </w:tcBorders>
            <w:tcMar>
              <w:top w:w="144" w:type="nil"/>
              <w:right w:w="144" w:type="nil"/>
            </w:tcMar>
          </w:tcPr>
          <w:p w14:paraId="5BC20A98" w14:textId="5E290F85" w:rsidR="00FC239D" w:rsidRPr="00870506" w:rsidRDefault="00FC239D" w:rsidP="003D7DA3">
            <w:pPr>
              <w:widowControl w:val="0"/>
              <w:autoSpaceDE w:val="0"/>
              <w:autoSpaceDN w:val="0"/>
              <w:adjustRightInd w:val="0"/>
              <w:rPr>
                <w:rFonts w:cs="Times New Roman"/>
                <w:color w:val="000000" w:themeColor="text1"/>
                <w:sz w:val="22"/>
              </w:rPr>
            </w:pPr>
            <w:r w:rsidRPr="00870506">
              <w:rPr>
                <w:rFonts w:cs="Times New Roman"/>
                <w:color w:val="000000" w:themeColor="text1"/>
                <w:sz w:val="22"/>
              </w:rPr>
              <w:t>Individual and multiple campaigns</w:t>
            </w:r>
          </w:p>
        </w:tc>
        <w:tc>
          <w:tcPr>
            <w:tcW w:w="3330" w:type="dxa"/>
            <w:tcBorders>
              <w:bottom w:val="single" w:sz="10" w:space="0" w:color="000000"/>
              <w:right w:val="single" w:sz="10" w:space="0" w:color="000000"/>
            </w:tcBorders>
          </w:tcPr>
          <w:p w14:paraId="392DA52D" w14:textId="454E1771" w:rsidR="00FC239D" w:rsidRPr="00870506" w:rsidRDefault="00FC239D" w:rsidP="003D7DA3">
            <w:pPr>
              <w:widowControl w:val="0"/>
              <w:autoSpaceDE w:val="0"/>
              <w:autoSpaceDN w:val="0"/>
              <w:adjustRightInd w:val="0"/>
              <w:rPr>
                <w:rFonts w:cs="Times New Roman"/>
                <w:color w:val="000000" w:themeColor="text1"/>
                <w:sz w:val="22"/>
              </w:rPr>
            </w:pPr>
            <w:proofErr w:type="spellStart"/>
            <w:r>
              <w:rPr>
                <w:rFonts w:cs="Times New Roman"/>
                <w:color w:val="000000" w:themeColor="text1"/>
                <w:sz w:val="22"/>
              </w:rPr>
              <w:t>Ascarza</w:t>
            </w:r>
            <w:proofErr w:type="spellEnd"/>
            <w:r>
              <w:rPr>
                <w:rFonts w:cs="Times New Roman"/>
                <w:color w:val="000000" w:themeColor="text1"/>
                <w:sz w:val="22"/>
              </w:rPr>
              <w:t xml:space="preserve">, </w:t>
            </w:r>
            <w:proofErr w:type="spellStart"/>
            <w:r>
              <w:rPr>
                <w:rFonts w:cs="Times New Roman"/>
                <w:color w:val="000000" w:themeColor="text1"/>
                <w:sz w:val="22"/>
              </w:rPr>
              <w:t>Iyengar</w:t>
            </w:r>
            <w:proofErr w:type="spellEnd"/>
            <w:r>
              <w:rPr>
                <w:rFonts w:cs="Times New Roman"/>
                <w:color w:val="000000" w:themeColor="text1"/>
                <w:sz w:val="22"/>
              </w:rPr>
              <w:t>, and Schleicher (2016)</w:t>
            </w:r>
            <w:r w:rsidR="009D37BC">
              <w:rPr>
                <w:rFonts w:cs="Times New Roman"/>
                <w:color w:val="000000" w:themeColor="text1"/>
                <w:sz w:val="22"/>
              </w:rPr>
              <w:t xml:space="preserve">; </w:t>
            </w:r>
            <w:proofErr w:type="spellStart"/>
            <w:r w:rsidR="009D37BC">
              <w:rPr>
                <w:rFonts w:cs="Times New Roman"/>
                <w:color w:val="000000" w:themeColor="text1"/>
                <w:sz w:val="22"/>
              </w:rPr>
              <w:t>Ascarza</w:t>
            </w:r>
            <w:proofErr w:type="spellEnd"/>
            <w:r w:rsidR="009D37BC">
              <w:rPr>
                <w:rFonts w:cs="Times New Roman"/>
                <w:color w:val="000000" w:themeColor="text1"/>
                <w:sz w:val="22"/>
              </w:rPr>
              <w:t xml:space="preserve"> (2017)</w:t>
            </w:r>
          </w:p>
        </w:tc>
      </w:tr>
    </w:tbl>
    <w:p w14:paraId="6EBCA4CE" w14:textId="7507FE4A" w:rsidR="00F01F62" w:rsidRPr="00CA556E" w:rsidRDefault="00F01F62" w:rsidP="009D37BC">
      <w:pPr>
        <w:spacing w:line="480" w:lineRule="auto"/>
        <w:rPr>
          <w:rFonts w:cs="Times New Roman"/>
        </w:rPr>
      </w:pPr>
    </w:p>
    <w:sectPr w:rsidR="00F01F62" w:rsidRPr="00CA556E" w:rsidSect="002A4A98">
      <w:footerReference w:type="default" r:id="rId21"/>
      <w:pgSz w:w="15840" w:h="12240" w:orient="landscape"/>
      <w:pgMar w:top="144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468C" w14:textId="77777777" w:rsidR="008555D1" w:rsidRDefault="008555D1" w:rsidP="00F01F62">
      <w:r>
        <w:separator/>
      </w:r>
    </w:p>
  </w:endnote>
  <w:endnote w:type="continuationSeparator" w:id="0">
    <w:p w14:paraId="4A37BACE" w14:textId="77777777" w:rsidR="008555D1" w:rsidRDefault="008555D1" w:rsidP="00F0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DB04" w14:textId="77777777" w:rsidR="008B5D15" w:rsidRDefault="008B5D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2C230" w14:textId="77777777" w:rsidR="008555D1" w:rsidRDefault="008555D1" w:rsidP="00F01F62">
      <w:r>
        <w:separator/>
      </w:r>
    </w:p>
  </w:footnote>
  <w:footnote w:type="continuationSeparator" w:id="0">
    <w:p w14:paraId="2D01145D" w14:textId="77777777" w:rsidR="008555D1" w:rsidRDefault="008555D1" w:rsidP="00F01F62">
      <w:r>
        <w:continuationSeparator/>
      </w:r>
    </w:p>
  </w:footnote>
  <w:footnote w:id="1">
    <w:p w14:paraId="2B09CBC4" w14:textId="77777777" w:rsidR="008B5D15" w:rsidRPr="005F2FE3" w:rsidRDefault="008B5D15" w:rsidP="00827DEF">
      <w:pPr>
        <w:rPr>
          <w:rFonts w:eastAsia="Times New Roman" w:cs="Times New Roman"/>
          <w:color w:val="000000" w:themeColor="text1"/>
          <w:sz w:val="20"/>
          <w:szCs w:val="20"/>
          <w:lang w:bidi="he-IL"/>
        </w:rPr>
      </w:pPr>
      <w:r w:rsidRPr="005F2FE3">
        <w:rPr>
          <w:rStyle w:val="FootnoteReference"/>
          <w:rFonts w:cs="Times New Roman"/>
          <w:color w:val="000000" w:themeColor="text1"/>
          <w:sz w:val="20"/>
          <w:szCs w:val="20"/>
        </w:rPr>
        <w:footnoteRef/>
      </w:r>
      <w:r w:rsidRPr="005F2FE3">
        <w:rPr>
          <w:rFonts w:cs="Times New Roman"/>
          <w:color w:val="000000" w:themeColor="text1"/>
          <w:sz w:val="20"/>
          <w:szCs w:val="20"/>
        </w:rPr>
        <w:t xml:space="preserve"> This paper is the outcome of a workshop on “Customer Retention” as part of the 10</w:t>
      </w:r>
      <w:r w:rsidRPr="005F2FE3">
        <w:rPr>
          <w:rFonts w:cs="Times New Roman"/>
          <w:color w:val="000000" w:themeColor="text1"/>
          <w:sz w:val="20"/>
          <w:szCs w:val="20"/>
          <w:vertAlign w:val="superscript"/>
        </w:rPr>
        <w:t>th</w:t>
      </w:r>
      <w:r w:rsidRPr="005F2FE3">
        <w:rPr>
          <w:rFonts w:cs="Times New Roman"/>
          <w:color w:val="000000" w:themeColor="text1"/>
          <w:sz w:val="20"/>
          <w:szCs w:val="20"/>
        </w:rPr>
        <w:t xml:space="preserve"> </w:t>
      </w:r>
      <w:r w:rsidRPr="005F2FE3">
        <w:rPr>
          <w:rFonts w:eastAsia="Times New Roman" w:cs="Times New Roman"/>
          <w:color w:val="000000" w:themeColor="text1"/>
          <w:sz w:val="20"/>
          <w:szCs w:val="20"/>
          <w:shd w:val="clear" w:color="auto" w:fill="FFFFFF"/>
          <w:lang w:bidi="he-IL"/>
        </w:rPr>
        <w:t>Triennial Invitational Choice Symposium, University of Alberta, 2016.</w:t>
      </w:r>
    </w:p>
    <w:p w14:paraId="31DADDAB" w14:textId="77777777" w:rsidR="008B5D15" w:rsidRDefault="008B5D15" w:rsidP="00827DEF">
      <w:pPr>
        <w:pStyle w:val="FootnoteText"/>
      </w:pPr>
    </w:p>
  </w:footnote>
  <w:footnote w:id="2">
    <w:p w14:paraId="24455840" w14:textId="313AE6B5" w:rsidR="008B5D15" w:rsidRDefault="008B5D15">
      <w:pPr>
        <w:pStyle w:val="FootnoteText"/>
      </w:pPr>
      <w:r>
        <w:rPr>
          <w:rStyle w:val="FootnoteReference"/>
        </w:rPr>
        <w:footnoteRef/>
      </w:r>
      <w:r>
        <w:t xml:space="preserve"> We recommend </w:t>
      </w:r>
      <w:proofErr w:type="gramStart"/>
      <w:r>
        <w:t>to use</w:t>
      </w:r>
      <w:proofErr w:type="gramEnd"/>
      <w:r>
        <w:t xml:space="preserve"> the m</w:t>
      </w:r>
      <w:r>
        <w:t xml:space="preserve">edian </w:t>
      </w:r>
      <w:r>
        <w:t xml:space="preserve">in the recency/inter-purchase-time ratio when the distribution of </w:t>
      </w:r>
      <w:r>
        <w:t xml:space="preserve">inter-purchase time </w:t>
      </w:r>
      <w:r>
        <w:t>is skewed or when the number of observations is small.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D254" w14:textId="77777777" w:rsidR="008B5D15" w:rsidRDefault="008B5D15" w:rsidP="00BA01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179C2" w14:textId="77777777" w:rsidR="008B5D15" w:rsidRDefault="008B5D15" w:rsidP="00DF67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41A1" w14:textId="03A322EF" w:rsidR="008B5D15" w:rsidRDefault="008B5D15" w:rsidP="00BA01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A98">
      <w:rPr>
        <w:rStyle w:val="PageNumber"/>
        <w:noProof/>
      </w:rPr>
      <w:t>47</w:t>
    </w:r>
    <w:r>
      <w:rPr>
        <w:rStyle w:val="PageNumber"/>
      </w:rPr>
      <w:fldChar w:fldCharType="end"/>
    </w:r>
  </w:p>
  <w:p w14:paraId="40E28857" w14:textId="77777777" w:rsidR="008B5D15" w:rsidRDefault="008B5D15" w:rsidP="00DF67E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CB4"/>
    <w:multiLevelType w:val="hybridMultilevel"/>
    <w:tmpl w:val="70F25B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F5B14"/>
    <w:multiLevelType w:val="hybridMultilevel"/>
    <w:tmpl w:val="0E4CE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D1C97"/>
    <w:multiLevelType w:val="hybridMultilevel"/>
    <w:tmpl w:val="ACBC2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372F2"/>
    <w:multiLevelType w:val="hybridMultilevel"/>
    <w:tmpl w:val="ACBC2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A6BB2"/>
    <w:multiLevelType w:val="hybridMultilevel"/>
    <w:tmpl w:val="44946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0604AC"/>
    <w:multiLevelType w:val="hybridMultilevel"/>
    <w:tmpl w:val="D4382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0C58F4"/>
    <w:multiLevelType w:val="hybridMultilevel"/>
    <w:tmpl w:val="ACBC2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701404"/>
    <w:multiLevelType w:val="hybridMultilevel"/>
    <w:tmpl w:val="FE5CC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8F2E13"/>
    <w:multiLevelType w:val="hybridMultilevel"/>
    <w:tmpl w:val="37309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1739CD"/>
    <w:multiLevelType w:val="hybridMultilevel"/>
    <w:tmpl w:val="ACBC2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B76835"/>
    <w:multiLevelType w:val="hybridMultilevel"/>
    <w:tmpl w:val="01625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1517AA"/>
    <w:multiLevelType w:val="multilevel"/>
    <w:tmpl w:val="FF28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66349"/>
    <w:multiLevelType w:val="hybridMultilevel"/>
    <w:tmpl w:val="2C26FC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711B93"/>
    <w:multiLevelType w:val="hybridMultilevel"/>
    <w:tmpl w:val="ACBC2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702C98"/>
    <w:multiLevelType w:val="hybridMultilevel"/>
    <w:tmpl w:val="D66EF5AE"/>
    <w:lvl w:ilvl="0" w:tplc="E2E644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45DB9"/>
    <w:multiLevelType w:val="hybridMultilevel"/>
    <w:tmpl w:val="8F0E93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4167B2"/>
    <w:multiLevelType w:val="hybridMultilevel"/>
    <w:tmpl w:val="96F84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6E61E4"/>
    <w:multiLevelType w:val="hybridMultilevel"/>
    <w:tmpl w:val="9F1EF0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DB5E05"/>
    <w:multiLevelType w:val="hybridMultilevel"/>
    <w:tmpl w:val="F9F6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291C50"/>
    <w:multiLevelType w:val="hybridMultilevel"/>
    <w:tmpl w:val="A4F24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AB6549"/>
    <w:multiLevelType w:val="hybridMultilevel"/>
    <w:tmpl w:val="7590B62A"/>
    <w:lvl w:ilvl="0" w:tplc="D6284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243A76"/>
    <w:multiLevelType w:val="hybridMultilevel"/>
    <w:tmpl w:val="8778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252F1"/>
    <w:multiLevelType w:val="hybridMultilevel"/>
    <w:tmpl w:val="7590B62A"/>
    <w:lvl w:ilvl="0" w:tplc="D6284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8B04B7"/>
    <w:multiLevelType w:val="hybridMultilevel"/>
    <w:tmpl w:val="0E4CE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DA5C1B"/>
    <w:multiLevelType w:val="hybridMultilevel"/>
    <w:tmpl w:val="2C26FC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552DD0"/>
    <w:multiLevelType w:val="hybridMultilevel"/>
    <w:tmpl w:val="D9588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6850CC"/>
    <w:multiLevelType w:val="hybridMultilevel"/>
    <w:tmpl w:val="D69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B0975"/>
    <w:multiLevelType w:val="hybridMultilevel"/>
    <w:tmpl w:val="DFC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83C7C"/>
    <w:multiLevelType w:val="hybridMultilevel"/>
    <w:tmpl w:val="F1F28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4C4020"/>
    <w:multiLevelType w:val="hybridMultilevel"/>
    <w:tmpl w:val="7590B62A"/>
    <w:lvl w:ilvl="0" w:tplc="D6284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970BF4"/>
    <w:multiLevelType w:val="hybridMultilevel"/>
    <w:tmpl w:val="8F0E93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9C0598"/>
    <w:multiLevelType w:val="hybridMultilevel"/>
    <w:tmpl w:val="C9207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AB4878"/>
    <w:multiLevelType w:val="hybridMultilevel"/>
    <w:tmpl w:val="9072122A"/>
    <w:lvl w:ilvl="0" w:tplc="8766D234">
      <w:numFmt w:val="bullet"/>
      <w:lvlText w:val=""/>
      <w:lvlJc w:val="left"/>
      <w:pPr>
        <w:ind w:left="720" w:hanging="360"/>
      </w:pPr>
      <w:rPr>
        <w:rFonts w:ascii="Wingdings" w:eastAsiaTheme="minorHAnsi"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477F41"/>
    <w:multiLevelType w:val="hybridMultilevel"/>
    <w:tmpl w:val="D9588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824197"/>
    <w:multiLevelType w:val="hybridMultilevel"/>
    <w:tmpl w:val="086698E4"/>
    <w:lvl w:ilvl="0" w:tplc="E88CECD6">
      <w:start w:val="1"/>
      <w:numFmt w:val="bullet"/>
      <w:lvlText w:val="-"/>
      <w:lvlJc w:val="left"/>
      <w:pPr>
        <w:tabs>
          <w:tab w:val="num" w:pos="720"/>
        </w:tabs>
        <w:ind w:left="720" w:hanging="360"/>
      </w:pPr>
      <w:rPr>
        <w:rFonts w:ascii="Arial" w:hAnsi="Arial" w:hint="default"/>
      </w:rPr>
    </w:lvl>
    <w:lvl w:ilvl="1" w:tplc="94AAE844" w:tentative="1">
      <w:start w:val="1"/>
      <w:numFmt w:val="bullet"/>
      <w:lvlText w:val="-"/>
      <w:lvlJc w:val="left"/>
      <w:pPr>
        <w:tabs>
          <w:tab w:val="num" w:pos="1440"/>
        </w:tabs>
        <w:ind w:left="1440" w:hanging="360"/>
      </w:pPr>
      <w:rPr>
        <w:rFonts w:ascii="Arial" w:hAnsi="Arial" w:hint="default"/>
      </w:rPr>
    </w:lvl>
    <w:lvl w:ilvl="2" w:tplc="1F86B3E6" w:tentative="1">
      <w:start w:val="1"/>
      <w:numFmt w:val="bullet"/>
      <w:lvlText w:val="-"/>
      <w:lvlJc w:val="left"/>
      <w:pPr>
        <w:tabs>
          <w:tab w:val="num" w:pos="2160"/>
        </w:tabs>
        <w:ind w:left="2160" w:hanging="360"/>
      </w:pPr>
      <w:rPr>
        <w:rFonts w:ascii="Arial" w:hAnsi="Arial" w:hint="default"/>
      </w:rPr>
    </w:lvl>
    <w:lvl w:ilvl="3" w:tplc="256CF876" w:tentative="1">
      <w:start w:val="1"/>
      <w:numFmt w:val="bullet"/>
      <w:lvlText w:val="-"/>
      <w:lvlJc w:val="left"/>
      <w:pPr>
        <w:tabs>
          <w:tab w:val="num" w:pos="2880"/>
        </w:tabs>
        <w:ind w:left="2880" w:hanging="360"/>
      </w:pPr>
      <w:rPr>
        <w:rFonts w:ascii="Arial" w:hAnsi="Arial" w:hint="default"/>
      </w:rPr>
    </w:lvl>
    <w:lvl w:ilvl="4" w:tplc="92D805A8" w:tentative="1">
      <w:start w:val="1"/>
      <w:numFmt w:val="bullet"/>
      <w:lvlText w:val="-"/>
      <w:lvlJc w:val="left"/>
      <w:pPr>
        <w:tabs>
          <w:tab w:val="num" w:pos="3600"/>
        </w:tabs>
        <w:ind w:left="3600" w:hanging="360"/>
      </w:pPr>
      <w:rPr>
        <w:rFonts w:ascii="Arial" w:hAnsi="Arial" w:hint="default"/>
      </w:rPr>
    </w:lvl>
    <w:lvl w:ilvl="5" w:tplc="67E41410" w:tentative="1">
      <w:start w:val="1"/>
      <w:numFmt w:val="bullet"/>
      <w:lvlText w:val="-"/>
      <w:lvlJc w:val="left"/>
      <w:pPr>
        <w:tabs>
          <w:tab w:val="num" w:pos="4320"/>
        </w:tabs>
        <w:ind w:left="4320" w:hanging="360"/>
      </w:pPr>
      <w:rPr>
        <w:rFonts w:ascii="Arial" w:hAnsi="Arial" w:hint="default"/>
      </w:rPr>
    </w:lvl>
    <w:lvl w:ilvl="6" w:tplc="24AA0092" w:tentative="1">
      <w:start w:val="1"/>
      <w:numFmt w:val="bullet"/>
      <w:lvlText w:val="-"/>
      <w:lvlJc w:val="left"/>
      <w:pPr>
        <w:tabs>
          <w:tab w:val="num" w:pos="5040"/>
        </w:tabs>
        <w:ind w:left="5040" w:hanging="360"/>
      </w:pPr>
      <w:rPr>
        <w:rFonts w:ascii="Arial" w:hAnsi="Arial" w:hint="default"/>
      </w:rPr>
    </w:lvl>
    <w:lvl w:ilvl="7" w:tplc="3C9A4AA2" w:tentative="1">
      <w:start w:val="1"/>
      <w:numFmt w:val="bullet"/>
      <w:lvlText w:val="-"/>
      <w:lvlJc w:val="left"/>
      <w:pPr>
        <w:tabs>
          <w:tab w:val="num" w:pos="5760"/>
        </w:tabs>
        <w:ind w:left="5760" w:hanging="360"/>
      </w:pPr>
      <w:rPr>
        <w:rFonts w:ascii="Arial" w:hAnsi="Arial" w:hint="default"/>
      </w:rPr>
    </w:lvl>
    <w:lvl w:ilvl="8" w:tplc="AE244B04" w:tentative="1">
      <w:start w:val="1"/>
      <w:numFmt w:val="bullet"/>
      <w:lvlText w:val="-"/>
      <w:lvlJc w:val="left"/>
      <w:pPr>
        <w:tabs>
          <w:tab w:val="num" w:pos="6480"/>
        </w:tabs>
        <w:ind w:left="6480" w:hanging="360"/>
      </w:pPr>
      <w:rPr>
        <w:rFonts w:ascii="Arial" w:hAnsi="Arial" w:hint="default"/>
      </w:rPr>
    </w:lvl>
  </w:abstractNum>
  <w:abstractNum w:abstractNumId="35">
    <w:nsid w:val="76794EEC"/>
    <w:multiLevelType w:val="hybridMultilevel"/>
    <w:tmpl w:val="D57A5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4C2867"/>
    <w:multiLevelType w:val="hybridMultilevel"/>
    <w:tmpl w:val="0876E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D08CD"/>
    <w:multiLevelType w:val="hybridMultilevel"/>
    <w:tmpl w:val="ACBC2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F5447D"/>
    <w:multiLevelType w:val="hybridMultilevel"/>
    <w:tmpl w:val="D9588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3A6472"/>
    <w:multiLevelType w:val="hybridMultilevel"/>
    <w:tmpl w:val="39086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4038E0"/>
    <w:multiLevelType w:val="hybridMultilevel"/>
    <w:tmpl w:val="D9588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8"/>
  </w:num>
  <w:num w:numId="3">
    <w:abstractNumId w:val="16"/>
  </w:num>
  <w:num w:numId="4">
    <w:abstractNumId w:val="15"/>
  </w:num>
  <w:num w:numId="5">
    <w:abstractNumId w:val="17"/>
  </w:num>
  <w:num w:numId="6">
    <w:abstractNumId w:val="0"/>
  </w:num>
  <w:num w:numId="7">
    <w:abstractNumId w:val="24"/>
  </w:num>
  <w:num w:numId="8">
    <w:abstractNumId w:val="12"/>
  </w:num>
  <w:num w:numId="9">
    <w:abstractNumId w:val="30"/>
  </w:num>
  <w:num w:numId="10">
    <w:abstractNumId w:val="23"/>
  </w:num>
  <w:num w:numId="11">
    <w:abstractNumId w:val="33"/>
  </w:num>
  <w:num w:numId="12">
    <w:abstractNumId w:val="38"/>
  </w:num>
  <w:num w:numId="13">
    <w:abstractNumId w:val="1"/>
  </w:num>
  <w:num w:numId="14">
    <w:abstractNumId w:val="25"/>
  </w:num>
  <w:num w:numId="15">
    <w:abstractNumId w:val="40"/>
  </w:num>
  <w:num w:numId="16">
    <w:abstractNumId w:val="19"/>
  </w:num>
  <w:num w:numId="17">
    <w:abstractNumId w:val="31"/>
  </w:num>
  <w:num w:numId="18">
    <w:abstractNumId w:val="8"/>
  </w:num>
  <w:num w:numId="19">
    <w:abstractNumId w:val="20"/>
  </w:num>
  <w:num w:numId="20">
    <w:abstractNumId w:val="3"/>
  </w:num>
  <w:num w:numId="21">
    <w:abstractNumId w:val="2"/>
  </w:num>
  <w:num w:numId="22">
    <w:abstractNumId w:val="36"/>
  </w:num>
  <w:num w:numId="23">
    <w:abstractNumId w:val="5"/>
  </w:num>
  <w:num w:numId="24">
    <w:abstractNumId w:val="7"/>
  </w:num>
  <w:num w:numId="25">
    <w:abstractNumId w:val="35"/>
  </w:num>
  <w:num w:numId="26">
    <w:abstractNumId w:val="10"/>
  </w:num>
  <w:num w:numId="27">
    <w:abstractNumId w:val="21"/>
  </w:num>
  <w:num w:numId="28">
    <w:abstractNumId w:val="29"/>
  </w:num>
  <w:num w:numId="29">
    <w:abstractNumId w:val="9"/>
  </w:num>
  <w:num w:numId="30">
    <w:abstractNumId w:val="6"/>
  </w:num>
  <w:num w:numId="31">
    <w:abstractNumId w:val="34"/>
  </w:num>
  <w:num w:numId="32">
    <w:abstractNumId w:val="32"/>
  </w:num>
  <w:num w:numId="33">
    <w:abstractNumId w:val="22"/>
  </w:num>
  <w:num w:numId="34">
    <w:abstractNumId w:val="13"/>
  </w:num>
  <w:num w:numId="35">
    <w:abstractNumId w:val="37"/>
  </w:num>
  <w:num w:numId="36">
    <w:abstractNumId w:val="14"/>
  </w:num>
  <w:num w:numId="37">
    <w:abstractNumId w:val="28"/>
  </w:num>
  <w:num w:numId="38">
    <w:abstractNumId w:val="39"/>
  </w:num>
  <w:num w:numId="39">
    <w:abstractNumId w:val="4"/>
  </w:num>
  <w:num w:numId="40">
    <w:abstractNumId w:val="2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2" w:dllVersion="6" w:checkStyle="0"/>
  <w:activeWritingStyle w:appName="MSWord" w:lang="nl-NL" w:vendorID="1" w:dllVersion="512"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62"/>
    <w:rsid w:val="00002A50"/>
    <w:rsid w:val="00002C70"/>
    <w:rsid w:val="0000466A"/>
    <w:rsid w:val="00006A7F"/>
    <w:rsid w:val="000121BD"/>
    <w:rsid w:val="0001268F"/>
    <w:rsid w:val="00014719"/>
    <w:rsid w:val="00015D6D"/>
    <w:rsid w:val="00015FD4"/>
    <w:rsid w:val="00020037"/>
    <w:rsid w:val="00020C35"/>
    <w:rsid w:val="00021C9F"/>
    <w:rsid w:val="00023591"/>
    <w:rsid w:val="000235C6"/>
    <w:rsid w:val="00031686"/>
    <w:rsid w:val="00031D75"/>
    <w:rsid w:val="00032AC8"/>
    <w:rsid w:val="000352CA"/>
    <w:rsid w:val="00041DFD"/>
    <w:rsid w:val="00042860"/>
    <w:rsid w:val="00043AFA"/>
    <w:rsid w:val="00051EFF"/>
    <w:rsid w:val="00052601"/>
    <w:rsid w:val="00054A72"/>
    <w:rsid w:val="00060523"/>
    <w:rsid w:val="000608D8"/>
    <w:rsid w:val="00060FA9"/>
    <w:rsid w:val="000638EC"/>
    <w:rsid w:val="00064F79"/>
    <w:rsid w:val="000652A9"/>
    <w:rsid w:val="00065819"/>
    <w:rsid w:val="00065FCA"/>
    <w:rsid w:val="00066A97"/>
    <w:rsid w:val="0007218C"/>
    <w:rsid w:val="00072276"/>
    <w:rsid w:val="00072C38"/>
    <w:rsid w:val="00073F34"/>
    <w:rsid w:val="00080551"/>
    <w:rsid w:val="00081DE3"/>
    <w:rsid w:val="00081E06"/>
    <w:rsid w:val="00082ED5"/>
    <w:rsid w:val="00083019"/>
    <w:rsid w:val="00083B30"/>
    <w:rsid w:val="00084857"/>
    <w:rsid w:val="000901D9"/>
    <w:rsid w:val="00092B46"/>
    <w:rsid w:val="00093C92"/>
    <w:rsid w:val="0009469F"/>
    <w:rsid w:val="00094830"/>
    <w:rsid w:val="000969EC"/>
    <w:rsid w:val="00097F7E"/>
    <w:rsid w:val="000A0652"/>
    <w:rsid w:val="000A1A0B"/>
    <w:rsid w:val="000A4627"/>
    <w:rsid w:val="000B0153"/>
    <w:rsid w:val="000B0B7D"/>
    <w:rsid w:val="000B10BA"/>
    <w:rsid w:val="000B1EE3"/>
    <w:rsid w:val="000B23D8"/>
    <w:rsid w:val="000B46EB"/>
    <w:rsid w:val="000B53A7"/>
    <w:rsid w:val="000B6D72"/>
    <w:rsid w:val="000C1282"/>
    <w:rsid w:val="000C22DC"/>
    <w:rsid w:val="000C372D"/>
    <w:rsid w:val="000D0B35"/>
    <w:rsid w:val="000D15B1"/>
    <w:rsid w:val="000D27EB"/>
    <w:rsid w:val="000D5885"/>
    <w:rsid w:val="000D65FE"/>
    <w:rsid w:val="000E0810"/>
    <w:rsid w:val="000E2E12"/>
    <w:rsid w:val="000E4203"/>
    <w:rsid w:val="000E455B"/>
    <w:rsid w:val="000E4BBD"/>
    <w:rsid w:val="000E66B9"/>
    <w:rsid w:val="000F3808"/>
    <w:rsid w:val="000F3926"/>
    <w:rsid w:val="000F3FB5"/>
    <w:rsid w:val="000F454D"/>
    <w:rsid w:val="00102D92"/>
    <w:rsid w:val="001051BB"/>
    <w:rsid w:val="001058C3"/>
    <w:rsid w:val="001124CD"/>
    <w:rsid w:val="00113725"/>
    <w:rsid w:val="00115EEE"/>
    <w:rsid w:val="00116885"/>
    <w:rsid w:val="0011776C"/>
    <w:rsid w:val="00123E9B"/>
    <w:rsid w:val="0012438C"/>
    <w:rsid w:val="0012505C"/>
    <w:rsid w:val="00125522"/>
    <w:rsid w:val="0012776C"/>
    <w:rsid w:val="00127ECB"/>
    <w:rsid w:val="001306AD"/>
    <w:rsid w:val="001314B4"/>
    <w:rsid w:val="001317F5"/>
    <w:rsid w:val="00131E4E"/>
    <w:rsid w:val="001335E6"/>
    <w:rsid w:val="00133EC7"/>
    <w:rsid w:val="001411FD"/>
    <w:rsid w:val="00142F1A"/>
    <w:rsid w:val="00144619"/>
    <w:rsid w:val="001447A7"/>
    <w:rsid w:val="001540B7"/>
    <w:rsid w:val="00157BD7"/>
    <w:rsid w:val="001613BE"/>
    <w:rsid w:val="00162F8F"/>
    <w:rsid w:val="00163AE9"/>
    <w:rsid w:val="001642F3"/>
    <w:rsid w:val="00166D20"/>
    <w:rsid w:val="00167F98"/>
    <w:rsid w:val="00170DAA"/>
    <w:rsid w:val="001727D3"/>
    <w:rsid w:val="00173436"/>
    <w:rsid w:val="00173A2F"/>
    <w:rsid w:val="00173C68"/>
    <w:rsid w:val="00174D66"/>
    <w:rsid w:val="001765D5"/>
    <w:rsid w:val="00180E2C"/>
    <w:rsid w:val="00181AC8"/>
    <w:rsid w:val="00182B8F"/>
    <w:rsid w:val="00184DC8"/>
    <w:rsid w:val="0018536E"/>
    <w:rsid w:val="00193723"/>
    <w:rsid w:val="00193F45"/>
    <w:rsid w:val="00195087"/>
    <w:rsid w:val="001968F9"/>
    <w:rsid w:val="00197209"/>
    <w:rsid w:val="00197FC3"/>
    <w:rsid w:val="001A07E2"/>
    <w:rsid w:val="001A0911"/>
    <w:rsid w:val="001A1241"/>
    <w:rsid w:val="001A4A26"/>
    <w:rsid w:val="001A55E2"/>
    <w:rsid w:val="001A5910"/>
    <w:rsid w:val="001B08C9"/>
    <w:rsid w:val="001B0D1F"/>
    <w:rsid w:val="001B3DD4"/>
    <w:rsid w:val="001B4967"/>
    <w:rsid w:val="001B5D17"/>
    <w:rsid w:val="001B70AA"/>
    <w:rsid w:val="001C4497"/>
    <w:rsid w:val="001C4C3B"/>
    <w:rsid w:val="001C72A9"/>
    <w:rsid w:val="001C773D"/>
    <w:rsid w:val="001D0A8A"/>
    <w:rsid w:val="001D395E"/>
    <w:rsid w:val="001D3F70"/>
    <w:rsid w:val="001D4469"/>
    <w:rsid w:val="001D466E"/>
    <w:rsid w:val="001D71EC"/>
    <w:rsid w:val="001E1F9D"/>
    <w:rsid w:val="001E356D"/>
    <w:rsid w:val="001E3F62"/>
    <w:rsid w:val="001E48B8"/>
    <w:rsid w:val="001E4F22"/>
    <w:rsid w:val="001E5812"/>
    <w:rsid w:val="001E5E93"/>
    <w:rsid w:val="001F0DFB"/>
    <w:rsid w:val="001F244E"/>
    <w:rsid w:val="001F3A1C"/>
    <w:rsid w:val="001F5AA1"/>
    <w:rsid w:val="001F5DDE"/>
    <w:rsid w:val="002006F9"/>
    <w:rsid w:val="002032C9"/>
    <w:rsid w:val="002048A1"/>
    <w:rsid w:val="002058EA"/>
    <w:rsid w:val="00207836"/>
    <w:rsid w:val="00212C23"/>
    <w:rsid w:val="00213055"/>
    <w:rsid w:val="002135ED"/>
    <w:rsid w:val="0021439E"/>
    <w:rsid w:val="00216CED"/>
    <w:rsid w:val="0022119B"/>
    <w:rsid w:val="00222692"/>
    <w:rsid w:val="002247D6"/>
    <w:rsid w:val="002260F2"/>
    <w:rsid w:val="002267C1"/>
    <w:rsid w:val="0023310D"/>
    <w:rsid w:val="00242E83"/>
    <w:rsid w:val="002453DC"/>
    <w:rsid w:val="002457CF"/>
    <w:rsid w:val="00246ED0"/>
    <w:rsid w:val="00250624"/>
    <w:rsid w:val="002509B4"/>
    <w:rsid w:val="002511EC"/>
    <w:rsid w:val="00252EB3"/>
    <w:rsid w:val="00254DD0"/>
    <w:rsid w:val="0025657F"/>
    <w:rsid w:val="0025764A"/>
    <w:rsid w:val="00260D1E"/>
    <w:rsid w:val="0026482B"/>
    <w:rsid w:val="00265811"/>
    <w:rsid w:val="00265A69"/>
    <w:rsid w:val="002671CB"/>
    <w:rsid w:val="00271208"/>
    <w:rsid w:val="00273404"/>
    <w:rsid w:val="002738FB"/>
    <w:rsid w:val="002741D3"/>
    <w:rsid w:val="0027515E"/>
    <w:rsid w:val="00275C2B"/>
    <w:rsid w:val="00276B32"/>
    <w:rsid w:val="0028495E"/>
    <w:rsid w:val="0029119F"/>
    <w:rsid w:val="002A4A98"/>
    <w:rsid w:val="002A5E3B"/>
    <w:rsid w:val="002A7D75"/>
    <w:rsid w:val="002A7E1E"/>
    <w:rsid w:val="002B072C"/>
    <w:rsid w:val="002B1060"/>
    <w:rsid w:val="002B1448"/>
    <w:rsid w:val="002B3CAA"/>
    <w:rsid w:val="002B4957"/>
    <w:rsid w:val="002B6FD5"/>
    <w:rsid w:val="002B7F30"/>
    <w:rsid w:val="002C1B96"/>
    <w:rsid w:val="002C3E4B"/>
    <w:rsid w:val="002C68CC"/>
    <w:rsid w:val="002C777E"/>
    <w:rsid w:val="002D1967"/>
    <w:rsid w:val="002D25E3"/>
    <w:rsid w:val="002D3CB1"/>
    <w:rsid w:val="002D61E9"/>
    <w:rsid w:val="002D679B"/>
    <w:rsid w:val="002D7C72"/>
    <w:rsid w:val="002E1EDD"/>
    <w:rsid w:val="002E28A5"/>
    <w:rsid w:val="002E5156"/>
    <w:rsid w:val="002E5695"/>
    <w:rsid w:val="002E59E3"/>
    <w:rsid w:val="002E5CF1"/>
    <w:rsid w:val="002E7F9C"/>
    <w:rsid w:val="002F068A"/>
    <w:rsid w:val="002F06F5"/>
    <w:rsid w:val="002F1810"/>
    <w:rsid w:val="002F2261"/>
    <w:rsid w:val="002F4AA6"/>
    <w:rsid w:val="002F7001"/>
    <w:rsid w:val="00303993"/>
    <w:rsid w:val="00304DEF"/>
    <w:rsid w:val="00306534"/>
    <w:rsid w:val="003073D4"/>
    <w:rsid w:val="00307A3E"/>
    <w:rsid w:val="00307F14"/>
    <w:rsid w:val="00310AD4"/>
    <w:rsid w:val="003147ED"/>
    <w:rsid w:val="00316562"/>
    <w:rsid w:val="003169F4"/>
    <w:rsid w:val="00321724"/>
    <w:rsid w:val="0032282B"/>
    <w:rsid w:val="00324420"/>
    <w:rsid w:val="00327A16"/>
    <w:rsid w:val="00327EAC"/>
    <w:rsid w:val="00332B52"/>
    <w:rsid w:val="00333224"/>
    <w:rsid w:val="003361F6"/>
    <w:rsid w:val="00336ACC"/>
    <w:rsid w:val="00340807"/>
    <w:rsid w:val="00341484"/>
    <w:rsid w:val="003426F4"/>
    <w:rsid w:val="003438AE"/>
    <w:rsid w:val="0034494B"/>
    <w:rsid w:val="00346ABC"/>
    <w:rsid w:val="00351BD4"/>
    <w:rsid w:val="00351EF1"/>
    <w:rsid w:val="003547F0"/>
    <w:rsid w:val="00354AB2"/>
    <w:rsid w:val="00356CAA"/>
    <w:rsid w:val="00360C23"/>
    <w:rsid w:val="00361BFB"/>
    <w:rsid w:val="00365757"/>
    <w:rsid w:val="00366A12"/>
    <w:rsid w:val="00367654"/>
    <w:rsid w:val="0036787B"/>
    <w:rsid w:val="00371CCB"/>
    <w:rsid w:val="00372CC6"/>
    <w:rsid w:val="00372E7C"/>
    <w:rsid w:val="00373D54"/>
    <w:rsid w:val="00374FF4"/>
    <w:rsid w:val="0037668E"/>
    <w:rsid w:val="003802DF"/>
    <w:rsid w:val="00386237"/>
    <w:rsid w:val="00386508"/>
    <w:rsid w:val="0039024A"/>
    <w:rsid w:val="00390D7F"/>
    <w:rsid w:val="00391010"/>
    <w:rsid w:val="00393248"/>
    <w:rsid w:val="00393365"/>
    <w:rsid w:val="00395679"/>
    <w:rsid w:val="00396868"/>
    <w:rsid w:val="00397471"/>
    <w:rsid w:val="003A0343"/>
    <w:rsid w:val="003A30C6"/>
    <w:rsid w:val="003A3CFB"/>
    <w:rsid w:val="003A3F93"/>
    <w:rsid w:val="003B36FF"/>
    <w:rsid w:val="003B3C69"/>
    <w:rsid w:val="003B4AFE"/>
    <w:rsid w:val="003B7866"/>
    <w:rsid w:val="003C0862"/>
    <w:rsid w:val="003C10DF"/>
    <w:rsid w:val="003C4513"/>
    <w:rsid w:val="003C798F"/>
    <w:rsid w:val="003D346F"/>
    <w:rsid w:val="003D5BD4"/>
    <w:rsid w:val="003D681E"/>
    <w:rsid w:val="003D7DA3"/>
    <w:rsid w:val="003E0F3F"/>
    <w:rsid w:val="003E466E"/>
    <w:rsid w:val="003E4699"/>
    <w:rsid w:val="003E5FAB"/>
    <w:rsid w:val="003E7D47"/>
    <w:rsid w:val="003F1A6A"/>
    <w:rsid w:val="003F2E99"/>
    <w:rsid w:val="003F4699"/>
    <w:rsid w:val="003F5067"/>
    <w:rsid w:val="003F720F"/>
    <w:rsid w:val="003F7B2C"/>
    <w:rsid w:val="004003C3"/>
    <w:rsid w:val="00400EB0"/>
    <w:rsid w:val="00403442"/>
    <w:rsid w:val="0040519A"/>
    <w:rsid w:val="00410292"/>
    <w:rsid w:val="00414833"/>
    <w:rsid w:val="0042049D"/>
    <w:rsid w:val="00420755"/>
    <w:rsid w:val="004217ED"/>
    <w:rsid w:val="0042276F"/>
    <w:rsid w:val="00422BC1"/>
    <w:rsid w:val="004234A2"/>
    <w:rsid w:val="00425262"/>
    <w:rsid w:val="00425C27"/>
    <w:rsid w:val="00425DEA"/>
    <w:rsid w:val="00430875"/>
    <w:rsid w:val="0043094D"/>
    <w:rsid w:val="00433231"/>
    <w:rsid w:val="004350E0"/>
    <w:rsid w:val="004353DF"/>
    <w:rsid w:val="0043662A"/>
    <w:rsid w:val="004378AC"/>
    <w:rsid w:val="00437CFF"/>
    <w:rsid w:val="004409C8"/>
    <w:rsid w:val="00442850"/>
    <w:rsid w:val="00444888"/>
    <w:rsid w:val="00452147"/>
    <w:rsid w:val="0045317D"/>
    <w:rsid w:val="004602F6"/>
    <w:rsid w:val="00470DA9"/>
    <w:rsid w:val="00471587"/>
    <w:rsid w:val="00472074"/>
    <w:rsid w:val="004777C7"/>
    <w:rsid w:val="00477ACE"/>
    <w:rsid w:val="0048300E"/>
    <w:rsid w:val="00487F91"/>
    <w:rsid w:val="00490237"/>
    <w:rsid w:val="004917EA"/>
    <w:rsid w:val="00491CBF"/>
    <w:rsid w:val="00493C3E"/>
    <w:rsid w:val="004967CA"/>
    <w:rsid w:val="00496C1D"/>
    <w:rsid w:val="004A34FF"/>
    <w:rsid w:val="004A3B7B"/>
    <w:rsid w:val="004A5456"/>
    <w:rsid w:val="004A63E4"/>
    <w:rsid w:val="004A6B85"/>
    <w:rsid w:val="004A70B1"/>
    <w:rsid w:val="004A736E"/>
    <w:rsid w:val="004A74BE"/>
    <w:rsid w:val="004B0FAD"/>
    <w:rsid w:val="004B2089"/>
    <w:rsid w:val="004B2273"/>
    <w:rsid w:val="004B24D7"/>
    <w:rsid w:val="004B2CB1"/>
    <w:rsid w:val="004B3E87"/>
    <w:rsid w:val="004C45A0"/>
    <w:rsid w:val="004C5985"/>
    <w:rsid w:val="004C5C62"/>
    <w:rsid w:val="004C6519"/>
    <w:rsid w:val="004C6A4F"/>
    <w:rsid w:val="004C6E37"/>
    <w:rsid w:val="004C723F"/>
    <w:rsid w:val="004C7F7C"/>
    <w:rsid w:val="004D313F"/>
    <w:rsid w:val="004D38DB"/>
    <w:rsid w:val="004D6567"/>
    <w:rsid w:val="004E58F6"/>
    <w:rsid w:val="004E5C21"/>
    <w:rsid w:val="004E6EA8"/>
    <w:rsid w:val="004F1B7B"/>
    <w:rsid w:val="004F3AEE"/>
    <w:rsid w:val="004F58E1"/>
    <w:rsid w:val="004F7BAB"/>
    <w:rsid w:val="00501514"/>
    <w:rsid w:val="00501D23"/>
    <w:rsid w:val="00502B88"/>
    <w:rsid w:val="00503D0C"/>
    <w:rsid w:val="00505051"/>
    <w:rsid w:val="005050AD"/>
    <w:rsid w:val="00505BA3"/>
    <w:rsid w:val="005106C7"/>
    <w:rsid w:val="005116C6"/>
    <w:rsid w:val="00513913"/>
    <w:rsid w:val="00515F1F"/>
    <w:rsid w:val="005160FF"/>
    <w:rsid w:val="00516A8F"/>
    <w:rsid w:val="00517FC3"/>
    <w:rsid w:val="00523F7A"/>
    <w:rsid w:val="00524890"/>
    <w:rsid w:val="00525489"/>
    <w:rsid w:val="00526411"/>
    <w:rsid w:val="00526FD3"/>
    <w:rsid w:val="00527CA2"/>
    <w:rsid w:val="0053087E"/>
    <w:rsid w:val="00532EAB"/>
    <w:rsid w:val="00534401"/>
    <w:rsid w:val="005352E0"/>
    <w:rsid w:val="00537D4C"/>
    <w:rsid w:val="00541F47"/>
    <w:rsid w:val="00544D76"/>
    <w:rsid w:val="005506D7"/>
    <w:rsid w:val="00551909"/>
    <w:rsid w:val="00553762"/>
    <w:rsid w:val="0055710C"/>
    <w:rsid w:val="005609DD"/>
    <w:rsid w:val="00560BC2"/>
    <w:rsid w:val="00560D15"/>
    <w:rsid w:val="005619EF"/>
    <w:rsid w:val="00562D51"/>
    <w:rsid w:val="005630B5"/>
    <w:rsid w:val="00563C09"/>
    <w:rsid w:val="00565967"/>
    <w:rsid w:val="00567F8F"/>
    <w:rsid w:val="005700DD"/>
    <w:rsid w:val="00570F06"/>
    <w:rsid w:val="00573CB4"/>
    <w:rsid w:val="00574C87"/>
    <w:rsid w:val="005801C0"/>
    <w:rsid w:val="00580EFA"/>
    <w:rsid w:val="00584AE3"/>
    <w:rsid w:val="00584B92"/>
    <w:rsid w:val="00585234"/>
    <w:rsid w:val="00590DA4"/>
    <w:rsid w:val="0059125E"/>
    <w:rsid w:val="0059183B"/>
    <w:rsid w:val="0059189B"/>
    <w:rsid w:val="005948A6"/>
    <w:rsid w:val="00594F89"/>
    <w:rsid w:val="00595BC8"/>
    <w:rsid w:val="005967FA"/>
    <w:rsid w:val="005A42BE"/>
    <w:rsid w:val="005A5DB1"/>
    <w:rsid w:val="005A66FA"/>
    <w:rsid w:val="005A7970"/>
    <w:rsid w:val="005B1CA3"/>
    <w:rsid w:val="005B2B97"/>
    <w:rsid w:val="005B3260"/>
    <w:rsid w:val="005B718D"/>
    <w:rsid w:val="005C363C"/>
    <w:rsid w:val="005C3D13"/>
    <w:rsid w:val="005C3D3D"/>
    <w:rsid w:val="005C49AA"/>
    <w:rsid w:val="005C5DFC"/>
    <w:rsid w:val="005C7CEA"/>
    <w:rsid w:val="005D19AC"/>
    <w:rsid w:val="005D73B5"/>
    <w:rsid w:val="005D79C1"/>
    <w:rsid w:val="005E09B3"/>
    <w:rsid w:val="005E18C5"/>
    <w:rsid w:val="005E1CF0"/>
    <w:rsid w:val="005E4A4D"/>
    <w:rsid w:val="005E5BCD"/>
    <w:rsid w:val="005E63E5"/>
    <w:rsid w:val="005F0B48"/>
    <w:rsid w:val="005F2038"/>
    <w:rsid w:val="005F2FE3"/>
    <w:rsid w:val="005F64D8"/>
    <w:rsid w:val="005F71DB"/>
    <w:rsid w:val="00600D68"/>
    <w:rsid w:val="006011CF"/>
    <w:rsid w:val="006041E7"/>
    <w:rsid w:val="00604209"/>
    <w:rsid w:val="0060741A"/>
    <w:rsid w:val="006122F2"/>
    <w:rsid w:val="006151D9"/>
    <w:rsid w:val="00617AEE"/>
    <w:rsid w:val="00620FF2"/>
    <w:rsid w:val="00623CAE"/>
    <w:rsid w:val="0062445E"/>
    <w:rsid w:val="00626476"/>
    <w:rsid w:val="006271C2"/>
    <w:rsid w:val="00630EA3"/>
    <w:rsid w:val="006311B7"/>
    <w:rsid w:val="00632001"/>
    <w:rsid w:val="00632982"/>
    <w:rsid w:val="00632CEC"/>
    <w:rsid w:val="0063309C"/>
    <w:rsid w:val="006344F7"/>
    <w:rsid w:val="006356FC"/>
    <w:rsid w:val="00635C14"/>
    <w:rsid w:val="00635EC5"/>
    <w:rsid w:val="0064237E"/>
    <w:rsid w:val="0064477E"/>
    <w:rsid w:val="00645D55"/>
    <w:rsid w:val="00650871"/>
    <w:rsid w:val="006518CB"/>
    <w:rsid w:val="006524F4"/>
    <w:rsid w:val="00653607"/>
    <w:rsid w:val="00654CA6"/>
    <w:rsid w:val="00657750"/>
    <w:rsid w:val="00661D50"/>
    <w:rsid w:val="006630FE"/>
    <w:rsid w:val="00665DDB"/>
    <w:rsid w:val="00667181"/>
    <w:rsid w:val="0066770A"/>
    <w:rsid w:val="0067433C"/>
    <w:rsid w:val="00675A5E"/>
    <w:rsid w:val="0067704E"/>
    <w:rsid w:val="0067712B"/>
    <w:rsid w:val="006772B3"/>
    <w:rsid w:val="0068020A"/>
    <w:rsid w:val="00682C6D"/>
    <w:rsid w:val="006832B6"/>
    <w:rsid w:val="006836E1"/>
    <w:rsid w:val="00685D6B"/>
    <w:rsid w:val="00686126"/>
    <w:rsid w:val="00696383"/>
    <w:rsid w:val="006A0100"/>
    <w:rsid w:val="006A07C1"/>
    <w:rsid w:val="006A27A4"/>
    <w:rsid w:val="006A7481"/>
    <w:rsid w:val="006A7761"/>
    <w:rsid w:val="006A7FBD"/>
    <w:rsid w:val="006B0BE2"/>
    <w:rsid w:val="006B180A"/>
    <w:rsid w:val="006B328A"/>
    <w:rsid w:val="006B464D"/>
    <w:rsid w:val="006B6931"/>
    <w:rsid w:val="006C0D79"/>
    <w:rsid w:val="006C262D"/>
    <w:rsid w:val="006C2724"/>
    <w:rsid w:val="006C3034"/>
    <w:rsid w:val="006C48A9"/>
    <w:rsid w:val="006C75A4"/>
    <w:rsid w:val="006C787C"/>
    <w:rsid w:val="006D09CD"/>
    <w:rsid w:val="006D2F09"/>
    <w:rsid w:val="006D352D"/>
    <w:rsid w:val="006D36A3"/>
    <w:rsid w:val="006D44AC"/>
    <w:rsid w:val="006D6918"/>
    <w:rsid w:val="006E097D"/>
    <w:rsid w:val="006E14A9"/>
    <w:rsid w:val="006E1BE8"/>
    <w:rsid w:val="006E3E2D"/>
    <w:rsid w:val="006E770D"/>
    <w:rsid w:val="006E7B4B"/>
    <w:rsid w:val="006F0F7E"/>
    <w:rsid w:val="006F3FF9"/>
    <w:rsid w:val="006F4A66"/>
    <w:rsid w:val="00700CA2"/>
    <w:rsid w:val="00703361"/>
    <w:rsid w:val="0070510D"/>
    <w:rsid w:val="00707C99"/>
    <w:rsid w:val="00707EC3"/>
    <w:rsid w:val="00713EC1"/>
    <w:rsid w:val="00715324"/>
    <w:rsid w:val="0071576F"/>
    <w:rsid w:val="00716775"/>
    <w:rsid w:val="0071701A"/>
    <w:rsid w:val="007177BC"/>
    <w:rsid w:val="00722D16"/>
    <w:rsid w:val="0072348D"/>
    <w:rsid w:val="00723CBD"/>
    <w:rsid w:val="007244D2"/>
    <w:rsid w:val="00725DDD"/>
    <w:rsid w:val="007269A1"/>
    <w:rsid w:val="0072741F"/>
    <w:rsid w:val="00731A77"/>
    <w:rsid w:val="00732867"/>
    <w:rsid w:val="00732EC9"/>
    <w:rsid w:val="00733D5F"/>
    <w:rsid w:val="007342EE"/>
    <w:rsid w:val="00734C4F"/>
    <w:rsid w:val="00737BF5"/>
    <w:rsid w:val="007423E7"/>
    <w:rsid w:val="00742B30"/>
    <w:rsid w:val="00743AE6"/>
    <w:rsid w:val="00743FE3"/>
    <w:rsid w:val="007466F9"/>
    <w:rsid w:val="00750827"/>
    <w:rsid w:val="00753EF5"/>
    <w:rsid w:val="0075589C"/>
    <w:rsid w:val="00756EA6"/>
    <w:rsid w:val="00757AF7"/>
    <w:rsid w:val="00757C64"/>
    <w:rsid w:val="00762973"/>
    <w:rsid w:val="00762C44"/>
    <w:rsid w:val="0076304B"/>
    <w:rsid w:val="007668CA"/>
    <w:rsid w:val="007679AB"/>
    <w:rsid w:val="00767BE5"/>
    <w:rsid w:val="00771327"/>
    <w:rsid w:val="00771425"/>
    <w:rsid w:val="00771EE3"/>
    <w:rsid w:val="007723D8"/>
    <w:rsid w:val="00772741"/>
    <w:rsid w:val="00774432"/>
    <w:rsid w:val="00774A88"/>
    <w:rsid w:val="00776465"/>
    <w:rsid w:val="007770F7"/>
    <w:rsid w:val="007772F1"/>
    <w:rsid w:val="00782C89"/>
    <w:rsid w:val="00783470"/>
    <w:rsid w:val="00785F05"/>
    <w:rsid w:val="00786071"/>
    <w:rsid w:val="00786D06"/>
    <w:rsid w:val="0079243C"/>
    <w:rsid w:val="007930A1"/>
    <w:rsid w:val="00795E77"/>
    <w:rsid w:val="00797579"/>
    <w:rsid w:val="007A0CF2"/>
    <w:rsid w:val="007A1B75"/>
    <w:rsid w:val="007A1E7D"/>
    <w:rsid w:val="007A25C4"/>
    <w:rsid w:val="007A4645"/>
    <w:rsid w:val="007A7771"/>
    <w:rsid w:val="007B064E"/>
    <w:rsid w:val="007B1555"/>
    <w:rsid w:val="007B1DC5"/>
    <w:rsid w:val="007B2840"/>
    <w:rsid w:val="007B4541"/>
    <w:rsid w:val="007B604E"/>
    <w:rsid w:val="007B70FC"/>
    <w:rsid w:val="007B74A0"/>
    <w:rsid w:val="007B7B39"/>
    <w:rsid w:val="007B7FF7"/>
    <w:rsid w:val="007C004F"/>
    <w:rsid w:val="007C0FE2"/>
    <w:rsid w:val="007C2A3A"/>
    <w:rsid w:val="007C414C"/>
    <w:rsid w:val="007C4D98"/>
    <w:rsid w:val="007C59AC"/>
    <w:rsid w:val="007D4A4D"/>
    <w:rsid w:val="007D4EE7"/>
    <w:rsid w:val="007E1CED"/>
    <w:rsid w:val="007E21EE"/>
    <w:rsid w:val="007E2973"/>
    <w:rsid w:val="007E2E93"/>
    <w:rsid w:val="007E3456"/>
    <w:rsid w:val="007E3660"/>
    <w:rsid w:val="007E3A43"/>
    <w:rsid w:val="007E78CA"/>
    <w:rsid w:val="007F34CD"/>
    <w:rsid w:val="007F453D"/>
    <w:rsid w:val="007F4E0C"/>
    <w:rsid w:val="007F59B0"/>
    <w:rsid w:val="007F6C5A"/>
    <w:rsid w:val="007F6C85"/>
    <w:rsid w:val="007F7E0D"/>
    <w:rsid w:val="008021B7"/>
    <w:rsid w:val="008053FF"/>
    <w:rsid w:val="0080749B"/>
    <w:rsid w:val="00810E78"/>
    <w:rsid w:val="00812E0B"/>
    <w:rsid w:val="00817058"/>
    <w:rsid w:val="008172C6"/>
    <w:rsid w:val="00822195"/>
    <w:rsid w:val="0082397F"/>
    <w:rsid w:val="0082486F"/>
    <w:rsid w:val="00827DEF"/>
    <w:rsid w:val="00831FD0"/>
    <w:rsid w:val="008352B0"/>
    <w:rsid w:val="008373D6"/>
    <w:rsid w:val="00840D52"/>
    <w:rsid w:val="00842E69"/>
    <w:rsid w:val="00843011"/>
    <w:rsid w:val="00843483"/>
    <w:rsid w:val="00843724"/>
    <w:rsid w:val="00846651"/>
    <w:rsid w:val="00853E7A"/>
    <w:rsid w:val="0085457B"/>
    <w:rsid w:val="008555D1"/>
    <w:rsid w:val="00855C2F"/>
    <w:rsid w:val="0085705E"/>
    <w:rsid w:val="00865078"/>
    <w:rsid w:val="00870506"/>
    <w:rsid w:val="00871835"/>
    <w:rsid w:val="00874104"/>
    <w:rsid w:val="0087705F"/>
    <w:rsid w:val="008775E4"/>
    <w:rsid w:val="008776CD"/>
    <w:rsid w:val="0088010A"/>
    <w:rsid w:val="00881288"/>
    <w:rsid w:val="00882042"/>
    <w:rsid w:val="00884653"/>
    <w:rsid w:val="00884A57"/>
    <w:rsid w:val="00884E83"/>
    <w:rsid w:val="00887060"/>
    <w:rsid w:val="00890BE9"/>
    <w:rsid w:val="00890CAE"/>
    <w:rsid w:val="008A3CC2"/>
    <w:rsid w:val="008A40F5"/>
    <w:rsid w:val="008A5F1D"/>
    <w:rsid w:val="008A6875"/>
    <w:rsid w:val="008A6A4D"/>
    <w:rsid w:val="008B1A8A"/>
    <w:rsid w:val="008B1CE8"/>
    <w:rsid w:val="008B3FB8"/>
    <w:rsid w:val="008B4B3C"/>
    <w:rsid w:val="008B5D15"/>
    <w:rsid w:val="008C05FD"/>
    <w:rsid w:val="008C1135"/>
    <w:rsid w:val="008C361C"/>
    <w:rsid w:val="008C3FCA"/>
    <w:rsid w:val="008C4ACB"/>
    <w:rsid w:val="008C5348"/>
    <w:rsid w:val="008C625C"/>
    <w:rsid w:val="008C69C9"/>
    <w:rsid w:val="008C6BBE"/>
    <w:rsid w:val="008C7C46"/>
    <w:rsid w:val="008D0D82"/>
    <w:rsid w:val="008D19AC"/>
    <w:rsid w:val="008D2DA5"/>
    <w:rsid w:val="008D3785"/>
    <w:rsid w:val="008D388E"/>
    <w:rsid w:val="008D5BB7"/>
    <w:rsid w:val="008D7CB5"/>
    <w:rsid w:val="008D7E28"/>
    <w:rsid w:val="008E0CA0"/>
    <w:rsid w:val="008E18B1"/>
    <w:rsid w:val="008E1DFE"/>
    <w:rsid w:val="008E45CA"/>
    <w:rsid w:val="008E480B"/>
    <w:rsid w:val="008E52CE"/>
    <w:rsid w:val="008E58E9"/>
    <w:rsid w:val="008E7C8D"/>
    <w:rsid w:val="008F1951"/>
    <w:rsid w:val="008F31B0"/>
    <w:rsid w:val="008F32F3"/>
    <w:rsid w:val="008F3CAF"/>
    <w:rsid w:val="008F53FD"/>
    <w:rsid w:val="008F68FA"/>
    <w:rsid w:val="008F766B"/>
    <w:rsid w:val="009000C2"/>
    <w:rsid w:val="009030AF"/>
    <w:rsid w:val="009064E1"/>
    <w:rsid w:val="009132C1"/>
    <w:rsid w:val="0091376B"/>
    <w:rsid w:val="00913AE0"/>
    <w:rsid w:val="00915FAC"/>
    <w:rsid w:val="00917233"/>
    <w:rsid w:val="00917796"/>
    <w:rsid w:val="00924783"/>
    <w:rsid w:val="0092524E"/>
    <w:rsid w:val="00925FEC"/>
    <w:rsid w:val="00926CCE"/>
    <w:rsid w:val="00927C9F"/>
    <w:rsid w:val="00927FF6"/>
    <w:rsid w:val="0093006F"/>
    <w:rsid w:val="00932024"/>
    <w:rsid w:val="00933134"/>
    <w:rsid w:val="009342FC"/>
    <w:rsid w:val="009350AF"/>
    <w:rsid w:val="00935A16"/>
    <w:rsid w:val="00936494"/>
    <w:rsid w:val="00937559"/>
    <w:rsid w:val="009458C1"/>
    <w:rsid w:val="00946EBF"/>
    <w:rsid w:val="00947F1E"/>
    <w:rsid w:val="00951156"/>
    <w:rsid w:val="00952FF3"/>
    <w:rsid w:val="0095688C"/>
    <w:rsid w:val="00965526"/>
    <w:rsid w:val="00965A77"/>
    <w:rsid w:val="00966764"/>
    <w:rsid w:val="00966FB3"/>
    <w:rsid w:val="0096737B"/>
    <w:rsid w:val="00967717"/>
    <w:rsid w:val="009678A7"/>
    <w:rsid w:val="00970BC4"/>
    <w:rsid w:val="00972BBB"/>
    <w:rsid w:val="00973307"/>
    <w:rsid w:val="009740C6"/>
    <w:rsid w:val="0097761F"/>
    <w:rsid w:val="00981361"/>
    <w:rsid w:val="00982137"/>
    <w:rsid w:val="00984DE3"/>
    <w:rsid w:val="00985467"/>
    <w:rsid w:val="00986E58"/>
    <w:rsid w:val="00987273"/>
    <w:rsid w:val="00991074"/>
    <w:rsid w:val="009921D0"/>
    <w:rsid w:val="00992617"/>
    <w:rsid w:val="00993144"/>
    <w:rsid w:val="00993B22"/>
    <w:rsid w:val="00995215"/>
    <w:rsid w:val="00995DC9"/>
    <w:rsid w:val="009A0305"/>
    <w:rsid w:val="009A27D1"/>
    <w:rsid w:val="009A2C4B"/>
    <w:rsid w:val="009A3942"/>
    <w:rsid w:val="009A5C50"/>
    <w:rsid w:val="009A6431"/>
    <w:rsid w:val="009B56DD"/>
    <w:rsid w:val="009B79F6"/>
    <w:rsid w:val="009C1456"/>
    <w:rsid w:val="009C350A"/>
    <w:rsid w:val="009C4FDB"/>
    <w:rsid w:val="009C50C5"/>
    <w:rsid w:val="009D0BA3"/>
    <w:rsid w:val="009D1F95"/>
    <w:rsid w:val="009D33CB"/>
    <w:rsid w:val="009D37BC"/>
    <w:rsid w:val="009D3BE1"/>
    <w:rsid w:val="009D3E19"/>
    <w:rsid w:val="009E03BE"/>
    <w:rsid w:val="009E15BA"/>
    <w:rsid w:val="009E5DE2"/>
    <w:rsid w:val="009E61E8"/>
    <w:rsid w:val="009E6B9E"/>
    <w:rsid w:val="009E707D"/>
    <w:rsid w:val="009F21EA"/>
    <w:rsid w:val="009F6B14"/>
    <w:rsid w:val="009F7072"/>
    <w:rsid w:val="009F73D0"/>
    <w:rsid w:val="009F78BA"/>
    <w:rsid w:val="00A05967"/>
    <w:rsid w:val="00A11108"/>
    <w:rsid w:val="00A12E38"/>
    <w:rsid w:val="00A14837"/>
    <w:rsid w:val="00A14953"/>
    <w:rsid w:val="00A16113"/>
    <w:rsid w:val="00A169F2"/>
    <w:rsid w:val="00A17BF0"/>
    <w:rsid w:val="00A23107"/>
    <w:rsid w:val="00A23E4B"/>
    <w:rsid w:val="00A3090C"/>
    <w:rsid w:val="00A31CFA"/>
    <w:rsid w:val="00A35FD4"/>
    <w:rsid w:val="00A4762A"/>
    <w:rsid w:val="00A503A6"/>
    <w:rsid w:val="00A509B8"/>
    <w:rsid w:val="00A50C4C"/>
    <w:rsid w:val="00A512EC"/>
    <w:rsid w:val="00A6061B"/>
    <w:rsid w:val="00A617B8"/>
    <w:rsid w:val="00A61AA6"/>
    <w:rsid w:val="00A6202A"/>
    <w:rsid w:val="00A639BA"/>
    <w:rsid w:val="00A667AE"/>
    <w:rsid w:val="00A66A0E"/>
    <w:rsid w:val="00A66D45"/>
    <w:rsid w:val="00A66D4D"/>
    <w:rsid w:val="00A66DC3"/>
    <w:rsid w:val="00A67544"/>
    <w:rsid w:val="00A75E2F"/>
    <w:rsid w:val="00A775E4"/>
    <w:rsid w:val="00A818BE"/>
    <w:rsid w:val="00A82DC1"/>
    <w:rsid w:val="00A838CE"/>
    <w:rsid w:val="00A9287A"/>
    <w:rsid w:val="00A93141"/>
    <w:rsid w:val="00A939A6"/>
    <w:rsid w:val="00A9541A"/>
    <w:rsid w:val="00A95632"/>
    <w:rsid w:val="00AA0050"/>
    <w:rsid w:val="00AA029E"/>
    <w:rsid w:val="00AA098C"/>
    <w:rsid w:val="00AA2C37"/>
    <w:rsid w:val="00AA4430"/>
    <w:rsid w:val="00AA54EA"/>
    <w:rsid w:val="00AB0E7B"/>
    <w:rsid w:val="00AB14AA"/>
    <w:rsid w:val="00AB152B"/>
    <w:rsid w:val="00AB2AFB"/>
    <w:rsid w:val="00AB2FA4"/>
    <w:rsid w:val="00AB4261"/>
    <w:rsid w:val="00AB6EFF"/>
    <w:rsid w:val="00AB71B7"/>
    <w:rsid w:val="00AC2596"/>
    <w:rsid w:val="00AC4792"/>
    <w:rsid w:val="00AC48B4"/>
    <w:rsid w:val="00AC62B3"/>
    <w:rsid w:val="00AC6807"/>
    <w:rsid w:val="00AC7226"/>
    <w:rsid w:val="00AD3046"/>
    <w:rsid w:val="00AD3D3A"/>
    <w:rsid w:val="00AD505D"/>
    <w:rsid w:val="00AD56E2"/>
    <w:rsid w:val="00AD5AFA"/>
    <w:rsid w:val="00AD7F2D"/>
    <w:rsid w:val="00AE5E75"/>
    <w:rsid w:val="00AE66D5"/>
    <w:rsid w:val="00AF3C4C"/>
    <w:rsid w:val="00AF4E62"/>
    <w:rsid w:val="00AF513F"/>
    <w:rsid w:val="00AF6DCF"/>
    <w:rsid w:val="00B05824"/>
    <w:rsid w:val="00B05A18"/>
    <w:rsid w:val="00B07B0A"/>
    <w:rsid w:val="00B10585"/>
    <w:rsid w:val="00B1564B"/>
    <w:rsid w:val="00B1710C"/>
    <w:rsid w:val="00B17571"/>
    <w:rsid w:val="00B2262E"/>
    <w:rsid w:val="00B256DB"/>
    <w:rsid w:val="00B316F3"/>
    <w:rsid w:val="00B31996"/>
    <w:rsid w:val="00B33515"/>
    <w:rsid w:val="00B35B99"/>
    <w:rsid w:val="00B36FE3"/>
    <w:rsid w:val="00B372EB"/>
    <w:rsid w:val="00B37E51"/>
    <w:rsid w:val="00B42BDE"/>
    <w:rsid w:val="00B441A9"/>
    <w:rsid w:val="00B445E1"/>
    <w:rsid w:val="00B45192"/>
    <w:rsid w:val="00B513A3"/>
    <w:rsid w:val="00B519C9"/>
    <w:rsid w:val="00B5338A"/>
    <w:rsid w:val="00B53C88"/>
    <w:rsid w:val="00B5486A"/>
    <w:rsid w:val="00B5763B"/>
    <w:rsid w:val="00B60068"/>
    <w:rsid w:val="00B60E19"/>
    <w:rsid w:val="00B647F1"/>
    <w:rsid w:val="00B64B10"/>
    <w:rsid w:val="00B65661"/>
    <w:rsid w:val="00B658B2"/>
    <w:rsid w:val="00B704D7"/>
    <w:rsid w:val="00B7302A"/>
    <w:rsid w:val="00B756D0"/>
    <w:rsid w:val="00B76EC3"/>
    <w:rsid w:val="00B777E1"/>
    <w:rsid w:val="00B8026C"/>
    <w:rsid w:val="00B81031"/>
    <w:rsid w:val="00B82B5D"/>
    <w:rsid w:val="00B8463A"/>
    <w:rsid w:val="00B867BB"/>
    <w:rsid w:val="00B8700A"/>
    <w:rsid w:val="00B87422"/>
    <w:rsid w:val="00B924A3"/>
    <w:rsid w:val="00B92EE0"/>
    <w:rsid w:val="00B93896"/>
    <w:rsid w:val="00B973B5"/>
    <w:rsid w:val="00BA0134"/>
    <w:rsid w:val="00BA2629"/>
    <w:rsid w:val="00BA3EF8"/>
    <w:rsid w:val="00BA61DC"/>
    <w:rsid w:val="00BB093B"/>
    <w:rsid w:val="00BB4F53"/>
    <w:rsid w:val="00BB565E"/>
    <w:rsid w:val="00BB65A9"/>
    <w:rsid w:val="00BC12CC"/>
    <w:rsid w:val="00BC2D8F"/>
    <w:rsid w:val="00BC46F4"/>
    <w:rsid w:val="00BC4A92"/>
    <w:rsid w:val="00BC5DDE"/>
    <w:rsid w:val="00BC73C1"/>
    <w:rsid w:val="00BD09C6"/>
    <w:rsid w:val="00BD424D"/>
    <w:rsid w:val="00BD637A"/>
    <w:rsid w:val="00BD6A10"/>
    <w:rsid w:val="00BD7FA6"/>
    <w:rsid w:val="00BE045C"/>
    <w:rsid w:val="00BE3DD2"/>
    <w:rsid w:val="00BE687F"/>
    <w:rsid w:val="00BE7A0A"/>
    <w:rsid w:val="00BF186C"/>
    <w:rsid w:val="00BF3A5E"/>
    <w:rsid w:val="00BF43D7"/>
    <w:rsid w:val="00BF5E54"/>
    <w:rsid w:val="00BF6C55"/>
    <w:rsid w:val="00C007A4"/>
    <w:rsid w:val="00C011AC"/>
    <w:rsid w:val="00C03987"/>
    <w:rsid w:val="00C03F23"/>
    <w:rsid w:val="00C04AD9"/>
    <w:rsid w:val="00C06789"/>
    <w:rsid w:val="00C06CAF"/>
    <w:rsid w:val="00C0717F"/>
    <w:rsid w:val="00C1002E"/>
    <w:rsid w:val="00C10AC8"/>
    <w:rsid w:val="00C12539"/>
    <w:rsid w:val="00C20111"/>
    <w:rsid w:val="00C21603"/>
    <w:rsid w:val="00C2206C"/>
    <w:rsid w:val="00C240DB"/>
    <w:rsid w:val="00C241BD"/>
    <w:rsid w:val="00C25E33"/>
    <w:rsid w:val="00C26B14"/>
    <w:rsid w:val="00C2700F"/>
    <w:rsid w:val="00C30D55"/>
    <w:rsid w:val="00C30FB3"/>
    <w:rsid w:val="00C33D26"/>
    <w:rsid w:val="00C362EB"/>
    <w:rsid w:val="00C3730B"/>
    <w:rsid w:val="00C40A92"/>
    <w:rsid w:val="00C43CA2"/>
    <w:rsid w:val="00C45959"/>
    <w:rsid w:val="00C45F03"/>
    <w:rsid w:val="00C515F2"/>
    <w:rsid w:val="00C51920"/>
    <w:rsid w:val="00C545ED"/>
    <w:rsid w:val="00C55794"/>
    <w:rsid w:val="00C60469"/>
    <w:rsid w:val="00C6598C"/>
    <w:rsid w:val="00C66553"/>
    <w:rsid w:val="00C7080A"/>
    <w:rsid w:val="00C7152A"/>
    <w:rsid w:val="00C723DF"/>
    <w:rsid w:val="00C725F4"/>
    <w:rsid w:val="00C7308A"/>
    <w:rsid w:val="00C74796"/>
    <w:rsid w:val="00C77FA8"/>
    <w:rsid w:val="00C80620"/>
    <w:rsid w:val="00C808E1"/>
    <w:rsid w:val="00C818A6"/>
    <w:rsid w:val="00C827FC"/>
    <w:rsid w:val="00C83B7F"/>
    <w:rsid w:val="00C93119"/>
    <w:rsid w:val="00C9341C"/>
    <w:rsid w:val="00C94009"/>
    <w:rsid w:val="00C94193"/>
    <w:rsid w:val="00C948A2"/>
    <w:rsid w:val="00C95DF1"/>
    <w:rsid w:val="00C96BF1"/>
    <w:rsid w:val="00C972CD"/>
    <w:rsid w:val="00CA0C94"/>
    <w:rsid w:val="00CA556E"/>
    <w:rsid w:val="00CA60A2"/>
    <w:rsid w:val="00CA61F0"/>
    <w:rsid w:val="00CA62AA"/>
    <w:rsid w:val="00CA6575"/>
    <w:rsid w:val="00CA766A"/>
    <w:rsid w:val="00CA77A9"/>
    <w:rsid w:val="00CA7F53"/>
    <w:rsid w:val="00CA7FB7"/>
    <w:rsid w:val="00CB169D"/>
    <w:rsid w:val="00CB1F8F"/>
    <w:rsid w:val="00CB29EE"/>
    <w:rsid w:val="00CB33B9"/>
    <w:rsid w:val="00CB343A"/>
    <w:rsid w:val="00CC1577"/>
    <w:rsid w:val="00CC27C1"/>
    <w:rsid w:val="00CC3847"/>
    <w:rsid w:val="00CC79DC"/>
    <w:rsid w:val="00CD04B1"/>
    <w:rsid w:val="00CD20CA"/>
    <w:rsid w:val="00CD64A8"/>
    <w:rsid w:val="00CE0D9D"/>
    <w:rsid w:val="00CE352C"/>
    <w:rsid w:val="00CE7A3D"/>
    <w:rsid w:val="00CE7B07"/>
    <w:rsid w:val="00CF117F"/>
    <w:rsid w:val="00CF38D5"/>
    <w:rsid w:val="00CF62A4"/>
    <w:rsid w:val="00CF6825"/>
    <w:rsid w:val="00CF6FD3"/>
    <w:rsid w:val="00D01129"/>
    <w:rsid w:val="00D01415"/>
    <w:rsid w:val="00D01434"/>
    <w:rsid w:val="00D07CFD"/>
    <w:rsid w:val="00D10207"/>
    <w:rsid w:val="00D137B1"/>
    <w:rsid w:val="00D16899"/>
    <w:rsid w:val="00D2365E"/>
    <w:rsid w:val="00D23D2A"/>
    <w:rsid w:val="00D26DE1"/>
    <w:rsid w:val="00D27AD8"/>
    <w:rsid w:val="00D27E05"/>
    <w:rsid w:val="00D30938"/>
    <w:rsid w:val="00D32787"/>
    <w:rsid w:val="00D3287F"/>
    <w:rsid w:val="00D33802"/>
    <w:rsid w:val="00D3551B"/>
    <w:rsid w:val="00D35974"/>
    <w:rsid w:val="00D40D4B"/>
    <w:rsid w:val="00D4196B"/>
    <w:rsid w:val="00D44C35"/>
    <w:rsid w:val="00D456C7"/>
    <w:rsid w:val="00D456FD"/>
    <w:rsid w:val="00D45E18"/>
    <w:rsid w:val="00D46B70"/>
    <w:rsid w:val="00D47792"/>
    <w:rsid w:val="00D47F42"/>
    <w:rsid w:val="00D51858"/>
    <w:rsid w:val="00D520D2"/>
    <w:rsid w:val="00D52DA4"/>
    <w:rsid w:val="00D52F11"/>
    <w:rsid w:val="00D54231"/>
    <w:rsid w:val="00D54871"/>
    <w:rsid w:val="00D54EEA"/>
    <w:rsid w:val="00D551CA"/>
    <w:rsid w:val="00D57D10"/>
    <w:rsid w:val="00D62689"/>
    <w:rsid w:val="00D6479F"/>
    <w:rsid w:val="00D677AF"/>
    <w:rsid w:val="00D70387"/>
    <w:rsid w:val="00D71147"/>
    <w:rsid w:val="00D71AB6"/>
    <w:rsid w:val="00D727A0"/>
    <w:rsid w:val="00D738E2"/>
    <w:rsid w:val="00D75C48"/>
    <w:rsid w:val="00D772FD"/>
    <w:rsid w:val="00D81407"/>
    <w:rsid w:val="00D8430F"/>
    <w:rsid w:val="00D843E9"/>
    <w:rsid w:val="00D969BC"/>
    <w:rsid w:val="00D96DB5"/>
    <w:rsid w:val="00DA31A0"/>
    <w:rsid w:val="00DA5975"/>
    <w:rsid w:val="00DA6521"/>
    <w:rsid w:val="00DA794F"/>
    <w:rsid w:val="00DB2870"/>
    <w:rsid w:val="00DB31A7"/>
    <w:rsid w:val="00DB409D"/>
    <w:rsid w:val="00DB649E"/>
    <w:rsid w:val="00DB7274"/>
    <w:rsid w:val="00DC09F1"/>
    <w:rsid w:val="00DC1072"/>
    <w:rsid w:val="00DC12F4"/>
    <w:rsid w:val="00DC4A2B"/>
    <w:rsid w:val="00DC617B"/>
    <w:rsid w:val="00DC6698"/>
    <w:rsid w:val="00DD01F8"/>
    <w:rsid w:val="00DD0401"/>
    <w:rsid w:val="00DD04A4"/>
    <w:rsid w:val="00DD36A2"/>
    <w:rsid w:val="00DD40C6"/>
    <w:rsid w:val="00DD596F"/>
    <w:rsid w:val="00DD5A23"/>
    <w:rsid w:val="00DE0B19"/>
    <w:rsid w:val="00DE3EA8"/>
    <w:rsid w:val="00DE4CF7"/>
    <w:rsid w:val="00DE6615"/>
    <w:rsid w:val="00DF0466"/>
    <w:rsid w:val="00DF086B"/>
    <w:rsid w:val="00DF36FE"/>
    <w:rsid w:val="00DF3F0D"/>
    <w:rsid w:val="00DF4051"/>
    <w:rsid w:val="00DF473E"/>
    <w:rsid w:val="00DF4BF9"/>
    <w:rsid w:val="00DF4FC9"/>
    <w:rsid w:val="00DF6381"/>
    <w:rsid w:val="00DF67E2"/>
    <w:rsid w:val="00DF68F6"/>
    <w:rsid w:val="00E00AD0"/>
    <w:rsid w:val="00E01590"/>
    <w:rsid w:val="00E017C7"/>
    <w:rsid w:val="00E03503"/>
    <w:rsid w:val="00E05051"/>
    <w:rsid w:val="00E0536B"/>
    <w:rsid w:val="00E0791A"/>
    <w:rsid w:val="00E124A6"/>
    <w:rsid w:val="00E13937"/>
    <w:rsid w:val="00E14ACF"/>
    <w:rsid w:val="00E1571B"/>
    <w:rsid w:val="00E1610D"/>
    <w:rsid w:val="00E176C4"/>
    <w:rsid w:val="00E27E28"/>
    <w:rsid w:val="00E31357"/>
    <w:rsid w:val="00E32AB0"/>
    <w:rsid w:val="00E33252"/>
    <w:rsid w:val="00E33950"/>
    <w:rsid w:val="00E35F60"/>
    <w:rsid w:val="00E4085E"/>
    <w:rsid w:val="00E433D2"/>
    <w:rsid w:val="00E44101"/>
    <w:rsid w:val="00E464B8"/>
    <w:rsid w:val="00E50FCD"/>
    <w:rsid w:val="00E53B52"/>
    <w:rsid w:val="00E53B98"/>
    <w:rsid w:val="00E547AF"/>
    <w:rsid w:val="00E556C8"/>
    <w:rsid w:val="00E57FE1"/>
    <w:rsid w:val="00E6375E"/>
    <w:rsid w:val="00E6518A"/>
    <w:rsid w:val="00E65C89"/>
    <w:rsid w:val="00E66C7E"/>
    <w:rsid w:val="00E709B2"/>
    <w:rsid w:val="00E70BBC"/>
    <w:rsid w:val="00E71D08"/>
    <w:rsid w:val="00E73BFF"/>
    <w:rsid w:val="00E73C39"/>
    <w:rsid w:val="00E75545"/>
    <w:rsid w:val="00E76774"/>
    <w:rsid w:val="00E83AAF"/>
    <w:rsid w:val="00E85628"/>
    <w:rsid w:val="00E87469"/>
    <w:rsid w:val="00E87CF0"/>
    <w:rsid w:val="00E87D49"/>
    <w:rsid w:val="00E9067C"/>
    <w:rsid w:val="00E91521"/>
    <w:rsid w:val="00E91B8E"/>
    <w:rsid w:val="00E93F1E"/>
    <w:rsid w:val="00E94A22"/>
    <w:rsid w:val="00E974CF"/>
    <w:rsid w:val="00EA3FAA"/>
    <w:rsid w:val="00EB1E5C"/>
    <w:rsid w:val="00EB204F"/>
    <w:rsid w:val="00EB3823"/>
    <w:rsid w:val="00EB73D6"/>
    <w:rsid w:val="00EC034E"/>
    <w:rsid w:val="00EC14B9"/>
    <w:rsid w:val="00EC1995"/>
    <w:rsid w:val="00EC29A1"/>
    <w:rsid w:val="00EC666A"/>
    <w:rsid w:val="00EC6F97"/>
    <w:rsid w:val="00ED0388"/>
    <w:rsid w:val="00ED0C3F"/>
    <w:rsid w:val="00ED0D52"/>
    <w:rsid w:val="00ED18EF"/>
    <w:rsid w:val="00ED667C"/>
    <w:rsid w:val="00EE0B1B"/>
    <w:rsid w:val="00EE0D6E"/>
    <w:rsid w:val="00EE119F"/>
    <w:rsid w:val="00EE2177"/>
    <w:rsid w:val="00EE23EE"/>
    <w:rsid w:val="00EE2B44"/>
    <w:rsid w:val="00EE3A7B"/>
    <w:rsid w:val="00EE4B4E"/>
    <w:rsid w:val="00EE4D19"/>
    <w:rsid w:val="00EE5202"/>
    <w:rsid w:val="00EE5AD4"/>
    <w:rsid w:val="00EE6434"/>
    <w:rsid w:val="00EE64F1"/>
    <w:rsid w:val="00EE6CDF"/>
    <w:rsid w:val="00EE791E"/>
    <w:rsid w:val="00EF14FE"/>
    <w:rsid w:val="00EF1D1E"/>
    <w:rsid w:val="00EF4291"/>
    <w:rsid w:val="00F01F62"/>
    <w:rsid w:val="00F02AF9"/>
    <w:rsid w:val="00F05A47"/>
    <w:rsid w:val="00F078D4"/>
    <w:rsid w:val="00F11EA4"/>
    <w:rsid w:val="00F159FE"/>
    <w:rsid w:val="00F16BB6"/>
    <w:rsid w:val="00F17BEF"/>
    <w:rsid w:val="00F203B3"/>
    <w:rsid w:val="00F223F8"/>
    <w:rsid w:val="00F22C19"/>
    <w:rsid w:val="00F22C99"/>
    <w:rsid w:val="00F245CF"/>
    <w:rsid w:val="00F2491E"/>
    <w:rsid w:val="00F250B1"/>
    <w:rsid w:val="00F25666"/>
    <w:rsid w:val="00F256CB"/>
    <w:rsid w:val="00F341F2"/>
    <w:rsid w:val="00F3450D"/>
    <w:rsid w:val="00F34DFA"/>
    <w:rsid w:val="00F3519E"/>
    <w:rsid w:val="00F36ED2"/>
    <w:rsid w:val="00F403D6"/>
    <w:rsid w:val="00F41149"/>
    <w:rsid w:val="00F44C37"/>
    <w:rsid w:val="00F556F5"/>
    <w:rsid w:val="00F56750"/>
    <w:rsid w:val="00F5697E"/>
    <w:rsid w:val="00F56E98"/>
    <w:rsid w:val="00F57C69"/>
    <w:rsid w:val="00F611E9"/>
    <w:rsid w:val="00F65C68"/>
    <w:rsid w:val="00F669B8"/>
    <w:rsid w:val="00F72BD1"/>
    <w:rsid w:val="00F730D5"/>
    <w:rsid w:val="00F735CF"/>
    <w:rsid w:val="00F74EEE"/>
    <w:rsid w:val="00F762D1"/>
    <w:rsid w:val="00F8176B"/>
    <w:rsid w:val="00F829A4"/>
    <w:rsid w:val="00F87EA6"/>
    <w:rsid w:val="00F90DD9"/>
    <w:rsid w:val="00F91783"/>
    <w:rsid w:val="00F91FAB"/>
    <w:rsid w:val="00F91FC7"/>
    <w:rsid w:val="00F9253A"/>
    <w:rsid w:val="00F93250"/>
    <w:rsid w:val="00F93730"/>
    <w:rsid w:val="00F948AC"/>
    <w:rsid w:val="00F96197"/>
    <w:rsid w:val="00F97021"/>
    <w:rsid w:val="00F970D9"/>
    <w:rsid w:val="00F97E66"/>
    <w:rsid w:val="00FA3ED8"/>
    <w:rsid w:val="00FA5190"/>
    <w:rsid w:val="00FA683F"/>
    <w:rsid w:val="00FA6F25"/>
    <w:rsid w:val="00FA743D"/>
    <w:rsid w:val="00FB06A1"/>
    <w:rsid w:val="00FB0F8D"/>
    <w:rsid w:val="00FB17AF"/>
    <w:rsid w:val="00FB322B"/>
    <w:rsid w:val="00FB4D14"/>
    <w:rsid w:val="00FB643D"/>
    <w:rsid w:val="00FB78AD"/>
    <w:rsid w:val="00FC239D"/>
    <w:rsid w:val="00FC2991"/>
    <w:rsid w:val="00FC31C8"/>
    <w:rsid w:val="00FC53D1"/>
    <w:rsid w:val="00FC556F"/>
    <w:rsid w:val="00FC57DB"/>
    <w:rsid w:val="00FC5EFF"/>
    <w:rsid w:val="00FC6117"/>
    <w:rsid w:val="00FC693C"/>
    <w:rsid w:val="00FC6F50"/>
    <w:rsid w:val="00FC7B5B"/>
    <w:rsid w:val="00FD0A2C"/>
    <w:rsid w:val="00FD0A48"/>
    <w:rsid w:val="00FD0A73"/>
    <w:rsid w:val="00FD2686"/>
    <w:rsid w:val="00FD3448"/>
    <w:rsid w:val="00FD5221"/>
    <w:rsid w:val="00FD53EF"/>
    <w:rsid w:val="00FD65C0"/>
    <w:rsid w:val="00FD70C4"/>
    <w:rsid w:val="00FE2CD5"/>
    <w:rsid w:val="00FE33F5"/>
    <w:rsid w:val="00FE4826"/>
    <w:rsid w:val="00FE489C"/>
    <w:rsid w:val="00FE5209"/>
    <w:rsid w:val="00FE6A71"/>
    <w:rsid w:val="00FE75E9"/>
    <w:rsid w:val="00FF04DF"/>
    <w:rsid w:val="00FF181E"/>
    <w:rsid w:val="00FF213E"/>
    <w:rsid w:val="00FF56BB"/>
    <w:rsid w:val="00FF7A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989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F62"/>
    <w:rPr>
      <w:rFonts w:ascii="Times New Roman" w:hAnsi="Times New Roman" w:cs="Arial Unicode MS"/>
      <w:lang w:bidi="ar-SA"/>
    </w:rPr>
  </w:style>
  <w:style w:type="paragraph" w:styleId="Heading1">
    <w:name w:val="heading 1"/>
    <w:basedOn w:val="Normal"/>
    <w:link w:val="Heading1Char"/>
    <w:uiPriority w:val="9"/>
    <w:qFormat/>
    <w:rsid w:val="008C05FD"/>
    <w:pPr>
      <w:spacing w:before="100" w:beforeAutospacing="1" w:after="100" w:afterAutospacing="1"/>
      <w:outlineLvl w:val="0"/>
    </w:pPr>
    <w:rPr>
      <w:rFonts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F62"/>
    <w:rPr>
      <w:rFonts w:ascii="Tahoma" w:hAnsi="Tahoma" w:cs="Tahoma"/>
      <w:sz w:val="16"/>
      <w:szCs w:val="16"/>
    </w:rPr>
  </w:style>
  <w:style w:type="character" w:customStyle="1" w:styleId="BalloonTextChar">
    <w:name w:val="Balloon Text Char"/>
    <w:basedOn w:val="DefaultParagraphFont"/>
    <w:link w:val="BalloonText"/>
    <w:uiPriority w:val="99"/>
    <w:semiHidden/>
    <w:rsid w:val="00F01F62"/>
    <w:rPr>
      <w:rFonts w:ascii="Tahoma" w:hAnsi="Tahoma" w:cs="Tahoma"/>
      <w:sz w:val="16"/>
      <w:szCs w:val="16"/>
      <w:lang w:bidi="ar-SA"/>
    </w:rPr>
  </w:style>
  <w:style w:type="paragraph" w:styleId="ListParagraph">
    <w:name w:val="List Paragraph"/>
    <w:basedOn w:val="Normal"/>
    <w:uiPriority w:val="34"/>
    <w:qFormat/>
    <w:rsid w:val="00F01F62"/>
    <w:pPr>
      <w:ind w:left="720"/>
      <w:contextualSpacing/>
    </w:pPr>
  </w:style>
  <w:style w:type="character" w:styleId="Hyperlink">
    <w:name w:val="Hyperlink"/>
    <w:basedOn w:val="DefaultParagraphFont"/>
    <w:uiPriority w:val="99"/>
    <w:unhideWhenUsed/>
    <w:rsid w:val="00F01F62"/>
    <w:rPr>
      <w:color w:val="0563C1" w:themeColor="hyperlink"/>
      <w:u w:val="single"/>
    </w:rPr>
  </w:style>
  <w:style w:type="paragraph" w:styleId="FootnoteText">
    <w:name w:val="footnote text"/>
    <w:basedOn w:val="Normal"/>
    <w:link w:val="FootnoteTextChar"/>
    <w:uiPriority w:val="99"/>
    <w:unhideWhenUsed/>
    <w:rsid w:val="00F01F62"/>
    <w:rPr>
      <w:sz w:val="20"/>
      <w:szCs w:val="20"/>
    </w:rPr>
  </w:style>
  <w:style w:type="character" w:customStyle="1" w:styleId="FootnoteTextChar">
    <w:name w:val="Footnote Text Char"/>
    <w:basedOn w:val="DefaultParagraphFont"/>
    <w:link w:val="FootnoteText"/>
    <w:uiPriority w:val="99"/>
    <w:rsid w:val="00F01F62"/>
    <w:rPr>
      <w:rFonts w:ascii="Times New Roman" w:hAnsi="Times New Roman" w:cs="Arial Unicode MS"/>
      <w:sz w:val="20"/>
      <w:szCs w:val="20"/>
      <w:lang w:bidi="ar-SA"/>
    </w:rPr>
  </w:style>
  <w:style w:type="character" w:styleId="FootnoteReference">
    <w:name w:val="footnote reference"/>
    <w:basedOn w:val="DefaultParagraphFont"/>
    <w:uiPriority w:val="99"/>
    <w:unhideWhenUsed/>
    <w:rsid w:val="00F01F62"/>
    <w:rPr>
      <w:vertAlign w:val="superscript"/>
    </w:rPr>
  </w:style>
  <w:style w:type="paragraph" w:styleId="Header">
    <w:name w:val="header"/>
    <w:basedOn w:val="Normal"/>
    <w:link w:val="HeaderChar"/>
    <w:uiPriority w:val="99"/>
    <w:unhideWhenUsed/>
    <w:rsid w:val="00F01F62"/>
    <w:pPr>
      <w:tabs>
        <w:tab w:val="center" w:pos="4680"/>
        <w:tab w:val="right" w:pos="9360"/>
      </w:tabs>
    </w:pPr>
  </w:style>
  <w:style w:type="character" w:customStyle="1" w:styleId="HeaderChar">
    <w:name w:val="Header Char"/>
    <w:basedOn w:val="DefaultParagraphFont"/>
    <w:link w:val="Header"/>
    <w:uiPriority w:val="99"/>
    <w:rsid w:val="00F01F62"/>
    <w:rPr>
      <w:rFonts w:ascii="Times New Roman" w:hAnsi="Times New Roman" w:cs="Arial Unicode MS"/>
      <w:lang w:bidi="ar-SA"/>
    </w:rPr>
  </w:style>
  <w:style w:type="paragraph" w:styleId="Footer">
    <w:name w:val="footer"/>
    <w:basedOn w:val="Normal"/>
    <w:link w:val="FooterChar"/>
    <w:uiPriority w:val="99"/>
    <w:unhideWhenUsed/>
    <w:rsid w:val="00F01F62"/>
    <w:pPr>
      <w:tabs>
        <w:tab w:val="center" w:pos="4680"/>
        <w:tab w:val="right" w:pos="9360"/>
      </w:tabs>
    </w:pPr>
  </w:style>
  <w:style w:type="character" w:customStyle="1" w:styleId="FooterChar">
    <w:name w:val="Footer Char"/>
    <w:basedOn w:val="DefaultParagraphFont"/>
    <w:link w:val="Footer"/>
    <w:uiPriority w:val="99"/>
    <w:rsid w:val="00F01F62"/>
    <w:rPr>
      <w:rFonts w:ascii="Times New Roman" w:hAnsi="Times New Roman" w:cs="Arial Unicode MS"/>
      <w:lang w:bidi="ar-SA"/>
    </w:rPr>
  </w:style>
  <w:style w:type="character" w:customStyle="1" w:styleId="apple-converted-space">
    <w:name w:val="apple-converted-space"/>
    <w:basedOn w:val="DefaultParagraphFont"/>
    <w:rsid w:val="00F01F62"/>
  </w:style>
  <w:style w:type="table" w:styleId="TableGrid">
    <w:name w:val="Table Grid"/>
    <w:basedOn w:val="TableNormal"/>
    <w:uiPriority w:val="59"/>
    <w:rsid w:val="00F01F62"/>
    <w:rPr>
      <w:rFonts w:ascii="Times New Roman" w:hAnsi="Times New Roman" w:cs="Arial Unicode MS"/>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1F62"/>
    <w:rPr>
      <w:sz w:val="18"/>
      <w:szCs w:val="18"/>
    </w:rPr>
  </w:style>
  <w:style w:type="paragraph" w:styleId="CommentText">
    <w:name w:val="annotation text"/>
    <w:basedOn w:val="Normal"/>
    <w:link w:val="CommentTextChar"/>
    <w:uiPriority w:val="99"/>
    <w:unhideWhenUsed/>
    <w:rsid w:val="00F01F62"/>
  </w:style>
  <w:style w:type="character" w:customStyle="1" w:styleId="CommentTextChar">
    <w:name w:val="Comment Text Char"/>
    <w:basedOn w:val="DefaultParagraphFont"/>
    <w:link w:val="CommentText"/>
    <w:uiPriority w:val="99"/>
    <w:rsid w:val="00F01F62"/>
    <w:rPr>
      <w:rFonts w:ascii="Times New Roman" w:hAnsi="Times New Roman" w:cs="Arial Unicode MS"/>
      <w:lang w:bidi="ar-SA"/>
    </w:rPr>
  </w:style>
  <w:style w:type="character" w:customStyle="1" w:styleId="CommentSubjectChar">
    <w:name w:val="Comment Subject Char"/>
    <w:basedOn w:val="CommentTextChar"/>
    <w:link w:val="CommentSubject"/>
    <w:uiPriority w:val="99"/>
    <w:semiHidden/>
    <w:rsid w:val="00F01F62"/>
    <w:rPr>
      <w:rFonts w:ascii="Times New Roman" w:hAnsi="Times New Roman" w:cs="Arial Unicode MS"/>
      <w:b/>
      <w:bCs/>
      <w:sz w:val="20"/>
      <w:szCs w:val="20"/>
      <w:lang w:bidi="ar-SA"/>
    </w:rPr>
  </w:style>
  <w:style w:type="paragraph" w:styleId="CommentSubject">
    <w:name w:val="annotation subject"/>
    <w:basedOn w:val="CommentText"/>
    <w:next w:val="CommentText"/>
    <w:link w:val="CommentSubjectChar"/>
    <w:uiPriority w:val="99"/>
    <w:semiHidden/>
    <w:unhideWhenUsed/>
    <w:rsid w:val="00F01F62"/>
    <w:rPr>
      <w:b/>
      <w:bCs/>
      <w:sz w:val="20"/>
      <w:szCs w:val="20"/>
    </w:rPr>
  </w:style>
  <w:style w:type="paragraph" w:customStyle="1" w:styleId="Default">
    <w:name w:val="Default"/>
    <w:rsid w:val="00F01F62"/>
    <w:pPr>
      <w:autoSpaceDE w:val="0"/>
      <w:autoSpaceDN w:val="0"/>
      <w:adjustRightInd w:val="0"/>
    </w:pPr>
    <w:rPr>
      <w:rFonts w:ascii="Times New Roman" w:hAnsi="Times New Roman" w:cs="Times New Roman"/>
      <w:color w:val="000000"/>
      <w:lang w:bidi="ar-SA"/>
    </w:rPr>
  </w:style>
  <w:style w:type="paragraph" w:styleId="NormalWeb">
    <w:name w:val="Normal (Web)"/>
    <w:basedOn w:val="Normal"/>
    <w:uiPriority w:val="99"/>
    <w:unhideWhenUsed/>
    <w:rsid w:val="00F01F62"/>
    <w:pPr>
      <w:spacing w:before="100" w:beforeAutospacing="1" w:after="100" w:afterAutospacing="1"/>
    </w:pPr>
    <w:rPr>
      <w:rFonts w:eastAsia="Times New Roman" w:cs="Times New Roman"/>
      <w:lang w:bidi="he-IL"/>
    </w:rPr>
  </w:style>
  <w:style w:type="paragraph" w:customStyle="1" w:styleId="EndNoteBibliography">
    <w:name w:val="EndNote Bibliography"/>
    <w:basedOn w:val="Normal"/>
    <w:link w:val="EndNoteBibliographyChar"/>
    <w:rsid w:val="00F01F62"/>
    <w:pPr>
      <w:spacing w:after="200"/>
    </w:pPr>
    <w:rPr>
      <w:rFonts w:ascii="Calibri" w:eastAsiaTheme="minorEastAsia" w:hAnsi="Calibri" w:cstheme="minorBidi"/>
      <w:noProof/>
      <w:sz w:val="22"/>
      <w:szCs w:val="22"/>
      <w:lang w:val="en-GB" w:eastAsia="en-GB"/>
    </w:rPr>
  </w:style>
  <w:style w:type="character" w:customStyle="1" w:styleId="EndNoteBibliographyChar">
    <w:name w:val="EndNote Bibliography Char"/>
    <w:basedOn w:val="DefaultParagraphFont"/>
    <w:link w:val="EndNoteBibliography"/>
    <w:rsid w:val="00F01F62"/>
    <w:rPr>
      <w:rFonts w:ascii="Calibri" w:eastAsiaTheme="minorEastAsia" w:hAnsi="Calibri"/>
      <w:noProof/>
      <w:sz w:val="22"/>
      <w:szCs w:val="22"/>
      <w:lang w:val="en-GB" w:eastAsia="en-GB" w:bidi="ar-SA"/>
    </w:rPr>
  </w:style>
  <w:style w:type="character" w:styleId="FollowedHyperlink">
    <w:name w:val="FollowedHyperlink"/>
    <w:basedOn w:val="DefaultParagraphFont"/>
    <w:uiPriority w:val="99"/>
    <w:semiHidden/>
    <w:unhideWhenUsed/>
    <w:rsid w:val="001B0D1F"/>
    <w:rPr>
      <w:color w:val="954F72" w:themeColor="followedHyperlink"/>
      <w:u w:val="single"/>
    </w:rPr>
  </w:style>
  <w:style w:type="character" w:customStyle="1" w:styleId="Heading1Char">
    <w:name w:val="Heading 1 Char"/>
    <w:basedOn w:val="DefaultParagraphFont"/>
    <w:link w:val="Heading1"/>
    <w:uiPriority w:val="9"/>
    <w:rsid w:val="008C05FD"/>
    <w:rPr>
      <w:rFonts w:ascii="Times New Roman" w:hAnsi="Times New Roman" w:cs="Times New Roman"/>
      <w:b/>
      <w:bCs/>
      <w:kern w:val="36"/>
      <w:sz w:val="48"/>
      <w:szCs w:val="48"/>
    </w:rPr>
  </w:style>
  <w:style w:type="paragraph" w:styleId="Revision">
    <w:name w:val="Revision"/>
    <w:hidden/>
    <w:uiPriority w:val="99"/>
    <w:semiHidden/>
    <w:rsid w:val="00CF38D5"/>
    <w:rPr>
      <w:rFonts w:ascii="Times New Roman" w:hAnsi="Times New Roman" w:cs="Arial Unicode MS"/>
      <w:lang w:bidi="ar-SA"/>
    </w:rPr>
  </w:style>
  <w:style w:type="paragraph" w:styleId="DocumentMap">
    <w:name w:val="Document Map"/>
    <w:basedOn w:val="Normal"/>
    <w:link w:val="DocumentMapChar"/>
    <w:uiPriority w:val="99"/>
    <w:semiHidden/>
    <w:unhideWhenUsed/>
    <w:rsid w:val="002E59E3"/>
    <w:rPr>
      <w:rFonts w:cs="Times New Roman"/>
    </w:rPr>
  </w:style>
  <w:style w:type="character" w:customStyle="1" w:styleId="DocumentMapChar">
    <w:name w:val="Document Map Char"/>
    <w:basedOn w:val="DefaultParagraphFont"/>
    <w:link w:val="DocumentMap"/>
    <w:uiPriority w:val="99"/>
    <w:semiHidden/>
    <w:rsid w:val="002E59E3"/>
    <w:rPr>
      <w:rFonts w:ascii="Times New Roman" w:hAnsi="Times New Roman" w:cs="Times New Roman"/>
      <w:lang w:bidi="ar-SA"/>
    </w:rPr>
  </w:style>
  <w:style w:type="character" w:customStyle="1" w:styleId="authorsname">
    <w:name w:val="authors__name"/>
    <w:basedOn w:val="DefaultParagraphFont"/>
    <w:rsid w:val="00707C99"/>
  </w:style>
  <w:style w:type="character" w:styleId="PageNumber">
    <w:name w:val="page number"/>
    <w:basedOn w:val="DefaultParagraphFont"/>
    <w:uiPriority w:val="99"/>
    <w:semiHidden/>
    <w:unhideWhenUsed/>
    <w:rsid w:val="00DF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746">
      <w:bodyDiv w:val="1"/>
      <w:marLeft w:val="0"/>
      <w:marRight w:val="0"/>
      <w:marTop w:val="0"/>
      <w:marBottom w:val="0"/>
      <w:divBdr>
        <w:top w:val="none" w:sz="0" w:space="0" w:color="auto"/>
        <w:left w:val="none" w:sz="0" w:space="0" w:color="auto"/>
        <w:bottom w:val="none" w:sz="0" w:space="0" w:color="auto"/>
        <w:right w:val="none" w:sz="0" w:space="0" w:color="auto"/>
      </w:divBdr>
    </w:div>
    <w:div w:id="149638470">
      <w:bodyDiv w:val="1"/>
      <w:marLeft w:val="0"/>
      <w:marRight w:val="0"/>
      <w:marTop w:val="0"/>
      <w:marBottom w:val="0"/>
      <w:divBdr>
        <w:top w:val="none" w:sz="0" w:space="0" w:color="auto"/>
        <w:left w:val="none" w:sz="0" w:space="0" w:color="auto"/>
        <w:bottom w:val="none" w:sz="0" w:space="0" w:color="auto"/>
        <w:right w:val="none" w:sz="0" w:space="0" w:color="auto"/>
      </w:divBdr>
    </w:div>
    <w:div w:id="181549513">
      <w:bodyDiv w:val="1"/>
      <w:marLeft w:val="0"/>
      <w:marRight w:val="0"/>
      <w:marTop w:val="0"/>
      <w:marBottom w:val="0"/>
      <w:divBdr>
        <w:top w:val="none" w:sz="0" w:space="0" w:color="auto"/>
        <w:left w:val="none" w:sz="0" w:space="0" w:color="auto"/>
        <w:bottom w:val="none" w:sz="0" w:space="0" w:color="auto"/>
        <w:right w:val="none" w:sz="0" w:space="0" w:color="auto"/>
      </w:divBdr>
    </w:div>
    <w:div w:id="191461729">
      <w:bodyDiv w:val="1"/>
      <w:marLeft w:val="0"/>
      <w:marRight w:val="0"/>
      <w:marTop w:val="0"/>
      <w:marBottom w:val="0"/>
      <w:divBdr>
        <w:top w:val="none" w:sz="0" w:space="0" w:color="auto"/>
        <w:left w:val="none" w:sz="0" w:space="0" w:color="auto"/>
        <w:bottom w:val="none" w:sz="0" w:space="0" w:color="auto"/>
        <w:right w:val="none" w:sz="0" w:space="0" w:color="auto"/>
      </w:divBdr>
    </w:div>
    <w:div w:id="267274403">
      <w:bodyDiv w:val="1"/>
      <w:marLeft w:val="0"/>
      <w:marRight w:val="0"/>
      <w:marTop w:val="0"/>
      <w:marBottom w:val="0"/>
      <w:divBdr>
        <w:top w:val="none" w:sz="0" w:space="0" w:color="auto"/>
        <w:left w:val="none" w:sz="0" w:space="0" w:color="auto"/>
        <w:bottom w:val="none" w:sz="0" w:space="0" w:color="auto"/>
        <w:right w:val="none" w:sz="0" w:space="0" w:color="auto"/>
      </w:divBdr>
    </w:div>
    <w:div w:id="374891550">
      <w:bodyDiv w:val="1"/>
      <w:marLeft w:val="0"/>
      <w:marRight w:val="0"/>
      <w:marTop w:val="0"/>
      <w:marBottom w:val="0"/>
      <w:divBdr>
        <w:top w:val="none" w:sz="0" w:space="0" w:color="auto"/>
        <w:left w:val="none" w:sz="0" w:space="0" w:color="auto"/>
        <w:bottom w:val="none" w:sz="0" w:space="0" w:color="auto"/>
        <w:right w:val="none" w:sz="0" w:space="0" w:color="auto"/>
      </w:divBdr>
    </w:div>
    <w:div w:id="497233691">
      <w:bodyDiv w:val="1"/>
      <w:marLeft w:val="0"/>
      <w:marRight w:val="0"/>
      <w:marTop w:val="0"/>
      <w:marBottom w:val="0"/>
      <w:divBdr>
        <w:top w:val="none" w:sz="0" w:space="0" w:color="auto"/>
        <w:left w:val="none" w:sz="0" w:space="0" w:color="auto"/>
        <w:bottom w:val="none" w:sz="0" w:space="0" w:color="auto"/>
        <w:right w:val="none" w:sz="0" w:space="0" w:color="auto"/>
      </w:divBdr>
    </w:div>
    <w:div w:id="553083756">
      <w:bodyDiv w:val="1"/>
      <w:marLeft w:val="0"/>
      <w:marRight w:val="0"/>
      <w:marTop w:val="0"/>
      <w:marBottom w:val="0"/>
      <w:divBdr>
        <w:top w:val="none" w:sz="0" w:space="0" w:color="auto"/>
        <w:left w:val="none" w:sz="0" w:space="0" w:color="auto"/>
        <w:bottom w:val="none" w:sz="0" w:space="0" w:color="auto"/>
        <w:right w:val="none" w:sz="0" w:space="0" w:color="auto"/>
      </w:divBdr>
      <w:divsChild>
        <w:div w:id="1456557419">
          <w:marLeft w:val="0"/>
          <w:marRight w:val="0"/>
          <w:marTop w:val="0"/>
          <w:marBottom w:val="0"/>
          <w:divBdr>
            <w:top w:val="none" w:sz="0" w:space="0" w:color="auto"/>
            <w:left w:val="none" w:sz="0" w:space="0" w:color="auto"/>
            <w:bottom w:val="none" w:sz="0" w:space="0" w:color="auto"/>
            <w:right w:val="none" w:sz="0" w:space="0" w:color="auto"/>
          </w:divBdr>
        </w:div>
      </w:divsChild>
    </w:div>
    <w:div w:id="560756510">
      <w:bodyDiv w:val="1"/>
      <w:marLeft w:val="0"/>
      <w:marRight w:val="0"/>
      <w:marTop w:val="0"/>
      <w:marBottom w:val="0"/>
      <w:divBdr>
        <w:top w:val="none" w:sz="0" w:space="0" w:color="auto"/>
        <w:left w:val="none" w:sz="0" w:space="0" w:color="auto"/>
        <w:bottom w:val="none" w:sz="0" w:space="0" w:color="auto"/>
        <w:right w:val="none" w:sz="0" w:space="0" w:color="auto"/>
      </w:divBdr>
    </w:div>
    <w:div w:id="567616013">
      <w:bodyDiv w:val="1"/>
      <w:marLeft w:val="0"/>
      <w:marRight w:val="0"/>
      <w:marTop w:val="0"/>
      <w:marBottom w:val="0"/>
      <w:divBdr>
        <w:top w:val="none" w:sz="0" w:space="0" w:color="auto"/>
        <w:left w:val="none" w:sz="0" w:space="0" w:color="auto"/>
        <w:bottom w:val="none" w:sz="0" w:space="0" w:color="auto"/>
        <w:right w:val="none" w:sz="0" w:space="0" w:color="auto"/>
      </w:divBdr>
    </w:div>
    <w:div w:id="585922802">
      <w:bodyDiv w:val="1"/>
      <w:marLeft w:val="0"/>
      <w:marRight w:val="0"/>
      <w:marTop w:val="0"/>
      <w:marBottom w:val="0"/>
      <w:divBdr>
        <w:top w:val="none" w:sz="0" w:space="0" w:color="auto"/>
        <w:left w:val="none" w:sz="0" w:space="0" w:color="auto"/>
        <w:bottom w:val="none" w:sz="0" w:space="0" w:color="auto"/>
        <w:right w:val="none" w:sz="0" w:space="0" w:color="auto"/>
      </w:divBdr>
    </w:div>
    <w:div w:id="599221068">
      <w:bodyDiv w:val="1"/>
      <w:marLeft w:val="0"/>
      <w:marRight w:val="0"/>
      <w:marTop w:val="0"/>
      <w:marBottom w:val="0"/>
      <w:divBdr>
        <w:top w:val="none" w:sz="0" w:space="0" w:color="auto"/>
        <w:left w:val="none" w:sz="0" w:space="0" w:color="auto"/>
        <w:bottom w:val="none" w:sz="0" w:space="0" w:color="auto"/>
        <w:right w:val="none" w:sz="0" w:space="0" w:color="auto"/>
      </w:divBdr>
    </w:div>
    <w:div w:id="686371154">
      <w:bodyDiv w:val="1"/>
      <w:marLeft w:val="0"/>
      <w:marRight w:val="0"/>
      <w:marTop w:val="0"/>
      <w:marBottom w:val="0"/>
      <w:divBdr>
        <w:top w:val="none" w:sz="0" w:space="0" w:color="auto"/>
        <w:left w:val="none" w:sz="0" w:space="0" w:color="auto"/>
        <w:bottom w:val="none" w:sz="0" w:space="0" w:color="auto"/>
        <w:right w:val="none" w:sz="0" w:space="0" w:color="auto"/>
      </w:divBdr>
    </w:div>
    <w:div w:id="704869505">
      <w:bodyDiv w:val="1"/>
      <w:marLeft w:val="0"/>
      <w:marRight w:val="0"/>
      <w:marTop w:val="0"/>
      <w:marBottom w:val="0"/>
      <w:divBdr>
        <w:top w:val="none" w:sz="0" w:space="0" w:color="auto"/>
        <w:left w:val="none" w:sz="0" w:space="0" w:color="auto"/>
        <w:bottom w:val="none" w:sz="0" w:space="0" w:color="auto"/>
        <w:right w:val="none" w:sz="0" w:space="0" w:color="auto"/>
      </w:divBdr>
    </w:div>
    <w:div w:id="732964765">
      <w:bodyDiv w:val="1"/>
      <w:marLeft w:val="0"/>
      <w:marRight w:val="0"/>
      <w:marTop w:val="0"/>
      <w:marBottom w:val="0"/>
      <w:divBdr>
        <w:top w:val="none" w:sz="0" w:space="0" w:color="auto"/>
        <w:left w:val="none" w:sz="0" w:space="0" w:color="auto"/>
        <w:bottom w:val="none" w:sz="0" w:space="0" w:color="auto"/>
        <w:right w:val="none" w:sz="0" w:space="0" w:color="auto"/>
      </w:divBdr>
    </w:div>
    <w:div w:id="785780922">
      <w:bodyDiv w:val="1"/>
      <w:marLeft w:val="0"/>
      <w:marRight w:val="0"/>
      <w:marTop w:val="0"/>
      <w:marBottom w:val="0"/>
      <w:divBdr>
        <w:top w:val="none" w:sz="0" w:space="0" w:color="auto"/>
        <w:left w:val="none" w:sz="0" w:space="0" w:color="auto"/>
        <w:bottom w:val="none" w:sz="0" w:space="0" w:color="auto"/>
        <w:right w:val="none" w:sz="0" w:space="0" w:color="auto"/>
      </w:divBdr>
    </w:div>
    <w:div w:id="856621990">
      <w:bodyDiv w:val="1"/>
      <w:marLeft w:val="0"/>
      <w:marRight w:val="0"/>
      <w:marTop w:val="0"/>
      <w:marBottom w:val="0"/>
      <w:divBdr>
        <w:top w:val="none" w:sz="0" w:space="0" w:color="auto"/>
        <w:left w:val="none" w:sz="0" w:space="0" w:color="auto"/>
        <w:bottom w:val="none" w:sz="0" w:space="0" w:color="auto"/>
        <w:right w:val="none" w:sz="0" w:space="0" w:color="auto"/>
      </w:divBdr>
    </w:div>
    <w:div w:id="925303586">
      <w:bodyDiv w:val="1"/>
      <w:marLeft w:val="0"/>
      <w:marRight w:val="0"/>
      <w:marTop w:val="0"/>
      <w:marBottom w:val="0"/>
      <w:divBdr>
        <w:top w:val="none" w:sz="0" w:space="0" w:color="auto"/>
        <w:left w:val="none" w:sz="0" w:space="0" w:color="auto"/>
        <w:bottom w:val="none" w:sz="0" w:space="0" w:color="auto"/>
        <w:right w:val="none" w:sz="0" w:space="0" w:color="auto"/>
      </w:divBdr>
    </w:div>
    <w:div w:id="1107579945">
      <w:bodyDiv w:val="1"/>
      <w:marLeft w:val="0"/>
      <w:marRight w:val="0"/>
      <w:marTop w:val="0"/>
      <w:marBottom w:val="0"/>
      <w:divBdr>
        <w:top w:val="none" w:sz="0" w:space="0" w:color="auto"/>
        <w:left w:val="none" w:sz="0" w:space="0" w:color="auto"/>
        <w:bottom w:val="none" w:sz="0" w:space="0" w:color="auto"/>
        <w:right w:val="none" w:sz="0" w:space="0" w:color="auto"/>
      </w:divBdr>
    </w:div>
    <w:div w:id="1119107352">
      <w:bodyDiv w:val="1"/>
      <w:marLeft w:val="0"/>
      <w:marRight w:val="0"/>
      <w:marTop w:val="0"/>
      <w:marBottom w:val="0"/>
      <w:divBdr>
        <w:top w:val="none" w:sz="0" w:space="0" w:color="auto"/>
        <w:left w:val="none" w:sz="0" w:space="0" w:color="auto"/>
        <w:bottom w:val="none" w:sz="0" w:space="0" w:color="auto"/>
        <w:right w:val="none" w:sz="0" w:space="0" w:color="auto"/>
      </w:divBdr>
    </w:div>
    <w:div w:id="1144005617">
      <w:bodyDiv w:val="1"/>
      <w:marLeft w:val="0"/>
      <w:marRight w:val="0"/>
      <w:marTop w:val="0"/>
      <w:marBottom w:val="0"/>
      <w:divBdr>
        <w:top w:val="none" w:sz="0" w:space="0" w:color="auto"/>
        <w:left w:val="none" w:sz="0" w:space="0" w:color="auto"/>
        <w:bottom w:val="none" w:sz="0" w:space="0" w:color="auto"/>
        <w:right w:val="none" w:sz="0" w:space="0" w:color="auto"/>
      </w:divBdr>
    </w:div>
    <w:div w:id="1150756603">
      <w:bodyDiv w:val="1"/>
      <w:marLeft w:val="0"/>
      <w:marRight w:val="0"/>
      <w:marTop w:val="0"/>
      <w:marBottom w:val="0"/>
      <w:divBdr>
        <w:top w:val="none" w:sz="0" w:space="0" w:color="auto"/>
        <w:left w:val="none" w:sz="0" w:space="0" w:color="auto"/>
        <w:bottom w:val="none" w:sz="0" w:space="0" w:color="auto"/>
        <w:right w:val="none" w:sz="0" w:space="0" w:color="auto"/>
      </w:divBdr>
    </w:div>
    <w:div w:id="1192109878">
      <w:bodyDiv w:val="1"/>
      <w:marLeft w:val="0"/>
      <w:marRight w:val="0"/>
      <w:marTop w:val="0"/>
      <w:marBottom w:val="0"/>
      <w:divBdr>
        <w:top w:val="none" w:sz="0" w:space="0" w:color="auto"/>
        <w:left w:val="none" w:sz="0" w:space="0" w:color="auto"/>
        <w:bottom w:val="none" w:sz="0" w:space="0" w:color="auto"/>
        <w:right w:val="none" w:sz="0" w:space="0" w:color="auto"/>
      </w:divBdr>
    </w:div>
    <w:div w:id="1292828816">
      <w:bodyDiv w:val="1"/>
      <w:marLeft w:val="0"/>
      <w:marRight w:val="0"/>
      <w:marTop w:val="0"/>
      <w:marBottom w:val="0"/>
      <w:divBdr>
        <w:top w:val="none" w:sz="0" w:space="0" w:color="auto"/>
        <w:left w:val="none" w:sz="0" w:space="0" w:color="auto"/>
        <w:bottom w:val="none" w:sz="0" w:space="0" w:color="auto"/>
        <w:right w:val="none" w:sz="0" w:space="0" w:color="auto"/>
      </w:divBdr>
    </w:div>
    <w:div w:id="1335717185">
      <w:bodyDiv w:val="1"/>
      <w:marLeft w:val="0"/>
      <w:marRight w:val="0"/>
      <w:marTop w:val="0"/>
      <w:marBottom w:val="0"/>
      <w:divBdr>
        <w:top w:val="none" w:sz="0" w:space="0" w:color="auto"/>
        <w:left w:val="none" w:sz="0" w:space="0" w:color="auto"/>
        <w:bottom w:val="none" w:sz="0" w:space="0" w:color="auto"/>
        <w:right w:val="none" w:sz="0" w:space="0" w:color="auto"/>
      </w:divBdr>
    </w:div>
    <w:div w:id="1342506156">
      <w:bodyDiv w:val="1"/>
      <w:marLeft w:val="0"/>
      <w:marRight w:val="0"/>
      <w:marTop w:val="0"/>
      <w:marBottom w:val="0"/>
      <w:divBdr>
        <w:top w:val="none" w:sz="0" w:space="0" w:color="auto"/>
        <w:left w:val="none" w:sz="0" w:space="0" w:color="auto"/>
        <w:bottom w:val="none" w:sz="0" w:space="0" w:color="auto"/>
        <w:right w:val="none" w:sz="0" w:space="0" w:color="auto"/>
      </w:divBdr>
    </w:div>
    <w:div w:id="1419787840">
      <w:bodyDiv w:val="1"/>
      <w:marLeft w:val="0"/>
      <w:marRight w:val="0"/>
      <w:marTop w:val="0"/>
      <w:marBottom w:val="0"/>
      <w:divBdr>
        <w:top w:val="none" w:sz="0" w:space="0" w:color="auto"/>
        <w:left w:val="none" w:sz="0" w:space="0" w:color="auto"/>
        <w:bottom w:val="none" w:sz="0" w:space="0" w:color="auto"/>
        <w:right w:val="none" w:sz="0" w:space="0" w:color="auto"/>
      </w:divBdr>
    </w:div>
    <w:div w:id="1461993629">
      <w:bodyDiv w:val="1"/>
      <w:marLeft w:val="0"/>
      <w:marRight w:val="0"/>
      <w:marTop w:val="0"/>
      <w:marBottom w:val="0"/>
      <w:divBdr>
        <w:top w:val="none" w:sz="0" w:space="0" w:color="auto"/>
        <w:left w:val="none" w:sz="0" w:space="0" w:color="auto"/>
        <w:bottom w:val="none" w:sz="0" w:space="0" w:color="auto"/>
        <w:right w:val="none" w:sz="0" w:space="0" w:color="auto"/>
      </w:divBdr>
    </w:div>
    <w:div w:id="1498575182">
      <w:bodyDiv w:val="1"/>
      <w:marLeft w:val="0"/>
      <w:marRight w:val="0"/>
      <w:marTop w:val="0"/>
      <w:marBottom w:val="0"/>
      <w:divBdr>
        <w:top w:val="none" w:sz="0" w:space="0" w:color="auto"/>
        <w:left w:val="none" w:sz="0" w:space="0" w:color="auto"/>
        <w:bottom w:val="none" w:sz="0" w:space="0" w:color="auto"/>
        <w:right w:val="none" w:sz="0" w:space="0" w:color="auto"/>
      </w:divBdr>
    </w:div>
    <w:div w:id="1589578093">
      <w:bodyDiv w:val="1"/>
      <w:marLeft w:val="0"/>
      <w:marRight w:val="0"/>
      <w:marTop w:val="0"/>
      <w:marBottom w:val="0"/>
      <w:divBdr>
        <w:top w:val="none" w:sz="0" w:space="0" w:color="auto"/>
        <w:left w:val="none" w:sz="0" w:space="0" w:color="auto"/>
        <w:bottom w:val="none" w:sz="0" w:space="0" w:color="auto"/>
        <w:right w:val="none" w:sz="0" w:space="0" w:color="auto"/>
      </w:divBdr>
    </w:div>
    <w:div w:id="1841697978">
      <w:bodyDiv w:val="1"/>
      <w:marLeft w:val="0"/>
      <w:marRight w:val="0"/>
      <w:marTop w:val="0"/>
      <w:marBottom w:val="0"/>
      <w:divBdr>
        <w:top w:val="none" w:sz="0" w:space="0" w:color="auto"/>
        <w:left w:val="none" w:sz="0" w:space="0" w:color="auto"/>
        <w:bottom w:val="none" w:sz="0" w:space="0" w:color="auto"/>
        <w:right w:val="none" w:sz="0" w:space="0" w:color="auto"/>
      </w:divBdr>
    </w:div>
    <w:div w:id="1951233669">
      <w:bodyDiv w:val="1"/>
      <w:marLeft w:val="0"/>
      <w:marRight w:val="0"/>
      <w:marTop w:val="0"/>
      <w:marBottom w:val="0"/>
      <w:divBdr>
        <w:top w:val="none" w:sz="0" w:space="0" w:color="auto"/>
        <w:left w:val="none" w:sz="0" w:space="0" w:color="auto"/>
        <w:bottom w:val="none" w:sz="0" w:space="0" w:color="auto"/>
        <w:right w:val="none" w:sz="0" w:space="0" w:color="auto"/>
      </w:divBdr>
    </w:div>
    <w:div w:id="1972901810">
      <w:bodyDiv w:val="1"/>
      <w:marLeft w:val="0"/>
      <w:marRight w:val="0"/>
      <w:marTop w:val="0"/>
      <w:marBottom w:val="0"/>
      <w:divBdr>
        <w:top w:val="none" w:sz="0" w:space="0" w:color="auto"/>
        <w:left w:val="none" w:sz="0" w:space="0" w:color="auto"/>
        <w:bottom w:val="none" w:sz="0" w:space="0" w:color="auto"/>
        <w:right w:val="none" w:sz="0" w:space="0" w:color="auto"/>
      </w:divBdr>
    </w:div>
    <w:div w:id="2075926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chart" Target="charts/chart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iseathena.com/pdf/wa_dl.pdf" TargetMode="External"/><Relationship Id="rId11" Type="http://schemas.openxmlformats.org/officeDocument/2006/relationships/hyperlink" Target="http://brucehardie.com/notes/024" TargetMode="External"/><Relationship Id="rId12" Type="http://schemas.openxmlformats.org/officeDocument/2006/relationships/hyperlink" Target="http://www.forbes.com/sites/forbespr/2014/09/10/companies-struggling-to-win-customers-for-life-says-new-study-by-forbes-insights-and-sitecore/" TargetMode="External"/><Relationship Id="rId13" Type="http://schemas.openxmlformats.org/officeDocument/2006/relationships/hyperlink" Target="Http://Info.Localytics.Com/Blog/Mobile-Apps-Whats-A-Good-Retention-Rate" TargetMode="External"/><Relationship Id="rId14" Type="http://schemas.openxmlformats.org/officeDocument/2006/relationships/hyperlink" Target="http://www.bain.com/about/people-and-values/our-team/profiles/charles-kim.aspx" TargetMode="External"/><Relationship Id="rId15" Type="http://schemas.openxmlformats.org/officeDocument/2006/relationships/hyperlink" Target="http://www.bain.com/about/people-and-values/our-team/profiles/domenico-azzarello.aspx" TargetMode="External"/><Relationship Id="rId16" Type="http://schemas.openxmlformats.org/officeDocument/2006/relationships/hyperlink" Target="http://www.bain.com/about/people-and-values/our-team/profiles/jeff-melton.aspx" TargetMode="External"/><Relationship Id="rId17" Type="http://schemas.openxmlformats.org/officeDocument/2006/relationships/hyperlink" Target="http://www.bain.com/publications/articles/breaking-the-back-of-customer-churn.aspx" TargetMode="External"/><Relationship Id="rId18" Type="http://schemas.openxmlformats.org/officeDocument/2006/relationships/hyperlink" Target="http://www.statista.com/statistics/283511/average-monthly-churn-rate-top-wireless-carriers-us/" TargetMode="External"/><Relationship Id="rId19" Type="http://schemas.openxmlformats.org/officeDocument/2006/relationships/hyperlink" Target="http://www.bloomberg.com/news/articles/2016-05-04/apple-to-revamp-streaming-music-service-after-mixed-reviews-departur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19343E\Documents\Conferences\Choice%20Conference%202016\Paper\ret_ra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'Timing the Campaign'!$G$6</c:f>
              <c:strCache>
                <c:ptCount val="1"/>
                <c:pt idx="0">
                  <c:v>Probability Churn</c:v>
                </c:pt>
              </c:strCache>
            </c:strRef>
          </c:tx>
          <c:spPr>
            <a:ln>
              <a:solidFill>
                <a:schemeClr val="tx1"/>
              </a:solidFill>
              <a:prstDash val="sysDot"/>
            </a:ln>
          </c:spPr>
          <c:marker>
            <c:spPr>
              <a:solidFill>
                <a:schemeClr val="tx1"/>
              </a:solidFill>
              <a:ln>
                <a:solidFill>
                  <a:schemeClr val="tx1"/>
                </a:solidFill>
              </a:ln>
            </c:spPr>
          </c:marker>
          <c:xVal>
            <c:numRef>
              <c:f>'Timing the Campaign'!$F$7:$F$22</c:f>
              <c:numCache>
                <c:formatCode>General</c:formatCode>
                <c:ptCount val="16"/>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numCache>
            </c:numRef>
          </c:xVal>
          <c:yVal>
            <c:numRef>
              <c:f>'Timing the Campaign'!$G$7:$G$22</c:f>
              <c:numCache>
                <c:formatCode>General</c:formatCode>
                <c:ptCount val="16"/>
                <c:pt idx="0">
                  <c:v>0.0475812909820203</c:v>
                </c:pt>
                <c:pt idx="1">
                  <c:v>0.0906346234610091</c:v>
                </c:pt>
                <c:pt idx="2">
                  <c:v>0.129590889659141</c:v>
                </c:pt>
                <c:pt idx="3">
                  <c:v>0.16483997698218</c:v>
                </c:pt>
                <c:pt idx="4">
                  <c:v>0.196734670143683</c:v>
                </c:pt>
                <c:pt idx="5">
                  <c:v>0.225594181952987</c:v>
                </c:pt>
                <c:pt idx="6">
                  <c:v>0.251707348104295</c:v>
                </c:pt>
                <c:pt idx="7">
                  <c:v>0.275335517941389</c:v>
                </c:pt>
                <c:pt idx="8">
                  <c:v>0.2967151701297</c:v>
                </c:pt>
                <c:pt idx="9">
                  <c:v>0.316060279414279</c:v>
                </c:pt>
                <c:pt idx="10">
                  <c:v>0.33356445815096</c:v>
                </c:pt>
                <c:pt idx="11">
                  <c:v>0.349402894043899</c:v>
                </c:pt>
                <c:pt idx="12">
                  <c:v>0.363734103482994</c:v>
                </c:pt>
                <c:pt idx="13">
                  <c:v>0.376701518029197</c:v>
                </c:pt>
                <c:pt idx="14">
                  <c:v>0.388434919925785</c:v>
                </c:pt>
                <c:pt idx="15">
                  <c:v>0.399051741002672</c:v>
                </c:pt>
              </c:numCache>
            </c:numRef>
          </c:yVal>
          <c:smooth val="0"/>
          <c:extLst xmlns:c16r2="http://schemas.microsoft.com/office/drawing/2015/06/chart">
            <c:ext xmlns:c16="http://schemas.microsoft.com/office/drawing/2014/chart" uri="{C3380CC4-5D6E-409C-BE32-E72D297353CC}">
              <c16:uniqueId val="{00000000-4702-48B5-A473-AC9D26CDE2B3}"/>
            </c:ext>
          </c:extLst>
        </c:ser>
        <c:ser>
          <c:idx val="1"/>
          <c:order val="1"/>
          <c:tx>
            <c:strRef>
              <c:f>'Timing the Campaign'!$H$6</c:f>
              <c:strCache>
                <c:ptCount val="1"/>
                <c:pt idx="0">
                  <c:v>Probability Rescue</c:v>
                </c:pt>
              </c:strCache>
            </c:strRef>
          </c:tx>
          <c:spPr>
            <a:ln>
              <a:solidFill>
                <a:schemeClr val="tx1"/>
              </a:solidFill>
              <a:prstDash val="sysDash"/>
            </a:ln>
          </c:spPr>
          <c:marker>
            <c:spPr>
              <a:solidFill>
                <a:schemeClr val="tx1"/>
              </a:solidFill>
              <a:ln>
                <a:solidFill>
                  <a:schemeClr val="tx1"/>
                </a:solidFill>
              </a:ln>
            </c:spPr>
          </c:marker>
          <c:xVal>
            <c:numRef>
              <c:f>'Timing the Campaign'!$F$7:$F$22</c:f>
              <c:numCache>
                <c:formatCode>General</c:formatCode>
                <c:ptCount val="16"/>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numCache>
            </c:numRef>
          </c:xVal>
          <c:yVal>
            <c:numRef>
              <c:f>'Timing the Campaign'!$H$7:$H$22</c:f>
              <c:numCache>
                <c:formatCode>General</c:formatCode>
                <c:ptCount val="16"/>
                <c:pt idx="0">
                  <c:v>0.409365376538991</c:v>
                </c:pt>
                <c:pt idx="1">
                  <c:v>0.33516002301782</c:v>
                </c:pt>
                <c:pt idx="2">
                  <c:v>0.274405818047013</c:v>
                </c:pt>
                <c:pt idx="3">
                  <c:v>0.224664482058611</c:v>
                </c:pt>
                <c:pt idx="4">
                  <c:v>0.183939720585721</c:v>
                </c:pt>
                <c:pt idx="5">
                  <c:v>0.150597105956101</c:v>
                </c:pt>
                <c:pt idx="6">
                  <c:v>0.123298481970803</c:v>
                </c:pt>
                <c:pt idx="7">
                  <c:v>0.100948258997328</c:v>
                </c:pt>
                <c:pt idx="8">
                  <c:v>0.0826494441107932</c:v>
                </c:pt>
                <c:pt idx="9">
                  <c:v>0.0676676416183064</c:v>
                </c:pt>
                <c:pt idx="10">
                  <c:v>0.0554015791811669</c:v>
                </c:pt>
                <c:pt idx="11">
                  <c:v>0.0453589766447062</c:v>
                </c:pt>
                <c:pt idx="12">
                  <c:v>0.0371367891071669</c:v>
                </c:pt>
                <c:pt idx="13">
                  <c:v>0.030405031312609</c:v>
                </c:pt>
                <c:pt idx="14">
                  <c:v>0.024893534183932</c:v>
                </c:pt>
                <c:pt idx="15">
                  <c:v>0.0203811019891831</c:v>
                </c:pt>
              </c:numCache>
            </c:numRef>
          </c:yVal>
          <c:smooth val="0"/>
          <c:extLst xmlns:c16r2="http://schemas.microsoft.com/office/drawing/2015/06/chart">
            <c:ext xmlns:c16="http://schemas.microsoft.com/office/drawing/2014/chart" uri="{C3380CC4-5D6E-409C-BE32-E72D297353CC}">
              <c16:uniqueId val="{00000001-4702-48B5-A473-AC9D26CDE2B3}"/>
            </c:ext>
          </c:extLst>
        </c:ser>
        <c:dLbls>
          <c:showLegendKey val="0"/>
          <c:showVal val="0"/>
          <c:showCatName val="0"/>
          <c:showSerName val="0"/>
          <c:showPercent val="0"/>
          <c:showBubbleSize val="0"/>
        </c:dLbls>
        <c:axId val="442196960"/>
        <c:axId val="441965664"/>
      </c:scatterChart>
      <c:scatterChart>
        <c:scatterStyle val="lineMarker"/>
        <c:varyColors val="0"/>
        <c:ser>
          <c:idx val="2"/>
          <c:order val="2"/>
          <c:tx>
            <c:strRef>
              <c:f>'Timing the Campaign'!$I$6</c:f>
              <c:strCache>
                <c:ptCount val="1"/>
                <c:pt idx="0">
                  <c:v>Probability Rescue Would-Be Churner</c:v>
                </c:pt>
              </c:strCache>
            </c:strRef>
          </c:tx>
          <c:spPr>
            <a:ln w="22225">
              <a:solidFill>
                <a:schemeClr val="tx1"/>
              </a:solidFill>
            </a:ln>
          </c:spPr>
          <c:marker>
            <c:spPr>
              <a:solidFill>
                <a:schemeClr val="tx1"/>
              </a:solidFill>
            </c:spPr>
          </c:marker>
          <c:xVal>
            <c:numRef>
              <c:f>'Timing the Campaign'!$F$7:$F$22</c:f>
              <c:numCache>
                <c:formatCode>General</c:formatCode>
                <c:ptCount val="16"/>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numCache>
            </c:numRef>
          </c:xVal>
          <c:yVal>
            <c:numRef>
              <c:f>'Timing the Campaign'!$I$7:$I$22</c:f>
              <c:numCache>
                <c:formatCode>General</c:formatCode>
                <c:ptCount val="16"/>
                <c:pt idx="0">
                  <c:v>0.019478133099066</c:v>
                </c:pt>
                <c:pt idx="1">
                  <c:v>0.0303771024854032</c:v>
                </c:pt>
                <c:pt idx="2">
                  <c:v>0.0355604940883568</c:v>
                </c:pt>
                <c:pt idx="3">
                  <c:v>0.0370336880512549</c:v>
                </c:pt>
                <c:pt idx="4">
                  <c:v>0.0361873202557531</c:v>
                </c:pt>
                <c:pt idx="5">
                  <c:v>0.0339738309226539</c:v>
                </c:pt>
                <c:pt idx="6">
                  <c:v>0.0310351339221562</c:v>
                </c:pt>
                <c:pt idx="7">
                  <c:v>0.0277946411763107</c:v>
                </c:pt>
                <c:pt idx="8">
                  <c:v>0.0245233438704592</c:v>
                </c:pt>
                <c:pt idx="9">
                  <c:v>0.0213870537171872</c:v>
                </c:pt>
                <c:pt idx="10">
                  <c:v>0.0184799977402735</c:v>
                </c:pt>
                <c:pt idx="11">
                  <c:v>0.01584855771053</c:v>
                </c:pt>
                <c:pt idx="12">
                  <c:v>0.0135079166921324</c:v>
                </c:pt>
                <c:pt idx="13">
                  <c:v>0.0114536214511851</c:v>
                </c:pt>
                <c:pt idx="14">
                  <c:v>0.00966951795740541</c:v>
                </c:pt>
                <c:pt idx="15">
                  <c:v>0.00813311423233655</c:v>
                </c:pt>
              </c:numCache>
            </c:numRef>
          </c:yVal>
          <c:smooth val="0"/>
          <c:extLst xmlns:c16r2="http://schemas.microsoft.com/office/drawing/2015/06/chart">
            <c:ext xmlns:c16="http://schemas.microsoft.com/office/drawing/2014/chart" uri="{C3380CC4-5D6E-409C-BE32-E72D297353CC}">
              <c16:uniqueId val="{00000002-4702-48B5-A473-AC9D26CDE2B3}"/>
            </c:ext>
          </c:extLst>
        </c:ser>
        <c:dLbls>
          <c:showLegendKey val="0"/>
          <c:showVal val="0"/>
          <c:showCatName val="0"/>
          <c:showSerName val="0"/>
          <c:showPercent val="0"/>
          <c:showBubbleSize val="0"/>
        </c:dLbls>
        <c:axId val="477989904"/>
        <c:axId val="441274048"/>
      </c:scatterChart>
      <c:valAx>
        <c:axId val="442196960"/>
        <c:scaling>
          <c:orientation val="minMax"/>
          <c:max val="15.0"/>
          <c:min val="1.0"/>
        </c:scaling>
        <c:delete val="0"/>
        <c:axPos val="b"/>
        <c:title>
          <c:tx>
            <c:rich>
              <a:bodyPr/>
              <a:lstStyle/>
              <a:p>
                <a:pPr>
                  <a:defRPr/>
                </a:pPr>
                <a:r>
                  <a:rPr lang="en-US" sz="1200"/>
                  <a:t>Periods from Current Period</a:t>
                </a:r>
              </a:p>
            </c:rich>
          </c:tx>
          <c:overlay val="0"/>
        </c:title>
        <c:numFmt formatCode="General" sourceLinked="1"/>
        <c:majorTickMark val="out"/>
        <c:minorTickMark val="none"/>
        <c:tickLblPos val="nextTo"/>
        <c:crossAx val="441965664"/>
        <c:crosses val="autoZero"/>
        <c:crossBetween val="midCat"/>
        <c:majorUnit val="3.0"/>
      </c:valAx>
      <c:valAx>
        <c:axId val="441965664"/>
        <c:scaling>
          <c:orientation val="minMax"/>
          <c:max val="0.5"/>
        </c:scaling>
        <c:delete val="0"/>
        <c:axPos val="l"/>
        <c:majorGridlines/>
        <c:title>
          <c:tx>
            <c:rich>
              <a:bodyPr rot="-5400000" vert="horz"/>
              <a:lstStyle/>
              <a:p>
                <a:pPr>
                  <a:defRPr/>
                </a:pPr>
                <a:r>
                  <a:rPr lang="en-US" sz="1200"/>
                  <a:t>Probability Churn or Rescue</a:t>
                </a:r>
              </a:p>
            </c:rich>
          </c:tx>
          <c:overlay val="0"/>
        </c:title>
        <c:numFmt formatCode="General" sourceLinked="1"/>
        <c:majorTickMark val="out"/>
        <c:minorTickMark val="none"/>
        <c:tickLblPos val="nextTo"/>
        <c:crossAx val="442196960"/>
        <c:crosses val="autoZero"/>
        <c:crossBetween val="midCat"/>
        <c:majorUnit val="0.1"/>
      </c:valAx>
      <c:valAx>
        <c:axId val="441274048"/>
        <c:scaling>
          <c:orientation val="minMax"/>
        </c:scaling>
        <c:delete val="0"/>
        <c:axPos val="r"/>
        <c:title>
          <c:tx>
            <c:rich>
              <a:bodyPr rot="-5400000" vert="horz"/>
              <a:lstStyle/>
              <a:p>
                <a:pPr>
                  <a:defRPr/>
                </a:pPr>
                <a:r>
                  <a:rPr lang="en-US" sz="1200"/>
                  <a:t>Probability Rescue Would-Be Churner</a:t>
                </a:r>
              </a:p>
            </c:rich>
          </c:tx>
          <c:overlay val="0"/>
        </c:title>
        <c:numFmt formatCode="General" sourceLinked="1"/>
        <c:majorTickMark val="out"/>
        <c:minorTickMark val="none"/>
        <c:tickLblPos val="nextTo"/>
        <c:crossAx val="477989904"/>
        <c:crosses val="max"/>
        <c:crossBetween val="midCat"/>
        <c:majorUnit val="0.01"/>
      </c:valAx>
      <c:valAx>
        <c:axId val="477989904"/>
        <c:scaling>
          <c:orientation val="minMax"/>
        </c:scaling>
        <c:delete val="1"/>
        <c:axPos val="b"/>
        <c:numFmt formatCode="General" sourceLinked="1"/>
        <c:majorTickMark val="out"/>
        <c:minorTickMark val="none"/>
        <c:tickLblPos val="nextTo"/>
        <c:crossAx val="441274048"/>
        <c:crosses val="autoZero"/>
        <c:crossBetween val="midCat"/>
      </c:valAx>
    </c:plotArea>
    <c:legend>
      <c:legendPos val="b"/>
      <c:legendEntry>
        <c:idx val="0"/>
        <c:txPr>
          <a:bodyPr/>
          <a:lstStyle/>
          <a:p>
            <a:pPr>
              <a:defRPr sz="1200"/>
            </a:pPr>
            <a:endParaRPr lang="en-US"/>
          </a:p>
        </c:txPr>
      </c:legendEntry>
      <c:legendEntry>
        <c:idx val="1"/>
        <c:txPr>
          <a:bodyPr/>
          <a:lstStyle/>
          <a:p>
            <a:pPr>
              <a:defRPr sz="1200"/>
            </a:pPr>
            <a:endParaRPr lang="en-US"/>
          </a:p>
        </c:txPr>
      </c:legendEntry>
      <c:legendEntry>
        <c:idx val="2"/>
        <c:txPr>
          <a:bodyPr/>
          <a:lstStyle/>
          <a:p>
            <a:pPr>
              <a:defRPr sz="1200"/>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99C80C-29EC-484F-97CB-2B9A9518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47</Pages>
  <Words>13482</Words>
  <Characters>76849</Characters>
  <Application>Microsoft Macintosh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90151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Netzer, Oded</cp:lastModifiedBy>
  <cp:revision>9</cp:revision>
  <cp:lastPrinted>2016-12-14T15:28:00Z</cp:lastPrinted>
  <dcterms:created xsi:type="dcterms:W3CDTF">2017-10-06T23:34:00Z</dcterms:created>
  <dcterms:modified xsi:type="dcterms:W3CDTF">2017-10-08T00:24:00Z</dcterms:modified>
</cp:coreProperties>
</file>